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736676" w14:textId="77777777" w:rsidR="00BD2738" w:rsidRDefault="00BD2738" w:rsidP="00BD2738">
      <w:pPr>
        <w:spacing w:line="360" w:lineRule="auto"/>
        <w:rPr>
          <w:rFonts w:ascii="Arial" w:hAnsi="Arial" w:cs="Arial"/>
          <w:b/>
        </w:rPr>
      </w:pPr>
    </w:p>
    <w:p w14:paraId="3F319F45" w14:textId="1202EF73" w:rsidR="00926075" w:rsidRPr="00FC2255" w:rsidRDefault="00000000" w:rsidP="0065518C">
      <w:pPr>
        <w:spacing w:line="360" w:lineRule="auto"/>
        <w:jc w:val="center"/>
        <w:rPr>
          <w:rFonts w:ascii="Arial" w:hAnsi="Arial" w:cs="Arial"/>
          <w:b/>
        </w:rPr>
      </w:pPr>
      <w:r w:rsidRPr="00FC2255">
        <w:rPr>
          <w:rFonts w:ascii="Arial" w:hAnsi="Arial" w:cs="Arial"/>
          <w:b/>
        </w:rPr>
        <w:t>Student name: Malissa Khaliq</w:t>
      </w:r>
    </w:p>
    <w:p w14:paraId="3F319F46" w14:textId="025D2D15" w:rsidR="00926075" w:rsidRPr="00FC2255" w:rsidRDefault="00000000" w:rsidP="0065518C">
      <w:pPr>
        <w:spacing w:line="360" w:lineRule="auto"/>
        <w:jc w:val="center"/>
        <w:rPr>
          <w:rFonts w:ascii="Arial" w:hAnsi="Arial" w:cs="Arial"/>
          <w:b/>
        </w:rPr>
      </w:pPr>
      <w:r w:rsidRPr="00FC2255">
        <w:rPr>
          <w:rFonts w:ascii="Arial" w:hAnsi="Arial" w:cs="Arial"/>
          <w:b/>
        </w:rPr>
        <w:t>Student ID:</w:t>
      </w:r>
      <w:r w:rsidR="00336AA6" w:rsidRPr="00FC2255">
        <w:rPr>
          <w:rFonts w:ascii="Arial" w:hAnsi="Arial" w:cs="Arial"/>
          <w:b/>
        </w:rPr>
        <w:t xml:space="preserve"> 2524783</w:t>
      </w:r>
    </w:p>
    <w:p w14:paraId="3F319F47" w14:textId="77777777" w:rsidR="00926075" w:rsidRDefault="00000000" w:rsidP="0065518C">
      <w:pPr>
        <w:spacing w:line="360" w:lineRule="auto"/>
        <w:jc w:val="center"/>
        <w:rPr>
          <w:rFonts w:ascii="Arial" w:hAnsi="Arial" w:cs="Arial"/>
          <w:b/>
        </w:rPr>
      </w:pPr>
      <w:r w:rsidRPr="00FC2255">
        <w:rPr>
          <w:rFonts w:ascii="Arial" w:hAnsi="Arial" w:cs="Arial"/>
          <w:b/>
        </w:rPr>
        <w:t>Module code: LCHS4003</w:t>
      </w:r>
    </w:p>
    <w:p w14:paraId="1309BC3B" w14:textId="15A8BECF" w:rsidR="00747F9C" w:rsidRPr="00FC2255" w:rsidRDefault="00747F9C" w:rsidP="0065518C">
      <w:pPr>
        <w:spacing w:line="360" w:lineRule="auto"/>
        <w:jc w:val="center"/>
        <w:rPr>
          <w:rFonts w:ascii="Arial" w:hAnsi="Arial" w:cs="Arial"/>
          <w:b/>
        </w:rPr>
      </w:pPr>
      <w:r>
        <w:rPr>
          <w:rFonts w:ascii="Arial" w:hAnsi="Arial" w:cs="Arial"/>
          <w:b/>
        </w:rPr>
        <w:t>Module:</w:t>
      </w:r>
      <w:r w:rsidR="005542CA">
        <w:rPr>
          <w:rFonts w:ascii="Arial" w:hAnsi="Arial" w:cs="Arial"/>
          <w:b/>
        </w:rPr>
        <w:t xml:space="preserve"> Introduction to Health and Social Care</w:t>
      </w:r>
    </w:p>
    <w:p w14:paraId="3F319F48" w14:textId="77777777" w:rsidR="00926075" w:rsidRDefault="00000000" w:rsidP="0065518C">
      <w:pPr>
        <w:spacing w:line="360" w:lineRule="auto"/>
        <w:jc w:val="center"/>
        <w:rPr>
          <w:rFonts w:ascii="Arial" w:hAnsi="Arial" w:cs="Arial"/>
          <w:b/>
        </w:rPr>
      </w:pPr>
      <w:r w:rsidRPr="00FC2255">
        <w:rPr>
          <w:rFonts w:ascii="Arial" w:hAnsi="Arial" w:cs="Arial"/>
          <w:b/>
        </w:rPr>
        <w:t>Lecturer: Dr Helen Parsons</w:t>
      </w:r>
    </w:p>
    <w:p w14:paraId="5E8B6830" w14:textId="05ACCF3D" w:rsidR="00362A39" w:rsidRDefault="00362A39" w:rsidP="0065518C">
      <w:pPr>
        <w:spacing w:line="360" w:lineRule="auto"/>
        <w:jc w:val="center"/>
        <w:rPr>
          <w:rFonts w:ascii="Arial" w:hAnsi="Arial" w:cs="Arial"/>
          <w:b/>
        </w:rPr>
      </w:pPr>
      <w:r>
        <w:rPr>
          <w:rFonts w:ascii="Arial" w:hAnsi="Arial" w:cs="Arial"/>
          <w:b/>
        </w:rPr>
        <w:t xml:space="preserve">Task 1: </w:t>
      </w:r>
      <w:r w:rsidR="001E43B5">
        <w:rPr>
          <w:rFonts w:ascii="Arial" w:hAnsi="Arial" w:cs="Arial"/>
          <w:b/>
        </w:rPr>
        <w:t>Community Disa</w:t>
      </w:r>
      <w:r w:rsidR="009F178C">
        <w:rPr>
          <w:rFonts w:ascii="Arial" w:hAnsi="Arial" w:cs="Arial"/>
          <w:b/>
        </w:rPr>
        <w:t>bility Services</w:t>
      </w:r>
    </w:p>
    <w:p w14:paraId="2EC5E822" w14:textId="4EE20B5E" w:rsidR="009F178C" w:rsidRPr="00FC2255" w:rsidRDefault="009F178C" w:rsidP="0065518C">
      <w:pPr>
        <w:spacing w:line="360" w:lineRule="auto"/>
        <w:jc w:val="center"/>
        <w:rPr>
          <w:rFonts w:ascii="Arial" w:hAnsi="Arial" w:cs="Arial"/>
          <w:b/>
        </w:rPr>
      </w:pPr>
      <w:r>
        <w:rPr>
          <w:rFonts w:ascii="Arial" w:hAnsi="Arial" w:cs="Arial"/>
          <w:b/>
        </w:rPr>
        <w:t xml:space="preserve">Task 2: </w:t>
      </w:r>
      <w:r w:rsidR="00BD2738">
        <w:rPr>
          <w:rFonts w:ascii="Arial" w:hAnsi="Arial" w:cs="Arial"/>
          <w:b/>
        </w:rPr>
        <w:t>Ambulance Services</w:t>
      </w:r>
    </w:p>
    <w:p w14:paraId="3F319F49" w14:textId="77777777" w:rsidR="00926075" w:rsidRPr="00FC2255" w:rsidRDefault="00000000" w:rsidP="0065518C">
      <w:pPr>
        <w:spacing w:line="360" w:lineRule="auto"/>
        <w:jc w:val="center"/>
        <w:rPr>
          <w:rFonts w:ascii="Arial" w:hAnsi="Arial" w:cs="Arial"/>
          <w:b/>
        </w:rPr>
      </w:pPr>
      <w:r w:rsidRPr="00FC2255">
        <w:rPr>
          <w:rFonts w:ascii="Arial" w:hAnsi="Arial" w:cs="Arial"/>
          <w:b/>
        </w:rPr>
        <w:t>Submission Date: Monday 26</w:t>
      </w:r>
      <w:r w:rsidRPr="00FC2255">
        <w:rPr>
          <w:rFonts w:ascii="Arial" w:hAnsi="Arial" w:cs="Arial"/>
          <w:b/>
          <w:vertAlign w:val="superscript"/>
        </w:rPr>
        <w:t>th</w:t>
      </w:r>
      <w:r w:rsidRPr="00FC2255">
        <w:rPr>
          <w:rFonts w:ascii="Arial" w:hAnsi="Arial" w:cs="Arial"/>
          <w:b/>
        </w:rPr>
        <w:t xml:space="preserve"> October 2026</w:t>
      </w:r>
    </w:p>
    <w:p w14:paraId="3F319F4A" w14:textId="77777777" w:rsidR="00926075" w:rsidRPr="00FC2255" w:rsidRDefault="00926075" w:rsidP="0065518C">
      <w:pPr>
        <w:spacing w:line="360" w:lineRule="auto"/>
        <w:jc w:val="center"/>
        <w:rPr>
          <w:rFonts w:ascii="Arial" w:hAnsi="Arial" w:cs="Arial"/>
        </w:rPr>
      </w:pPr>
    </w:p>
    <w:p w14:paraId="3F319F4B" w14:textId="77777777" w:rsidR="00926075" w:rsidRPr="00FC2255" w:rsidRDefault="00926075" w:rsidP="0065518C">
      <w:pPr>
        <w:spacing w:line="360" w:lineRule="auto"/>
        <w:jc w:val="center"/>
        <w:rPr>
          <w:rFonts w:ascii="Arial" w:hAnsi="Arial" w:cs="Arial"/>
        </w:rPr>
      </w:pPr>
    </w:p>
    <w:p w14:paraId="3F319F4C" w14:textId="77777777" w:rsidR="00926075" w:rsidRPr="00FC2255" w:rsidRDefault="00926075" w:rsidP="0065518C">
      <w:pPr>
        <w:spacing w:line="360" w:lineRule="auto"/>
        <w:jc w:val="center"/>
        <w:rPr>
          <w:rFonts w:ascii="Arial" w:hAnsi="Arial" w:cs="Arial"/>
        </w:rPr>
      </w:pPr>
    </w:p>
    <w:p w14:paraId="3F319F4D" w14:textId="77777777" w:rsidR="00926075" w:rsidRPr="00FC2255" w:rsidRDefault="00000000" w:rsidP="0065518C">
      <w:pPr>
        <w:spacing w:line="360" w:lineRule="auto"/>
        <w:rPr>
          <w:rFonts w:ascii="Arial" w:hAnsi="Arial" w:cs="Arial"/>
          <w:b/>
        </w:rPr>
      </w:pPr>
      <w:r w:rsidRPr="00FC2255">
        <w:rPr>
          <w:rFonts w:ascii="Arial" w:hAnsi="Arial" w:cs="Arial"/>
          <w:b/>
        </w:rPr>
        <w:t xml:space="preserve">Task 1:  Report-Community disability services </w:t>
      </w:r>
    </w:p>
    <w:p w14:paraId="3F319F4E" w14:textId="77777777" w:rsidR="00926075" w:rsidRPr="00FC2255" w:rsidRDefault="00000000" w:rsidP="0065518C">
      <w:pPr>
        <w:spacing w:line="360" w:lineRule="auto"/>
        <w:rPr>
          <w:rFonts w:ascii="Arial" w:hAnsi="Arial" w:cs="Arial"/>
          <w:b/>
        </w:rPr>
      </w:pPr>
      <w:r w:rsidRPr="00FC2255">
        <w:rPr>
          <w:rFonts w:ascii="Arial" w:hAnsi="Arial" w:cs="Arial"/>
          <w:b/>
        </w:rPr>
        <w:t xml:space="preserve">To councillor Timothy Huxtable, Birmingham City Councillor </w:t>
      </w:r>
    </w:p>
    <w:p w14:paraId="2C4F47F9" w14:textId="50724D50" w:rsidR="00711E4D" w:rsidRPr="00FC2255" w:rsidRDefault="00000000" w:rsidP="0065518C">
      <w:pPr>
        <w:spacing w:line="360" w:lineRule="auto"/>
        <w:rPr>
          <w:rFonts w:ascii="Arial" w:eastAsiaTheme="minorHAnsi" w:hAnsi="Arial" w:cs="Arial"/>
          <w:b/>
          <w:kern w:val="2"/>
          <w14:ligatures w14:val="standardContextual"/>
        </w:rPr>
      </w:pPr>
      <w:r w:rsidRPr="00FC2255">
        <w:rPr>
          <w:rFonts w:ascii="Arial" w:hAnsi="Arial" w:cs="Arial"/>
          <w:b/>
        </w:rPr>
        <w:t>Subject:</w:t>
      </w:r>
      <w:r w:rsidR="00711E4D" w:rsidRPr="00FC2255">
        <w:rPr>
          <w:rFonts w:ascii="Arial" w:hAnsi="Arial" w:cs="Arial"/>
          <w:b/>
        </w:rPr>
        <w:t xml:space="preserve"> </w:t>
      </w:r>
      <w:r w:rsidR="00711E4D" w:rsidRPr="00FC2255">
        <w:rPr>
          <w:rFonts w:ascii="Arial" w:eastAsiaTheme="minorHAnsi" w:hAnsi="Arial" w:cs="Arial"/>
          <w:b/>
          <w:kern w:val="2"/>
          <w14:ligatures w14:val="standardContextual"/>
        </w:rPr>
        <w:t xml:space="preserve">Tracking local shortages of support </w:t>
      </w:r>
    </w:p>
    <w:p w14:paraId="23DB33B8" w14:textId="77777777" w:rsidR="00711E4D" w:rsidRPr="00FC2255" w:rsidRDefault="00711E4D" w:rsidP="0065518C">
      <w:pPr>
        <w:spacing w:line="360" w:lineRule="auto"/>
        <w:rPr>
          <w:rFonts w:ascii="Arial" w:eastAsiaTheme="minorHAnsi" w:hAnsi="Arial" w:cs="Arial"/>
          <w:kern w:val="2"/>
          <w14:ligatures w14:val="standardContextual"/>
        </w:rPr>
      </w:pPr>
    </w:p>
    <w:p w14:paraId="6DF9009C" w14:textId="77777777" w:rsidR="005E55F3" w:rsidRPr="00FC2255" w:rsidRDefault="005E55F3" w:rsidP="0065518C">
      <w:pPr>
        <w:spacing w:line="360" w:lineRule="auto"/>
        <w:rPr>
          <w:rFonts w:ascii="Arial" w:eastAsiaTheme="minorHAnsi" w:hAnsi="Arial" w:cs="Arial"/>
          <w:kern w:val="2"/>
          <w14:ligatures w14:val="standardContextual"/>
        </w:rPr>
      </w:pPr>
    </w:p>
    <w:p w14:paraId="7F86CA6D" w14:textId="300799B2" w:rsidR="00711E4D" w:rsidRPr="00C36CBA" w:rsidRDefault="008E2B3F" w:rsidP="0065518C">
      <w:pPr>
        <w:spacing w:line="360" w:lineRule="auto"/>
        <w:rPr>
          <w:rFonts w:ascii="Arial" w:eastAsiaTheme="minorHAnsi" w:hAnsi="Arial" w:cs="Arial"/>
          <w:b/>
          <w:kern w:val="2"/>
          <w14:ligatures w14:val="standardContextual"/>
        </w:rPr>
      </w:pPr>
      <w:r w:rsidRPr="00FC2255">
        <w:rPr>
          <w:rFonts w:ascii="Arial" w:eastAsiaTheme="minorHAnsi" w:hAnsi="Arial" w:cs="Arial"/>
          <w:b/>
          <w:kern w:val="2"/>
          <w14:ligatures w14:val="standardContextual"/>
        </w:rPr>
        <w:t>1.</w:t>
      </w:r>
      <w:r w:rsidR="00711E4D" w:rsidRPr="00C36CBA">
        <w:rPr>
          <w:rFonts w:ascii="Arial" w:eastAsiaTheme="minorHAnsi" w:hAnsi="Arial" w:cs="Arial"/>
          <w:b/>
          <w:kern w:val="2"/>
          <w14:ligatures w14:val="standardContextual"/>
        </w:rPr>
        <w:t xml:space="preserve">Introduction </w:t>
      </w:r>
    </w:p>
    <w:p w14:paraId="22EE7972" w14:textId="7B7D5C42" w:rsidR="00711E4D" w:rsidRPr="00FC2255" w:rsidRDefault="00711E4D" w:rsidP="0065518C">
      <w:pPr>
        <w:spacing w:line="360" w:lineRule="auto"/>
        <w:rPr>
          <w:rFonts w:ascii="Arial" w:eastAsiaTheme="minorHAnsi" w:hAnsi="Arial" w:cs="Arial"/>
          <w:kern w:val="2"/>
          <w14:ligatures w14:val="standardContextual"/>
        </w:rPr>
      </w:pPr>
      <w:r w:rsidRPr="00FC2255">
        <w:rPr>
          <w:rFonts w:ascii="Arial" w:eastAsiaTheme="minorHAnsi" w:hAnsi="Arial" w:cs="Arial"/>
          <w:kern w:val="2"/>
          <w14:ligatures w14:val="standardContextual"/>
        </w:rPr>
        <w:t>Community disability services are essential in helping disabled individuals maintain their independences, improve their wellbeing and participate actively in society. These services provide a wide range of support, including personal care, healthcare assistant, supported accommodation, social activities, employment opportunities and advocacy. They support people with physical disabilities, learning difficulties, autism and other additional needs, enabling them to lead fulfilling lives within their communities.</w:t>
      </w:r>
    </w:p>
    <w:p w14:paraId="7CBE7298" w14:textId="77777777" w:rsidR="00711E4D" w:rsidRPr="00FC2255" w:rsidRDefault="00711E4D" w:rsidP="0065518C">
      <w:pPr>
        <w:spacing w:line="360" w:lineRule="auto"/>
        <w:rPr>
          <w:rFonts w:ascii="Arial" w:eastAsiaTheme="minorHAnsi" w:hAnsi="Arial" w:cs="Arial"/>
          <w:kern w:val="2"/>
          <w14:ligatures w14:val="standardContextual"/>
        </w:rPr>
      </w:pPr>
    </w:p>
    <w:p w14:paraId="5CB757AD" w14:textId="2B1D5AB7" w:rsidR="00711E4D" w:rsidRPr="00FC2255" w:rsidRDefault="00711E4D" w:rsidP="0065518C">
      <w:pPr>
        <w:spacing w:line="360" w:lineRule="auto"/>
        <w:rPr>
          <w:rFonts w:ascii="Arial" w:eastAsiaTheme="minorHAnsi" w:hAnsi="Arial" w:cs="Arial"/>
          <w:kern w:val="2"/>
          <w14:ligatures w14:val="standardContextual"/>
        </w:rPr>
      </w:pPr>
      <w:r w:rsidRPr="00FC2255">
        <w:rPr>
          <w:rFonts w:ascii="Arial" w:eastAsiaTheme="minorHAnsi" w:hAnsi="Arial" w:cs="Arial"/>
          <w:kern w:val="2"/>
          <w14:ligatures w14:val="standardContextual"/>
        </w:rPr>
        <w:lastRenderedPageBreak/>
        <w:t xml:space="preserve">However, many local areas are facing challenges in providing sufficient disability support services. Increasing demands, limited financials resources, staff shortages and growing pressure on health and social services have contributed to difficulties in accessing appropriate support. Consequently, some disable individuals experiences lengthy waiting times, inadequate care provision and limited opportunities to participate in community life  </w:t>
      </w:r>
    </w:p>
    <w:p w14:paraId="1B325AC7" w14:textId="77777777" w:rsidR="00711E4D" w:rsidRPr="00FC2255" w:rsidRDefault="00711E4D" w:rsidP="0065518C">
      <w:pPr>
        <w:spacing w:line="360" w:lineRule="auto"/>
        <w:rPr>
          <w:rFonts w:ascii="Arial" w:eastAsiaTheme="minorHAnsi" w:hAnsi="Arial" w:cs="Arial"/>
          <w:kern w:val="2"/>
          <w14:ligatures w14:val="standardContextual"/>
        </w:rPr>
      </w:pPr>
    </w:p>
    <w:p w14:paraId="4CE46788" w14:textId="5E04ED3A" w:rsidR="006C5B7F" w:rsidRPr="00FC2255" w:rsidRDefault="00711E4D" w:rsidP="0065518C">
      <w:pPr>
        <w:spacing w:line="360" w:lineRule="auto"/>
        <w:rPr>
          <w:rFonts w:ascii="Arial" w:hAnsi="Arial" w:cs="Arial"/>
        </w:rPr>
      </w:pPr>
      <w:r w:rsidRPr="00FC2255">
        <w:rPr>
          <w:rFonts w:ascii="Arial" w:hAnsi="Arial" w:cs="Arial"/>
        </w:rPr>
        <w:t>The Care Act 2014 establishes important responsibilities for local authorities in England regarding adult social care</w:t>
      </w:r>
      <w:r w:rsidR="006C5B7F" w:rsidRPr="00FC2255">
        <w:rPr>
          <w:rFonts w:ascii="Arial" w:hAnsi="Arial" w:cs="Arial"/>
        </w:rPr>
        <w:t xml:space="preserve">. Section 1 requires a </w:t>
      </w:r>
      <w:r w:rsidR="00F37077" w:rsidRPr="00C36CBA">
        <w:rPr>
          <w:rFonts w:ascii="Arial" w:hAnsi="Arial" w:cs="Arial"/>
          <w:sz w:val="22"/>
          <w:szCs w:val="22"/>
        </w:rPr>
        <w:t>council</w:t>
      </w:r>
      <w:r w:rsidR="006C5B7F" w:rsidRPr="00FC2255">
        <w:rPr>
          <w:rFonts w:ascii="Arial" w:hAnsi="Arial" w:cs="Arial"/>
        </w:rPr>
        <w:t xml:space="preserve"> to promote individuals wellbeing, including physical and mental health, personal dignity independence and participation in society. Section 2 also places a duty on local authorities to take step to prevent delays or reduce the development of care and support needs (UK Government 2014). These responsibilities demonstrate the importance of providing accessible, effective and person-centred disability services.</w:t>
      </w:r>
      <w:r w:rsidR="008E2B3F" w:rsidRPr="00FC2255">
        <w:rPr>
          <w:rFonts w:ascii="Arial" w:hAnsi="Arial" w:cs="Arial"/>
        </w:rPr>
        <w:t xml:space="preserve"> This report examines the impact of shortage in community disabilities and recommends practicals solutions.</w:t>
      </w:r>
    </w:p>
    <w:p w14:paraId="5139FD67" w14:textId="77777777" w:rsidR="008E2B3F" w:rsidRPr="00FC2255" w:rsidRDefault="008E2B3F" w:rsidP="0065518C">
      <w:pPr>
        <w:spacing w:line="360" w:lineRule="auto"/>
        <w:rPr>
          <w:rFonts w:ascii="Arial" w:hAnsi="Arial" w:cs="Arial"/>
        </w:rPr>
      </w:pPr>
    </w:p>
    <w:p w14:paraId="03AB9B50" w14:textId="1696ABC8" w:rsidR="008E2B3F" w:rsidRPr="00FC2255" w:rsidRDefault="008E2B3F" w:rsidP="0065518C">
      <w:pPr>
        <w:spacing w:line="360" w:lineRule="auto"/>
        <w:rPr>
          <w:rFonts w:ascii="Arial" w:hAnsi="Arial" w:cs="Arial"/>
          <w:b/>
        </w:rPr>
      </w:pPr>
      <w:r w:rsidRPr="00FC2255">
        <w:rPr>
          <w:rFonts w:ascii="Arial" w:hAnsi="Arial" w:cs="Arial"/>
          <w:b/>
        </w:rPr>
        <w:t>2.</w:t>
      </w:r>
      <w:r w:rsidRPr="00C36CBA">
        <w:rPr>
          <w:rFonts w:ascii="Arial" w:hAnsi="Arial" w:cs="Arial"/>
          <w:b/>
        </w:rPr>
        <w:t xml:space="preserve">Impact of the issues on the community </w:t>
      </w:r>
    </w:p>
    <w:p w14:paraId="438B7B88" w14:textId="6B32ABDD" w:rsidR="008E2B3F" w:rsidRPr="00FC2255" w:rsidRDefault="008E2B3F" w:rsidP="0065518C">
      <w:pPr>
        <w:spacing w:line="360" w:lineRule="auto"/>
        <w:rPr>
          <w:rFonts w:ascii="Arial" w:hAnsi="Arial" w:cs="Arial"/>
        </w:rPr>
      </w:pPr>
      <w:r w:rsidRPr="00FC2255">
        <w:rPr>
          <w:rFonts w:ascii="Arial" w:hAnsi="Arial" w:cs="Arial"/>
        </w:rPr>
        <w:t xml:space="preserve">A shortage of disability services can significantly affect individuals, families and wider community.  Firstly, limited access to support can reduced independence and quality of life. Disable people can struggles with everyday activities, employment education and social participation. A lack of </w:t>
      </w:r>
      <w:r w:rsidR="0029248E" w:rsidRPr="00FC2255">
        <w:rPr>
          <w:rFonts w:ascii="Arial" w:hAnsi="Arial" w:cs="Arial"/>
        </w:rPr>
        <w:t>suitable community programmes can also increase loneliness and negatively effect on mental wellbeing.</w:t>
      </w:r>
    </w:p>
    <w:p w14:paraId="476115B6" w14:textId="7A440398" w:rsidR="0029248E" w:rsidRPr="00FC2255" w:rsidRDefault="0029248E" w:rsidP="0065518C">
      <w:pPr>
        <w:spacing w:line="360" w:lineRule="auto"/>
        <w:rPr>
          <w:rFonts w:ascii="Arial" w:hAnsi="Arial" w:cs="Arial"/>
        </w:rPr>
      </w:pPr>
      <w:r w:rsidRPr="00FC2255">
        <w:rPr>
          <w:rFonts w:ascii="Arial" w:hAnsi="Arial" w:cs="Arial"/>
        </w:rPr>
        <w:t xml:space="preserve">Secondly, families and unpaid carers may experience additional pressure when professional support is unavailable. Caring responsibilities can affect employment, finances and personal wellbeing. Without appropriate respite services, cares may experience stress and exhaustion. The Care Act 2014 </w:t>
      </w:r>
      <w:r w:rsidR="00C14B28" w:rsidRPr="00FC2255">
        <w:rPr>
          <w:rFonts w:ascii="Arial" w:hAnsi="Arial" w:cs="Arial"/>
        </w:rPr>
        <w:t>recognises</w:t>
      </w:r>
      <w:r w:rsidRPr="00FC2255">
        <w:rPr>
          <w:rFonts w:ascii="Arial" w:hAnsi="Arial" w:cs="Arial"/>
        </w:rPr>
        <w:t xml:space="preserve"> the importance of assessing carers’ needs and providing appropriate </w:t>
      </w:r>
      <w:r w:rsidR="0065518C" w:rsidRPr="00FC2255">
        <w:rPr>
          <w:rFonts w:ascii="Arial" w:hAnsi="Arial" w:cs="Arial"/>
        </w:rPr>
        <w:t>support (</w:t>
      </w:r>
      <w:r w:rsidR="00FC2255" w:rsidRPr="00FC2255">
        <w:rPr>
          <w:rFonts w:ascii="Arial" w:hAnsi="Arial" w:cs="Arial"/>
        </w:rPr>
        <w:t>UK</w:t>
      </w:r>
      <w:r w:rsidRPr="00FC2255">
        <w:rPr>
          <w:rFonts w:ascii="Arial" w:hAnsi="Arial" w:cs="Arial"/>
        </w:rPr>
        <w:t xml:space="preserve"> Government 2014)</w:t>
      </w:r>
      <w:r w:rsidR="00C14B28" w:rsidRPr="00FC2255">
        <w:rPr>
          <w:rFonts w:ascii="Arial" w:hAnsi="Arial" w:cs="Arial"/>
        </w:rPr>
        <w:t>.</w:t>
      </w:r>
    </w:p>
    <w:p w14:paraId="4EBAED8F" w14:textId="7FE63272" w:rsidR="00C14B28" w:rsidRPr="00FC2255" w:rsidRDefault="00C14B28" w:rsidP="0065518C">
      <w:pPr>
        <w:spacing w:line="360" w:lineRule="auto"/>
        <w:rPr>
          <w:rFonts w:ascii="Arial" w:hAnsi="Arial" w:cs="Arial"/>
        </w:rPr>
      </w:pPr>
      <w:r w:rsidRPr="00FC2255">
        <w:rPr>
          <w:rFonts w:ascii="Arial" w:hAnsi="Arial" w:cs="Arial"/>
        </w:rPr>
        <w:t xml:space="preserve">Thirdly, inadequate services can increase pressure on the NHS and social care system. Without early intervention, individuals may experience worsening difficulties </w:t>
      </w:r>
      <w:r w:rsidRPr="00FC2255">
        <w:rPr>
          <w:rFonts w:ascii="Arial" w:hAnsi="Arial" w:cs="Arial"/>
        </w:rPr>
        <w:lastRenderedPageBreak/>
        <w:t xml:space="preserve">that require more intensive assistance. Preventative support can help people maintain independence and reduce the likelihood of reaching crisis point. </w:t>
      </w:r>
    </w:p>
    <w:p w14:paraId="197E1AA6" w14:textId="152A8354" w:rsidR="00C14B28" w:rsidRPr="00FC2255" w:rsidRDefault="00C14B28" w:rsidP="0065518C">
      <w:pPr>
        <w:spacing w:line="360" w:lineRule="auto"/>
        <w:rPr>
          <w:rFonts w:ascii="Arial" w:hAnsi="Arial" w:cs="Arial"/>
        </w:rPr>
      </w:pPr>
      <w:r w:rsidRPr="00FC2255">
        <w:rPr>
          <w:rFonts w:ascii="Arial" w:hAnsi="Arial" w:cs="Arial"/>
        </w:rPr>
        <w:t xml:space="preserve">In Birmingham community learning disability services provide specialist healthcare and support through multidisciplinary teams, demonstrating the importance of coordinated local provision </w:t>
      </w:r>
      <w:r w:rsidR="00FC2255" w:rsidRPr="00FC2255">
        <w:rPr>
          <w:rFonts w:ascii="Arial" w:hAnsi="Arial" w:cs="Arial"/>
        </w:rPr>
        <w:t>(Birmingham</w:t>
      </w:r>
      <w:r w:rsidRPr="00FC2255">
        <w:rPr>
          <w:rFonts w:ascii="Arial" w:hAnsi="Arial" w:cs="Arial"/>
        </w:rPr>
        <w:t xml:space="preserve"> community healthcare NHS Foundation Trust, n.d)</w:t>
      </w:r>
    </w:p>
    <w:p w14:paraId="130CD75D" w14:textId="77777777" w:rsidR="00C14B28" w:rsidRPr="00FC2255" w:rsidRDefault="00C14B28" w:rsidP="0065518C">
      <w:pPr>
        <w:spacing w:line="360" w:lineRule="auto"/>
        <w:rPr>
          <w:rFonts w:ascii="Arial" w:hAnsi="Arial" w:cs="Arial"/>
        </w:rPr>
      </w:pPr>
    </w:p>
    <w:p w14:paraId="444F5946" w14:textId="69AC428D" w:rsidR="00C14B28" w:rsidRPr="00FC2255" w:rsidRDefault="00C14B28" w:rsidP="0065518C">
      <w:pPr>
        <w:spacing w:line="360" w:lineRule="auto"/>
        <w:rPr>
          <w:rFonts w:ascii="Arial" w:hAnsi="Arial" w:cs="Arial"/>
          <w:b/>
        </w:rPr>
      </w:pPr>
      <w:r w:rsidRPr="00FC2255">
        <w:rPr>
          <w:rFonts w:ascii="Arial" w:hAnsi="Arial" w:cs="Arial"/>
          <w:b/>
        </w:rPr>
        <w:t xml:space="preserve">3. Recommendations to Address Service Shortage </w:t>
      </w:r>
    </w:p>
    <w:p w14:paraId="66CB1FA7" w14:textId="6CBDC457" w:rsidR="00C14B28" w:rsidRPr="00FC2255" w:rsidRDefault="00C14B28" w:rsidP="0065518C">
      <w:pPr>
        <w:spacing w:line="360" w:lineRule="auto"/>
        <w:rPr>
          <w:rFonts w:ascii="Arial" w:hAnsi="Arial" w:cs="Arial"/>
          <w:b/>
        </w:rPr>
      </w:pPr>
      <w:r w:rsidRPr="00FC2255">
        <w:rPr>
          <w:rFonts w:ascii="Arial" w:hAnsi="Arial" w:cs="Arial"/>
          <w:b/>
        </w:rPr>
        <w:t xml:space="preserve">3.1 increasing funding for </w:t>
      </w:r>
      <w:r w:rsidR="00736967" w:rsidRPr="00FC2255">
        <w:rPr>
          <w:rFonts w:ascii="Arial" w:hAnsi="Arial" w:cs="Arial"/>
          <w:b/>
        </w:rPr>
        <w:t xml:space="preserve">community </w:t>
      </w:r>
      <w:r w:rsidRPr="00FC2255">
        <w:rPr>
          <w:rFonts w:ascii="Arial" w:hAnsi="Arial" w:cs="Arial"/>
          <w:b/>
        </w:rPr>
        <w:t>support</w:t>
      </w:r>
    </w:p>
    <w:p w14:paraId="0E1FF72A" w14:textId="730BEFA7" w:rsidR="00C14B28" w:rsidRPr="00FC2255" w:rsidRDefault="00736967" w:rsidP="0065518C">
      <w:pPr>
        <w:spacing w:line="360" w:lineRule="auto"/>
        <w:rPr>
          <w:rFonts w:ascii="Arial" w:hAnsi="Arial" w:cs="Arial"/>
        </w:rPr>
      </w:pPr>
      <w:r w:rsidRPr="00FC2255">
        <w:rPr>
          <w:rFonts w:ascii="Arial" w:hAnsi="Arial" w:cs="Arial"/>
        </w:rPr>
        <w:t>The local authority should review existing services allocate additional funding to areas with greatest unmet needs. Investment should prioritise support workers, respite care, supported living and accessible days services. This could reduce waiting times and help disabled people receive appropriate assistance. Locals need assessments should guide funding decisions to ensure resources are distributed effectively.</w:t>
      </w:r>
    </w:p>
    <w:p w14:paraId="11695520" w14:textId="2FFB9C80" w:rsidR="00736967" w:rsidRPr="00FC2255" w:rsidRDefault="00736967" w:rsidP="0065518C">
      <w:pPr>
        <w:spacing w:line="360" w:lineRule="auto"/>
        <w:rPr>
          <w:rFonts w:ascii="Arial" w:hAnsi="Arial" w:cs="Arial"/>
          <w:b/>
        </w:rPr>
      </w:pPr>
      <w:r w:rsidRPr="00FC2255">
        <w:rPr>
          <w:rFonts w:ascii="Arial" w:hAnsi="Arial" w:cs="Arial"/>
          <w:b/>
        </w:rPr>
        <w:t>3.2 Strengthen Early Intervention</w:t>
      </w:r>
    </w:p>
    <w:p w14:paraId="7C3F6FC2" w14:textId="223AD8CB" w:rsidR="00411CF1" w:rsidRPr="00FC2255" w:rsidRDefault="00736967" w:rsidP="0065518C">
      <w:pPr>
        <w:spacing w:line="360" w:lineRule="auto"/>
        <w:rPr>
          <w:rFonts w:ascii="Arial" w:hAnsi="Arial" w:cs="Arial"/>
        </w:rPr>
      </w:pPr>
      <w:r w:rsidRPr="00FC2255">
        <w:rPr>
          <w:rFonts w:ascii="Arial" w:hAnsi="Arial" w:cs="Arial"/>
        </w:rPr>
        <w:t xml:space="preserve">The council should expand preventative services, including wellbeing activities, advocacy, independent living programmes and community outreach. Early intervention can identify </w:t>
      </w:r>
      <w:r w:rsidR="00411CF1" w:rsidRPr="00FC2255">
        <w:rPr>
          <w:rFonts w:ascii="Arial" w:hAnsi="Arial" w:cs="Arial"/>
        </w:rPr>
        <w:t>difficulties before they become more serious, helping individuals maintain independence and avoids unnecessary crises. Section 2 of the Care Act 2014 requires local authorities to take steps to prevent, delays or reduce care and support needs (UK Governments, 2014)</w:t>
      </w:r>
    </w:p>
    <w:p w14:paraId="5F353BA1" w14:textId="29D7BD42" w:rsidR="00411CF1" w:rsidRPr="00FC2255" w:rsidRDefault="00411CF1" w:rsidP="0065518C">
      <w:pPr>
        <w:spacing w:line="360" w:lineRule="auto"/>
        <w:rPr>
          <w:rFonts w:ascii="Arial" w:hAnsi="Arial" w:cs="Arial"/>
          <w:b/>
        </w:rPr>
      </w:pPr>
      <w:r w:rsidRPr="00FC2255">
        <w:rPr>
          <w:rFonts w:ascii="Arial" w:hAnsi="Arial" w:cs="Arial"/>
          <w:b/>
        </w:rPr>
        <w:t xml:space="preserve">3.3 Improve Partnership Working </w:t>
      </w:r>
    </w:p>
    <w:p w14:paraId="28B8591D" w14:textId="2842C31B" w:rsidR="00736967" w:rsidRPr="00FC2255" w:rsidRDefault="00411CF1" w:rsidP="0065518C">
      <w:pPr>
        <w:spacing w:line="360" w:lineRule="auto"/>
        <w:rPr>
          <w:rFonts w:ascii="Arial" w:hAnsi="Arial" w:cs="Arial"/>
        </w:rPr>
      </w:pPr>
      <w:r w:rsidRPr="00FC2255">
        <w:rPr>
          <w:rFonts w:ascii="Arial" w:hAnsi="Arial" w:cs="Arial"/>
        </w:rPr>
        <w:t xml:space="preserve">The local authorities should collaborate with NHS provides, charities voluntary organisations to improve services coordination. For example, Mencap provides supported living and assistance for people with learning difficulties (Mencap n.d). working </w:t>
      </w:r>
      <w:r w:rsidR="00152B21" w:rsidRPr="00FC2255">
        <w:rPr>
          <w:rFonts w:ascii="Arial" w:hAnsi="Arial" w:cs="Arial"/>
        </w:rPr>
        <w:t>with organisations such as Mencap could increase access to community activities, employment support and independent living opportunities. Partnership can also reduce duplication and make better use of available resources.</w:t>
      </w:r>
    </w:p>
    <w:p w14:paraId="108045D5" w14:textId="72C4E528" w:rsidR="002462EF" w:rsidRPr="00FC2255" w:rsidRDefault="002462EF" w:rsidP="0065518C">
      <w:pPr>
        <w:spacing w:line="360" w:lineRule="auto"/>
        <w:rPr>
          <w:rFonts w:ascii="Arial" w:hAnsi="Arial" w:cs="Arial"/>
          <w:b/>
        </w:rPr>
      </w:pPr>
      <w:r w:rsidRPr="00FC2255">
        <w:rPr>
          <w:rFonts w:ascii="Arial" w:hAnsi="Arial" w:cs="Arial"/>
          <w:b/>
        </w:rPr>
        <w:t xml:space="preserve">3.4 Expanding Accessible Community Activities </w:t>
      </w:r>
    </w:p>
    <w:p w14:paraId="16245FCA" w14:textId="3984C210" w:rsidR="002462EF" w:rsidRPr="00FC2255" w:rsidRDefault="002462EF" w:rsidP="0065518C">
      <w:pPr>
        <w:spacing w:line="360" w:lineRule="auto"/>
        <w:rPr>
          <w:rFonts w:ascii="Arial" w:hAnsi="Arial" w:cs="Arial"/>
        </w:rPr>
      </w:pPr>
      <w:r w:rsidRPr="00FC2255">
        <w:rPr>
          <w:rFonts w:ascii="Arial" w:hAnsi="Arial" w:cs="Arial"/>
        </w:rPr>
        <w:lastRenderedPageBreak/>
        <w:t xml:space="preserve">The council should promote inclusive opportunities in education, employment, sports and recreation. Activities should be accessible and developed with </w:t>
      </w:r>
      <w:r w:rsidR="00036AAF" w:rsidRPr="00FC2255">
        <w:rPr>
          <w:rFonts w:ascii="Arial" w:hAnsi="Arial" w:cs="Arial"/>
        </w:rPr>
        <w:t>disabled</w:t>
      </w:r>
      <w:r w:rsidRPr="00FC2255">
        <w:rPr>
          <w:rFonts w:ascii="Arial" w:hAnsi="Arial" w:cs="Arial"/>
        </w:rPr>
        <w:t xml:space="preserve"> people involvement.</w:t>
      </w:r>
      <w:r w:rsidR="00036AAF" w:rsidRPr="00FC2255">
        <w:rPr>
          <w:rFonts w:ascii="Arial" w:hAnsi="Arial" w:cs="Arial"/>
        </w:rPr>
        <w:t xml:space="preserve"> Suitable facilities, transport and communication support should be </w:t>
      </w:r>
      <w:r w:rsidR="0065518C" w:rsidRPr="00FC2255">
        <w:rPr>
          <w:rFonts w:ascii="Arial" w:hAnsi="Arial" w:cs="Arial"/>
        </w:rPr>
        <w:t>considered</w:t>
      </w:r>
      <w:r w:rsidR="00036AAF" w:rsidRPr="00FC2255">
        <w:rPr>
          <w:rFonts w:ascii="Arial" w:hAnsi="Arial" w:cs="Arial"/>
        </w:rPr>
        <w:t xml:space="preserve">.   </w:t>
      </w:r>
    </w:p>
    <w:p w14:paraId="05D96073" w14:textId="3A200699" w:rsidR="00152B21" w:rsidRPr="00FC2255" w:rsidRDefault="00152B21" w:rsidP="0065518C">
      <w:pPr>
        <w:spacing w:line="360" w:lineRule="auto"/>
        <w:rPr>
          <w:rFonts w:ascii="Arial" w:hAnsi="Arial" w:cs="Arial"/>
          <w:b/>
        </w:rPr>
      </w:pPr>
      <w:r w:rsidRPr="00FC2255">
        <w:rPr>
          <w:rFonts w:ascii="Arial" w:hAnsi="Arial" w:cs="Arial"/>
          <w:b/>
        </w:rPr>
        <w:t xml:space="preserve">4. Conclusion </w:t>
      </w:r>
    </w:p>
    <w:p w14:paraId="5A34D58F" w14:textId="5D1FA833" w:rsidR="00152B21" w:rsidRPr="00FC2255" w:rsidRDefault="00152B21" w:rsidP="0065518C">
      <w:pPr>
        <w:spacing w:line="360" w:lineRule="auto"/>
        <w:rPr>
          <w:rFonts w:ascii="Arial" w:hAnsi="Arial" w:cs="Arial"/>
        </w:rPr>
      </w:pPr>
      <w:r w:rsidRPr="00FC2255">
        <w:rPr>
          <w:rFonts w:ascii="Arial" w:hAnsi="Arial" w:cs="Arial"/>
        </w:rPr>
        <w:t xml:space="preserve">Shortage in the community disability services can reduce independence, increase pressure on families and create additional demands on health and social care services. The Care Act 2014 provides framework for promoting wellbeing and preventing care needs from escalating. The local authority should increase </w:t>
      </w:r>
      <w:r w:rsidR="002462EF" w:rsidRPr="00FC2255">
        <w:rPr>
          <w:rFonts w:ascii="Arial" w:hAnsi="Arial" w:cs="Arial"/>
        </w:rPr>
        <w:t xml:space="preserve">investment, strengthen early intervention, improve partnerships, expand inclusive activities and address workforce shortage. These measures would improve access to appropriate support and help disabled residents participate more fully in society.  By working with disabled people. Families and local organisations, the council can develop more effective services and create a more inclusive community.  </w:t>
      </w:r>
    </w:p>
    <w:p w14:paraId="518B112A" w14:textId="77777777" w:rsidR="002462EF" w:rsidRPr="00FC2255" w:rsidRDefault="002462EF" w:rsidP="0065518C">
      <w:pPr>
        <w:spacing w:line="360" w:lineRule="auto"/>
        <w:rPr>
          <w:rFonts w:ascii="Arial" w:hAnsi="Arial" w:cs="Arial"/>
        </w:rPr>
      </w:pPr>
    </w:p>
    <w:p w14:paraId="63B86F91" w14:textId="6F1F0025" w:rsidR="002462EF" w:rsidRPr="00FC2255" w:rsidRDefault="00036AAF" w:rsidP="0065518C">
      <w:pPr>
        <w:spacing w:line="360" w:lineRule="auto"/>
        <w:rPr>
          <w:rFonts w:ascii="Arial" w:hAnsi="Arial" w:cs="Arial"/>
          <w:b/>
        </w:rPr>
      </w:pPr>
      <w:r w:rsidRPr="00FC2255">
        <w:rPr>
          <w:rFonts w:ascii="Arial" w:hAnsi="Arial" w:cs="Arial"/>
          <w:b/>
        </w:rPr>
        <w:t xml:space="preserve">Task 2: Essay – Ambulance Services </w:t>
      </w:r>
    </w:p>
    <w:p w14:paraId="48677435" w14:textId="77777777" w:rsidR="00336AA6" w:rsidRPr="00FC2255" w:rsidRDefault="00336AA6" w:rsidP="0065518C">
      <w:pPr>
        <w:pStyle w:val="NormalWeb"/>
        <w:shd w:val="clear" w:color="auto" w:fill="FFFFFF"/>
        <w:spacing w:before="0" w:beforeAutospacing="0" w:after="0" w:afterAutospacing="0" w:line="360" w:lineRule="auto"/>
        <w:rPr>
          <w:rFonts w:ascii="Arial" w:hAnsi="Arial" w:cs="Arial"/>
          <w:color w:val="0D0D0D"/>
        </w:rPr>
      </w:pPr>
      <w:r w:rsidRPr="00FC2255">
        <w:rPr>
          <w:rFonts w:ascii="Arial" w:hAnsi="Arial" w:cs="Arial"/>
          <w:color w:val="0D0D0D"/>
        </w:rPr>
        <w:t>Ambulance services are an essential part of modern healthcare. They provide emergency medical assistance and transport for people who are ill, injured or experiencing a serious health problem. By helping patients receive prompt care and reach appropriate medical facilities, ambulance teams play an important role in improving health outcomes. Over time, these services have changed in response to historical events, medical discoveries and the needs of growing populations. Today, they continue to develop through new technology, specialist training and changes to how healthcare is delivered.</w:t>
      </w:r>
    </w:p>
    <w:p w14:paraId="43E1E2CE" w14:textId="77777777" w:rsidR="00336AA6" w:rsidRPr="00FC2255" w:rsidRDefault="00336AA6" w:rsidP="0065518C">
      <w:pPr>
        <w:pStyle w:val="NormalWeb"/>
        <w:shd w:val="clear" w:color="auto" w:fill="FFFFFF"/>
        <w:spacing w:before="0" w:beforeAutospacing="0" w:after="0" w:afterAutospacing="0" w:line="360" w:lineRule="auto"/>
        <w:rPr>
          <w:rFonts w:ascii="Arial" w:hAnsi="Arial" w:cs="Arial"/>
          <w:color w:val="0D0D0D"/>
        </w:rPr>
      </w:pPr>
      <w:r w:rsidRPr="00FC2255">
        <w:rPr>
          <w:rFonts w:ascii="Arial" w:hAnsi="Arial" w:cs="Arial"/>
          <w:color w:val="0D0D0D"/>
        </w:rPr>
        <w:t>The origins of ambulance services can be traced to military conflicts. In the late eighteenth century, French military surgeon Dominique Jean Larrey introduced “flying ambulances” during the Napoleonic Wars. These horse-drawn vehicles were designed to reach wounded soldiers on the battlefield and carry them to medical facilities. Larrey recognised that injured soldiers had a better chance of survival if they received treatment quickly. His approach helped establish an important principle that remains central to emergency care: medical assistance should begin as soon as possible, rather than only after a patient reaches hospital.</w:t>
      </w:r>
    </w:p>
    <w:p w14:paraId="2B9FFE8C" w14:textId="77777777" w:rsidR="00336AA6" w:rsidRPr="00FC2255" w:rsidRDefault="00336AA6" w:rsidP="0065518C">
      <w:pPr>
        <w:pStyle w:val="NormalWeb"/>
        <w:shd w:val="clear" w:color="auto" w:fill="FFFFFF"/>
        <w:spacing w:before="0" w:beforeAutospacing="0" w:after="0" w:afterAutospacing="0" w:line="360" w:lineRule="auto"/>
        <w:rPr>
          <w:rFonts w:ascii="Arial" w:hAnsi="Arial" w:cs="Arial"/>
          <w:color w:val="0D0D0D"/>
        </w:rPr>
      </w:pPr>
    </w:p>
    <w:p w14:paraId="42C3C6B2" w14:textId="77777777" w:rsidR="00336AA6" w:rsidRPr="00FC2255" w:rsidRDefault="00336AA6" w:rsidP="0065518C">
      <w:pPr>
        <w:pStyle w:val="NormalWeb"/>
        <w:shd w:val="clear" w:color="auto" w:fill="FFFFFF"/>
        <w:spacing w:before="0" w:beforeAutospacing="0" w:after="0" w:afterAutospacing="0" w:line="360" w:lineRule="auto"/>
        <w:rPr>
          <w:rFonts w:ascii="Arial" w:hAnsi="Arial" w:cs="Arial"/>
          <w:color w:val="0D0D0D"/>
        </w:rPr>
      </w:pPr>
      <w:r w:rsidRPr="00FC2255">
        <w:rPr>
          <w:rFonts w:ascii="Arial" w:hAnsi="Arial" w:cs="Arial"/>
          <w:color w:val="0D0D0D"/>
        </w:rPr>
        <w:t>During the nineteenth century, ambulance services gradually became part of civilian healthcare. Hospitals in major cities began using horse-drawn vehicles to transport people who had been injured or taken seriously ill. This expansion was partly driven by rapid urban growth and the Industrial Revolution. Crowded cities and increasingly busy workplaces brought new risks, including factory accidents and injuries on public roads. These changes created a greater need for organised emergency transport. In the early twentieth century, motorised ambulances replaced horse-drawn carriages. Vehicles became faster, while improvements in communication and medical equipment helped crews respond more effectively.</w:t>
      </w:r>
    </w:p>
    <w:p w14:paraId="6BAA7B78" w14:textId="77777777" w:rsidR="00336AA6" w:rsidRPr="00FC2255" w:rsidRDefault="00336AA6" w:rsidP="0065518C">
      <w:pPr>
        <w:pStyle w:val="NormalWeb"/>
        <w:shd w:val="clear" w:color="auto" w:fill="FFFFFF"/>
        <w:spacing w:before="0" w:beforeAutospacing="0" w:after="0" w:afterAutospacing="0" w:line="360" w:lineRule="auto"/>
        <w:rPr>
          <w:rFonts w:ascii="Arial" w:hAnsi="Arial" w:cs="Arial"/>
          <w:color w:val="0D0D0D"/>
        </w:rPr>
      </w:pPr>
      <w:r w:rsidRPr="00FC2255">
        <w:rPr>
          <w:rFonts w:ascii="Arial" w:hAnsi="Arial" w:cs="Arial"/>
          <w:color w:val="0D0D0D"/>
        </w:rPr>
        <w:t>Modern ambulance services are organised systems that provide emergency care across communities. In the United Kingdom, ambulance services are delivered by regional NHS ambulance trusts. When a person calls 999, trained call handlers ask questions to assess the situation and determine what kind of help is needed. They may provide instructions over the phone while arranging a suitable response. Depending on the circumstances, this could involve an ambulance, a rapid-response vehicle or another specialist resource. Crews may include paramedics, emergency medical technicians and clinicians with additional expertise.</w:t>
      </w:r>
    </w:p>
    <w:p w14:paraId="064F9E83" w14:textId="77777777" w:rsidR="00336AA6" w:rsidRPr="00FC2255" w:rsidRDefault="00336AA6" w:rsidP="0065518C">
      <w:pPr>
        <w:pStyle w:val="NormalWeb"/>
        <w:shd w:val="clear" w:color="auto" w:fill="FFFFFF"/>
        <w:spacing w:before="0" w:beforeAutospacing="0" w:after="0" w:afterAutospacing="0" w:line="360" w:lineRule="auto"/>
        <w:rPr>
          <w:rFonts w:ascii="Arial" w:hAnsi="Arial" w:cs="Arial"/>
          <w:color w:val="0D0D0D"/>
        </w:rPr>
      </w:pPr>
      <w:r w:rsidRPr="00FC2255">
        <w:rPr>
          <w:rFonts w:ascii="Arial" w:hAnsi="Arial" w:cs="Arial"/>
          <w:color w:val="0D0D0D"/>
        </w:rPr>
        <w:t>Ambulances now provide much more than transportation. Paramedics assess patients, monitor vital signs, administer appropriate medicines and carry out emergency procedures. Their vehicles can contain equipment such as defibrillators, cardiac monitors and oxygen systems. This enables care to begin at the scene or during the journey to hospital. Such treatment is known as pre-hospital care. In time-critical emergencies, including heart attacks, strokes, severe injuries and breathing difficulties, starting care promptly can help prevent a patient’s condition from worsening and may improve the chances of recovery.</w:t>
      </w:r>
    </w:p>
    <w:p w14:paraId="3780BB11" w14:textId="43E4A101" w:rsidR="00336AA6" w:rsidRPr="00FC2255" w:rsidRDefault="00336AA6" w:rsidP="0065518C">
      <w:pPr>
        <w:pStyle w:val="NormalWeb"/>
        <w:shd w:val="clear" w:color="auto" w:fill="FFFFFF"/>
        <w:spacing w:before="0" w:beforeAutospacing="0" w:after="0" w:afterAutospacing="0" w:line="360" w:lineRule="auto"/>
        <w:rPr>
          <w:rFonts w:ascii="Arial" w:hAnsi="Arial" w:cs="Arial"/>
          <w:color w:val="0D0D0D"/>
        </w:rPr>
      </w:pPr>
      <w:r w:rsidRPr="00FC2255">
        <w:rPr>
          <w:rFonts w:ascii="Arial" w:hAnsi="Arial" w:cs="Arial"/>
          <w:color w:val="0D0D0D"/>
        </w:rPr>
        <w:t xml:space="preserve">Despite their importance, ambulance services face significant pressures. The number of calls can rise as populations </w:t>
      </w:r>
      <w:r w:rsidR="00E162ED" w:rsidRPr="00FC2255">
        <w:rPr>
          <w:rFonts w:ascii="Arial" w:hAnsi="Arial" w:cs="Arial"/>
          <w:color w:val="0D0D0D"/>
        </w:rPr>
        <w:t>grow,</w:t>
      </w:r>
      <w:r w:rsidRPr="00FC2255">
        <w:rPr>
          <w:rFonts w:ascii="Arial" w:hAnsi="Arial" w:cs="Arial"/>
          <w:color w:val="0D0D0D"/>
        </w:rPr>
        <w:t xml:space="preserve"> and more people require urgent care. Staff shortages, increasing demand and calls that do not require an emergency hospital response may also affect availability. In addition, hospital overcrowding can delay the transfer of patients from ambulances to emergency department staff. When crews </w:t>
      </w:r>
      <w:r w:rsidR="00E162ED" w:rsidRPr="00FC2255">
        <w:rPr>
          <w:rFonts w:ascii="Arial" w:hAnsi="Arial" w:cs="Arial"/>
          <w:color w:val="0D0D0D"/>
        </w:rPr>
        <w:t>must</w:t>
      </w:r>
      <w:r w:rsidRPr="00FC2255">
        <w:rPr>
          <w:rFonts w:ascii="Arial" w:hAnsi="Arial" w:cs="Arial"/>
          <w:color w:val="0D0D0D"/>
        </w:rPr>
        <w:t xml:space="preserve"> wait outside hospitals, they may be unable to respond to other calls. </w:t>
      </w:r>
      <w:r w:rsidRPr="00FC2255">
        <w:rPr>
          <w:rFonts w:ascii="Arial" w:hAnsi="Arial" w:cs="Arial"/>
          <w:color w:val="0D0D0D"/>
        </w:rPr>
        <w:lastRenderedPageBreak/>
        <w:t>These pressures can affect response times and place a heavy workload on ambulance personnel, whose work is often physically demanding and emotionally stressful.</w:t>
      </w:r>
    </w:p>
    <w:p w14:paraId="60954CD9" w14:textId="77777777" w:rsidR="00336AA6" w:rsidRPr="00FC2255" w:rsidRDefault="00336AA6" w:rsidP="0065518C">
      <w:pPr>
        <w:pStyle w:val="NormalWeb"/>
        <w:shd w:val="clear" w:color="auto" w:fill="FFFFFF"/>
        <w:spacing w:before="0" w:beforeAutospacing="0" w:after="0" w:afterAutospacing="0" w:line="360" w:lineRule="auto"/>
        <w:rPr>
          <w:rFonts w:ascii="Arial" w:hAnsi="Arial" w:cs="Arial"/>
          <w:color w:val="0D0D0D"/>
        </w:rPr>
      </w:pPr>
      <w:r w:rsidRPr="00FC2255">
        <w:rPr>
          <w:rFonts w:ascii="Arial" w:hAnsi="Arial" w:cs="Arial"/>
          <w:color w:val="0D0D0D"/>
        </w:rPr>
        <w:t>Services are exploring different ways to address these problems. Digital systems can help crews share patient information with hospitals before arrival, allowing clinical teams to prepare for the patient’s needs. Community paramedics may assess and treat some people in their homes, where appropriate, reducing avoidable journeys to hospital. Ambulance services can also work with other health and social care providers to direct patients to more suitable support. Ongoing investment in staff training, specialist response teams and effective care pathways can help services make better use of their resources and provide the right care more efficiently.</w:t>
      </w:r>
    </w:p>
    <w:p w14:paraId="5AB1FA38" w14:textId="56F12562" w:rsidR="00336AA6" w:rsidRPr="00FC2255" w:rsidRDefault="00336AA6" w:rsidP="0065518C">
      <w:pPr>
        <w:pStyle w:val="NormalWeb"/>
        <w:shd w:val="clear" w:color="auto" w:fill="FFFFFF"/>
        <w:spacing w:before="0" w:beforeAutospacing="0" w:after="0" w:afterAutospacing="0" w:line="360" w:lineRule="auto"/>
        <w:rPr>
          <w:rFonts w:ascii="Arial" w:hAnsi="Arial" w:cs="Arial"/>
          <w:color w:val="0D0D0D"/>
        </w:rPr>
      </w:pPr>
      <w:r w:rsidRPr="00FC2255">
        <w:rPr>
          <w:rFonts w:ascii="Arial" w:hAnsi="Arial" w:cs="Arial"/>
          <w:color w:val="0D0D0D"/>
        </w:rPr>
        <w:t xml:space="preserve">Ambulance services contribute to quality of life in ways that extend beyond treating immediate medical emergencies. Fast access to skilled care can reduce the impact of illness or injury and help patients regain their health and independence. For people with long-term conditions, older adults and those living in remote areas, a dependable emergency response can provide </w:t>
      </w:r>
      <w:r w:rsidR="002F705E" w:rsidRPr="00FC2255">
        <w:rPr>
          <w:rFonts w:ascii="Arial" w:hAnsi="Arial" w:cs="Arial"/>
          <w:color w:val="0D0D0D"/>
        </w:rPr>
        <w:t>reassurance</w:t>
      </w:r>
      <w:r w:rsidRPr="00FC2255">
        <w:rPr>
          <w:rFonts w:ascii="Arial" w:hAnsi="Arial" w:cs="Arial"/>
          <w:color w:val="0D0D0D"/>
        </w:rPr>
        <w:t>. Ambulance crews also support patients and families during frightening situations. Their calm communication and practical assistance can help people feel safer while decisions about treatment and transport are made.</w:t>
      </w:r>
    </w:p>
    <w:p w14:paraId="78D92AEE" w14:textId="008A1417" w:rsidR="00336AA6" w:rsidRPr="00FC2255" w:rsidRDefault="00336AA6" w:rsidP="0065518C">
      <w:pPr>
        <w:pStyle w:val="NormalWeb"/>
        <w:shd w:val="clear" w:color="auto" w:fill="FFFFFF"/>
        <w:spacing w:before="0" w:beforeAutospacing="0" w:after="0" w:afterAutospacing="0" w:line="360" w:lineRule="auto"/>
        <w:rPr>
          <w:rFonts w:ascii="Arial" w:hAnsi="Arial" w:cs="Arial"/>
          <w:color w:val="0D0D0D"/>
        </w:rPr>
      </w:pPr>
      <w:r w:rsidRPr="00FC2255">
        <w:rPr>
          <w:rFonts w:ascii="Arial" w:hAnsi="Arial" w:cs="Arial"/>
          <w:color w:val="0D0D0D"/>
        </w:rPr>
        <w:t xml:space="preserve">In conclusion, ambulance services have developed from military transport for wounded soldiers into sophisticated healthcare services that deliver urgent treatment in the community. Their progress has been shaped by changes in society, medical knowledge and technology. Although ambulance teams continue to face challenges such as rising demand, staff pressures and hospital delays, their contribution remains vital. By providing prompt assessment, beginning treatment early and connecting patients with appropriate care, ambulance services help save lives, support recovery and improve wellbeing. Their work strengthens both individual quality of life and the safety of </w:t>
      </w:r>
      <w:r w:rsidRPr="00FC2255">
        <w:rPr>
          <w:rFonts w:ascii="Arial" w:hAnsi="Arial" w:cs="Arial"/>
          <w:color w:val="0D0D0D"/>
        </w:rPr>
        <w:t>communities</w:t>
      </w:r>
      <w:r w:rsidRPr="00FC2255">
        <w:rPr>
          <w:rFonts w:ascii="Arial" w:hAnsi="Arial" w:cs="Arial"/>
          <w:color w:val="0D0D0D"/>
        </w:rPr>
        <w:t>.</w:t>
      </w:r>
    </w:p>
    <w:p w14:paraId="586DCBFB" w14:textId="77777777" w:rsidR="00336AA6" w:rsidRPr="00C36CBA" w:rsidRDefault="00336AA6" w:rsidP="0065518C">
      <w:pPr>
        <w:pStyle w:val="NormalWeb"/>
        <w:shd w:val="clear" w:color="auto" w:fill="FFFFFF"/>
        <w:spacing w:before="0" w:beforeAutospacing="0" w:after="0" w:afterAutospacing="0" w:line="360" w:lineRule="auto"/>
        <w:rPr>
          <w:rFonts w:ascii="Arial" w:hAnsi="Arial" w:cs="Arial"/>
          <w:color w:val="0D0D0D"/>
          <w:sz w:val="22"/>
          <w:szCs w:val="22"/>
        </w:rPr>
      </w:pPr>
    </w:p>
    <w:p w14:paraId="543426C1" w14:textId="77777777" w:rsidR="00036AAF" w:rsidRPr="00C36CBA" w:rsidRDefault="00036AAF" w:rsidP="0065518C">
      <w:pPr>
        <w:spacing w:line="360" w:lineRule="auto"/>
        <w:rPr>
          <w:rFonts w:ascii="Arial" w:hAnsi="Arial" w:cs="Arial"/>
          <w:b/>
          <w:bCs/>
          <w:sz w:val="22"/>
          <w:szCs w:val="22"/>
        </w:rPr>
      </w:pPr>
    </w:p>
    <w:p w14:paraId="121B5E05" w14:textId="77777777" w:rsidR="002462EF" w:rsidRPr="00C36CBA" w:rsidRDefault="002462EF" w:rsidP="0065518C">
      <w:pPr>
        <w:spacing w:line="360" w:lineRule="auto"/>
        <w:rPr>
          <w:rFonts w:ascii="Arial" w:hAnsi="Arial" w:cs="Arial"/>
          <w:sz w:val="22"/>
          <w:szCs w:val="22"/>
        </w:rPr>
      </w:pPr>
    </w:p>
    <w:p w14:paraId="7A68B581" w14:textId="77777777" w:rsidR="002462EF" w:rsidRPr="00C36CBA" w:rsidRDefault="002462EF" w:rsidP="0065518C">
      <w:pPr>
        <w:spacing w:line="360" w:lineRule="auto"/>
        <w:rPr>
          <w:rFonts w:ascii="Arial" w:hAnsi="Arial" w:cs="Arial"/>
          <w:sz w:val="22"/>
          <w:szCs w:val="22"/>
        </w:rPr>
      </w:pPr>
    </w:p>
    <w:p w14:paraId="34F33691" w14:textId="77777777" w:rsidR="002462EF" w:rsidRPr="00C36CBA" w:rsidRDefault="002462EF" w:rsidP="0065518C">
      <w:pPr>
        <w:spacing w:line="360" w:lineRule="auto"/>
        <w:rPr>
          <w:rFonts w:ascii="Arial" w:hAnsi="Arial" w:cs="Arial"/>
          <w:sz w:val="22"/>
          <w:szCs w:val="22"/>
        </w:rPr>
      </w:pPr>
    </w:p>
    <w:p w14:paraId="0073D20F" w14:textId="77777777" w:rsidR="002462EF" w:rsidRPr="00C36CBA" w:rsidRDefault="002462EF" w:rsidP="0065518C">
      <w:pPr>
        <w:spacing w:line="360" w:lineRule="auto"/>
        <w:rPr>
          <w:rFonts w:ascii="Arial" w:hAnsi="Arial" w:cs="Arial"/>
          <w:sz w:val="22"/>
          <w:szCs w:val="22"/>
        </w:rPr>
      </w:pPr>
    </w:p>
    <w:p w14:paraId="3687CE53" w14:textId="77777777" w:rsidR="00EE47BF" w:rsidRDefault="00EE47BF" w:rsidP="0065518C">
      <w:pPr>
        <w:spacing w:line="360" w:lineRule="auto"/>
        <w:rPr>
          <w:rFonts w:ascii="Arial" w:hAnsi="Arial" w:cs="Arial"/>
          <w:sz w:val="22"/>
          <w:szCs w:val="22"/>
        </w:rPr>
      </w:pPr>
    </w:p>
    <w:p w14:paraId="03F97F14" w14:textId="285741E6" w:rsidR="00AF33A4" w:rsidRPr="00FC2255" w:rsidRDefault="00336AA6" w:rsidP="0065518C">
      <w:pPr>
        <w:spacing w:line="360" w:lineRule="auto"/>
        <w:rPr>
          <w:rFonts w:ascii="Arial" w:hAnsi="Arial" w:cs="Arial"/>
          <w:b/>
        </w:rPr>
      </w:pPr>
      <w:r w:rsidRPr="00FC2255">
        <w:rPr>
          <w:rFonts w:ascii="Arial" w:hAnsi="Arial" w:cs="Arial"/>
          <w:b/>
        </w:rPr>
        <w:t xml:space="preserve">Referencing </w:t>
      </w:r>
    </w:p>
    <w:p w14:paraId="7BAE3889" w14:textId="033CD217" w:rsidR="00F81EFE" w:rsidRPr="00FC2255" w:rsidRDefault="00583532" w:rsidP="0065518C">
      <w:pPr>
        <w:spacing w:line="360" w:lineRule="auto"/>
        <w:rPr>
          <w:rFonts w:ascii="Arial" w:hAnsi="Arial" w:cs="Arial"/>
        </w:rPr>
      </w:pPr>
      <w:r w:rsidRPr="00FC2255">
        <w:rPr>
          <w:rFonts w:ascii="Arial" w:hAnsi="Arial" w:cs="Arial"/>
        </w:rPr>
        <w:t>Mencap (n.d)</w:t>
      </w:r>
      <w:r w:rsidR="00F247B3" w:rsidRPr="00FC2255">
        <w:rPr>
          <w:rFonts w:ascii="Arial" w:hAnsi="Arial" w:cs="Arial"/>
        </w:rPr>
        <w:t xml:space="preserve"> supported living services. </w:t>
      </w:r>
      <w:r w:rsidR="00F247B3" w:rsidRPr="00C36CBA">
        <w:rPr>
          <w:rFonts w:ascii="Arial" w:hAnsi="Arial" w:cs="Arial"/>
          <w:sz w:val="22"/>
          <w:szCs w:val="22"/>
        </w:rPr>
        <w:t>Available</w:t>
      </w:r>
      <w:r w:rsidR="00D3727E" w:rsidRPr="00C36CBA">
        <w:rPr>
          <w:rFonts w:ascii="Arial" w:hAnsi="Arial" w:cs="Arial"/>
          <w:sz w:val="22"/>
          <w:szCs w:val="22"/>
        </w:rPr>
        <w:t xml:space="preserve"> at: </w:t>
      </w:r>
      <w:hyperlink r:id="rId7" w:history="1">
        <w:r w:rsidR="008534A5" w:rsidRPr="00C36CBA">
          <w:rPr>
            <w:rStyle w:val="Hyperlink"/>
            <w:rFonts w:ascii="Arial" w:hAnsi="Arial" w:cs="Arial"/>
            <w:sz w:val="22"/>
            <w:szCs w:val="22"/>
          </w:rPr>
          <w:t>https://www.mencap.org.uk/what-we-do/supported-living-services</w:t>
        </w:r>
      </w:hyperlink>
      <w:r w:rsidR="008534A5" w:rsidRPr="00C36CBA">
        <w:rPr>
          <w:rFonts w:ascii="Arial" w:hAnsi="Arial" w:cs="Arial"/>
          <w:sz w:val="22"/>
          <w:szCs w:val="22"/>
        </w:rPr>
        <w:t xml:space="preserve"> </w:t>
      </w:r>
    </w:p>
    <w:p w14:paraId="36248926" w14:textId="363072BB" w:rsidR="00336AA6" w:rsidRPr="00FC2255" w:rsidRDefault="00336AA6" w:rsidP="0065518C">
      <w:pPr>
        <w:spacing w:line="360" w:lineRule="auto"/>
        <w:rPr>
          <w:rFonts w:ascii="Arial" w:hAnsi="Arial" w:cs="Arial"/>
        </w:rPr>
      </w:pPr>
      <w:r w:rsidRPr="00FC2255">
        <w:rPr>
          <w:rFonts w:ascii="Arial" w:eastAsia="Times New Roman" w:hAnsi="Arial" w:cs="Arial"/>
          <w:kern w:val="0"/>
          <w:lang w:eastAsia="en-GB"/>
        </w:rPr>
        <w:t xml:space="preserve">Nestor, P. (2003) ‘Baron Dominique Jean Larrey 1766–1842’, </w:t>
      </w:r>
      <w:r w:rsidRPr="00FC2255">
        <w:rPr>
          <w:rFonts w:ascii="Arial" w:eastAsia="Times New Roman" w:hAnsi="Arial" w:cs="Arial"/>
          <w:i/>
          <w:kern w:val="0"/>
          <w:lang w:eastAsia="en-GB"/>
        </w:rPr>
        <w:t>Journal of Emergency Primary Health Care</w:t>
      </w:r>
      <w:r w:rsidRPr="00FC2255">
        <w:rPr>
          <w:rFonts w:ascii="Arial" w:eastAsia="Times New Roman" w:hAnsi="Arial" w:cs="Arial"/>
          <w:kern w:val="0"/>
          <w:lang w:eastAsia="en-GB"/>
        </w:rPr>
        <w:t xml:space="preserve">, 1(3–4), pp. 1–8. Available at: </w:t>
      </w:r>
      <w:hyperlink r:id="rId8" w:history="1">
        <w:r w:rsidRPr="00FC2255">
          <w:rPr>
            <w:rFonts w:ascii="Arial" w:eastAsia="Times New Roman" w:hAnsi="Arial" w:cs="Arial"/>
            <w:color w:val="0000FF"/>
            <w:kern w:val="0"/>
            <w:u w:val="single"/>
            <w:lang w:eastAsia="en-GB"/>
          </w:rPr>
          <w:t>https://journals.sagepub.com/doi/pdf/10.33151/ajp.1.3.196</w:t>
        </w:r>
      </w:hyperlink>
      <w:r w:rsidRPr="00FC2255">
        <w:rPr>
          <w:rFonts w:ascii="Arial" w:eastAsia="Times New Roman" w:hAnsi="Arial" w:cs="Arial"/>
          <w:kern w:val="0"/>
          <w:lang w:eastAsia="en-GB"/>
        </w:rPr>
        <w:t xml:space="preserve"> (Accessed: 26 October 2026).</w:t>
      </w:r>
    </w:p>
    <w:p w14:paraId="32AE53CB" w14:textId="77777777" w:rsidR="00336AA6" w:rsidRPr="00FC2255" w:rsidRDefault="00336AA6" w:rsidP="0065518C">
      <w:pPr>
        <w:suppressAutoHyphens w:val="0"/>
        <w:autoSpaceDN/>
        <w:spacing w:after="0" w:line="360" w:lineRule="auto"/>
        <w:rPr>
          <w:rFonts w:ascii="Arial" w:eastAsia="Times New Roman" w:hAnsi="Arial" w:cs="Arial"/>
          <w:kern w:val="0"/>
          <w:lang w:eastAsia="en-GB"/>
        </w:rPr>
      </w:pPr>
      <w:r w:rsidRPr="00FC2255">
        <w:rPr>
          <w:rFonts w:ascii="Arial" w:eastAsia="Times New Roman" w:hAnsi="Arial" w:cs="Arial"/>
          <w:kern w:val="0"/>
          <w:lang w:eastAsia="en-GB"/>
        </w:rPr>
        <w:t xml:space="preserve">NHS England (2024) </w:t>
      </w:r>
      <w:r w:rsidRPr="00FC2255">
        <w:rPr>
          <w:rFonts w:ascii="Arial" w:eastAsia="Times New Roman" w:hAnsi="Arial" w:cs="Arial"/>
          <w:i/>
          <w:kern w:val="0"/>
          <w:lang w:eastAsia="en-GB"/>
        </w:rPr>
        <w:t>Ambulance services</w:t>
      </w:r>
      <w:r w:rsidRPr="00FC2255">
        <w:rPr>
          <w:rFonts w:ascii="Arial" w:eastAsia="Times New Roman" w:hAnsi="Arial" w:cs="Arial"/>
          <w:kern w:val="0"/>
          <w:lang w:eastAsia="en-GB"/>
        </w:rPr>
        <w:t xml:space="preserve">. Available at: </w:t>
      </w:r>
      <w:hyperlink r:id="rId9" w:history="1">
        <w:r w:rsidRPr="00FC2255">
          <w:rPr>
            <w:rFonts w:ascii="Arial" w:eastAsia="Times New Roman" w:hAnsi="Arial" w:cs="Arial"/>
            <w:color w:val="0000FF"/>
            <w:kern w:val="0"/>
            <w:u w:val="single"/>
            <w:lang w:eastAsia="en-GB"/>
          </w:rPr>
          <w:t>https://www.england.nhs.uk/urgent-emergency-care/ambulance-services/</w:t>
        </w:r>
      </w:hyperlink>
      <w:r w:rsidRPr="00FC2255">
        <w:rPr>
          <w:rFonts w:ascii="Arial" w:eastAsia="Times New Roman" w:hAnsi="Arial" w:cs="Arial"/>
          <w:kern w:val="0"/>
          <w:lang w:eastAsia="en-GB"/>
        </w:rPr>
        <w:t xml:space="preserve"> (Accessed: 26 October 2026).</w:t>
      </w:r>
    </w:p>
    <w:p w14:paraId="0C68A197" w14:textId="2EDB5F92" w:rsidR="00A82F65" w:rsidRPr="00FC2255" w:rsidRDefault="00A82F65" w:rsidP="0065518C">
      <w:pPr>
        <w:spacing w:line="360" w:lineRule="auto"/>
        <w:rPr>
          <w:rFonts w:ascii="Arial" w:hAnsi="Arial" w:cs="Arial"/>
        </w:rPr>
      </w:pPr>
    </w:p>
    <w:p w14:paraId="4445DE3B" w14:textId="5240D5B1" w:rsidR="00A82F65" w:rsidRPr="00FC2255" w:rsidRDefault="00A82F65" w:rsidP="0065518C">
      <w:pPr>
        <w:spacing w:line="360" w:lineRule="auto"/>
        <w:rPr>
          <w:rFonts w:ascii="Arial" w:hAnsi="Arial" w:cs="Arial"/>
        </w:rPr>
      </w:pPr>
      <w:r w:rsidRPr="00C36CBA">
        <w:rPr>
          <w:rFonts w:ascii="Arial" w:hAnsi="Arial" w:cs="Arial"/>
          <w:sz w:val="22"/>
          <w:szCs w:val="22"/>
        </w:rPr>
        <w:t>UK Government (2014)</w:t>
      </w:r>
      <w:r w:rsidR="00EF6BEA" w:rsidRPr="00C36CBA">
        <w:rPr>
          <w:rFonts w:ascii="Arial" w:hAnsi="Arial" w:cs="Arial"/>
          <w:sz w:val="22"/>
          <w:szCs w:val="22"/>
        </w:rPr>
        <w:t xml:space="preserve"> Care Act 2014 Av</w:t>
      </w:r>
      <w:r w:rsidR="004840C9" w:rsidRPr="00C36CBA">
        <w:rPr>
          <w:rFonts w:ascii="Arial" w:hAnsi="Arial" w:cs="Arial"/>
          <w:sz w:val="22"/>
          <w:szCs w:val="22"/>
        </w:rPr>
        <w:t xml:space="preserve">ailable at: </w:t>
      </w:r>
      <w:hyperlink r:id="rId10" w:history="1">
        <w:r w:rsidR="00E3222C" w:rsidRPr="00C36CBA">
          <w:rPr>
            <w:rStyle w:val="Hyperlink"/>
            <w:rFonts w:ascii="Arial" w:hAnsi="Arial" w:cs="Arial"/>
            <w:sz w:val="22"/>
            <w:szCs w:val="22"/>
          </w:rPr>
          <w:t>https://www.legislation.gov.uk/ukpga/2014/23/contents</w:t>
        </w:r>
      </w:hyperlink>
      <w:r w:rsidR="00E3222C" w:rsidRPr="00FC2255">
        <w:rPr>
          <w:rFonts w:ascii="Arial" w:hAnsi="Arial" w:cs="Arial"/>
        </w:rPr>
        <w:t xml:space="preserve"> </w:t>
      </w:r>
    </w:p>
    <w:p w14:paraId="3F319F53" w14:textId="77777777" w:rsidR="00926075" w:rsidRPr="00FC2255" w:rsidRDefault="00926075" w:rsidP="0065518C">
      <w:pPr>
        <w:spacing w:line="360" w:lineRule="auto"/>
        <w:rPr>
          <w:rFonts w:ascii="Arial" w:hAnsi="Arial" w:cs="Arial"/>
        </w:rPr>
      </w:pPr>
    </w:p>
    <w:p w14:paraId="3F319F54" w14:textId="77777777" w:rsidR="00926075" w:rsidRDefault="00926075" w:rsidP="0065518C">
      <w:pPr>
        <w:spacing w:line="360" w:lineRule="auto"/>
      </w:pPr>
    </w:p>
    <w:p w14:paraId="3F319F55" w14:textId="77777777" w:rsidR="00926075" w:rsidRDefault="00926075">
      <w:pPr>
        <w:jc w:val="center"/>
      </w:pPr>
    </w:p>
    <w:sectPr w:rsidR="00926075">
      <w:footerReference w:type="default" r:id="rId11"/>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EBB62F" w14:textId="77777777" w:rsidR="004A4E9A" w:rsidRDefault="004A4E9A">
      <w:pPr>
        <w:spacing w:after="0" w:line="240" w:lineRule="auto"/>
      </w:pPr>
      <w:r>
        <w:separator/>
      </w:r>
    </w:p>
  </w:endnote>
  <w:endnote w:type="continuationSeparator" w:id="0">
    <w:p w14:paraId="3BED4BED" w14:textId="77777777" w:rsidR="004A4E9A" w:rsidRDefault="004A4E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71063105"/>
      <w:docPartObj>
        <w:docPartGallery w:val="Page Numbers (Bottom of Page)"/>
        <w:docPartUnique/>
      </w:docPartObj>
    </w:sdtPr>
    <w:sdtContent>
      <w:p w14:paraId="68FA10B0" w14:textId="39F4A2EC" w:rsidR="00336AA6" w:rsidRDefault="00336AA6" w:rsidP="00336AA6">
        <w:pPr>
          <w:pStyle w:val="Footer"/>
          <w:spacing w:line="360" w:lineRule="auto"/>
          <w:jc w:val="right"/>
        </w:pPr>
        <w:r>
          <w:fldChar w:fldCharType="begin"/>
        </w:r>
        <w:r>
          <w:instrText>PAGE   \* MERGEFORMAT</w:instrText>
        </w:r>
        <w:r>
          <w:fldChar w:fldCharType="separate"/>
        </w:r>
        <w:r>
          <w:t>2</w:t>
        </w:r>
        <w:r>
          <w:fldChar w:fldCharType="end"/>
        </w:r>
      </w:p>
    </w:sdtContent>
  </w:sdt>
  <w:p w14:paraId="1A029FD2" w14:textId="77777777" w:rsidR="00336AA6" w:rsidRDefault="00336A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49AEDB" w14:textId="77777777" w:rsidR="004A4E9A" w:rsidRDefault="004A4E9A">
      <w:pPr>
        <w:spacing w:after="0" w:line="240" w:lineRule="auto"/>
      </w:pPr>
      <w:r>
        <w:rPr>
          <w:color w:val="000000"/>
        </w:rPr>
        <w:separator/>
      </w:r>
    </w:p>
  </w:footnote>
  <w:footnote w:type="continuationSeparator" w:id="0">
    <w:p w14:paraId="2BEF540D" w14:textId="77777777" w:rsidR="004A4E9A" w:rsidRDefault="004A4E9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7FF3E05"/>
    <w:multiLevelType w:val="hybridMultilevel"/>
    <w:tmpl w:val="D65059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133331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926075"/>
    <w:rsid w:val="00036AAF"/>
    <w:rsid w:val="00152B21"/>
    <w:rsid w:val="001E43B5"/>
    <w:rsid w:val="001F4F57"/>
    <w:rsid w:val="002462EF"/>
    <w:rsid w:val="0029248E"/>
    <w:rsid w:val="002F705E"/>
    <w:rsid w:val="00336AA6"/>
    <w:rsid w:val="00362A39"/>
    <w:rsid w:val="00411CF1"/>
    <w:rsid w:val="00462B87"/>
    <w:rsid w:val="004840C9"/>
    <w:rsid w:val="00495019"/>
    <w:rsid w:val="004A4E9A"/>
    <w:rsid w:val="005542CA"/>
    <w:rsid w:val="00583532"/>
    <w:rsid w:val="005B59B5"/>
    <w:rsid w:val="005E55F3"/>
    <w:rsid w:val="00620294"/>
    <w:rsid w:val="0065518C"/>
    <w:rsid w:val="006C5B7F"/>
    <w:rsid w:val="00711E4D"/>
    <w:rsid w:val="00736967"/>
    <w:rsid w:val="00747F9C"/>
    <w:rsid w:val="008534A5"/>
    <w:rsid w:val="008E2B3F"/>
    <w:rsid w:val="00926075"/>
    <w:rsid w:val="00962A18"/>
    <w:rsid w:val="0097542A"/>
    <w:rsid w:val="009F178C"/>
    <w:rsid w:val="00A82F65"/>
    <w:rsid w:val="00AF33A4"/>
    <w:rsid w:val="00BD2738"/>
    <w:rsid w:val="00BF1B9F"/>
    <w:rsid w:val="00C14B28"/>
    <w:rsid w:val="00C36CBA"/>
    <w:rsid w:val="00D3727E"/>
    <w:rsid w:val="00DE4273"/>
    <w:rsid w:val="00E162ED"/>
    <w:rsid w:val="00E3222C"/>
    <w:rsid w:val="00EC3E57"/>
    <w:rsid w:val="00EE47BF"/>
    <w:rsid w:val="00EF6BEA"/>
    <w:rsid w:val="00F247B3"/>
    <w:rsid w:val="00F37077"/>
    <w:rsid w:val="00F81EFE"/>
    <w:rsid w:val="00FB7DFF"/>
    <w:rsid w:val="00FC22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319F43"/>
  <w15:docId w15:val="{813C9067-D2D5-45C3-846F-12D3A7C4DA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character" w:styleId="BookTitle">
    <w:name w:val="Book Title"/>
    <w:basedOn w:val="DefaultParagraphFont"/>
    <w:rPr>
      <w:b/>
      <w:bCs/>
      <w:i/>
      <w:iCs/>
      <w:spacing w:val="5"/>
    </w:rPr>
  </w:style>
  <w:style w:type="paragraph" w:styleId="Caption">
    <w:name w:val="caption"/>
    <w:basedOn w:val="Normal"/>
    <w:next w:val="Normal"/>
    <w:pPr>
      <w:spacing w:after="200" w:line="240" w:lineRule="auto"/>
    </w:pPr>
    <w:rPr>
      <w:i/>
      <w:iCs/>
      <w:color w:val="0E2841"/>
      <w:sz w:val="18"/>
      <w:szCs w:val="18"/>
    </w:rPr>
  </w:style>
  <w:style w:type="character" w:styleId="Emphasis">
    <w:name w:val="Emphasis"/>
    <w:basedOn w:val="DefaultParagraphFont"/>
    <w:rPr>
      <w:i/>
      <w:iCs/>
    </w:rPr>
  </w:style>
  <w:style w:type="paragraph" w:styleId="NoSpacing">
    <w:name w:val="No Spacing"/>
    <w:pPr>
      <w:suppressAutoHyphens/>
      <w:spacing w:after="0" w:line="240" w:lineRule="auto"/>
    </w:pPr>
  </w:style>
  <w:style w:type="character" w:styleId="Strong">
    <w:name w:val="Strong"/>
    <w:basedOn w:val="DefaultParagraphFont"/>
    <w:rPr>
      <w:b/>
      <w:bCs/>
    </w:rPr>
  </w:style>
  <w:style w:type="character" w:styleId="SubtleEmphasis">
    <w:name w:val="Subtle Emphasis"/>
    <w:basedOn w:val="DefaultParagraphFont"/>
    <w:rPr>
      <w:i/>
      <w:iCs/>
      <w:color w:val="404040"/>
    </w:rPr>
  </w:style>
  <w:style w:type="character" w:styleId="SubtleReference">
    <w:name w:val="Subtle Reference"/>
    <w:basedOn w:val="DefaultParagraphFont"/>
    <w:rPr>
      <w:smallCaps/>
      <w:color w:val="5A5A5A"/>
    </w:rPr>
  </w:style>
  <w:style w:type="paragraph" w:styleId="TOCHeading">
    <w:name w:val="TOC Heading"/>
    <w:basedOn w:val="Heading1"/>
    <w:next w:val="Normal"/>
    <w:pPr>
      <w:spacing w:before="240" w:after="0"/>
    </w:pPr>
    <w:rPr>
      <w:sz w:val="32"/>
      <w:szCs w:val="32"/>
    </w:rPr>
  </w:style>
  <w:style w:type="paragraph" w:styleId="NormalWeb">
    <w:name w:val="Normal (Web)"/>
    <w:basedOn w:val="Normal"/>
    <w:uiPriority w:val="99"/>
    <w:semiHidden/>
    <w:unhideWhenUsed/>
    <w:rsid w:val="00336AA6"/>
    <w:pPr>
      <w:suppressAutoHyphens w:val="0"/>
      <w:autoSpaceDN/>
      <w:spacing w:before="100" w:beforeAutospacing="1" w:after="100" w:afterAutospacing="1" w:line="240" w:lineRule="auto"/>
    </w:pPr>
    <w:rPr>
      <w:rFonts w:ascii="Times New Roman" w:eastAsia="Times New Roman" w:hAnsi="Times New Roman"/>
      <w:kern w:val="0"/>
      <w:lang w:eastAsia="en-GB"/>
    </w:rPr>
  </w:style>
  <w:style w:type="paragraph" w:styleId="Header">
    <w:name w:val="header"/>
    <w:basedOn w:val="Normal"/>
    <w:link w:val="HeaderChar"/>
    <w:uiPriority w:val="99"/>
    <w:unhideWhenUsed/>
    <w:rsid w:val="00336A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6AA6"/>
  </w:style>
  <w:style w:type="paragraph" w:styleId="Footer">
    <w:name w:val="footer"/>
    <w:basedOn w:val="Normal"/>
    <w:link w:val="FooterChar"/>
    <w:uiPriority w:val="99"/>
    <w:unhideWhenUsed/>
    <w:rsid w:val="00336A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6AA6"/>
  </w:style>
  <w:style w:type="character" w:styleId="Hyperlink">
    <w:name w:val="Hyperlink"/>
    <w:basedOn w:val="DefaultParagraphFont"/>
    <w:uiPriority w:val="99"/>
    <w:unhideWhenUsed/>
    <w:rsid w:val="008534A5"/>
    <w:rPr>
      <w:color w:val="467886" w:themeColor="hyperlink"/>
      <w:u w:val="single"/>
    </w:rPr>
  </w:style>
  <w:style w:type="character" w:styleId="UnresolvedMention">
    <w:name w:val="Unresolved Mention"/>
    <w:basedOn w:val="DefaultParagraphFont"/>
    <w:uiPriority w:val="99"/>
    <w:semiHidden/>
    <w:unhideWhenUsed/>
    <w:rsid w:val="008534A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journals.sagepub.com/doi/pdf/10.33151/ajp.1.3.196"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mencap.org.uk/what-we-do/supported-living-services"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legislation.gov.uk/ukpga/2014/23/contents" TargetMode="External"/><Relationship Id="rId4" Type="http://schemas.openxmlformats.org/officeDocument/2006/relationships/webSettings" Target="webSettings.xml"/><Relationship Id="rId9" Type="http://schemas.openxmlformats.org/officeDocument/2006/relationships/hyperlink" Target="https://www.england.nhs.uk/urgent-emergency-care/ambulance-services/"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11</TotalTime>
  <Pages>7</Pages>
  <Words>1897</Words>
  <Characters>10816</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Maleeka Ashraf</dc:creator>
  <dc:description/>
  <cp:lastModifiedBy>Maleeka Ashraf</cp:lastModifiedBy>
  <cp:revision>11</cp:revision>
  <dcterms:created xsi:type="dcterms:W3CDTF">2026-10-26T09:25:00Z</dcterms:created>
  <dcterms:modified xsi:type="dcterms:W3CDTF">2026-10-26T09:33:00Z</dcterms:modified>
</cp:coreProperties>
</file>