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1FAD5" w14:textId="77777777" w:rsidR="00287011" w:rsidRPr="00287011" w:rsidRDefault="00287011" w:rsidP="00DC189E">
      <w:pPr>
        <w:spacing w:line="360" w:lineRule="auto"/>
        <w:jc w:val="both"/>
        <w:rPr>
          <w:color w:val="000000" w:themeColor="text1"/>
        </w:rPr>
      </w:pPr>
      <w:r w:rsidRPr="00287011">
        <w:rPr>
          <w:color w:val="1C1E29"/>
          <w:u w:val="single"/>
        </w:rPr>
        <w:t>S</w:t>
      </w:r>
      <w:r w:rsidRPr="00287011">
        <w:rPr>
          <w:color w:val="000000" w:themeColor="text1"/>
          <w:u w:val="single"/>
        </w:rPr>
        <w:t>ection 1</w:t>
      </w:r>
    </w:p>
    <w:p w14:paraId="3B70AA7A" w14:textId="77777777" w:rsidR="00287011" w:rsidRPr="00287011" w:rsidRDefault="00287011" w:rsidP="00DC189E">
      <w:pPr>
        <w:spacing w:line="360" w:lineRule="auto"/>
        <w:jc w:val="both"/>
        <w:rPr>
          <w:color w:val="000000" w:themeColor="text1"/>
        </w:rPr>
      </w:pPr>
      <w:r w:rsidRPr="00287011">
        <w:rPr>
          <w:color w:val="000000" w:themeColor="text1"/>
        </w:rPr>
        <w:t>Sandra Smidt (2011) quotes Getting Serious about Play- DCMS, (2014) definition of what play is, "play is what children and young people do when they follow their own ideas and their own interests in their own way for their own reasons." Children use play to express their feelings, may this be due to wanting to find an answer to a question, following up interests, or acting out an experience, may this be a happy or distressing experience.</w:t>
      </w:r>
    </w:p>
    <w:p w14:paraId="6C48CFC7" w14:textId="77777777" w:rsidR="00287011" w:rsidRPr="00287011" w:rsidRDefault="00287011" w:rsidP="00DC189E">
      <w:pPr>
        <w:spacing w:line="360" w:lineRule="auto"/>
        <w:jc w:val="both"/>
        <w:rPr>
          <w:color w:val="000000" w:themeColor="text1"/>
        </w:rPr>
      </w:pPr>
    </w:p>
    <w:p w14:paraId="4057EDBE"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Whitebread</w:t>
      </w:r>
      <w:proofErr w:type="spellEnd"/>
      <w:r w:rsidRPr="00287011">
        <w:rPr>
          <w:color w:val="000000" w:themeColor="text1"/>
        </w:rPr>
        <w:t xml:space="preserve"> (2012) states that Rousseau, Pestalozzi and Froebel implemented play-based pedagogy in their educational centres. For instance, in 1837, Froebel created the first kindergarten in Germany, Froebel's kindergartens were child-centred and focused on children's natural curiosity (Brown and </w:t>
      </w:r>
      <w:proofErr w:type="spellStart"/>
      <w:r w:rsidRPr="00287011">
        <w:rPr>
          <w:color w:val="000000" w:themeColor="text1"/>
        </w:rPr>
        <w:t>Patte</w:t>
      </w:r>
      <w:proofErr w:type="spellEnd"/>
      <w:r w:rsidRPr="00287011">
        <w:rPr>
          <w:color w:val="000000" w:themeColor="text1"/>
        </w:rPr>
        <w:t xml:space="preserve">, 2013). Also, Froebel was the first to use the terminology 'playground' to define play environments cultivated by adults for children. </w:t>
      </w:r>
      <w:proofErr w:type="spellStart"/>
      <w:r w:rsidRPr="00287011">
        <w:rPr>
          <w:color w:val="000000" w:themeColor="text1"/>
        </w:rPr>
        <w:t>Whitebread</w:t>
      </w:r>
      <w:proofErr w:type="spellEnd"/>
      <w:r w:rsidRPr="00287011">
        <w:rPr>
          <w:color w:val="000000" w:themeColor="text1"/>
        </w:rPr>
        <w:t xml:space="preserve"> (2012) continues to explain that play is Fundamental for children's well-being and holistic development which consists of cognitive, creative, social, emotional and physical, which lasts through adulthood (Brown and </w:t>
      </w:r>
      <w:proofErr w:type="spellStart"/>
      <w:r w:rsidRPr="00287011">
        <w:rPr>
          <w:color w:val="000000" w:themeColor="text1"/>
        </w:rPr>
        <w:t>Patte</w:t>
      </w:r>
      <w:proofErr w:type="spellEnd"/>
      <w:r w:rsidRPr="00287011">
        <w:rPr>
          <w:color w:val="000000" w:themeColor="text1"/>
        </w:rPr>
        <w:t>, 2013).</w:t>
      </w:r>
    </w:p>
    <w:p w14:paraId="084873F5" w14:textId="77777777" w:rsidR="00287011" w:rsidRPr="00287011" w:rsidRDefault="00287011" w:rsidP="00DC189E">
      <w:pPr>
        <w:spacing w:line="360" w:lineRule="auto"/>
        <w:jc w:val="both"/>
        <w:rPr>
          <w:color w:val="000000" w:themeColor="text1"/>
        </w:rPr>
      </w:pPr>
    </w:p>
    <w:p w14:paraId="5E9540FD" w14:textId="77777777" w:rsidR="00287011" w:rsidRPr="00287011" w:rsidRDefault="00287011" w:rsidP="00DC189E">
      <w:pPr>
        <w:spacing w:line="360" w:lineRule="auto"/>
        <w:jc w:val="both"/>
        <w:rPr>
          <w:color w:val="000000" w:themeColor="text1"/>
        </w:rPr>
      </w:pPr>
      <w:r w:rsidRPr="00287011">
        <w:rPr>
          <w:color w:val="000000" w:themeColor="text1"/>
        </w:rPr>
        <w:t xml:space="preserve">Brown and </w:t>
      </w:r>
      <w:proofErr w:type="spellStart"/>
      <w:r w:rsidRPr="00287011">
        <w:rPr>
          <w:color w:val="000000" w:themeColor="text1"/>
        </w:rPr>
        <w:t>Patte</w:t>
      </w:r>
      <w:proofErr w:type="spellEnd"/>
      <w:r w:rsidRPr="00287011">
        <w:rPr>
          <w:color w:val="000000" w:themeColor="text1"/>
        </w:rPr>
        <w:t xml:space="preserve"> (2013) explain that play is an enjoyable part of childhood, where parents and children can connect through many types of play; this is the personal and social benefits of play. Children that experience positive learning play experiences early on in settings show more significant cognitive outcomes where they are less shy and introvert than those who do not experience positive play learning experiences. They will discover a world where they can beat their fears by creating and playing out new experiences. The play also supports children to settle into the school environment, improve school readiness, learning behaviours and problem-solving skills (Miller and Ginsburg, 2012 cited in Brown and </w:t>
      </w:r>
      <w:proofErr w:type="spellStart"/>
      <w:r w:rsidRPr="00287011">
        <w:rPr>
          <w:color w:val="000000" w:themeColor="text1"/>
        </w:rPr>
        <w:t>Patte</w:t>
      </w:r>
      <w:proofErr w:type="spellEnd"/>
      <w:r w:rsidRPr="00287011">
        <w:rPr>
          <w:color w:val="000000" w:themeColor="text1"/>
        </w:rPr>
        <w:t>, 2013)</w:t>
      </w:r>
    </w:p>
    <w:p w14:paraId="1EEB1296" w14:textId="77777777" w:rsidR="00287011" w:rsidRPr="00287011" w:rsidRDefault="00287011" w:rsidP="00DC189E">
      <w:pPr>
        <w:spacing w:line="360" w:lineRule="auto"/>
        <w:jc w:val="both"/>
        <w:rPr>
          <w:color w:val="000000" w:themeColor="text1"/>
        </w:rPr>
      </w:pPr>
    </w:p>
    <w:p w14:paraId="3B34D4D1" w14:textId="77777777" w:rsidR="00287011" w:rsidRPr="00287011" w:rsidRDefault="00287011" w:rsidP="00DC189E">
      <w:pPr>
        <w:spacing w:line="360" w:lineRule="auto"/>
        <w:jc w:val="both"/>
        <w:rPr>
          <w:color w:val="000000" w:themeColor="text1"/>
        </w:rPr>
      </w:pPr>
      <w:r w:rsidRPr="00287011">
        <w:rPr>
          <w:color w:val="000000" w:themeColor="text1"/>
        </w:rPr>
        <w:t xml:space="preserve">In a study carried out by Brown and </w:t>
      </w:r>
      <w:proofErr w:type="spellStart"/>
      <w:r w:rsidRPr="00287011">
        <w:rPr>
          <w:color w:val="000000" w:themeColor="text1"/>
        </w:rPr>
        <w:t>Patte</w:t>
      </w:r>
      <w:proofErr w:type="spellEnd"/>
      <w:r w:rsidRPr="00287011">
        <w:rPr>
          <w:color w:val="000000" w:themeColor="text1"/>
        </w:rPr>
        <w:t xml:space="preserve"> (2013), a group of children was split into three separate groups, giving the children four everyday objects to carry out activities. Each group of children had a different activity to partake, and the researchers directed the activities. In the first group, the children played with the objects however they may wish, next the researchers gave instructions to the second group on how to play with the objects, and the third group had to draw a picture of whatever they want to without ever viewing the objects of their choice. The researchers asked the children to create multiple uses for one of the objects. However, the first group were able to think of three times as many ways to use the objects than the other two </w:t>
      </w:r>
      <w:r w:rsidRPr="00287011">
        <w:rPr>
          <w:color w:val="000000" w:themeColor="text1"/>
        </w:rPr>
        <w:lastRenderedPageBreak/>
        <w:t xml:space="preserve">groups. The researchers believed when children experience </w:t>
      </w:r>
      <w:proofErr w:type="gramStart"/>
      <w:r w:rsidRPr="00287011">
        <w:rPr>
          <w:color w:val="000000" w:themeColor="text1"/>
        </w:rPr>
        <w:t>free-play</w:t>
      </w:r>
      <w:proofErr w:type="gramEnd"/>
      <w:r w:rsidRPr="00287011">
        <w:rPr>
          <w:color w:val="000000" w:themeColor="text1"/>
        </w:rPr>
        <w:t xml:space="preserve">, they can experiment and develop their thinking by finding different methods and creating new experiences to form their play; through play, children develop their creativity and expand their knowledge (Brown and </w:t>
      </w:r>
      <w:proofErr w:type="spellStart"/>
      <w:r w:rsidRPr="00287011">
        <w:rPr>
          <w:color w:val="000000" w:themeColor="text1"/>
        </w:rPr>
        <w:t>Patte</w:t>
      </w:r>
      <w:proofErr w:type="spellEnd"/>
      <w:r w:rsidRPr="00287011">
        <w:rPr>
          <w:color w:val="000000" w:themeColor="text1"/>
        </w:rPr>
        <w:t xml:space="preserve">, 2013). </w:t>
      </w:r>
      <w:proofErr w:type="spellStart"/>
      <w:r w:rsidRPr="00287011">
        <w:rPr>
          <w:color w:val="000000" w:themeColor="text1"/>
        </w:rPr>
        <w:t>Whitebread</w:t>
      </w:r>
      <w:proofErr w:type="spellEnd"/>
      <w:r w:rsidRPr="00287011">
        <w:rPr>
          <w:color w:val="000000" w:themeColor="text1"/>
        </w:rPr>
        <w:t xml:space="preserve"> (2012) points out that there is evidence to indicate those that experience play deprivation will have disadvantages in their development. Even though there has not been actual testing on children for ethical reasons to find the positives of play and negatives of play deprivation, however, with the use of testing rats, there is </w:t>
      </w:r>
      <w:proofErr w:type="gramStart"/>
      <w:r w:rsidRPr="00287011">
        <w:rPr>
          <w:color w:val="000000" w:themeColor="text1"/>
        </w:rPr>
        <w:t>sufficient</w:t>
      </w:r>
      <w:proofErr w:type="gramEnd"/>
      <w:r w:rsidRPr="00287011">
        <w:rPr>
          <w:color w:val="000000" w:themeColor="text1"/>
        </w:rPr>
        <w:t xml:space="preserve"> evidence to indicate the positives of play and the negatives of play deprivation.  </w:t>
      </w:r>
    </w:p>
    <w:p w14:paraId="74D524F9" w14:textId="77777777" w:rsidR="00287011" w:rsidRPr="00287011" w:rsidRDefault="00287011" w:rsidP="00DC189E">
      <w:pPr>
        <w:spacing w:line="360" w:lineRule="auto"/>
        <w:jc w:val="both"/>
        <w:rPr>
          <w:color w:val="000000" w:themeColor="text1"/>
        </w:rPr>
      </w:pPr>
    </w:p>
    <w:p w14:paraId="2FF85680" w14:textId="77777777" w:rsidR="00287011" w:rsidRPr="00287011" w:rsidRDefault="00287011" w:rsidP="00DC189E">
      <w:pPr>
        <w:spacing w:line="360" w:lineRule="auto"/>
        <w:jc w:val="both"/>
        <w:rPr>
          <w:color w:val="000000" w:themeColor="text1"/>
        </w:rPr>
      </w:pPr>
      <w:r w:rsidRPr="00287011">
        <w:rPr>
          <w:color w:val="000000" w:themeColor="text1"/>
        </w:rPr>
        <w:t xml:space="preserve">The UNCRC underlines in article 31 that children have the right to rest, engage in play and take part in age-appropriate activities where children can participate spontaneously (Children and Young People's Commissioner Scotland, 2020). When children are in a state of play, Brown and </w:t>
      </w:r>
      <w:proofErr w:type="spellStart"/>
      <w:r w:rsidRPr="00287011">
        <w:rPr>
          <w:color w:val="000000" w:themeColor="text1"/>
        </w:rPr>
        <w:t>Patte</w:t>
      </w:r>
      <w:proofErr w:type="spellEnd"/>
      <w:r w:rsidRPr="00287011">
        <w:rPr>
          <w:color w:val="000000" w:themeColor="text1"/>
        </w:rPr>
        <w:t xml:space="preserve"> (2013) state that children are then only in control of their destiny. </w:t>
      </w:r>
      <w:proofErr w:type="spellStart"/>
      <w:r w:rsidRPr="00287011">
        <w:rPr>
          <w:color w:val="000000" w:themeColor="text1"/>
        </w:rPr>
        <w:t>Playwork</w:t>
      </w:r>
      <w:proofErr w:type="spellEnd"/>
      <w:r w:rsidRPr="00287011">
        <w:rPr>
          <w:color w:val="000000" w:themeColor="text1"/>
        </w:rPr>
        <w:t xml:space="preserve"> is fundamentally about creating settings that enable children to play freely; after practitioners create these areas, there is no need for adults to interrupt in the method of the children's play.      </w:t>
      </w:r>
    </w:p>
    <w:p w14:paraId="651B31A8" w14:textId="77777777" w:rsidR="00287011" w:rsidRPr="00287011" w:rsidRDefault="00287011" w:rsidP="00DC189E">
      <w:pPr>
        <w:spacing w:line="360" w:lineRule="auto"/>
        <w:jc w:val="both"/>
        <w:rPr>
          <w:color w:val="000000" w:themeColor="text1"/>
        </w:rPr>
      </w:pPr>
    </w:p>
    <w:p w14:paraId="5F4CECF8" w14:textId="77777777" w:rsidR="00287011" w:rsidRPr="00287011" w:rsidRDefault="00287011" w:rsidP="00DC189E">
      <w:pPr>
        <w:spacing w:line="360" w:lineRule="auto"/>
        <w:jc w:val="both"/>
        <w:rPr>
          <w:color w:val="000000" w:themeColor="text1"/>
        </w:rPr>
      </w:pPr>
      <w:r w:rsidRPr="00287011">
        <w:rPr>
          <w:color w:val="000000" w:themeColor="text1"/>
        </w:rPr>
        <w:t>Smidt (2010) explains that although practitioners may see self-directed play as a pointless process, theorists such as Piaget and Vygotsky understand what children are doing and why they are doing it. For instance, Piaget introduced the terminology 'schematic'; this is for patterns of repeatable actions. Schematics are where children learn and experiment with their surrounds; a child knows a circle is round, a wheel is round and can rotate, does this mean that everything that is round can rotate? Children will then go on to experiment to find out if this is true. Children tend to find the answers to their schemas through play, as</w:t>
      </w:r>
    </w:p>
    <w:p w14:paraId="252BD85D" w14:textId="77777777" w:rsidR="00287011" w:rsidRPr="00287011" w:rsidRDefault="00287011" w:rsidP="00DC189E">
      <w:pPr>
        <w:spacing w:line="360" w:lineRule="auto"/>
        <w:jc w:val="both"/>
        <w:rPr>
          <w:color w:val="000000" w:themeColor="text1"/>
        </w:rPr>
      </w:pPr>
    </w:p>
    <w:p w14:paraId="1E181B57" w14:textId="77777777" w:rsidR="00287011" w:rsidRPr="00287011" w:rsidRDefault="00287011" w:rsidP="00DC189E">
      <w:pPr>
        <w:spacing w:line="360" w:lineRule="auto"/>
        <w:jc w:val="both"/>
        <w:rPr>
          <w:color w:val="000000" w:themeColor="text1"/>
        </w:rPr>
      </w:pPr>
      <w:r w:rsidRPr="00287011">
        <w:rPr>
          <w:color w:val="000000" w:themeColor="text1"/>
        </w:rPr>
        <w:t xml:space="preserve">Smidt (2010) shares Vygotsky theory on what play is; he believed play to be an essential tool that all children can have the opportunity to utilise when given a chance. Vygotsky saw that children were trying to learn the ways of the world from the second they are born. Vygotsky thought of play as "imagination in action", and as children develop and begin to explore, they try to understand the uses for things and what they can become. Adults support self-directed play within multiple schools by using the </w:t>
      </w:r>
      <w:proofErr w:type="spellStart"/>
      <w:r w:rsidRPr="00287011">
        <w:rPr>
          <w:color w:val="000000" w:themeColor="text1"/>
        </w:rPr>
        <w:t>ScrapStore</w:t>
      </w:r>
      <w:proofErr w:type="spellEnd"/>
      <w:r w:rsidRPr="00287011">
        <w:rPr>
          <w:color w:val="000000" w:themeColor="text1"/>
        </w:rPr>
        <w:t xml:space="preserve"> </w:t>
      </w:r>
      <w:proofErr w:type="spellStart"/>
      <w:r w:rsidRPr="00287011">
        <w:rPr>
          <w:color w:val="000000" w:themeColor="text1"/>
        </w:rPr>
        <w:t>PlayPod</w:t>
      </w:r>
      <w:proofErr w:type="spellEnd"/>
      <w:r w:rsidRPr="00287011">
        <w:rPr>
          <w:color w:val="000000" w:themeColor="text1"/>
        </w:rPr>
        <w:t xml:space="preserve"> (no date) project; it has been rolled out across the whole of the United Kingdom for the past thirteen years and trialled in France and Spain. Recycled items and objects are kept in the </w:t>
      </w:r>
      <w:proofErr w:type="spellStart"/>
      <w:r w:rsidRPr="00287011">
        <w:rPr>
          <w:color w:val="000000" w:themeColor="text1"/>
        </w:rPr>
        <w:t>PlayPods</w:t>
      </w:r>
      <w:proofErr w:type="spellEnd"/>
      <w:r w:rsidRPr="00287011">
        <w:rPr>
          <w:color w:val="000000" w:themeColor="text1"/>
        </w:rPr>
        <w:t xml:space="preserve"> for children to use in school in their free time. Children have opportunities to become creative by using their </w:t>
      </w:r>
      <w:r w:rsidRPr="00287011">
        <w:rPr>
          <w:color w:val="000000" w:themeColor="text1"/>
        </w:rPr>
        <w:lastRenderedPageBreak/>
        <w:t>imagination and think beyond the real uses of the items they are exploring. Children socialise and share while enjoying their free time in school and interpret the objects; however, they may wish. Through vigorous self-directed play, children will have an outlet for their pent-up energy. Vigorous play/ self-directed play will benefit children in class because they will be calmer and able to focus when they need too (</w:t>
      </w:r>
      <w:proofErr w:type="spellStart"/>
      <w:r w:rsidRPr="00287011">
        <w:rPr>
          <w:color w:val="000000" w:themeColor="text1"/>
        </w:rPr>
        <w:t>ScrapStore</w:t>
      </w:r>
      <w:proofErr w:type="spellEnd"/>
      <w:r w:rsidRPr="00287011">
        <w:rPr>
          <w:color w:val="000000" w:themeColor="text1"/>
        </w:rPr>
        <w:t xml:space="preserve"> </w:t>
      </w:r>
      <w:proofErr w:type="spellStart"/>
      <w:r w:rsidRPr="00287011">
        <w:rPr>
          <w:color w:val="000000" w:themeColor="text1"/>
        </w:rPr>
        <w:t>PlayPod</w:t>
      </w:r>
      <w:proofErr w:type="spellEnd"/>
      <w:r w:rsidRPr="00287011">
        <w:rPr>
          <w:color w:val="000000" w:themeColor="text1"/>
        </w:rPr>
        <w:t>, no date).</w:t>
      </w:r>
    </w:p>
    <w:p w14:paraId="1DDD8AE3" w14:textId="77777777" w:rsidR="00287011" w:rsidRPr="00287011" w:rsidRDefault="00287011" w:rsidP="00DC189E">
      <w:pPr>
        <w:spacing w:line="360" w:lineRule="auto"/>
        <w:jc w:val="both"/>
        <w:rPr>
          <w:color w:val="000000" w:themeColor="text1"/>
        </w:rPr>
      </w:pPr>
    </w:p>
    <w:p w14:paraId="5725D55E" w14:textId="77777777" w:rsidR="00287011" w:rsidRPr="00287011" w:rsidRDefault="00287011" w:rsidP="00DC189E">
      <w:pPr>
        <w:spacing w:line="360" w:lineRule="auto"/>
        <w:jc w:val="both"/>
        <w:rPr>
          <w:color w:val="000000" w:themeColor="text1"/>
        </w:rPr>
      </w:pPr>
    </w:p>
    <w:p w14:paraId="61776C1C" w14:textId="77777777" w:rsidR="00287011" w:rsidRPr="00287011" w:rsidRDefault="00287011" w:rsidP="00DC189E">
      <w:pPr>
        <w:spacing w:line="360" w:lineRule="auto"/>
        <w:jc w:val="both"/>
        <w:rPr>
          <w:color w:val="000000" w:themeColor="text1"/>
        </w:rPr>
      </w:pPr>
    </w:p>
    <w:p w14:paraId="3D7B5CC4" w14:textId="77777777" w:rsidR="00287011" w:rsidRPr="00287011" w:rsidRDefault="00287011" w:rsidP="00DC189E">
      <w:pPr>
        <w:spacing w:line="360" w:lineRule="auto"/>
        <w:jc w:val="both"/>
        <w:rPr>
          <w:color w:val="000000" w:themeColor="text1"/>
        </w:rPr>
      </w:pPr>
    </w:p>
    <w:p w14:paraId="40A2A8F0" w14:textId="77777777" w:rsidR="00287011" w:rsidRPr="00287011" w:rsidRDefault="00287011" w:rsidP="00DC189E">
      <w:pPr>
        <w:spacing w:line="360" w:lineRule="auto"/>
        <w:jc w:val="both"/>
        <w:rPr>
          <w:color w:val="000000" w:themeColor="text1"/>
        </w:rPr>
      </w:pPr>
    </w:p>
    <w:p w14:paraId="3B37E1F2" w14:textId="77777777" w:rsidR="00287011" w:rsidRPr="00287011" w:rsidRDefault="00287011" w:rsidP="00DC189E">
      <w:pPr>
        <w:spacing w:line="360" w:lineRule="auto"/>
        <w:jc w:val="both"/>
        <w:rPr>
          <w:color w:val="000000" w:themeColor="text1"/>
        </w:rPr>
      </w:pPr>
    </w:p>
    <w:p w14:paraId="69E3C3D3" w14:textId="77777777" w:rsidR="00287011" w:rsidRPr="00287011" w:rsidRDefault="00287011" w:rsidP="00DC189E">
      <w:pPr>
        <w:spacing w:line="360" w:lineRule="auto"/>
        <w:jc w:val="both"/>
        <w:rPr>
          <w:color w:val="000000" w:themeColor="text1"/>
        </w:rPr>
      </w:pPr>
    </w:p>
    <w:p w14:paraId="61DC575B" w14:textId="77777777" w:rsidR="00287011" w:rsidRPr="00287011" w:rsidRDefault="00287011" w:rsidP="00DC189E">
      <w:pPr>
        <w:spacing w:line="360" w:lineRule="auto"/>
        <w:jc w:val="both"/>
        <w:rPr>
          <w:color w:val="000000" w:themeColor="text1"/>
        </w:rPr>
      </w:pPr>
    </w:p>
    <w:p w14:paraId="5D1038DD" w14:textId="77777777" w:rsidR="00287011" w:rsidRPr="00287011" w:rsidRDefault="00287011" w:rsidP="00DC189E">
      <w:pPr>
        <w:spacing w:line="360" w:lineRule="auto"/>
        <w:jc w:val="both"/>
        <w:rPr>
          <w:color w:val="000000" w:themeColor="text1"/>
        </w:rPr>
      </w:pPr>
    </w:p>
    <w:p w14:paraId="52626B53" w14:textId="77777777" w:rsidR="00287011" w:rsidRPr="00287011" w:rsidRDefault="00287011" w:rsidP="00DC189E">
      <w:pPr>
        <w:spacing w:line="360" w:lineRule="auto"/>
        <w:jc w:val="both"/>
        <w:rPr>
          <w:color w:val="000000" w:themeColor="text1"/>
        </w:rPr>
      </w:pPr>
    </w:p>
    <w:p w14:paraId="24BC1E5B" w14:textId="77777777" w:rsidR="00287011" w:rsidRPr="00287011" w:rsidRDefault="00287011" w:rsidP="00DC189E">
      <w:pPr>
        <w:spacing w:line="360" w:lineRule="auto"/>
        <w:jc w:val="both"/>
        <w:rPr>
          <w:color w:val="000000" w:themeColor="text1"/>
        </w:rPr>
      </w:pPr>
    </w:p>
    <w:p w14:paraId="5FE53C4F" w14:textId="77777777" w:rsidR="00287011" w:rsidRPr="00287011" w:rsidRDefault="00287011" w:rsidP="00DC189E">
      <w:pPr>
        <w:spacing w:line="360" w:lineRule="auto"/>
        <w:jc w:val="both"/>
        <w:rPr>
          <w:color w:val="000000" w:themeColor="text1"/>
        </w:rPr>
      </w:pPr>
    </w:p>
    <w:p w14:paraId="784785D4" w14:textId="77777777" w:rsidR="00287011" w:rsidRPr="00287011" w:rsidRDefault="00287011" w:rsidP="00DC189E">
      <w:pPr>
        <w:spacing w:line="360" w:lineRule="auto"/>
        <w:jc w:val="both"/>
        <w:rPr>
          <w:color w:val="000000" w:themeColor="text1"/>
        </w:rPr>
      </w:pPr>
    </w:p>
    <w:p w14:paraId="6AE5FBC4" w14:textId="77777777" w:rsidR="00287011" w:rsidRPr="00287011" w:rsidRDefault="00287011" w:rsidP="00DC189E">
      <w:pPr>
        <w:spacing w:line="360" w:lineRule="auto"/>
        <w:jc w:val="both"/>
        <w:rPr>
          <w:color w:val="000000" w:themeColor="text1"/>
        </w:rPr>
      </w:pPr>
    </w:p>
    <w:p w14:paraId="13F881D2" w14:textId="77777777" w:rsidR="00287011" w:rsidRPr="00287011" w:rsidRDefault="00287011" w:rsidP="00DC189E">
      <w:pPr>
        <w:spacing w:line="360" w:lineRule="auto"/>
        <w:jc w:val="both"/>
        <w:rPr>
          <w:color w:val="000000" w:themeColor="text1"/>
        </w:rPr>
      </w:pPr>
    </w:p>
    <w:p w14:paraId="3F991341" w14:textId="77777777" w:rsidR="00287011" w:rsidRPr="00287011" w:rsidRDefault="00287011" w:rsidP="00DC189E">
      <w:pPr>
        <w:spacing w:line="360" w:lineRule="auto"/>
        <w:jc w:val="both"/>
        <w:rPr>
          <w:color w:val="000000" w:themeColor="text1"/>
        </w:rPr>
      </w:pPr>
    </w:p>
    <w:p w14:paraId="6E8486C4" w14:textId="77777777" w:rsidR="00287011" w:rsidRPr="00287011" w:rsidRDefault="00287011" w:rsidP="00DC189E">
      <w:pPr>
        <w:spacing w:line="360" w:lineRule="auto"/>
        <w:jc w:val="both"/>
        <w:rPr>
          <w:color w:val="000000" w:themeColor="text1"/>
        </w:rPr>
      </w:pPr>
    </w:p>
    <w:p w14:paraId="6D330B74" w14:textId="77777777" w:rsidR="00287011" w:rsidRPr="00287011" w:rsidRDefault="00287011" w:rsidP="00DC189E">
      <w:pPr>
        <w:spacing w:line="360" w:lineRule="auto"/>
        <w:jc w:val="both"/>
        <w:rPr>
          <w:color w:val="000000" w:themeColor="text1"/>
        </w:rPr>
      </w:pPr>
    </w:p>
    <w:p w14:paraId="5A4B63E4" w14:textId="77777777" w:rsidR="00287011" w:rsidRPr="00287011" w:rsidRDefault="00287011" w:rsidP="00DC189E">
      <w:pPr>
        <w:spacing w:line="360" w:lineRule="auto"/>
        <w:jc w:val="both"/>
        <w:rPr>
          <w:color w:val="000000" w:themeColor="text1"/>
        </w:rPr>
      </w:pPr>
    </w:p>
    <w:p w14:paraId="1943FA52" w14:textId="77777777" w:rsidR="00287011" w:rsidRPr="00287011" w:rsidRDefault="00287011" w:rsidP="00DC189E">
      <w:pPr>
        <w:spacing w:line="360" w:lineRule="auto"/>
        <w:jc w:val="both"/>
        <w:rPr>
          <w:color w:val="000000" w:themeColor="text1"/>
        </w:rPr>
      </w:pPr>
    </w:p>
    <w:p w14:paraId="5FE6E31F" w14:textId="77777777" w:rsidR="00287011" w:rsidRPr="00287011" w:rsidRDefault="00287011" w:rsidP="00DC189E">
      <w:pPr>
        <w:spacing w:line="360" w:lineRule="auto"/>
        <w:jc w:val="both"/>
        <w:rPr>
          <w:color w:val="000000" w:themeColor="text1"/>
        </w:rPr>
      </w:pPr>
    </w:p>
    <w:p w14:paraId="37A3F31B" w14:textId="77777777" w:rsidR="00287011" w:rsidRPr="00287011" w:rsidRDefault="00287011" w:rsidP="00DC189E">
      <w:pPr>
        <w:spacing w:line="360" w:lineRule="auto"/>
        <w:jc w:val="both"/>
        <w:rPr>
          <w:color w:val="000000" w:themeColor="text1"/>
        </w:rPr>
      </w:pPr>
    </w:p>
    <w:p w14:paraId="27B21A4B" w14:textId="77777777" w:rsidR="00287011" w:rsidRPr="00287011" w:rsidRDefault="00287011" w:rsidP="00DC189E">
      <w:pPr>
        <w:spacing w:line="360" w:lineRule="auto"/>
        <w:jc w:val="both"/>
        <w:rPr>
          <w:color w:val="000000" w:themeColor="text1"/>
        </w:rPr>
      </w:pPr>
    </w:p>
    <w:p w14:paraId="76A76DA9" w14:textId="77777777" w:rsidR="00287011" w:rsidRPr="00287011" w:rsidRDefault="00287011" w:rsidP="00DC189E">
      <w:pPr>
        <w:spacing w:line="360" w:lineRule="auto"/>
        <w:jc w:val="both"/>
        <w:rPr>
          <w:color w:val="000000" w:themeColor="text1"/>
        </w:rPr>
      </w:pPr>
    </w:p>
    <w:p w14:paraId="1026D200" w14:textId="77777777" w:rsidR="00287011" w:rsidRPr="00287011" w:rsidRDefault="00287011" w:rsidP="00DC189E">
      <w:pPr>
        <w:spacing w:line="360" w:lineRule="auto"/>
        <w:jc w:val="both"/>
        <w:rPr>
          <w:color w:val="000000" w:themeColor="text1"/>
        </w:rPr>
      </w:pPr>
    </w:p>
    <w:p w14:paraId="3C53092A" w14:textId="77777777" w:rsidR="00287011" w:rsidRPr="00287011" w:rsidRDefault="00287011" w:rsidP="00DC189E">
      <w:pPr>
        <w:spacing w:line="360" w:lineRule="auto"/>
        <w:jc w:val="both"/>
        <w:rPr>
          <w:color w:val="000000" w:themeColor="text1"/>
        </w:rPr>
      </w:pPr>
    </w:p>
    <w:p w14:paraId="58936ED1" w14:textId="77777777" w:rsidR="00287011" w:rsidRPr="00287011" w:rsidRDefault="00287011" w:rsidP="00DC189E">
      <w:pPr>
        <w:spacing w:line="360" w:lineRule="auto"/>
        <w:jc w:val="both"/>
        <w:rPr>
          <w:color w:val="000000" w:themeColor="text1"/>
        </w:rPr>
      </w:pPr>
    </w:p>
    <w:p w14:paraId="2B0F2A9C" w14:textId="77777777" w:rsidR="00287011" w:rsidRPr="00287011" w:rsidRDefault="00287011" w:rsidP="00DC189E">
      <w:pPr>
        <w:spacing w:line="360" w:lineRule="auto"/>
        <w:jc w:val="both"/>
        <w:rPr>
          <w:color w:val="000000" w:themeColor="text1"/>
        </w:rPr>
      </w:pPr>
    </w:p>
    <w:p w14:paraId="7FE25E9C" w14:textId="77777777" w:rsidR="00287011" w:rsidRPr="00287011" w:rsidRDefault="00287011" w:rsidP="00DC189E">
      <w:pPr>
        <w:spacing w:line="360" w:lineRule="auto"/>
        <w:jc w:val="both"/>
        <w:rPr>
          <w:color w:val="000000" w:themeColor="text1"/>
        </w:rPr>
      </w:pPr>
      <w:r w:rsidRPr="00287011">
        <w:rPr>
          <w:color w:val="000000" w:themeColor="text1"/>
          <w:u w:val="single"/>
        </w:rPr>
        <w:lastRenderedPageBreak/>
        <w:t>Section 2</w:t>
      </w:r>
    </w:p>
    <w:p w14:paraId="2A5492DD" w14:textId="77777777" w:rsidR="00287011" w:rsidRPr="00287011" w:rsidRDefault="00287011" w:rsidP="00DC189E">
      <w:pPr>
        <w:spacing w:line="360" w:lineRule="auto"/>
        <w:jc w:val="both"/>
        <w:rPr>
          <w:color w:val="000000" w:themeColor="text1"/>
        </w:rPr>
      </w:pPr>
    </w:p>
    <w:p w14:paraId="0992FC6F"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Sandseter</w:t>
      </w:r>
      <w:proofErr w:type="spellEnd"/>
      <w:r w:rsidRPr="00287011">
        <w:rPr>
          <w:color w:val="000000" w:themeColor="text1"/>
        </w:rPr>
        <w:t xml:space="preserve"> (2011) defines risky play as the following, "Risky play is defined as thrilling and challenging forms of play that involve a risk of physical injury". </w:t>
      </w:r>
      <w:proofErr w:type="spellStart"/>
      <w:r w:rsidRPr="00287011">
        <w:rPr>
          <w:color w:val="000000" w:themeColor="text1"/>
        </w:rPr>
        <w:t>Sandseter</w:t>
      </w:r>
      <w:proofErr w:type="spellEnd"/>
      <w:r w:rsidRPr="00287011">
        <w:rPr>
          <w:color w:val="000000" w:themeColor="text1"/>
        </w:rPr>
        <w:t xml:space="preserve"> (2007) explains there is now a focus on children's right to partake in risky play. </w:t>
      </w:r>
      <w:proofErr w:type="spellStart"/>
      <w:r w:rsidRPr="00287011">
        <w:rPr>
          <w:color w:val="000000" w:themeColor="text1"/>
        </w:rPr>
        <w:t>Sandseter</w:t>
      </w:r>
      <w:proofErr w:type="spellEnd"/>
      <w:r w:rsidRPr="00287011">
        <w:rPr>
          <w:color w:val="000000" w:themeColor="text1"/>
        </w:rPr>
        <w:t xml:space="preserve"> (2007) went on to do a study on different forms of risky play. The study intended to recognise groups of risky play amongst children in a nursery in a wide-ranging sense, independent of a difference of opinion and through observation, </w:t>
      </w:r>
      <w:proofErr w:type="spellStart"/>
      <w:r w:rsidRPr="00287011">
        <w:rPr>
          <w:color w:val="000000" w:themeColor="text1"/>
        </w:rPr>
        <w:t>Sandseter</w:t>
      </w:r>
      <w:proofErr w:type="spellEnd"/>
      <w:r w:rsidRPr="00287011">
        <w:rPr>
          <w:color w:val="000000" w:themeColor="text1"/>
        </w:rPr>
        <w:t xml:space="preserve"> (2007) found the following information: - </w:t>
      </w:r>
    </w:p>
    <w:p w14:paraId="66EAE120"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with great heights: - jumping from high towers, climbing trees and climbing on top of roofs. The study found the children had great fun but were frightened of losing control, grip, and falling. The children were drawn to this the most. </w:t>
      </w:r>
    </w:p>
    <w:p w14:paraId="5BCB684F"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with high speed: - riding around on pushbike with 2-3 children on it going fast and all falling off. Children were rolling down banks fast, headfirst, backwards and going fast. </w:t>
      </w:r>
    </w:p>
    <w:p w14:paraId="256D76D1"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with harmful tools: - using tools such as hammers, nails, saws and supervised more closely with an axe. However, the children seemed to be more engaged and concentrated more when taking part in the risky play as they were outwardly aware of the dangers. Some children found the activity exhilarating while others believed it to be frightening. </w:t>
      </w:r>
    </w:p>
    <w:p w14:paraId="7373FAC7"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Play near dangerous elements: - the study allowed children as young as two years of age to play near deep water, on the edge of cliffs that dropped 3 meters and play near a fire pit. Although the children were told not to run as they may fall in the fire, water or off the edge of the cliff, the staff still stayed up to 10 meters away from the children and would not be able to help if something wrong happened, even though they state these activities are very high-risk. Some children did not see this any more dangerous than playing with hazardous tools, while others found it very scary. </w:t>
      </w:r>
    </w:p>
    <w:p w14:paraId="43688FBE"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t>Rough‐and‐tumble play: - the children experimented with a judo move the teacher illustrated along with another staff member, they were all engaged and wanted to participate and had great fun learning judo. The children thought it was scary but enjoyed themselves. The staff believed when the children explored with sticks, hitting and tripping each other up more of a risk-taking activity. </w:t>
      </w:r>
    </w:p>
    <w:p w14:paraId="1D5F31C9" w14:textId="77777777" w:rsidR="00287011" w:rsidRPr="00287011" w:rsidRDefault="00287011" w:rsidP="00DC189E">
      <w:pPr>
        <w:numPr>
          <w:ilvl w:val="0"/>
          <w:numId w:val="6"/>
        </w:numPr>
        <w:spacing w:line="360" w:lineRule="auto"/>
        <w:jc w:val="both"/>
        <w:rPr>
          <w:color w:val="000000" w:themeColor="text1"/>
        </w:rPr>
      </w:pPr>
      <w:r w:rsidRPr="00287011">
        <w:rPr>
          <w:color w:val="000000" w:themeColor="text1"/>
        </w:rPr>
        <w:lastRenderedPageBreak/>
        <w:t>Play where the children can 'disappear'/get lost: - the children accompanied to an outdoor area where they could go off and roam in the forest alone. The children believed this to be frightening but also was excited about taking part in the activity. </w:t>
      </w:r>
    </w:p>
    <w:p w14:paraId="6805A39D" w14:textId="77777777" w:rsidR="00287011" w:rsidRPr="00287011" w:rsidRDefault="00287011" w:rsidP="00DC189E">
      <w:pPr>
        <w:spacing w:line="360" w:lineRule="auto"/>
        <w:jc w:val="both"/>
        <w:rPr>
          <w:color w:val="000000" w:themeColor="text1"/>
        </w:rPr>
      </w:pPr>
    </w:p>
    <w:p w14:paraId="3B62B5B2"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Lillemyr</w:t>
      </w:r>
      <w:proofErr w:type="spellEnd"/>
      <w:r w:rsidRPr="00287011">
        <w:rPr>
          <w:color w:val="000000" w:themeColor="text1"/>
        </w:rPr>
        <w:t>, Dockett and Perry (2013) explain that when children experience risky play, they are unconsciously learning the lessons of life by finding out what is safe and what is not safe. When children play, they actively look for a thrill by jumping and swinging from high places, and this is because they are naturally curious and look for excitement.  </w:t>
      </w:r>
    </w:p>
    <w:p w14:paraId="54E14A93" w14:textId="77777777" w:rsidR="00287011" w:rsidRPr="00287011" w:rsidRDefault="00287011" w:rsidP="00DC189E">
      <w:pPr>
        <w:spacing w:line="360" w:lineRule="auto"/>
        <w:jc w:val="both"/>
        <w:rPr>
          <w:color w:val="000000" w:themeColor="text1"/>
        </w:rPr>
      </w:pPr>
    </w:p>
    <w:p w14:paraId="61F6CC3B" w14:textId="77777777" w:rsidR="00287011" w:rsidRPr="00287011" w:rsidRDefault="00287011" w:rsidP="00DC189E">
      <w:pPr>
        <w:spacing w:line="360" w:lineRule="auto"/>
        <w:jc w:val="both"/>
        <w:rPr>
          <w:color w:val="000000" w:themeColor="text1"/>
        </w:rPr>
      </w:pPr>
      <w:r w:rsidRPr="00287011">
        <w:rPr>
          <w:color w:val="000000" w:themeColor="text1"/>
        </w:rPr>
        <w:t xml:space="preserve">Little and </w:t>
      </w:r>
      <w:proofErr w:type="spellStart"/>
      <w:r w:rsidRPr="00287011">
        <w:rPr>
          <w:color w:val="000000" w:themeColor="text1"/>
        </w:rPr>
        <w:t>Sweller</w:t>
      </w:r>
      <w:proofErr w:type="spellEnd"/>
      <w:r w:rsidRPr="00287011">
        <w:rPr>
          <w:color w:val="000000" w:themeColor="text1"/>
        </w:rPr>
        <w:t xml:space="preserve"> (2015) stress that when children investigate and partake in a risk-taking play, they become accustomed to their surroundings, explore what possibilities of play can occur and what boundaries there are to keep them safe. Little and </w:t>
      </w:r>
      <w:proofErr w:type="spellStart"/>
      <w:r w:rsidRPr="00287011">
        <w:rPr>
          <w:color w:val="000000" w:themeColor="text1"/>
        </w:rPr>
        <w:t>Wyver</w:t>
      </w:r>
      <w:proofErr w:type="spellEnd"/>
      <w:r w:rsidRPr="00287011">
        <w:rPr>
          <w:color w:val="000000" w:themeColor="text1"/>
        </w:rPr>
        <w:t xml:space="preserve"> (2008) state that when children take part in risky play, most predominantly outdoors, allows the children to test the boundaries of their intellectual, physical and social development. However, children's growth and development can be impacted when there is an avoidance of risk-taking in outdoor play (Little and </w:t>
      </w:r>
      <w:proofErr w:type="spellStart"/>
      <w:r w:rsidRPr="00287011">
        <w:rPr>
          <w:color w:val="000000" w:themeColor="text1"/>
        </w:rPr>
        <w:t>Wyver</w:t>
      </w:r>
      <w:proofErr w:type="spellEnd"/>
      <w:r w:rsidRPr="00287011">
        <w:rPr>
          <w:color w:val="000000" w:themeColor="text1"/>
        </w:rPr>
        <w:t>, 2008). Happen Wales (no date) also shares their findings on the importance of play for children and how outdoor learning benefits children. Happen Wales (no date) have found pupils when learning outdoors have increased engagement, all learning styles can be catered for, their skills are developed by having fun learning experience, and also, it has a positive impact for practitioners as their well-being, and job satisfaction is improved. Happen Wales (no date) points out the four ways children believe their well-being can be improved:- More space to play, more local facilities for them to take part in activities, the streets to be kept clean so their surrounds are safe for them to explore in and finally for the roads to be safer by introducing more school crossing officers, zebra crossings and limit the speed cars can travel at in particular areas.</w:t>
      </w:r>
    </w:p>
    <w:p w14:paraId="5405E3AD" w14:textId="77777777" w:rsidR="00287011" w:rsidRPr="00287011" w:rsidRDefault="00287011" w:rsidP="00DC189E">
      <w:pPr>
        <w:spacing w:line="360" w:lineRule="auto"/>
        <w:jc w:val="both"/>
        <w:rPr>
          <w:color w:val="000000" w:themeColor="text1"/>
        </w:rPr>
      </w:pPr>
    </w:p>
    <w:p w14:paraId="00FC4170" w14:textId="77777777" w:rsidR="00287011" w:rsidRPr="00287011" w:rsidRDefault="00287011" w:rsidP="00DC189E">
      <w:pPr>
        <w:spacing w:line="360" w:lineRule="auto"/>
        <w:jc w:val="both"/>
        <w:rPr>
          <w:color w:val="000000" w:themeColor="text1"/>
        </w:rPr>
      </w:pPr>
      <w:r w:rsidRPr="00287011">
        <w:rPr>
          <w:color w:val="000000" w:themeColor="text1"/>
        </w:rPr>
        <w:t xml:space="preserve">Howard and McInnes (2012) maintain that "children demonstrate increased emotional well-being when they perceive an activity as play rather than not play". The children's emotional well-being may have improved due to them not being afraid of failing at whatever they are doing, and children can experiment with a wide range of behaviours which include risk-taking. When children view activities as play, they assume they </w:t>
      </w:r>
      <w:proofErr w:type="gramStart"/>
      <w:r w:rsidRPr="00287011">
        <w:rPr>
          <w:color w:val="000000" w:themeColor="text1"/>
        </w:rPr>
        <w:t>are in charge of</w:t>
      </w:r>
      <w:proofErr w:type="gramEnd"/>
      <w:r w:rsidRPr="00287011">
        <w:rPr>
          <w:color w:val="000000" w:themeColor="text1"/>
        </w:rPr>
        <w:t xml:space="preserve"> what direction the activity goes and what results occur due to their actions. Furthermore, the play children </w:t>
      </w:r>
      <w:r w:rsidRPr="00287011">
        <w:rPr>
          <w:color w:val="000000" w:themeColor="text1"/>
        </w:rPr>
        <w:lastRenderedPageBreak/>
        <w:t>experience increases their confidence and self-esteem (Brown (2003); Howard (2010a) cited in Howard and McInnes, (2012)).</w:t>
      </w:r>
    </w:p>
    <w:p w14:paraId="68671424" w14:textId="77777777" w:rsidR="00287011" w:rsidRPr="00287011" w:rsidRDefault="00287011" w:rsidP="00DC189E">
      <w:pPr>
        <w:spacing w:line="360" w:lineRule="auto"/>
        <w:jc w:val="both"/>
        <w:rPr>
          <w:color w:val="000000" w:themeColor="text1"/>
        </w:rPr>
      </w:pPr>
    </w:p>
    <w:p w14:paraId="557C9A98" w14:textId="77777777" w:rsidR="00287011" w:rsidRPr="00287011" w:rsidRDefault="00287011" w:rsidP="00DC189E">
      <w:pPr>
        <w:spacing w:line="360" w:lineRule="auto"/>
        <w:jc w:val="both"/>
        <w:rPr>
          <w:color w:val="000000" w:themeColor="text1"/>
        </w:rPr>
      </w:pPr>
      <w:r w:rsidRPr="00287011">
        <w:rPr>
          <w:color w:val="000000" w:themeColor="text1"/>
        </w:rPr>
        <w:t>         </w:t>
      </w:r>
    </w:p>
    <w:p w14:paraId="2843A5A4" w14:textId="77777777" w:rsidR="00287011" w:rsidRPr="00287011" w:rsidRDefault="00287011" w:rsidP="00DC189E">
      <w:pPr>
        <w:spacing w:line="360" w:lineRule="auto"/>
        <w:jc w:val="both"/>
        <w:rPr>
          <w:color w:val="000000" w:themeColor="text1"/>
        </w:rPr>
      </w:pPr>
    </w:p>
    <w:p w14:paraId="4636580C" w14:textId="77777777" w:rsidR="00287011" w:rsidRPr="00287011" w:rsidRDefault="00287011" w:rsidP="00DC189E">
      <w:pPr>
        <w:spacing w:line="360" w:lineRule="auto"/>
        <w:jc w:val="both"/>
        <w:rPr>
          <w:color w:val="000000" w:themeColor="text1"/>
        </w:rPr>
      </w:pPr>
    </w:p>
    <w:p w14:paraId="2DDCAB89" w14:textId="77777777" w:rsidR="00287011" w:rsidRPr="00287011" w:rsidRDefault="00287011" w:rsidP="00DC189E">
      <w:pPr>
        <w:spacing w:line="360" w:lineRule="auto"/>
        <w:jc w:val="both"/>
        <w:rPr>
          <w:color w:val="000000" w:themeColor="text1"/>
        </w:rPr>
      </w:pPr>
    </w:p>
    <w:p w14:paraId="05AD852F" w14:textId="77777777" w:rsidR="00287011" w:rsidRPr="00287011" w:rsidRDefault="00287011" w:rsidP="00DC189E">
      <w:pPr>
        <w:spacing w:line="360" w:lineRule="auto"/>
        <w:jc w:val="both"/>
        <w:rPr>
          <w:color w:val="000000" w:themeColor="text1"/>
        </w:rPr>
      </w:pPr>
    </w:p>
    <w:p w14:paraId="6CDB0A74" w14:textId="77777777" w:rsidR="00287011" w:rsidRPr="00287011" w:rsidRDefault="00287011" w:rsidP="00DC189E">
      <w:pPr>
        <w:spacing w:line="360" w:lineRule="auto"/>
        <w:jc w:val="both"/>
        <w:rPr>
          <w:color w:val="000000" w:themeColor="text1"/>
        </w:rPr>
      </w:pPr>
    </w:p>
    <w:p w14:paraId="2A2CEEB1" w14:textId="77777777" w:rsidR="00287011" w:rsidRPr="00287011" w:rsidRDefault="00287011" w:rsidP="00DC189E">
      <w:pPr>
        <w:spacing w:line="360" w:lineRule="auto"/>
        <w:jc w:val="both"/>
        <w:rPr>
          <w:color w:val="000000" w:themeColor="text1"/>
        </w:rPr>
      </w:pPr>
    </w:p>
    <w:p w14:paraId="18CDBB2B" w14:textId="77777777" w:rsidR="00287011" w:rsidRPr="00287011" w:rsidRDefault="00287011" w:rsidP="00DC189E">
      <w:pPr>
        <w:spacing w:line="360" w:lineRule="auto"/>
        <w:jc w:val="both"/>
        <w:rPr>
          <w:color w:val="000000" w:themeColor="text1"/>
        </w:rPr>
      </w:pPr>
    </w:p>
    <w:p w14:paraId="2792234F" w14:textId="77777777" w:rsidR="00287011" w:rsidRPr="00287011" w:rsidRDefault="00287011" w:rsidP="00DC189E">
      <w:pPr>
        <w:spacing w:line="360" w:lineRule="auto"/>
        <w:jc w:val="both"/>
        <w:rPr>
          <w:color w:val="000000" w:themeColor="text1"/>
        </w:rPr>
      </w:pPr>
    </w:p>
    <w:p w14:paraId="2C615A81" w14:textId="77777777" w:rsidR="00287011" w:rsidRPr="00287011" w:rsidRDefault="00287011" w:rsidP="00DC189E">
      <w:pPr>
        <w:spacing w:line="360" w:lineRule="auto"/>
        <w:jc w:val="both"/>
        <w:rPr>
          <w:color w:val="000000" w:themeColor="text1"/>
        </w:rPr>
      </w:pPr>
    </w:p>
    <w:p w14:paraId="2DD9C14F" w14:textId="77777777" w:rsidR="00287011" w:rsidRPr="00287011" w:rsidRDefault="00287011" w:rsidP="00DC189E">
      <w:pPr>
        <w:spacing w:line="360" w:lineRule="auto"/>
        <w:jc w:val="both"/>
        <w:rPr>
          <w:color w:val="000000" w:themeColor="text1"/>
        </w:rPr>
      </w:pPr>
    </w:p>
    <w:p w14:paraId="15D9C141" w14:textId="77777777" w:rsidR="00287011" w:rsidRPr="00287011" w:rsidRDefault="00287011" w:rsidP="00DC189E">
      <w:pPr>
        <w:spacing w:line="360" w:lineRule="auto"/>
        <w:jc w:val="both"/>
        <w:rPr>
          <w:color w:val="000000" w:themeColor="text1"/>
        </w:rPr>
      </w:pPr>
    </w:p>
    <w:p w14:paraId="5DD78E03" w14:textId="77777777" w:rsidR="00287011" w:rsidRPr="00287011" w:rsidRDefault="00287011" w:rsidP="00DC189E">
      <w:pPr>
        <w:spacing w:line="360" w:lineRule="auto"/>
        <w:jc w:val="both"/>
        <w:rPr>
          <w:color w:val="000000" w:themeColor="text1"/>
        </w:rPr>
      </w:pPr>
    </w:p>
    <w:p w14:paraId="316FFA28" w14:textId="77777777" w:rsidR="00287011" w:rsidRPr="00287011" w:rsidRDefault="00287011" w:rsidP="00DC189E">
      <w:pPr>
        <w:spacing w:line="360" w:lineRule="auto"/>
        <w:jc w:val="both"/>
        <w:rPr>
          <w:color w:val="000000" w:themeColor="text1"/>
        </w:rPr>
      </w:pPr>
    </w:p>
    <w:p w14:paraId="2FDCAE0B" w14:textId="77777777" w:rsidR="00287011" w:rsidRPr="00287011" w:rsidRDefault="00287011" w:rsidP="00DC189E">
      <w:pPr>
        <w:spacing w:line="360" w:lineRule="auto"/>
        <w:jc w:val="both"/>
        <w:rPr>
          <w:color w:val="000000" w:themeColor="text1"/>
        </w:rPr>
      </w:pPr>
    </w:p>
    <w:p w14:paraId="400DA9D9" w14:textId="77777777" w:rsidR="00287011" w:rsidRPr="00287011" w:rsidRDefault="00287011" w:rsidP="00DC189E">
      <w:pPr>
        <w:spacing w:line="360" w:lineRule="auto"/>
        <w:jc w:val="both"/>
        <w:rPr>
          <w:color w:val="000000" w:themeColor="text1"/>
        </w:rPr>
      </w:pPr>
    </w:p>
    <w:p w14:paraId="6739B91B" w14:textId="77777777" w:rsidR="00287011" w:rsidRPr="00287011" w:rsidRDefault="00287011" w:rsidP="00DC189E">
      <w:pPr>
        <w:spacing w:line="360" w:lineRule="auto"/>
        <w:jc w:val="both"/>
        <w:rPr>
          <w:color w:val="000000" w:themeColor="text1"/>
        </w:rPr>
      </w:pPr>
    </w:p>
    <w:p w14:paraId="2C7F2165" w14:textId="77777777" w:rsidR="00287011" w:rsidRPr="00287011" w:rsidRDefault="00287011" w:rsidP="00DC189E">
      <w:pPr>
        <w:spacing w:line="360" w:lineRule="auto"/>
        <w:jc w:val="both"/>
        <w:rPr>
          <w:color w:val="000000" w:themeColor="text1"/>
        </w:rPr>
      </w:pPr>
    </w:p>
    <w:p w14:paraId="2430D857" w14:textId="77777777" w:rsidR="00287011" w:rsidRPr="00287011" w:rsidRDefault="00287011" w:rsidP="00DC189E">
      <w:pPr>
        <w:spacing w:line="360" w:lineRule="auto"/>
        <w:jc w:val="both"/>
        <w:rPr>
          <w:color w:val="000000" w:themeColor="text1"/>
        </w:rPr>
      </w:pPr>
    </w:p>
    <w:p w14:paraId="00E84160" w14:textId="77777777" w:rsidR="00287011" w:rsidRPr="00287011" w:rsidRDefault="00287011" w:rsidP="00DC189E">
      <w:pPr>
        <w:spacing w:line="360" w:lineRule="auto"/>
        <w:jc w:val="both"/>
        <w:rPr>
          <w:color w:val="000000" w:themeColor="text1"/>
        </w:rPr>
      </w:pPr>
    </w:p>
    <w:p w14:paraId="6920A317" w14:textId="77777777" w:rsidR="00287011" w:rsidRPr="00287011" w:rsidRDefault="00287011" w:rsidP="00DC189E">
      <w:pPr>
        <w:spacing w:line="360" w:lineRule="auto"/>
        <w:jc w:val="both"/>
        <w:rPr>
          <w:color w:val="000000" w:themeColor="text1"/>
        </w:rPr>
      </w:pPr>
    </w:p>
    <w:p w14:paraId="241D916F" w14:textId="77777777" w:rsidR="00287011" w:rsidRPr="00287011" w:rsidRDefault="00287011" w:rsidP="00DC189E">
      <w:pPr>
        <w:spacing w:line="360" w:lineRule="auto"/>
        <w:jc w:val="both"/>
        <w:rPr>
          <w:color w:val="000000" w:themeColor="text1"/>
        </w:rPr>
      </w:pPr>
    </w:p>
    <w:p w14:paraId="1D6119BB" w14:textId="77777777" w:rsidR="00287011" w:rsidRPr="00287011" w:rsidRDefault="00287011" w:rsidP="00DC189E">
      <w:pPr>
        <w:spacing w:line="360" w:lineRule="auto"/>
        <w:jc w:val="both"/>
        <w:rPr>
          <w:color w:val="000000" w:themeColor="text1"/>
        </w:rPr>
      </w:pPr>
    </w:p>
    <w:p w14:paraId="3124DC92" w14:textId="77777777" w:rsidR="00287011" w:rsidRPr="00287011" w:rsidRDefault="00287011" w:rsidP="00DC189E">
      <w:pPr>
        <w:spacing w:line="360" w:lineRule="auto"/>
        <w:jc w:val="both"/>
        <w:rPr>
          <w:color w:val="000000" w:themeColor="text1"/>
        </w:rPr>
      </w:pPr>
    </w:p>
    <w:p w14:paraId="6E2EAB5F" w14:textId="77777777" w:rsidR="00287011" w:rsidRPr="00287011" w:rsidRDefault="00287011" w:rsidP="00DC189E">
      <w:pPr>
        <w:spacing w:line="360" w:lineRule="auto"/>
        <w:jc w:val="both"/>
        <w:rPr>
          <w:color w:val="000000" w:themeColor="text1"/>
        </w:rPr>
      </w:pPr>
    </w:p>
    <w:p w14:paraId="0F714FA7" w14:textId="77777777" w:rsidR="00287011" w:rsidRPr="00287011" w:rsidRDefault="00287011" w:rsidP="00DC189E">
      <w:pPr>
        <w:spacing w:line="360" w:lineRule="auto"/>
        <w:jc w:val="both"/>
        <w:rPr>
          <w:color w:val="000000" w:themeColor="text1"/>
        </w:rPr>
      </w:pPr>
    </w:p>
    <w:p w14:paraId="09098221" w14:textId="77777777" w:rsidR="00287011" w:rsidRPr="00287011" w:rsidRDefault="00287011" w:rsidP="00DC189E">
      <w:pPr>
        <w:spacing w:line="360" w:lineRule="auto"/>
        <w:jc w:val="both"/>
        <w:rPr>
          <w:color w:val="000000" w:themeColor="text1"/>
        </w:rPr>
      </w:pPr>
    </w:p>
    <w:p w14:paraId="4CD1D1E7" w14:textId="77777777" w:rsidR="00287011" w:rsidRPr="00287011" w:rsidRDefault="00287011" w:rsidP="00DC189E">
      <w:pPr>
        <w:spacing w:line="360" w:lineRule="auto"/>
        <w:jc w:val="both"/>
        <w:rPr>
          <w:color w:val="000000" w:themeColor="text1"/>
        </w:rPr>
      </w:pPr>
    </w:p>
    <w:p w14:paraId="286E6150" w14:textId="77777777" w:rsidR="00287011" w:rsidRPr="00287011" w:rsidRDefault="00287011" w:rsidP="00DC189E">
      <w:pPr>
        <w:spacing w:line="360" w:lineRule="auto"/>
        <w:jc w:val="both"/>
        <w:rPr>
          <w:color w:val="000000" w:themeColor="text1"/>
        </w:rPr>
      </w:pPr>
    </w:p>
    <w:p w14:paraId="2D97FE19" w14:textId="77777777" w:rsidR="00287011" w:rsidRPr="00287011" w:rsidRDefault="00287011" w:rsidP="00DC189E">
      <w:pPr>
        <w:spacing w:line="360" w:lineRule="auto"/>
        <w:jc w:val="both"/>
        <w:rPr>
          <w:color w:val="000000" w:themeColor="text1"/>
        </w:rPr>
      </w:pPr>
    </w:p>
    <w:p w14:paraId="3AFBDC39" w14:textId="77777777" w:rsidR="00287011" w:rsidRPr="00287011" w:rsidRDefault="00287011" w:rsidP="00DC189E">
      <w:pPr>
        <w:spacing w:line="360" w:lineRule="auto"/>
        <w:jc w:val="both"/>
        <w:rPr>
          <w:color w:val="000000" w:themeColor="text1"/>
        </w:rPr>
      </w:pPr>
      <w:r w:rsidRPr="00287011">
        <w:rPr>
          <w:color w:val="000000" w:themeColor="text1"/>
          <w:u w:val="single"/>
        </w:rPr>
        <w:lastRenderedPageBreak/>
        <w:t>Section 3</w:t>
      </w:r>
    </w:p>
    <w:p w14:paraId="6B3C5A0F" w14:textId="77777777" w:rsidR="00287011" w:rsidRPr="00287011" w:rsidRDefault="00287011" w:rsidP="00DC189E">
      <w:pPr>
        <w:spacing w:line="360" w:lineRule="auto"/>
        <w:jc w:val="both"/>
        <w:rPr>
          <w:color w:val="000000" w:themeColor="text1"/>
        </w:rPr>
      </w:pPr>
    </w:p>
    <w:p w14:paraId="0557EC1C" w14:textId="77777777" w:rsidR="00287011" w:rsidRPr="00287011" w:rsidRDefault="00287011" w:rsidP="00DC189E">
      <w:pPr>
        <w:spacing w:line="360" w:lineRule="auto"/>
        <w:jc w:val="both"/>
        <w:rPr>
          <w:color w:val="000000" w:themeColor="text1"/>
        </w:rPr>
      </w:pPr>
      <w:r w:rsidRPr="00287011">
        <w:rPr>
          <w:color w:val="000000" w:themeColor="text1"/>
        </w:rPr>
        <w:t xml:space="preserve">(Wainwright, </w:t>
      </w:r>
      <w:proofErr w:type="gramStart"/>
      <w:r w:rsidRPr="00287011">
        <w:rPr>
          <w:color w:val="000000" w:themeColor="text1"/>
        </w:rPr>
        <w:t>et al.,.</w:t>
      </w:r>
      <w:proofErr w:type="gramEnd"/>
      <w:r w:rsidRPr="00287011">
        <w:rPr>
          <w:color w:val="000000" w:themeColor="text1"/>
        </w:rPr>
        <w:t xml:space="preserve"> 2016)The Welsh Assembly Government in 2008 put in to affect the foundation Phase, which was a new holistic play-based learning continuance. Learning subjects were exchanged with areas of learning; there are now seven areas of learning. The seven areas of learning are developed through practical activities and active learning experiences. The National Day Nurseries Association (2019) explain what the Foundation Phase is, The Foundation Phase is based on the belief that early years provision should offer a solid foundation for future education through a developmentally suitable curriculum in Wales for children. It is essential settings and practitioners are aware of the principles and ideology of the foundation phase that work with children between the ages of three and seven.</w:t>
      </w:r>
    </w:p>
    <w:p w14:paraId="1909AEFD" w14:textId="77777777" w:rsidR="00287011" w:rsidRPr="00287011" w:rsidRDefault="00287011" w:rsidP="00DC189E">
      <w:pPr>
        <w:spacing w:line="360" w:lineRule="auto"/>
        <w:jc w:val="both"/>
        <w:rPr>
          <w:color w:val="000000" w:themeColor="text1"/>
        </w:rPr>
      </w:pPr>
    </w:p>
    <w:p w14:paraId="238AD7F5" w14:textId="77777777" w:rsidR="00287011" w:rsidRPr="00287011" w:rsidRDefault="00287011" w:rsidP="00DC189E">
      <w:pPr>
        <w:spacing w:line="360" w:lineRule="auto"/>
        <w:jc w:val="both"/>
        <w:rPr>
          <w:color w:val="000000" w:themeColor="text1"/>
        </w:rPr>
      </w:pPr>
      <w:r w:rsidRPr="00287011">
        <w:rPr>
          <w:color w:val="000000" w:themeColor="text1"/>
        </w:rPr>
        <w:t>(Welsh Government, 2017) The development of the Foundation Phase Profile was put in place to use as a tool for assessments and to support (Early Years Wales, 2019) assessments for observations on children's development to create a holistic understanding of children's development and skills in fundamental areas. The Foundation Phase Profile helps the assessment of children's knowledge and development during their time within the Foundation Phase. The purpose of the Foundation Phase Profile is to provide a universally consistent baseline assessment which follows beside the end of Phase Outcomes (Early Years Wales, 2019).</w:t>
      </w:r>
    </w:p>
    <w:p w14:paraId="208BA6C0" w14:textId="77777777" w:rsidR="00287011" w:rsidRPr="00287011" w:rsidRDefault="00287011" w:rsidP="00DC189E">
      <w:pPr>
        <w:spacing w:line="360" w:lineRule="auto"/>
        <w:jc w:val="both"/>
        <w:rPr>
          <w:color w:val="000000" w:themeColor="text1"/>
        </w:rPr>
      </w:pPr>
    </w:p>
    <w:p w14:paraId="2888D7F0" w14:textId="77777777" w:rsidR="00287011" w:rsidRPr="00287011" w:rsidRDefault="00287011" w:rsidP="00DC189E">
      <w:pPr>
        <w:spacing w:line="360" w:lineRule="auto"/>
        <w:jc w:val="both"/>
        <w:rPr>
          <w:color w:val="000000" w:themeColor="text1"/>
        </w:rPr>
      </w:pPr>
      <w:r w:rsidRPr="00287011">
        <w:rPr>
          <w:color w:val="000000" w:themeColor="text1"/>
        </w:rPr>
        <w:t xml:space="preserve">Estyn (2015) specified that by teaching practitioners to observe children's play will allow them to observe effectively with the prior knowledge of children's development and The Foundation Phase Framework. Welsh Government (2017) maintains that evidence needs to be gathered to show the children's abilities across all seven learning areas. According to the Welsh Government (2017), a disadvantage of the Foundation Phase Profile is there is no set method of recording observations and settings and schools can use their own observation methods. However, there is an optional Record Form to take notes that aid practitioners observations for each skill ladder. Additionally, all practitioners must make observations and support assessment processes (Welsh Government, 2017). Estyn (2015) claim that The Foundation Phase Profile is used within two-year-old settings where observations are used to support the initial baseline assessments and are reviewed termly with new observations as evidence. The </w:t>
      </w:r>
      <w:r w:rsidRPr="00287011">
        <w:rPr>
          <w:color w:val="000000" w:themeColor="text1"/>
        </w:rPr>
        <w:lastRenderedPageBreak/>
        <w:t>information gathered from the baseline is shared with the guardians, and a plan is produced to support the children going forward (Estyn, 2015).</w:t>
      </w:r>
    </w:p>
    <w:p w14:paraId="24D0D0E8" w14:textId="77777777" w:rsidR="00287011" w:rsidRPr="00287011" w:rsidRDefault="00287011" w:rsidP="00DC189E">
      <w:pPr>
        <w:spacing w:line="360" w:lineRule="auto"/>
        <w:jc w:val="both"/>
        <w:rPr>
          <w:color w:val="000000" w:themeColor="text1"/>
        </w:rPr>
      </w:pPr>
    </w:p>
    <w:p w14:paraId="79EB0907"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Riddall</w:t>
      </w:r>
      <w:proofErr w:type="spellEnd"/>
      <w:r w:rsidRPr="00287011">
        <w:rPr>
          <w:color w:val="000000" w:themeColor="text1"/>
        </w:rPr>
        <w:t xml:space="preserve">-Leech (2008) states that practitioners must observe children because they will gain a greater understanding of children's needs. Welsh Government (2020) published "Assessment proposals to inform the development of statutory guidance". Within this document Welsh Government (2020) with the use of observations, practitioners can recognise and support learners progress across the seven areas; practitioners will know how well students are learning, what they understand, and what they can do. Also, by using observations, practitioners will know what students do not understand and then can construct a plan on how to support the student's individual needs going forward. For instance, learners may need interventions to support their progress through education (Welsh Government, 2020) and additionally, those that are more able and talented (Estyn, 2015) may need more challenges in education to keep them interested. </w:t>
      </w:r>
      <w:proofErr w:type="spellStart"/>
      <w:r w:rsidRPr="00287011">
        <w:rPr>
          <w:color w:val="000000" w:themeColor="text1"/>
        </w:rPr>
        <w:t>Riddall</w:t>
      </w:r>
      <w:proofErr w:type="spellEnd"/>
      <w:r w:rsidRPr="00287011">
        <w:rPr>
          <w:color w:val="000000" w:themeColor="text1"/>
        </w:rPr>
        <w:t>-Leech (2008) points out the importance of recognising the differences in children and they deserve respect for their unique qualities.</w:t>
      </w:r>
    </w:p>
    <w:p w14:paraId="48C64CF3" w14:textId="77777777" w:rsidR="00287011" w:rsidRPr="00287011" w:rsidRDefault="00287011" w:rsidP="00DC189E">
      <w:pPr>
        <w:spacing w:line="360" w:lineRule="auto"/>
        <w:jc w:val="both"/>
        <w:rPr>
          <w:color w:val="000000" w:themeColor="text1"/>
        </w:rPr>
      </w:pPr>
    </w:p>
    <w:p w14:paraId="7A82E668"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Palaiologou</w:t>
      </w:r>
      <w:proofErr w:type="spellEnd"/>
      <w:r w:rsidRPr="00287011">
        <w:rPr>
          <w:color w:val="000000" w:themeColor="text1"/>
        </w:rPr>
        <w:t xml:space="preserve"> (2012) share her findings on eight different observation techniques; this includes the description, purpose, advantages and disadvantages. The foundation Phase Profile is a scales-based assessment, and it consists of a scale of events, "behaviours recorded before, during or after the event" (</w:t>
      </w:r>
      <w:proofErr w:type="spellStart"/>
      <w:r w:rsidRPr="00287011">
        <w:rPr>
          <w:color w:val="000000" w:themeColor="text1"/>
        </w:rPr>
        <w:t>Palaiologou</w:t>
      </w:r>
      <w:proofErr w:type="spellEnd"/>
      <w:r w:rsidRPr="00287011">
        <w:rPr>
          <w:color w:val="000000" w:themeColor="text1"/>
        </w:rPr>
        <w:t xml:space="preserve">, 2012. p.60). The purpose of the scale is to rate a child's development, behaviour or participation. There are many positive benefits to using The Foundation Phase Profile- Scale based observations, according to </w:t>
      </w:r>
      <w:proofErr w:type="spellStart"/>
      <w:r w:rsidRPr="00287011">
        <w:rPr>
          <w:color w:val="000000" w:themeColor="text1"/>
        </w:rPr>
        <w:t>Palaiologou</w:t>
      </w:r>
      <w:proofErr w:type="spellEnd"/>
      <w:r w:rsidRPr="00287011">
        <w:rPr>
          <w:color w:val="000000" w:themeColor="text1"/>
        </w:rPr>
        <w:t xml:space="preserve"> (2012) it does not take long to set up, practitioners can observe several children at the same time, and several practitioners can use it to observe the same child.</w:t>
      </w:r>
    </w:p>
    <w:p w14:paraId="0ACE25B6" w14:textId="77777777" w:rsidR="00287011" w:rsidRPr="00287011" w:rsidRDefault="00287011" w:rsidP="00DC189E">
      <w:pPr>
        <w:spacing w:line="360" w:lineRule="auto"/>
        <w:jc w:val="both"/>
        <w:rPr>
          <w:color w:val="000000" w:themeColor="text1"/>
        </w:rPr>
      </w:pPr>
    </w:p>
    <w:p w14:paraId="21896965" w14:textId="77777777" w:rsidR="00287011" w:rsidRPr="00287011" w:rsidRDefault="00287011" w:rsidP="00DC189E">
      <w:pPr>
        <w:spacing w:line="360" w:lineRule="auto"/>
        <w:jc w:val="both"/>
        <w:rPr>
          <w:color w:val="000000" w:themeColor="text1"/>
        </w:rPr>
      </w:pPr>
      <w:r w:rsidRPr="00287011">
        <w:rPr>
          <w:color w:val="000000" w:themeColor="text1"/>
        </w:rPr>
        <w:t>(Welsh Government, 2017) The suitability of The Foundation Phase Profile was devised to support all children and identify possible special educational needs or additional learning needs. However, one cannot ignore the fact The Foundation Phase Profile- Scale based observations do come with disadvantages; for instance, it is limited to the focus of the scale, other behaviours may not be observed, and the scales may be troublesome for other practitioners to use if they do not understand the ratings (</w:t>
      </w:r>
      <w:proofErr w:type="spellStart"/>
      <w:r w:rsidRPr="00287011">
        <w:rPr>
          <w:color w:val="000000" w:themeColor="text1"/>
        </w:rPr>
        <w:t>Palaiologou</w:t>
      </w:r>
      <w:proofErr w:type="spellEnd"/>
      <w:r w:rsidRPr="00287011">
        <w:rPr>
          <w:color w:val="000000" w:themeColor="text1"/>
        </w:rPr>
        <w:t>, 2012). Additionally, the profile does not consist of enough detail to assess special educational needs or additional learning needs (Welsh Government, 2017).</w:t>
      </w:r>
    </w:p>
    <w:p w14:paraId="2F9D1CF6" w14:textId="77777777" w:rsidR="00287011" w:rsidRPr="00287011" w:rsidRDefault="00287011" w:rsidP="00DC189E">
      <w:pPr>
        <w:spacing w:line="360" w:lineRule="auto"/>
        <w:jc w:val="both"/>
        <w:rPr>
          <w:color w:val="000000" w:themeColor="text1"/>
        </w:rPr>
      </w:pPr>
      <w:r w:rsidRPr="00287011">
        <w:rPr>
          <w:color w:val="000000" w:themeColor="text1"/>
          <w:u w:val="single"/>
        </w:rPr>
        <w:lastRenderedPageBreak/>
        <w:t>Section 4 </w:t>
      </w:r>
    </w:p>
    <w:p w14:paraId="396CD7F8" w14:textId="77777777" w:rsidR="00287011" w:rsidRPr="00287011" w:rsidRDefault="00287011" w:rsidP="00DC189E">
      <w:pPr>
        <w:spacing w:line="360" w:lineRule="auto"/>
        <w:jc w:val="both"/>
        <w:rPr>
          <w:color w:val="000000" w:themeColor="text1"/>
        </w:rPr>
      </w:pPr>
    </w:p>
    <w:p w14:paraId="1FA60D54"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Coleyshaw</w:t>
      </w:r>
      <w:proofErr w:type="spellEnd"/>
      <w:r w:rsidRPr="00287011">
        <w:rPr>
          <w:color w:val="000000" w:themeColor="text1"/>
        </w:rPr>
        <w:t xml:space="preserve"> et al.</w:t>
      </w:r>
      <w:proofErr w:type="gramStart"/>
      <w:r w:rsidRPr="00287011">
        <w:rPr>
          <w:color w:val="000000" w:themeColor="text1"/>
        </w:rPr>
        <w:t>,.(</w:t>
      </w:r>
      <w:proofErr w:type="gramEnd"/>
      <w:r w:rsidRPr="00287011">
        <w:rPr>
          <w:color w:val="000000" w:themeColor="text1"/>
        </w:rPr>
        <w:t xml:space="preserve">2010) explains under the United Nations Convention on the Rights of the </w:t>
      </w:r>
      <w:bookmarkStart w:id="0" w:name="_GoBack"/>
      <w:bookmarkEnd w:id="0"/>
      <w:r w:rsidRPr="00287011">
        <w:rPr>
          <w:color w:val="000000" w:themeColor="text1"/>
        </w:rPr>
        <w:t xml:space="preserve">Child (UNCRC), children have a right to be told about observations when they become of an age specified by the UNCRC. Moyles (2012) believes one of the most important things to be considered is when </w:t>
      </w:r>
      <w:proofErr w:type="gramStart"/>
      <w:r w:rsidRPr="00287011">
        <w:rPr>
          <w:color w:val="000000" w:themeColor="text1"/>
        </w:rPr>
        <w:t>making an observation</w:t>
      </w:r>
      <w:proofErr w:type="gramEnd"/>
      <w:r w:rsidRPr="00287011">
        <w:rPr>
          <w:color w:val="000000" w:themeColor="text1"/>
        </w:rPr>
        <w:t xml:space="preserve"> is that a holistic view of the child is taken into account. For practitioners to achieve a holistic view of the child, they must complete observations in several different activities, for instance, a free-play activity and an adult-led activity (Moyles, 2010).</w:t>
      </w:r>
    </w:p>
    <w:p w14:paraId="405A06E3" w14:textId="77777777" w:rsidR="00287011" w:rsidRPr="00287011" w:rsidRDefault="00287011" w:rsidP="00DC189E">
      <w:pPr>
        <w:spacing w:line="360" w:lineRule="auto"/>
        <w:jc w:val="both"/>
        <w:rPr>
          <w:color w:val="000000" w:themeColor="text1"/>
        </w:rPr>
      </w:pPr>
    </w:p>
    <w:p w14:paraId="58C71538"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Palaiologou</w:t>
      </w:r>
      <w:proofErr w:type="spellEnd"/>
      <w:r w:rsidRPr="00287011">
        <w:rPr>
          <w:color w:val="000000" w:themeColor="text1"/>
        </w:rPr>
        <w:t xml:space="preserve"> (2012) claims that when practitioners allow children to take ownership of their learning, children can then interpret their interests into activities. An equally important aspect is that children have an internal drive to make friendships. Bandura's social learning theory can be applied as children are learning to socialise through play, with the addition of gaining friendship's, children also find new ways to learn. Pellegrini (2009) points out that play has developed within education due to Piaget's views on development and play, and his emphasis on "a continuity between a child's pay and his work" (Sayeed &amp; Guerin, 2000. P.11). Many psychologists and educators such as </w:t>
      </w:r>
      <w:proofErr w:type="spellStart"/>
      <w:r w:rsidRPr="00287011">
        <w:rPr>
          <w:color w:val="000000" w:themeColor="text1"/>
        </w:rPr>
        <w:t>Smilansky</w:t>
      </w:r>
      <w:proofErr w:type="spellEnd"/>
      <w:r w:rsidRPr="00287011">
        <w:rPr>
          <w:color w:val="000000" w:themeColor="text1"/>
        </w:rPr>
        <w:t xml:space="preserve">, </w:t>
      </w:r>
      <w:proofErr w:type="spellStart"/>
      <w:r w:rsidRPr="00287011">
        <w:rPr>
          <w:color w:val="000000" w:themeColor="text1"/>
        </w:rPr>
        <w:t>Saltz</w:t>
      </w:r>
      <w:proofErr w:type="spellEnd"/>
      <w:r w:rsidRPr="00287011">
        <w:rPr>
          <w:color w:val="000000" w:themeColor="text1"/>
        </w:rPr>
        <w:t>, Johnson and Dixon have linked children's cognitive development and academic performance in schools to the benefits of play in education. Friedrich Froebel was also an advocate for making play meaningful for children (Sayeed &amp; Guerin, 2000).</w:t>
      </w:r>
    </w:p>
    <w:p w14:paraId="6885EE9E" w14:textId="77777777" w:rsidR="00287011" w:rsidRPr="00287011" w:rsidRDefault="00287011" w:rsidP="00DC189E">
      <w:pPr>
        <w:spacing w:line="360" w:lineRule="auto"/>
        <w:jc w:val="both"/>
        <w:rPr>
          <w:color w:val="000000" w:themeColor="text1"/>
        </w:rPr>
      </w:pPr>
    </w:p>
    <w:p w14:paraId="7520051A" w14:textId="77777777" w:rsidR="00287011" w:rsidRPr="00287011" w:rsidRDefault="00287011" w:rsidP="00DC189E">
      <w:pPr>
        <w:spacing w:line="360" w:lineRule="auto"/>
        <w:jc w:val="both"/>
        <w:rPr>
          <w:color w:val="000000" w:themeColor="text1"/>
        </w:rPr>
      </w:pPr>
      <w:r w:rsidRPr="00287011">
        <w:rPr>
          <w:color w:val="000000" w:themeColor="text1"/>
        </w:rPr>
        <w:t xml:space="preserve">Sayeed &amp; Guerin (2000) believes that when practitioners observe children in free play, the observer does not know what the child may bring to the play situation or understand what the child is benefiting from it. These beliefs are not in line with the Foundation Phase Profile Handbook (Welsh Government, 2017) as they state when practitioners want to observe a </w:t>
      </w:r>
      <w:proofErr w:type="gramStart"/>
      <w:r w:rsidRPr="00287011">
        <w:rPr>
          <w:color w:val="000000" w:themeColor="text1"/>
        </w:rPr>
        <w:t>particular skill</w:t>
      </w:r>
      <w:proofErr w:type="gramEnd"/>
      <w:r w:rsidRPr="00287011">
        <w:rPr>
          <w:color w:val="000000" w:themeColor="text1"/>
        </w:rPr>
        <w:t>, it does not have to be under a specific activity. Observations can be carried out through a mixture of child-led and practitioner-led activities, and within the enhanced, continuous and focused provision, outdoors and in.</w:t>
      </w:r>
    </w:p>
    <w:p w14:paraId="6870B140" w14:textId="77777777" w:rsidR="00287011" w:rsidRPr="00287011" w:rsidRDefault="00287011" w:rsidP="00DC189E">
      <w:pPr>
        <w:spacing w:line="360" w:lineRule="auto"/>
        <w:jc w:val="both"/>
        <w:rPr>
          <w:color w:val="000000" w:themeColor="text1"/>
        </w:rPr>
      </w:pPr>
    </w:p>
    <w:p w14:paraId="464CD95D" w14:textId="77777777" w:rsidR="00287011" w:rsidRPr="00287011" w:rsidRDefault="00287011" w:rsidP="00DC189E">
      <w:pPr>
        <w:spacing w:line="360" w:lineRule="auto"/>
        <w:jc w:val="both"/>
        <w:rPr>
          <w:color w:val="000000" w:themeColor="text1"/>
        </w:rPr>
      </w:pPr>
      <w:r w:rsidRPr="00287011">
        <w:rPr>
          <w:color w:val="000000" w:themeColor="text1"/>
        </w:rPr>
        <w:t xml:space="preserve">However, </w:t>
      </w:r>
      <w:proofErr w:type="spellStart"/>
      <w:r w:rsidRPr="00287011">
        <w:rPr>
          <w:color w:val="000000" w:themeColor="text1"/>
        </w:rPr>
        <w:t>Bruice's</w:t>
      </w:r>
      <w:proofErr w:type="spellEnd"/>
      <w:r w:rsidRPr="00287011">
        <w:rPr>
          <w:color w:val="000000" w:themeColor="text1"/>
        </w:rPr>
        <w:t xml:space="preserve"> (1991, cited in Sayeed &amp; Guerin, 2000) 'free flow play' theory adopted the principles of chaology. The chaology principles were used to ensure there are available activities and learning experiences available for the children if they wish to use them. </w:t>
      </w:r>
      <w:r w:rsidRPr="00287011">
        <w:rPr>
          <w:color w:val="000000" w:themeColor="text1"/>
        </w:rPr>
        <w:lastRenderedPageBreak/>
        <w:t>Additionally, the children could explore the environment; how may they wish, free-play is the opposite of adult-directed play (Sayeed &amp; Guerin, 2000). Learning opportunities should be produced carefully to help scaffold children's development and learning; the activities and resources must be developmentally suitable (Welsh Government, 2017).</w:t>
      </w:r>
    </w:p>
    <w:p w14:paraId="0D3B9AF5"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Palaiologou</w:t>
      </w:r>
      <w:proofErr w:type="spellEnd"/>
      <w:r w:rsidRPr="00287011">
        <w:rPr>
          <w:color w:val="000000" w:themeColor="text1"/>
        </w:rPr>
        <w:t xml:space="preserve"> (2012) shares her insights on the limitations of observations; for instance, an observation can only capture a single moment in time; it does not give the whole story or the background. Practitioners must look at additional methods to gain knowledge and understanding about the individuals they want to observe, such as gaining information from the children's parents and family, having team meetings and having child involvement. One of the main limitations of collecting data through observation is not being able to observe the whole process of what has happened. A practitioner may have observed behaviour from an individual but did not capture what happened before the observation starting point, and this would remain unknown (</w:t>
      </w:r>
      <w:proofErr w:type="spellStart"/>
      <w:r w:rsidRPr="00287011">
        <w:rPr>
          <w:color w:val="000000" w:themeColor="text1"/>
        </w:rPr>
        <w:t>Palaiologou</w:t>
      </w:r>
      <w:proofErr w:type="spellEnd"/>
      <w:r w:rsidRPr="00287011">
        <w:rPr>
          <w:color w:val="000000" w:themeColor="text1"/>
        </w:rPr>
        <w:t>, 2012).</w:t>
      </w:r>
    </w:p>
    <w:p w14:paraId="42B45822" w14:textId="77777777" w:rsidR="00287011" w:rsidRPr="00287011" w:rsidRDefault="00287011" w:rsidP="00DC189E">
      <w:pPr>
        <w:spacing w:line="360" w:lineRule="auto"/>
        <w:jc w:val="both"/>
        <w:rPr>
          <w:color w:val="000000" w:themeColor="text1"/>
        </w:rPr>
      </w:pPr>
    </w:p>
    <w:p w14:paraId="1BA5F3DC" w14:textId="77777777" w:rsidR="00287011" w:rsidRPr="00287011" w:rsidRDefault="00287011" w:rsidP="00DC189E">
      <w:pPr>
        <w:spacing w:line="360" w:lineRule="auto"/>
        <w:jc w:val="both"/>
        <w:rPr>
          <w:color w:val="000000" w:themeColor="text1"/>
        </w:rPr>
      </w:pPr>
      <w:r w:rsidRPr="00287011">
        <w:rPr>
          <w:color w:val="000000" w:themeColor="text1"/>
        </w:rPr>
        <w:t xml:space="preserve">Howard and McInnes (2012) article on "The impact of children's perception of an activity as play rather than not play on emotional well-being" points out children's well-being is increased during activities they perceive like play rather than not like play, the information was gathered through the Leuven Involvement Scale. Those that took part in like play activities showed an increased focus, smiled more and moved freely. The children's behaviour in the not like play </w:t>
      </w:r>
      <w:proofErr w:type="gramStart"/>
      <w:r w:rsidRPr="00287011">
        <w:rPr>
          <w:color w:val="000000" w:themeColor="text1"/>
        </w:rPr>
        <w:t>is in contrast to</w:t>
      </w:r>
      <w:proofErr w:type="gramEnd"/>
      <w:r w:rsidRPr="00287011">
        <w:rPr>
          <w:color w:val="000000" w:themeColor="text1"/>
        </w:rPr>
        <w:t xml:space="preserve"> the children behaviour in play-like activities; the children were very quickly distracted and vocalised negative opinions. Howard and McInnes (2012) suggest that when children see activities as play, they experience developmental effect due to being able to explore a wide range of behaviours.</w:t>
      </w:r>
    </w:p>
    <w:p w14:paraId="4888FACA" w14:textId="77777777" w:rsidR="00287011" w:rsidRPr="00287011" w:rsidRDefault="00287011" w:rsidP="00DC189E">
      <w:pPr>
        <w:spacing w:line="360" w:lineRule="auto"/>
        <w:jc w:val="both"/>
        <w:rPr>
          <w:color w:val="000000" w:themeColor="text1"/>
        </w:rPr>
      </w:pPr>
    </w:p>
    <w:p w14:paraId="4A09F63E" w14:textId="77777777" w:rsidR="00287011" w:rsidRPr="00287011" w:rsidRDefault="00287011" w:rsidP="00DC189E">
      <w:pPr>
        <w:spacing w:line="360" w:lineRule="auto"/>
        <w:jc w:val="both"/>
        <w:rPr>
          <w:color w:val="000000" w:themeColor="text1"/>
        </w:rPr>
      </w:pPr>
      <w:proofErr w:type="spellStart"/>
      <w:r w:rsidRPr="00287011">
        <w:rPr>
          <w:color w:val="000000" w:themeColor="text1"/>
        </w:rPr>
        <w:t>Loizou</w:t>
      </w:r>
      <w:proofErr w:type="spellEnd"/>
      <w:r w:rsidRPr="00287011">
        <w:rPr>
          <w:color w:val="000000" w:themeColor="text1"/>
        </w:rPr>
        <w:t xml:space="preserve"> (2017) explains the outcomes of teachers when taking part in direct involvement play and indirect involvement play. When practitioners took part in direct involvement play, they thoroughly enjoyed themselves. However, the practitioners later wish they allowed the children to create their dialogue as they believed the children had too much guidance. The teachers used knowledge content questions and ensured they did not interrupt the play process when using indirect involvement. The teachers believed this benefited the children as it helped them to progress their self-directed play (</w:t>
      </w:r>
      <w:proofErr w:type="spellStart"/>
      <w:r w:rsidRPr="00287011">
        <w:rPr>
          <w:color w:val="000000" w:themeColor="text1"/>
        </w:rPr>
        <w:t>Loizou</w:t>
      </w:r>
      <w:proofErr w:type="spellEnd"/>
      <w:r w:rsidRPr="00287011">
        <w:rPr>
          <w:color w:val="000000" w:themeColor="text1"/>
        </w:rPr>
        <w:t>, 2017).</w:t>
      </w:r>
    </w:p>
    <w:p w14:paraId="377A4A10" w14:textId="12E75B62" w:rsidR="00FB50D4" w:rsidRPr="00FA2DCB" w:rsidRDefault="00FB50D4" w:rsidP="00FA2DCB">
      <w:pPr>
        <w:spacing w:line="360" w:lineRule="auto"/>
      </w:pPr>
    </w:p>
    <w:p w14:paraId="41E087A2" w14:textId="77777777" w:rsidR="00FB50D4" w:rsidRPr="00FA2DCB" w:rsidRDefault="00FB50D4" w:rsidP="00FA2DCB">
      <w:pPr>
        <w:spacing w:line="360" w:lineRule="auto"/>
      </w:pPr>
    </w:p>
    <w:p w14:paraId="4F725A50" w14:textId="2D0BB0F5" w:rsidR="00590B48" w:rsidRPr="00A275A4" w:rsidRDefault="00590B48" w:rsidP="00A275A4">
      <w:pPr>
        <w:spacing w:line="360" w:lineRule="auto"/>
        <w:jc w:val="both"/>
        <w:rPr>
          <w:rFonts w:ascii="Arial" w:hAnsi="Arial" w:cs="Arial"/>
          <w:u w:val="single"/>
        </w:rPr>
      </w:pPr>
      <w:r w:rsidRPr="00A275A4">
        <w:rPr>
          <w:rFonts w:ascii="Arial" w:hAnsi="Arial" w:cs="Arial"/>
          <w:u w:val="single"/>
        </w:rPr>
        <w:lastRenderedPageBreak/>
        <w:t>References</w:t>
      </w:r>
    </w:p>
    <w:p w14:paraId="6303B80B" w14:textId="77777777" w:rsidR="00FF18C1" w:rsidRDefault="00FF18C1" w:rsidP="00B9405D">
      <w:pPr>
        <w:spacing w:line="360" w:lineRule="auto"/>
        <w:jc w:val="both"/>
        <w:rPr>
          <w:rFonts w:ascii="Arial" w:hAnsi="Arial" w:cs="Arial"/>
        </w:rPr>
      </w:pPr>
    </w:p>
    <w:p w14:paraId="76CA228C" w14:textId="78DA1FD2" w:rsidR="00FF18C1" w:rsidRPr="00FA2DCB" w:rsidRDefault="00FF18C1" w:rsidP="00FF18C1">
      <w:pPr>
        <w:spacing w:line="360" w:lineRule="auto"/>
        <w:jc w:val="both"/>
      </w:pPr>
      <w:r w:rsidRPr="00FA2DCB">
        <w:t xml:space="preserve">Brown, F. &amp; </w:t>
      </w:r>
      <w:proofErr w:type="spellStart"/>
      <w:r w:rsidRPr="00FA2DCB">
        <w:t>Patte</w:t>
      </w:r>
      <w:proofErr w:type="spellEnd"/>
      <w:r w:rsidRPr="00FA2DCB">
        <w:t xml:space="preserve">, M., (2013). </w:t>
      </w:r>
      <w:r w:rsidRPr="00FA2DCB">
        <w:rPr>
          <w:i/>
          <w:iCs/>
        </w:rPr>
        <w:t>Rethinking children's play</w:t>
      </w:r>
      <w:r w:rsidRPr="00FA2DCB">
        <w:t>, London: Bloomsbury Academic.</w:t>
      </w:r>
    </w:p>
    <w:p w14:paraId="439C3DD6" w14:textId="2869423A" w:rsidR="00FF18C1" w:rsidRPr="00FA2DCB" w:rsidRDefault="00FF18C1" w:rsidP="00FF18C1">
      <w:pPr>
        <w:spacing w:line="360" w:lineRule="auto"/>
        <w:jc w:val="both"/>
      </w:pPr>
      <w:r w:rsidRPr="00FA2DCB">
        <w:t>Children and Young People's Commissioner Scotland., (2020).</w:t>
      </w:r>
      <w:r w:rsidRPr="00FA2DCB">
        <w:rPr>
          <w:i/>
          <w:iCs/>
        </w:rPr>
        <w:t xml:space="preserve"> Article 31</w:t>
      </w:r>
      <w:r w:rsidRPr="00FA2DCB">
        <w:t xml:space="preserve">. Available at: </w:t>
      </w:r>
      <w:hyperlink r:id="rId11" w:history="1">
        <w:r w:rsidRPr="00FA2DCB">
          <w:rPr>
            <w:rStyle w:val="Hyperlink"/>
          </w:rPr>
          <w:t>https://www.cypcs.org.uk/rights/uncrcarticles/article-31</w:t>
        </w:r>
      </w:hyperlink>
      <w:r w:rsidRPr="00FA2DCB">
        <w:t xml:space="preserve"> </w:t>
      </w:r>
      <w:bookmarkStart w:id="1" w:name="_Hlk29756791"/>
      <w:r w:rsidRPr="00FA2DCB">
        <w:t>(Accessed: 08/01/2020)</w:t>
      </w:r>
      <w:bookmarkEnd w:id="1"/>
      <w:r w:rsidR="00B66901" w:rsidRPr="00FA2DCB">
        <w:t>.</w:t>
      </w:r>
    </w:p>
    <w:p w14:paraId="51316396" w14:textId="77777777" w:rsidR="00B66901" w:rsidRPr="00FA2DCB" w:rsidRDefault="00B66901" w:rsidP="00FF18C1">
      <w:pPr>
        <w:spacing w:line="360" w:lineRule="auto"/>
        <w:jc w:val="both"/>
      </w:pPr>
    </w:p>
    <w:p w14:paraId="5BFD1794" w14:textId="77777777" w:rsidR="00FF18C1" w:rsidRPr="00FA2DCB" w:rsidRDefault="00FF18C1" w:rsidP="00FF18C1">
      <w:pPr>
        <w:spacing w:line="360" w:lineRule="auto"/>
        <w:jc w:val="both"/>
      </w:pPr>
      <w:r w:rsidRPr="00FA2DCB">
        <w:t xml:space="preserve">Department for Education, (2010). </w:t>
      </w:r>
      <w:r w:rsidRPr="00FA2DCB">
        <w:rPr>
          <w:i/>
          <w:iCs/>
        </w:rPr>
        <w:t>Listening to children’s perspectives: improving the quality of provision in early years settings Part of the Longitudinal Study of Early Years Professional Status.</w:t>
      </w:r>
      <w:r w:rsidRPr="00FA2DCB">
        <w:t xml:space="preserve"> </w:t>
      </w:r>
      <w:bookmarkStart w:id="2" w:name="_Hlk25613755"/>
      <w:r w:rsidRPr="00FA2DCB">
        <w:t xml:space="preserve">Available at: </w:t>
      </w:r>
      <w:bookmarkEnd w:id="2"/>
      <w:r w:rsidRPr="00FA2DCB">
        <w:fldChar w:fldCharType="begin"/>
      </w:r>
      <w:r w:rsidRPr="00FA2DCB">
        <w:instrText xml:space="preserve"> HYPERLINK "https://assets.publishing.service.gov.uk/government/uploads/system/uploads/attachment_data/file/183412/DfE-RR239b_report.pdf" </w:instrText>
      </w:r>
      <w:r w:rsidRPr="00FA2DCB">
        <w:fldChar w:fldCharType="separate"/>
      </w:r>
      <w:r w:rsidRPr="00FA2DCB">
        <w:rPr>
          <w:rStyle w:val="Hyperlink"/>
        </w:rPr>
        <w:t>https://assets.publishing.service.gov.uk/government/uploads/system/uploads/attachment_data/file/183412/DfE-RR239b_report.pdf</w:t>
      </w:r>
      <w:r w:rsidRPr="00FA2DCB">
        <w:fldChar w:fldCharType="end"/>
      </w:r>
      <w:bookmarkStart w:id="3" w:name="_Hlk25613778"/>
      <w:r w:rsidRPr="00FA2DCB">
        <w:t xml:space="preserve"> (Accessed:</w:t>
      </w:r>
      <w:bookmarkEnd w:id="3"/>
      <w:r w:rsidRPr="00FA2DCB">
        <w:t>19/01/2020)</w:t>
      </w:r>
      <w:r w:rsidRPr="00FA2DCB">
        <w:t>.</w:t>
      </w:r>
    </w:p>
    <w:p w14:paraId="74140B85" w14:textId="77777777" w:rsidR="00B66901" w:rsidRPr="00FA2DCB" w:rsidRDefault="00B66901" w:rsidP="00FF18C1">
      <w:pPr>
        <w:spacing w:line="360" w:lineRule="auto"/>
        <w:jc w:val="both"/>
      </w:pPr>
    </w:p>
    <w:p w14:paraId="177E64A1" w14:textId="77777777" w:rsidR="00FF18C1" w:rsidRPr="00FA2DCB" w:rsidRDefault="00FF18C1" w:rsidP="00FF18C1">
      <w:pPr>
        <w:pStyle w:val="NormalWeb"/>
        <w:spacing w:line="360" w:lineRule="auto"/>
        <w:jc w:val="both"/>
      </w:pPr>
      <w:r w:rsidRPr="00FA2DCB">
        <w:t xml:space="preserve">Early Years Wales. (2019) </w:t>
      </w:r>
      <w:r w:rsidRPr="00FA2DCB">
        <w:rPr>
          <w:i/>
          <w:iCs/>
        </w:rPr>
        <w:t>The purpose of the Foundation Phase Profile (FPP)</w:t>
      </w:r>
      <w:r w:rsidRPr="00FA2DCB">
        <w:rPr>
          <w:i/>
          <w:iCs/>
        </w:rPr>
        <w:t xml:space="preserve">. </w:t>
      </w:r>
      <w:r w:rsidRPr="00FA2DCB">
        <w:t>Available at:</w:t>
      </w:r>
      <w:r w:rsidRPr="00FA2DCB">
        <w:t xml:space="preserve"> </w:t>
      </w:r>
      <w:hyperlink r:id="rId12" w:history="1">
        <w:r w:rsidRPr="00FA2DCB">
          <w:rPr>
            <w:rStyle w:val="Hyperlink"/>
          </w:rPr>
          <w:t>https://earlyyears.wales/our-work/foundation-phase/foundation-phase-profile-fpp/</w:t>
        </w:r>
      </w:hyperlink>
      <w:bookmarkStart w:id="4" w:name="_Hlk30197559"/>
      <w:r w:rsidRPr="00FA2DCB">
        <w:t xml:space="preserve"> </w:t>
      </w:r>
      <w:r w:rsidRPr="00FA2DCB">
        <w:t>(Accessed: 17/01/2020)</w:t>
      </w:r>
      <w:r w:rsidRPr="00FA2DCB">
        <w:t xml:space="preserve">. </w:t>
      </w:r>
      <w:bookmarkEnd w:id="4"/>
    </w:p>
    <w:p w14:paraId="7D21A640" w14:textId="77777777" w:rsidR="00B66901" w:rsidRPr="00FA2DCB" w:rsidRDefault="00B66901" w:rsidP="00FF18C1">
      <w:pPr>
        <w:pStyle w:val="NormalWeb"/>
        <w:spacing w:line="360" w:lineRule="auto"/>
        <w:jc w:val="both"/>
      </w:pPr>
    </w:p>
    <w:p w14:paraId="19273BD9" w14:textId="77777777" w:rsidR="00B66901" w:rsidRPr="00FA2DCB" w:rsidRDefault="00FF18C1" w:rsidP="00FF18C1">
      <w:pPr>
        <w:pStyle w:val="NormalWeb"/>
        <w:spacing w:line="360" w:lineRule="auto"/>
        <w:jc w:val="both"/>
      </w:pPr>
      <w:r w:rsidRPr="00FA2DCB">
        <w:t xml:space="preserve">Estyn. (2015) </w:t>
      </w:r>
      <w:r w:rsidRPr="00FA2DCB">
        <w:rPr>
          <w:i/>
          <w:iCs/>
        </w:rPr>
        <w:t>Observing children's play to establish the progression of their basic skills</w:t>
      </w:r>
      <w:r w:rsidRPr="00FA2DCB">
        <w:rPr>
          <w:i/>
          <w:iCs/>
        </w:rPr>
        <w:t>.</w:t>
      </w:r>
      <w:r w:rsidRPr="00FA2DCB">
        <w:t xml:space="preserve"> </w:t>
      </w:r>
      <w:r w:rsidRPr="00FA2DCB">
        <w:t xml:space="preserve">Available at: </w:t>
      </w:r>
      <w:hyperlink r:id="rId13" w:history="1">
        <w:r w:rsidRPr="00FA2DCB">
          <w:t>https://www.estyn.gov.wales/effective-practice/observing-childrens-play-establish-progression-their-basic-skills</w:t>
        </w:r>
      </w:hyperlink>
      <w:r w:rsidRPr="00FA2DCB">
        <w:t xml:space="preserve"> </w:t>
      </w:r>
      <w:r w:rsidRPr="00FA2DCB">
        <w:t>(Accessed: 17/01/2020)</w:t>
      </w:r>
      <w:r w:rsidR="00B66901" w:rsidRPr="00FA2DCB">
        <w:t>.</w:t>
      </w:r>
    </w:p>
    <w:p w14:paraId="66E7427D" w14:textId="3E713C68" w:rsidR="00FF18C1" w:rsidRPr="00FA2DCB" w:rsidRDefault="00FF18C1" w:rsidP="00FF18C1">
      <w:pPr>
        <w:pStyle w:val="NormalWeb"/>
        <w:spacing w:line="360" w:lineRule="auto"/>
        <w:jc w:val="both"/>
      </w:pPr>
      <w:r w:rsidRPr="00FA2DCB">
        <w:t xml:space="preserve"> </w:t>
      </w:r>
    </w:p>
    <w:p w14:paraId="50EE929F" w14:textId="6E1AFD62" w:rsidR="00FF18C1" w:rsidRPr="00FA2DCB" w:rsidRDefault="00FF18C1" w:rsidP="00FF18C1">
      <w:pPr>
        <w:spacing w:line="360" w:lineRule="auto"/>
        <w:jc w:val="both"/>
      </w:pPr>
      <w:r w:rsidRPr="00FA2DCB">
        <w:t xml:space="preserve">Happen Wales (No Date) </w:t>
      </w:r>
      <w:r w:rsidRPr="00FA2DCB">
        <w:rPr>
          <w:i/>
          <w:iCs/>
        </w:rPr>
        <w:t xml:space="preserve">Health and Attainment of Pupils in a Primary Education Network. </w:t>
      </w:r>
      <w:r w:rsidRPr="00FA2DCB">
        <w:t xml:space="preserve">Available at:  </w:t>
      </w:r>
      <w:hyperlink r:id="rId14" w:history="1">
        <w:r w:rsidRPr="00FA2DCB">
          <w:rPr>
            <w:rStyle w:val="Hyperlink"/>
          </w:rPr>
          <w:t>file:///C:/Users/miche/AppData/Local/Packages/Microsoft.MicrosoftEdge_8wekyb3d8bbwe/TempState/Downloads/HAPPEN%20Booklet%20(1).pdf</w:t>
        </w:r>
      </w:hyperlink>
      <w:r w:rsidRPr="00FA2DCB">
        <w:t xml:space="preserve"> (Accessed: 12/01/2020)</w:t>
      </w:r>
      <w:r w:rsidR="00B66901" w:rsidRPr="00FA2DCB">
        <w:t>.</w:t>
      </w:r>
    </w:p>
    <w:p w14:paraId="319B7AB1" w14:textId="77777777" w:rsidR="00B66901" w:rsidRPr="00FA2DCB" w:rsidRDefault="00B66901" w:rsidP="00FF18C1">
      <w:pPr>
        <w:spacing w:line="360" w:lineRule="auto"/>
        <w:jc w:val="both"/>
      </w:pPr>
    </w:p>
    <w:p w14:paraId="6B7BB61A" w14:textId="34BE93CB" w:rsidR="00FF18C1" w:rsidRPr="00FA2DCB" w:rsidRDefault="00FF18C1" w:rsidP="00FF18C1">
      <w:pPr>
        <w:spacing w:line="360" w:lineRule="auto"/>
        <w:jc w:val="both"/>
      </w:pPr>
      <w:r w:rsidRPr="00FA2DCB">
        <w:t xml:space="preserve">Healthier CACFP Award Resource Book (no date) Recognizing Excellence </w:t>
      </w:r>
      <w:proofErr w:type="gramStart"/>
      <w:r w:rsidRPr="00FA2DCB">
        <w:t>in  Nutrition</w:t>
      </w:r>
      <w:proofErr w:type="gramEnd"/>
      <w:r w:rsidRPr="00FA2DCB">
        <w:t xml:space="preserve"> and Physical Activity in Child Care. Available at: </w:t>
      </w:r>
      <w:hyperlink r:id="rId15">
        <w:r w:rsidRPr="00FA2DCB">
          <w:rPr>
            <w:rStyle w:val="Hyperlink"/>
          </w:rPr>
          <w:t>https://healthymeals.fns.usda.gov/hsmrs/Iowa/Healthier_CACFP/ResourceBook.pdf</w:t>
        </w:r>
      </w:hyperlink>
      <w:r w:rsidRPr="00FA2DCB">
        <w:t xml:space="preserve">  (Accessed: 12/01/2020)</w:t>
      </w:r>
      <w:r w:rsidR="00B66901" w:rsidRPr="00FA2DCB">
        <w:t>.</w:t>
      </w:r>
    </w:p>
    <w:p w14:paraId="3089796C" w14:textId="77777777" w:rsidR="00B66901" w:rsidRPr="00FA2DCB" w:rsidRDefault="00B66901" w:rsidP="00FF18C1">
      <w:pPr>
        <w:spacing w:line="360" w:lineRule="auto"/>
        <w:jc w:val="both"/>
      </w:pPr>
    </w:p>
    <w:p w14:paraId="0405E335" w14:textId="2503F42F" w:rsidR="00FF18C1" w:rsidRPr="00FA2DCB" w:rsidRDefault="00FF18C1" w:rsidP="00FF18C1">
      <w:pPr>
        <w:spacing w:line="360" w:lineRule="auto"/>
        <w:jc w:val="both"/>
      </w:pPr>
      <w:r w:rsidRPr="00FA2DCB">
        <w:t xml:space="preserve"> Howard, J. and McInnes, K. (2012) </w:t>
      </w:r>
      <w:r w:rsidRPr="00FA2DCB">
        <w:rPr>
          <w:i/>
          <w:iCs/>
        </w:rPr>
        <w:t xml:space="preserve">The impact of children’s perception of an activity as play rather than not play on emotional well-being. </w:t>
      </w:r>
      <w:r w:rsidRPr="00FA2DCB">
        <w:t xml:space="preserve">39, 5, 737–742. Available at: </w:t>
      </w:r>
      <w:hyperlink r:id="rId16">
        <w:r w:rsidRPr="00FA2DCB">
          <w:rPr>
            <w:rStyle w:val="Hyperlink"/>
          </w:rPr>
          <w:t>https://moodle.uwtsd.ac.uk/pluginfile.php/324468/mod_resource/content/1/Howard%20and%20McInnes.pdf</w:t>
        </w:r>
      </w:hyperlink>
      <w:r w:rsidRPr="00FA2DCB">
        <w:t xml:space="preserve"> (Accessed: 14/01/2020)</w:t>
      </w:r>
      <w:r w:rsidR="00B66901" w:rsidRPr="00FA2DCB">
        <w:t>.</w:t>
      </w:r>
    </w:p>
    <w:p w14:paraId="6B697739" w14:textId="77777777" w:rsidR="00B66901" w:rsidRPr="00FA2DCB" w:rsidRDefault="00B66901" w:rsidP="00FF18C1">
      <w:pPr>
        <w:spacing w:line="360" w:lineRule="auto"/>
        <w:jc w:val="both"/>
      </w:pPr>
    </w:p>
    <w:p w14:paraId="70EA211F" w14:textId="480FAF35" w:rsidR="00FF18C1" w:rsidRPr="00FA2DCB" w:rsidRDefault="00FF18C1" w:rsidP="00FF18C1">
      <w:pPr>
        <w:spacing w:line="360" w:lineRule="auto"/>
        <w:jc w:val="both"/>
        <w:rPr>
          <w:spacing w:val="2"/>
        </w:rPr>
      </w:pPr>
      <w:r w:rsidRPr="00FA2DCB">
        <w:rPr>
          <w:spacing w:val="2"/>
        </w:rPr>
        <w:t xml:space="preserve">July 2015, Volume 43, </w:t>
      </w:r>
      <w:hyperlink r:id="rId17" w:history="1">
        <w:r w:rsidRPr="00FA2DCB">
          <w:rPr>
            <w:spacing w:val="2"/>
            <w:u w:val="single"/>
          </w:rPr>
          <w:t>Issue 4</w:t>
        </w:r>
      </w:hyperlink>
      <w:r w:rsidRPr="00FA2DCB">
        <w:rPr>
          <w:spacing w:val="2"/>
        </w:rPr>
        <w:t xml:space="preserve">, pp 337–345. Available at: </w:t>
      </w:r>
      <w:hyperlink r:id="rId18" w:history="1">
        <w:r w:rsidRPr="00FA2DCB">
          <w:rPr>
            <w:rStyle w:val="Hyperlink"/>
            <w:spacing w:val="2"/>
          </w:rPr>
          <w:t>https://link-springer-com.ezproxy.uwtsd.ac.uk/article/10.1007/s10643-014-0667-0</w:t>
        </w:r>
      </w:hyperlink>
      <w:r w:rsidRPr="00FA2DCB">
        <w:rPr>
          <w:spacing w:val="2"/>
        </w:rPr>
        <w:t xml:space="preserve"> (Accessed: 14/01/2020)</w:t>
      </w:r>
      <w:r w:rsidR="00B66901" w:rsidRPr="00FA2DCB">
        <w:rPr>
          <w:spacing w:val="2"/>
        </w:rPr>
        <w:t>.</w:t>
      </w:r>
    </w:p>
    <w:p w14:paraId="3FD3A0F2" w14:textId="77777777" w:rsidR="00B66901" w:rsidRPr="00FA2DCB" w:rsidRDefault="00B66901" w:rsidP="00FF18C1">
      <w:pPr>
        <w:spacing w:line="360" w:lineRule="auto"/>
        <w:jc w:val="both"/>
        <w:rPr>
          <w:spacing w:val="2"/>
        </w:rPr>
      </w:pPr>
    </w:p>
    <w:p w14:paraId="61059D4B" w14:textId="34D233B7" w:rsidR="00FF18C1" w:rsidRPr="00FA2DCB" w:rsidRDefault="00FF18C1" w:rsidP="00FF18C1">
      <w:pPr>
        <w:spacing w:line="360" w:lineRule="auto"/>
        <w:jc w:val="both"/>
        <w:rPr>
          <w:spacing w:val="2"/>
        </w:rPr>
      </w:pPr>
      <w:proofErr w:type="spellStart"/>
      <w:r w:rsidRPr="00FA2DCB">
        <w:t>Lillemyr</w:t>
      </w:r>
      <w:proofErr w:type="spellEnd"/>
      <w:r w:rsidRPr="00FA2DCB">
        <w:t xml:space="preserve">, O.F., Dockett, S., and Perry, B. (2013) </w:t>
      </w:r>
      <w:r w:rsidRPr="00FA2DCB">
        <w:rPr>
          <w:i/>
          <w:iCs/>
        </w:rPr>
        <w:t xml:space="preserve">Varied Perspectives on Play and Learning: Theory and Research on Early Years Education. </w:t>
      </w:r>
      <w:r w:rsidRPr="00FA2DCB">
        <w:t xml:space="preserve">Available at: </w:t>
      </w:r>
      <w:hyperlink r:id="rId19" w:anchor="v=onepage&amp;q&amp;f=false" w:history="1">
        <w:r w:rsidRPr="00FA2DCB">
          <w:rPr>
            <w:rStyle w:val="Hyperlink"/>
          </w:rPr>
          <w:t>https://books.google.co.uk/books?hl=en&amp;lr=&amp;id=HZ63AgAAQBAJ&amp;oi=fnd&amp;pg=PA141&amp;dq=%0AKaarby+,+K.+M.+E.+Children+paying+in+nature.+paper+presented+at+the+CECDE+conference:+Questions+of+Quality,+Dublin+Castle.+&amp;ots=jY1xp-V57U&amp;sig=ul5AoqULyFWk1ibI-rkUzVZ1c24&amp;redir_esc=y#v=onepage&amp;q&amp;f=false</w:t>
        </w:r>
      </w:hyperlink>
      <w:r w:rsidRPr="00FA2DCB">
        <w:t xml:space="preserve"> </w:t>
      </w:r>
      <w:r w:rsidRPr="00FA2DCB">
        <w:rPr>
          <w:spacing w:val="2"/>
        </w:rPr>
        <w:t>(Accessed: 15/01/2020)</w:t>
      </w:r>
      <w:r w:rsidR="00B66901" w:rsidRPr="00FA2DCB">
        <w:rPr>
          <w:spacing w:val="2"/>
        </w:rPr>
        <w:t>.</w:t>
      </w:r>
    </w:p>
    <w:p w14:paraId="25A21910" w14:textId="77777777" w:rsidR="00B66901" w:rsidRPr="00FA2DCB" w:rsidRDefault="00B66901" w:rsidP="00FF18C1">
      <w:pPr>
        <w:spacing w:line="360" w:lineRule="auto"/>
        <w:jc w:val="both"/>
        <w:rPr>
          <w:spacing w:val="2"/>
        </w:rPr>
      </w:pPr>
    </w:p>
    <w:p w14:paraId="2F7029FA" w14:textId="56A83D46" w:rsidR="00FF18C1" w:rsidRPr="00FA2DCB" w:rsidRDefault="00FF18C1" w:rsidP="00FF18C1">
      <w:pPr>
        <w:spacing w:line="360" w:lineRule="auto"/>
        <w:jc w:val="both"/>
        <w:rPr>
          <w:color w:val="000000" w:themeColor="text1"/>
          <w:shd w:val="clear" w:color="auto" w:fill="FFFFFF"/>
        </w:rPr>
      </w:pPr>
      <w:r w:rsidRPr="00FA2DCB">
        <w:rPr>
          <w:color w:val="000000" w:themeColor="text1"/>
        </w:rPr>
        <w:t xml:space="preserve">Little, H and </w:t>
      </w:r>
      <w:proofErr w:type="spellStart"/>
      <w:r w:rsidRPr="00FA2DCB">
        <w:rPr>
          <w:color w:val="000000" w:themeColor="text1"/>
        </w:rPr>
        <w:t>Wyver</w:t>
      </w:r>
      <w:proofErr w:type="spellEnd"/>
      <w:r w:rsidRPr="00FA2DCB">
        <w:rPr>
          <w:color w:val="000000" w:themeColor="text1"/>
        </w:rPr>
        <w:t xml:space="preserve">, S (2008) </w:t>
      </w:r>
      <w:r w:rsidRPr="00FA2DCB">
        <w:rPr>
          <w:color w:val="000000" w:themeColor="text1"/>
          <w:shd w:val="clear" w:color="auto" w:fill="FFFFFF"/>
        </w:rPr>
        <w:t xml:space="preserve">Institute of Early Childhood, Macquarie University. </w:t>
      </w:r>
      <w:r w:rsidRPr="00FA2DCB">
        <w:rPr>
          <w:i/>
          <w:iCs/>
          <w:color w:val="000000" w:themeColor="text1"/>
          <w:shd w:val="clear" w:color="auto" w:fill="FFFFFF"/>
        </w:rPr>
        <w:t>‘Outdoor Play: Does Avoiding the Risks Reduce the Benefits?’</w:t>
      </w:r>
      <w:r w:rsidRPr="00FA2DCB">
        <w:rPr>
          <w:color w:val="000000" w:themeColor="text1"/>
          <w:shd w:val="clear" w:color="auto" w:fill="FFFFFF"/>
        </w:rPr>
        <w:t xml:space="preserve"> Volume: 33 issue: 2, page(s): 33-40</w:t>
      </w:r>
      <w:r w:rsidR="00B66901" w:rsidRPr="00FA2DCB">
        <w:rPr>
          <w:color w:val="000000" w:themeColor="text1"/>
          <w:shd w:val="clear" w:color="auto" w:fill="FFFFFF"/>
        </w:rPr>
        <w:t>.</w:t>
      </w:r>
    </w:p>
    <w:p w14:paraId="2C46411C" w14:textId="77777777" w:rsidR="00B66901" w:rsidRPr="00FA2DCB" w:rsidRDefault="00B66901" w:rsidP="00FF18C1">
      <w:pPr>
        <w:spacing w:line="360" w:lineRule="auto"/>
        <w:jc w:val="both"/>
        <w:rPr>
          <w:color w:val="000000" w:themeColor="text1"/>
        </w:rPr>
      </w:pPr>
    </w:p>
    <w:p w14:paraId="7D072C97" w14:textId="29A2894E" w:rsidR="00FF18C1" w:rsidRPr="00FA2DCB" w:rsidRDefault="00FF18C1" w:rsidP="00FF18C1">
      <w:pPr>
        <w:pStyle w:val="NormalWeb"/>
        <w:spacing w:line="360" w:lineRule="auto"/>
        <w:jc w:val="both"/>
        <w:rPr>
          <w:spacing w:val="2"/>
        </w:rPr>
      </w:pPr>
      <w:r w:rsidRPr="00FA2DCB">
        <w:t xml:space="preserve">Little, H. and </w:t>
      </w:r>
      <w:proofErr w:type="spellStart"/>
      <w:r w:rsidRPr="00FA2DCB">
        <w:t>Sweller</w:t>
      </w:r>
      <w:proofErr w:type="spellEnd"/>
      <w:r w:rsidRPr="00FA2DCB">
        <w:t>, N. (2015)</w:t>
      </w:r>
      <w:r w:rsidRPr="00FA2DCB">
        <w:rPr>
          <w:spacing w:val="2"/>
        </w:rPr>
        <w:t xml:space="preserve"> </w:t>
      </w:r>
      <w:hyperlink r:id="rId20" w:tooltip="Early Childhood Education Journal" w:history="1">
        <w:r w:rsidRPr="00FA2DCB">
          <w:rPr>
            <w:spacing w:val="2"/>
          </w:rPr>
          <w:t>Early Childhood Education Journal</w:t>
        </w:r>
      </w:hyperlink>
      <w:r w:rsidRPr="00FA2DCB">
        <w:t xml:space="preserve"> </w:t>
      </w:r>
      <w:r w:rsidRPr="00FA2DCB">
        <w:rPr>
          <w:i/>
          <w:iCs/>
        </w:rPr>
        <w:t>“</w:t>
      </w:r>
      <w:r w:rsidRPr="00FA2DCB">
        <w:rPr>
          <w:i/>
          <w:iCs/>
          <w:shd w:val="clear" w:color="auto" w:fill="FCFCFC"/>
        </w:rPr>
        <w:t>Affordances for Risk-Taking and Physical Activity in Australian Early Childhood Education Settings”</w:t>
      </w:r>
      <w:r w:rsidR="00FA2DCB" w:rsidRPr="00FA2DCB">
        <w:rPr>
          <w:spacing w:val="2"/>
        </w:rPr>
        <w:t>.</w:t>
      </w:r>
    </w:p>
    <w:p w14:paraId="7E927F23" w14:textId="77777777" w:rsidR="00FA2DCB" w:rsidRPr="00FA2DCB" w:rsidRDefault="00FA2DCB" w:rsidP="00FF18C1">
      <w:pPr>
        <w:pStyle w:val="NormalWeb"/>
        <w:spacing w:line="360" w:lineRule="auto"/>
        <w:jc w:val="both"/>
        <w:rPr>
          <w:spacing w:val="2"/>
        </w:rPr>
      </w:pPr>
    </w:p>
    <w:p w14:paraId="174695B8" w14:textId="552458ED" w:rsidR="00FF18C1" w:rsidRPr="00FA2DCB" w:rsidRDefault="00FF18C1" w:rsidP="00FF18C1">
      <w:pPr>
        <w:pStyle w:val="NormalWeb"/>
        <w:spacing w:line="360" w:lineRule="auto"/>
        <w:jc w:val="both"/>
      </w:pPr>
      <w:proofErr w:type="spellStart"/>
      <w:r w:rsidRPr="00FA2DCB">
        <w:t>Loizou</w:t>
      </w:r>
      <w:proofErr w:type="spellEnd"/>
      <w:r w:rsidRPr="00FA2DCB">
        <w:t>, E</w:t>
      </w:r>
      <w:r w:rsidRPr="00FA2DCB">
        <w:t xml:space="preserve"> (2017) </w:t>
      </w:r>
      <w:r w:rsidRPr="00FA2DCB">
        <w:rPr>
          <w:i/>
          <w:iCs/>
        </w:rPr>
        <w:t>“</w:t>
      </w:r>
      <w:r w:rsidRPr="00FA2DCB">
        <w:rPr>
          <w:i/>
          <w:iCs/>
        </w:rPr>
        <w:t>Towards play pedagogy: supporting teacher play practices with a teacher guide about socio-dramatic and imaginative play</w:t>
      </w:r>
      <w:r w:rsidRPr="00FA2DCB">
        <w:rPr>
          <w:i/>
          <w:iCs/>
        </w:rPr>
        <w:t>”</w:t>
      </w:r>
      <w:r w:rsidRPr="00FA2DCB">
        <w:t>, European Early Childhood Education Research Journal, 25:5, 784-795, DOI: 10.1080/1350293X.2017.1356574</w:t>
      </w:r>
      <w:r w:rsidR="00FA2DCB" w:rsidRPr="00FA2DCB">
        <w:t>.</w:t>
      </w:r>
    </w:p>
    <w:p w14:paraId="00062A62" w14:textId="77777777" w:rsidR="00FA2DCB" w:rsidRPr="00FA2DCB" w:rsidRDefault="00FA2DCB" w:rsidP="00FF18C1">
      <w:pPr>
        <w:pStyle w:val="NormalWeb"/>
        <w:spacing w:line="360" w:lineRule="auto"/>
        <w:jc w:val="both"/>
      </w:pPr>
    </w:p>
    <w:p w14:paraId="09EA66E0" w14:textId="77777777" w:rsidR="00FF18C1" w:rsidRPr="00FA2DCB" w:rsidRDefault="00FF18C1" w:rsidP="00FF18C1">
      <w:pPr>
        <w:pStyle w:val="NormalWeb"/>
        <w:spacing w:line="360" w:lineRule="auto"/>
        <w:jc w:val="both"/>
      </w:pPr>
      <w:r w:rsidRPr="00FA2DCB">
        <w:t xml:space="preserve">Mills, John A., </w:t>
      </w:r>
      <w:r w:rsidRPr="00FA2DCB">
        <w:t>(</w:t>
      </w:r>
      <w:r w:rsidRPr="00FA2DCB">
        <w:t>1978</w:t>
      </w:r>
      <w:r w:rsidRPr="00FA2DCB">
        <w:t>)</w:t>
      </w:r>
      <w:r w:rsidRPr="00FA2DCB">
        <w:t xml:space="preserve">. </w:t>
      </w:r>
      <w:r w:rsidRPr="00FA2DCB">
        <w:rPr>
          <w:i/>
          <w:iCs/>
        </w:rPr>
        <w:t>“</w:t>
      </w:r>
      <w:r w:rsidRPr="00FA2DCB">
        <w:rPr>
          <w:i/>
          <w:iCs/>
        </w:rPr>
        <w:t>A summary and criticism of Skinner's early theory of learning</w:t>
      </w:r>
      <w:r w:rsidRPr="00FA2DCB">
        <w:rPr>
          <w:i/>
          <w:iCs/>
        </w:rPr>
        <w:t>”</w:t>
      </w:r>
      <w:r w:rsidRPr="00FA2DCB">
        <w:rPr>
          <w:i/>
          <w:iCs/>
        </w:rPr>
        <w:t>.</w:t>
      </w:r>
      <w:r w:rsidRPr="00FA2DCB">
        <w:t xml:space="preserve"> Canadian Psychological Review/</w:t>
      </w:r>
      <w:proofErr w:type="spellStart"/>
      <w:r w:rsidRPr="00FA2DCB">
        <w:t>Psychologie</w:t>
      </w:r>
      <w:proofErr w:type="spellEnd"/>
      <w:r w:rsidRPr="00FA2DCB">
        <w:t xml:space="preserve"> </w:t>
      </w:r>
      <w:proofErr w:type="spellStart"/>
      <w:r w:rsidRPr="00FA2DCB">
        <w:t>canadienne</w:t>
      </w:r>
      <w:proofErr w:type="spellEnd"/>
      <w:r w:rsidRPr="00FA2DCB">
        <w:t>, 19(3), pp.215–224.</w:t>
      </w:r>
    </w:p>
    <w:p w14:paraId="693AE838" w14:textId="77777777" w:rsidR="00FA2DCB" w:rsidRPr="00FA2DCB" w:rsidRDefault="00FA2DCB" w:rsidP="00FF18C1">
      <w:pPr>
        <w:pStyle w:val="NormalWeb"/>
        <w:spacing w:line="360" w:lineRule="auto"/>
        <w:jc w:val="both"/>
      </w:pPr>
    </w:p>
    <w:p w14:paraId="0079473E" w14:textId="77777777" w:rsidR="00FF18C1" w:rsidRPr="00FA2DCB" w:rsidRDefault="00FF18C1" w:rsidP="00FF18C1">
      <w:pPr>
        <w:pStyle w:val="NormalWeb"/>
        <w:spacing w:line="360" w:lineRule="auto"/>
        <w:jc w:val="both"/>
      </w:pPr>
      <w:r w:rsidRPr="00FA2DCB">
        <w:t xml:space="preserve">Moyles, J.R., </w:t>
      </w:r>
      <w:r w:rsidRPr="00FA2DCB">
        <w:t>(</w:t>
      </w:r>
      <w:r w:rsidRPr="00FA2DCB">
        <w:t>2010</w:t>
      </w:r>
      <w:r w:rsidRPr="00FA2DCB">
        <w:t>)</w:t>
      </w:r>
      <w:r w:rsidRPr="00FA2DCB">
        <w:t xml:space="preserve">. </w:t>
      </w:r>
      <w:r w:rsidRPr="00FA2DCB">
        <w:rPr>
          <w:i/>
          <w:iCs/>
        </w:rPr>
        <w:t>The excellence of play 3rd ed</w:t>
      </w:r>
      <w:r w:rsidRPr="00FA2DCB">
        <w:t>., England: Open University Press.</w:t>
      </w:r>
      <w:r w:rsidRPr="00FA2DCB">
        <w:t xml:space="preserve"> </w:t>
      </w:r>
    </w:p>
    <w:p w14:paraId="47AEBAEA" w14:textId="77777777" w:rsidR="00FF18C1" w:rsidRPr="00FA2DCB" w:rsidRDefault="00FF18C1" w:rsidP="00FF18C1">
      <w:pPr>
        <w:pStyle w:val="NormalWeb"/>
        <w:spacing w:line="360" w:lineRule="auto"/>
        <w:jc w:val="both"/>
      </w:pPr>
      <w:proofErr w:type="spellStart"/>
      <w:r w:rsidRPr="00FA2DCB">
        <w:t>Palaiologou</w:t>
      </w:r>
      <w:proofErr w:type="spellEnd"/>
      <w:r w:rsidRPr="00FA2DCB">
        <w:t xml:space="preserve">, I., </w:t>
      </w:r>
      <w:r w:rsidRPr="00FA2DCB">
        <w:t>(</w:t>
      </w:r>
      <w:r w:rsidRPr="00FA2DCB">
        <w:t>2012</w:t>
      </w:r>
      <w:r w:rsidRPr="00FA2DCB">
        <w:t>)</w:t>
      </w:r>
      <w:r w:rsidRPr="00FA2DCB">
        <w:t xml:space="preserve">. </w:t>
      </w:r>
      <w:r w:rsidRPr="00FA2DCB">
        <w:rPr>
          <w:i/>
          <w:iCs/>
        </w:rPr>
        <w:t>Child observation for the early years 2nd ed</w:t>
      </w:r>
      <w:r w:rsidRPr="00FA2DCB">
        <w:t>., Exeter: Learning Matters.</w:t>
      </w:r>
    </w:p>
    <w:p w14:paraId="4E573962" w14:textId="77777777" w:rsidR="00FA2DCB" w:rsidRPr="00FA2DCB" w:rsidRDefault="00FA2DCB" w:rsidP="00FF18C1">
      <w:pPr>
        <w:pStyle w:val="NormalWeb"/>
        <w:spacing w:line="360" w:lineRule="auto"/>
        <w:jc w:val="both"/>
      </w:pPr>
    </w:p>
    <w:p w14:paraId="41D86043" w14:textId="77777777" w:rsidR="00452182" w:rsidRDefault="00452182" w:rsidP="00FF18C1">
      <w:pPr>
        <w:pStyle w:val="NormalWeb"/>
        <w:spacing w:line="360" w:lineRule="auto"/>
        <w:jc w:val="both"/>
      </w:pPr>
    </w:p>
    <w:p w14:paraId="6A19C937" w14:textId="77777777" w:rsidR="00452182" w:rsidRDefault="00452182" w:rsidP="00FF18C1">
      <w:pPr>
        <w:pStyle w:val="NormalWeb"/>
        <w:spacing w:line="360" w:lineRule="auto"/>
        <w:jc w:val="both"/>
      </w:pPr>
    </w:p>
    <w:p w14:paraId="15456EFD" w14:textId="24F1C4DB" w:rsidR="00FF18C1" w:rsidRPr="00FA2DCB" w:rsidRDefault="00FF18C1" w:rsidP="00FF18C1">
      <w:pPr>
        <w:pStyle w:val="NormalWeb"/>
        <w:spacing w:line="360" w:lineRule="auto"/>
        <w:jc w:val="both"/>
      </w:pPr>
      <w:r w:rsidRPr="00FA2DCB">
        <w:lastRenderedPageBreak/>
        <w:t xml:space="preserve">Pellegrini, A.D., </w:t>
      </w:r>
      <w:r w:rsidRPr="00FA2DCB">
        <w:t>(</w:t>
      </w:r>
      <w:r w:rsidRPr="00FA2DCB">
        <w:t>2009</w:t>
      </w:r>
      <w:r w:rsidRPr="00FA2DCB">
        <w:t>)</w:t>
      </w:r>
      <w:r w:rsidRPr="00FA2DCB">
        <w:t xml:space="preserve">. </w:t>
      </w:r>
      <w:r w:rsidRPr="00FA2DCB">
        <w:rPr>
          <w:i/>
          <w:iCs/>
        </w:rPr>
        <w:t>The role of play in human development</w:t>
      </w:r>
      <w:r w:rsidRPr="00FA2DCB">
        <w:t xml:space="preserve">, New </w:t>
      </w:r>
      <w:proofErr w:type="gramStart"/>
      <w:r w:rsidRPr="00FA2DCB">
        <w:t>York ;</w:t>
      </w:r>
      <w:proofErr w:type="gramEnd"/>
      <w:r w:rsidRPr="00FA2DCB">
        <w:t xml:space="preserve"> Oxford: Oxford University Press.</w:t>
      </w:r>
      <w:r w:rsidRPr="00FA2DCB">
        <w:t xml:space="preserve"> Available at: </w:t>
      </w:r>
      <w:hyperlink r:id="rId21" w:history="1">
        <w:r w:rsidRPr="00FA2DCB">
          <w:rPr>
            <w:rStyle w:val="Hyperlink"/>
          </w:rPr>
          <w:t>https://www-oxfordscholarship-com.ezproxy.uwtsd.ac.uk/view/10.1093/acprof:oso/9780195367324.001.0001/acprof-9780195367324-chapter-12</w:t>
        </w:r>
      </w:hyperlink>
      <w:r w:rsidRPr="00FA2DCB">
        <w:t xml:space="preserve"> (Accessed: 18/01/2020).</w:t>
      </w:r>
    </w:p>
    <w:p w14:paraId="7A109AB1" w14:textId="77777777" w:rsidR="00FA2DCB" w:rsidRPr="00FA2DCB" w:rsidRDefault="00FA2DCB" w:rsidP="00FF18C1">
      <w:pPr>
        <w:pStyle w:val="NormalWeb"/>
        <w:spacing w:line="360" w:lineRule="auto"/>
        <w:jc w:val="both"/>
      </w:pPr>
    </w:p>
    <w:p w14:paraId="23BFA5E5" w14:textId="77777777" w:rsidR="00FF18C1" w:rsidRPr="00FA2DCB" w:rsidRDefault="00FF18C1" w:rsidP="00FF18C1">
      <w:pPr>
        <w:pStyle w:val="NormalWeb"/>
        <w:spacing w:line="360" w:lineRule="auto"/>
        <w:jc w:val="both"/>
      </w:pPr>
      <w:proofErr w:type="spellStart"/>
      <w:r w:rsidRPr="00FA2DCB">
        <w:t>Riddall</w:t>
      </w:r>
      <w:proofErr w:type="spellEnd"/>
      <w:r w:rsidRPr="00FA2DCB">
        <w:t xml:space="preserve">-Leech, S., (2008). </w:t>
      </w:r>
      <w:r w:rsidRPr="00FA2DCB">
        <w:rPr>
          <w:i/>
          <w:iCs/>
        </w:rPr>
        <w:t>How to observe children</w:t>
      </w:r>
      <w:r w:rsidRPr="00FA2DCB">
        <w:t>. 2nd ed., Harlow: Heinemann.</w:t>
      </w:r>
    </w:p>
    <w:p w14:paraId="5517F5BE" w14:textId="77777777" w:rsidR="00FA2DCB" w:rsidRPr="00FA2DCB" w:rsidRDefault="00FA2DCB" w:rsidP="00FF18C1">
      <w:pPr>
        <w:pStyle w:val="NormalWeb"/>
        <w:spacing w:line="360" w:lineRule="auto"/>
        <w:jc w:val="both"/>
      </w:pPr>
    </w:p>
    <w:p w14:paraId="0A4C0EB2" w14:textId="133B5570" w:rsidR="00FF18C1" w:rsidRPr="00FA2DCB" w:rsidRDefault="00FF18C1" w:rsidP="00FF18C1">
      <w:pPr>
        <w:spacing w:line="360" w:lineRule="auto"/>
        <w:jc w:val="both"/>
        <w:rPr>
          <w:spacing w:val="2"/>
        </w:rPr>
      </w:pPr>
      <w:proofErr w:type="spellStart"/>
      <w:r w:rsidRPr="00FA2DCB">
        <w:rPr>
          <w:rStyle w:val="authors"/>
        </w:rPr>
        <w:t>Sandseter</w:t>
      </w:r>
      <w:proofErr w:type="spellEnd"/>
      <w:r w:rsidRPr="00FA2DCB">
        <w:rPr>
          <w:rStyle w:val="authors"/>
        </w:rPr>
        <w:t>, H</w:t>
      </w:r>
      <w:r w:rsidRPr="00FA2DCB">
        <w:t xml:space="preserve"> </w:t>
      </w:r>
      <w:r w:rsidRPr="00FA2DCB">
        <w:rPr>
          <w:rStyle w:val="Date1"/>
        </w:rPr>
        <w:t>(2007)</w:t>
      </w:r>
      <w:r w:rsidRPr="00FA2DCB">
        <w:t xml:space="preserve"> </w:t>
      </w:r>
      <w:r w:rsidRPr="00FA2DCB">
        <w:rPr>
          <w:rStyle w:val="serialtitle"/>
        </w:rPr>
        <w:t>European Early Childhood Education Research Journal</w:t>
      </w:r>
      <w:r w:rsidRPr="00FA2DCB">
        <w:rPr>
          <w:rStyle w:val="arttitle"/>
        </w:rPr>
        <w:t xml:space="preserve"> </w:t>
      </w:r>
      <w:r w:rsidRPr="00FA2DCB">
        <w:rPr>
          <w:rStyle w:val="arttitle"/>
          <w:i/>
          <w:iCs/>
        </w:rPr>
        <w:t>“Categorising risky play—how can we identify risk‐taking in children's play?”</w:t>
      </w:r>
      <w:r w:rsidRPr="00FA2DCB">
        <w:t xml:space="preserve"> </w:t>
      </w:r>
      <w:r w:rsidRPr="00FA2DCB">
        <w:rPr>
          <w:rStyle w:val="volumeissue"/>
        </w:rPr>
        <w:t>15:2,</w:t>
      </w:r>
      <w:r w:rsidRPr="00FA2DCB">
        <w:t xml:space="preserve"> </w:t>
      </w:r>
      <w:r w:rsidRPr="00FA2DCB">
        <w:rPr>
          <w:rStyle w:val="pagerange"/>
        </w:rPr>
        <w:t>237-252,</w:t>
      </w:r>
      <w:r w:rsidRPr="00FA2DCB">
        <w:t xml:space="preserve"> </w:t>
      </w:r>
      <w:r w:rsidRPr="00FA2DCB">
        <w:rPr>
          <w:rStyle w:val="doilink"/>
        </w:rPr>
        <w:t xml:space="preserve">DOI: </w:t>
      </w:r>
      <w:hyperlink r:id="rId22" w:history="1">
        <w:r w:rsidRPr="00FA2DCB">
          <w:rPr>
            <w:rStyle w:val="Hyperlink"/>
            <w:color w:val="auto"/>
          </w:rPr>
          <w:t>10.1080/13502930701321733</w:t>
        </w:r>
      </w:hyperlink>
      <w:r w:rsidRPr="00FA2DCB">
        <w:t xml:space="preserve"> Available at: </w:t>
      </w:r>
      <w:hyperlink r:id="rId23" w:history="1">
        <w:r w:rsidRPr="00FA2DCB">
          <w:rPr>
            <w:rStyle w:val="Hyperlink"/>
            <w:color w:val="auto"/>
          </w:rPr>
          <w:t>https://www-tandfonline-com.ezproxy.uwtsd.ac.uk/doi/full/10.1080/13502930701321733?scroll=top&amp;needAccess=true</w:t>
        </w:r>
      </w:hyperlink>
      <w:r w:rsidRPr="00FA2DCB">
        <w:t xml:space="preserve">  </w:t>
      </w:r>
      <w:r w:rsidRPr="00FA2DCB">
        <w:rPr>
          <w:spacing w:val="2"/>
        </w:rPr>
        <w:t>(Accessed: 14/01/2020)</w:t>
      </w:r>
      <w:r w:rsidR="00FA2DCB" w:rsidRPr="00FA2DCB">
        <w:rPr>
          <w:spacing w:val="2"/>
        </w:rPr>
        <w:t>.</w:t>
      </w:r>
    </w:p>
    <w:p w14:paraId="2AFD3E19" w14:textId="77777777" w:rsidR="00FA2DCB" w:rsidRPr="00FA2DCB" w:rsidRDefault="00FA2DCB" w:rsidP="00FF18C1">
      <w:pPr>
        <w:spacing w:line="360" w:lineRule="auto"/>
        <w:jc w:val="both"/>
      </w:pPr>
    </w:p>
    <w:p w14:paraId="22DC879A" w14:textId="387870EC" w:rsidR="00FF18C1" w:rsidRPr="00FA2DCB" w:rsidRDefault="00FF18C1" w:rsidP="00FF18C1">
      <w:pPr>
        <w:spacing w:line="360" w:lineRule="auto"/>
        <w:jc w:val="both"/>
      </w:pPr>
      <w:proofErr w:type="spellStart"/>
      <w:r w:rsidRPr="00FA2DCB">
        <w:rPr>
          <w:rFonts w:eastAsia="Arial"/>
        </w:rPr>
        <w:t>Sandseter</w:t>
      </w:r>
      <w:proofErr w:type="spellEnd"/>
      <w:r w:rsidRPr="00FA2DCB">
        <w:rPr>
          <w:rFonts w:eastAsia="Arial"/>
        </w:rPr>
        <w:t xml:space="preserve">, H. (2011) </w:t>
      </w:r>
      <w:proofErr w:type="spellStart"/>
      <w:r w:rsidRPr="00FA2DCB">
        <w:rPr>
          <w:rFonts w:eastAsia="Arial"/>
        </w:rPr>
        <w:t>ChildLinksm</w:t>
      </w:r>
      <w:proofErr w:type="spellEnd"/>
      <w:r w:rsidRPr="00FA2DCB">
        <w:rPr>
          <w:rFonts w:eastAsia="Arial"/>
        </w:rPr>
        <w:t xml:space="preserve">, “CHILDREN’S RISKY PLAY IN EARLY CHILDHOOD EDUCATION AND CARE”. volume 3. Available at: </w:t>
      </w:r>
      <w:hyperlink r:id="rId24">
        <w:r w:rsidRPr="00FA2DCB">
          <w:rPr>
            <w:rStyle w:val="Hyperlink"/>
            <w:rFonts w:eastAsia="Arial"/>
          </w:rPr>
          <w:t>https://www.researchgate.net/publication/275039981_CHILDREN'S_RISKY_PLAY_IN_EARLY_CHILDHOOD_EDUCATION_AND_CARE</w:t>
        </w:r>
      </w:hyperlink>
      <w:r w:rsidRPr="00FA2DCB">
        <w:rPr>
          <w:rFonts w:eastAsia="Arial"/>
        </w:rPr>
        <w:t xml:space="preserve"> </w:t>
      </w:r>
      <w:r w:rsidRPr="00FA2DCB">
        <w:t>(Accessed: 16/01/2020)</w:t>
      </w:r>
      <w:r w:rsidR="00FA2DCB" w:rsidRPr="00FA2DCB">
        <w:t>.</w:t>
      </w:r>
    </w:p>
    <w:p w14:paraId="07468C13" w14:textId="77777777" w:rsidR="00FA2DCB" w:rsidRPr="00FA2DCB" w:rsidRDefault="00FA2DCB" w:rsidP="00FF18C1">
      <w:pPr>
        <w:spacing w:line="360" w:lineRule="auto"/>
        <w:jc w:val="both"/>
      </w:pPr>
    </w:p>
    <w:p w14:paraId="014AD69F" w14:textId="77777777" w:rsidR="00FF18C1" w:rsidRPr="00FA2DCB" w:rsidRDefault="00FF18C1" w:rsidP="00FF18C1">
      <w:pPr>
        <w:pStyle w:val="NormalWeb"/>
        <w:spacing w:line="360" w:lineRule="auto"/>
        <w:jc w:val="both"/>
      </w:pPr>
      <w:r w:rsidRPr="00FA2DCB">
        <w:t xml:space="preserve">Sayeed, Z. &amp; Guerin, E., </w:t>
      </w:r>
      <w:r w:rsidRPr="00FA2DCB">
        <w:t>(</w:t>
      </w:r>
      <w:r w:rsidRPr="00FA2DCB">
        <w:t>2000</w:t>
      </w:r>
      <w:r w:rsidRPr="00FA2DCB">
        <w:t>)</w:t>
      </w:r>
      <w:r w:rsidRPr="00FA2DCB">
        <w:t xml:space="preserve">. </w:t>
      </w:r>
      <w:r w:rsidRPr="00FA2DCB">
        <w:rPr>
          <w:i/>
          <w:iCs/>
        </w:rPr>
        <w:t>Early years pla</w:t>
      </w:r>
      <w:r w:rsidRPr="00FA2DCB">
        <w:rPr>
          <w:i/>
          <w:iCs/>
        </w:rPr>
        <w:t>y</w:t>
      </w:r>
      <w:r w:rsidRPr="00FA2DCB">
        <w:rPr>
          <w:i/>
          <w:iCs/>
        </w:rPr>
        <w:t>: a happy medium for assessment and intervention</w:t>
      </w:r>
      <w:r w:rsidRPr="00FA2DCB">
        <w:t>, London: David Fulton.</w:t>
      </w:r>
      <w:r w:rsidRPr="00FA2DCB">
        <w:t xml:space="preserve">  </w:t>
      </w:r>
    </w:p>
    <w:p w14:paraId="5FD35BDF" w14:textId="77777777" w:rsidR="00FA2DCB" w:rsidRPr="00FA2DCB" w:rsidRDefault="00FA2DCB" w:rsidP="00FF18C1">
      <w:pPr>
        <w:pStyle w:val="NormalWeb"/>
        <w:spacing w:line="360" w:lineRule="auto"/>
        <w:jc w:val="both"/>
      </w:pPr>
    </w:p>
    <w:p w14:paraId="2F1843AA" w14:textId="7F90D42A" w:rsidR="00FF18C1" w:rsidRPr="00FA2DCB" w:rsidRDefault="00FF18C1" w:rsidP="00FF18C1">
      <w:pPr>
        <w:spacing w:line="360" w:lineRule="auto"/>
        <w:jc w:val="both"/>
      </w:pPr>
      <w:proofErr w:type="spellStart"/>
      <w:r w:rsidRPr="00FA2DCB">
        <w:t>Scrapstore</w:t>
      </w:r>
      <w:proofErr w:type="spellEnd"/>
      <w:r w:rsidRPr="00FA2DCB">
        <w:t xml:space="preserve"> </w:t>
      </w:r>
      <w:proofErr w:type="spellStart"/>
      <w:r w:rsidRPr="00FA2DCB">
        <w:t>PlayPod</w:t>
      </w:r>
      <w:proofErr w:type="spellEnd"/>
      <w:r w:rsidRPr="00FA2DCB">
        <w:t xml:space="preserve">. (2017) </w:t>
      </w:r>
      <w:r w:rsidRPr="00FA2DCB">
        <w:rPr>
          <w:i/>
          <w:iCs/>
        </w:rPr>
        <w:t xml:space="preserve">Synthesis report about the scientific support implementing the </w:t>
      </w:r>
      <w:proofErr w:type="spellStart"/>
      <w:r w:rsidRPr="00FA2DCB">
        <w:rPr>
          <w:i/>
          <w:iCs/>
        </w:rPr>
        <w:t>Scrapstore</w:t>
      </w:r>
      <w:proofErr w:type="spellEnd"/>
      <w:r w:rsidRPr="00FA2DCB">
        <w:rPr>
          <w:i/>
          <w:iCs/>
        </w:rPr>
        <w:t xml:space="preserve"> </w:t>
      </w:r>
      <w:proofErr w:type="spellStart"/>
      <w:r w:rsidRPr="00FA2DCB">
        <w:rPr>
          <w:i/>
          <w:iCs/>
        </w:rPr>
        <w:t>PlayPod</w:t>
      </w:r>
      <w:proofErr w:type="spellEnd"/>
      <w:r w:rsidRPr="00FA2DCB">
        <w:rPr>
          <w:i/>
          <w:iCs/>
        </w:rPr>
        <w:t xml:space="preserve"> on three sites in France and Spain</w:t>
      </w:r>
      <w:r w:rsidRPr="00FA2DCB">
        <w:t xml:space="preserve">. Available at: </w:t>
      </w:r>
      <w:hyperlink r:id="rId25" w:history="1">
        <w:r w:rsidRPr="00FA2DCB">
          <w:rPr>
            <w:rStyle w:val="Hyperlink"/>
          </w:rPr>
          <w:t>https://static1.squarespace.com/static/5af18f19f793926c5c8fc498/t/5b3a47191ae6cf2ee32b7b8b/1530545950783/Synthèse+générale+EN.pdf</w:t>
        </w:r>
      </w:hyperlink>
      <w:r w:rsidRPr="00FA2DCB">
        <w:t xml:space="preserve"> (Accessed: 12/01/2020)</w:t>
      </w:r>
      <w:r w:rsidR="00FA2DCB" w:rsidRPr="00FA2DCB">
        <w:t>.</w:t>
      </w:r>
    </w:p>
    <w:p w14:paraId="0E01C4B0" w14:textId="77777777" w:rsidR="00FA2DCB" w:rsidRPr="00FA2DCB" w:rsidRDefault="00FA2DCB" w:rsidP="00FF18C1">
      <w:pPr>
        <w:spacing w:line="360" w:lineRule="auto"/>
        <w:jc w:val="both"/>
      </w:pPr>
    </w:p>
    <w:p w14:paraId="50E8A98C" w14:textId="77777777" w:rsidR="00FF18C1" w:rsidRPr="00FA2DCB" w:rsidRDefault="00FF18C1" w:rsidP="00FF18C1">
      <w:pPr>
        <w:spacing w:line="360" w:lineRule="auto"/>
        <w:jc w:val="both"/>
      </w:pPr>
      <w:r w:rsidRPr="00FA2DCB">
        <w:t xml:space="preserve">Smidt, S., (2010). </w:t>
      </w:r>
      <w:r w:rsidRPr="00FA2DCB">
        <w:rPr>
          <w:i/>
          <w:iCs/>
        </w:rPr>
        <w:t>Playing to learn: the role of play in the early years,</w:t>
      </w:r>
      <w:r w:rsidRPr="00FA2DCB">
        <w:t xml:space="preserve"> London: Routledge.</w:t>
      </w:r>
    </w:p>
    <w:p w14:paraId="503CE7E6" w14:textId="77777777" w:rsidR="00FA2DCB" w:rsidRPr="00FA2DCB" w:rsidRDefault="00FA2DCB" w:rsidP="00FF18C1">
      <w:pPr>
        <w:spacing w:line="360" w:lineRule="auto"/>
        <w:jc w:val="both"/>
      </w:pPr>
    </w:p>
    <w:p w14:paraId="617BE5A5" w14:textId="77777777" w:rsidR="00FF18C1" w:rsidRPr="00FA2DCB" w:rsidRDefault="00FF18C1" w:rsidP="00FF18C1">
      <w:pPr>
        <w:pStyle w:val="NormalWeb"/>
        <w:spacing w:line="360" w:lineRule="auto"/>
        <w:jc w:val="both"/>
      </w:pPr>
      <w:r w:rsidRPr="00FA2DCB">
        <w:t>The National Day Nurseries Association (2019)</w:t>
      </w:r>
      <w:r w:rsidRPr="00FA2DCB">
        <w:t xml:space="preserve"> </w:t>
      </w:r>
      <w:r w:rsidRPr="00FA2DCB">
        <w:rPr>
          <w:i/>
          <w:iCs/>
        </w:rPr>
        <w:t>Foundation Phase</w:t>
      </w:r>
      <w:r w:rsidRPr="00FA2DCB">
        <w:t xml:space="preserve">.  </w:t>
      </w:r>
      <w:r w:rsidRPr="00FA2DCB">
        <w:t xml:space="preserve">Available at: </w:t>
      </w:r>
      <w:hyperlink r:id="rId26" w:history="1">
        <w:r w:rsidRPr="00FA2DCB">
          <w:rPr>
            <w:rStyle w:val="Hyperlink"/>
          </w:rPr>
          <w:t>https://www.ndna.org.uk/NDNA/Cymru/Knowledge_Hub/The_Foundation_Phase.aspx</w:t>
        </w:r>
      </w:hyperlink>
      <w:r w:rsidRPr="00FA2DCB">
        <w:t xml:space="preserve"> </w:t>
      </w:r>
      <w:r w:rsidRPr="00FA2DCB">
        <w:t xml:space="preserve"> (Accessed: 17/01/2020).</w:t>
      </w:r>
      <w:r w:rsidRPr="00FA2DCB">
        <w:t xml:space="preserve"> </w:t>
      </w:r>
    </w:p>
    <w:p w14:paraId="5EC295B3" w14:textId="77777777" w:rsidR="00FA2DCB" w:rsidRPr="00FA2DCB" w:rsidRDefault="00FA2DCB" w:rsidP="00FF18C1">
      <w:pPr>
        <w:pStyle w:val="NormalWeb"/>
        <w:spacing w:line="360" w:lineRule="auto"/>
        <w:jc w:val="both"/>
      </w:pPr>
    </w:p>
    <w:p w14:paraId="6925C407" w14:textId="77777777" w:rsidR="00FF18C1" w:rsidRPr="00FA2DCB" w:rsidRDefault="00FF18C1" w:rsidP="00FF18C1">
      <w:pPr>
        <w:pStyle w:val="NormalWeb"/>
        <w:spacing w:line="360" w:lineRule="auto"/>
        <w:jc w:val="both"/>
      </w:pPr>
      <w:r w:rsidRPr="00FA2DCB">
        <w:rPr>
          <w:color w:val="111111"/>
          <w:shd w:val="clear" w:color="auto" w:fill="FFFFFF"/>
        </w:rPr>
        <w:lastRenderedPageBreak/>
        <w:t xml:space="preserve">Wainwright, J. </w:t>
      </w:r>
      <w:r w:rsidRPr="00FA2DCB">
        <w:rPr>
          <w:color w:val="111111"/>
          <w:shd w:val="clear" w:color="auto" w:fill="FFFFFF"/>
        </w:rPr>
        <w:t xml:space="preserve">et </w:t>
      </w:r>
      <w:proofErr w:type="gramStart"/>
      <w:r w:rsidRPr="00FA2DCB">
        <w:rPr>
          <w:color w:val="111111"/>
          <w:shd w:val="clear" w:color="auto" w:fill="FFFFFF"/>
        </w:rPr>
        <w:t>al,.</w:t>
      </w:r>
      <w:proofErr w:type="gramEnd"/>
      <w:r w:rsidRPr="00FA2DCB">
        <w:rPr>
          <w:color w:val="111111"/>
          <w:shd w:val="clear" w:color="auto" w:fill="FFFFFF"/>
        </w:rPr>
        <w:t xml:space="preserve"> (2016)</w:t>
      </w:r>
      <w:r w:rsidRPr="00FA2DCB">
        <w:t xml:space="preserve"> </w:t>
      </w:r>
      <w:r w:rsidRPr="00FA2DCB">
        <w:rPr>
          <w:color w:val="111111"/>
          <w:shd w:val="clear" w:color="auto" w:fill="FFFFFF"/>
        </w:rPr>
        <w:t>International Journal of Primary, Elementary and Early Years Education</w:t>
      </w:r>
      <w:r w:rsidRPr="00FA2DCB">
        <w:rPr>
          <w:color w:val="111111"/>
          <w:shd w:val="clear" w:color="auto" w:fill="FFFFFF"/>
        </w:rPr>
        <w:t xml:space="preserve"> “</w:t>
      </w:r>
      <w:r w:rsidRPr="00FA2DCB">
        <w:rPr>
          <w:i/>
          <w:iCs/>
          <w:color w:val="111111"/>
          <w:shd w:val="clear" w:color="auto" w:fill="FFFFFF"/>
        </w:rPr>
        <w:t>The Foundation Phase in Wales – a play-based curriculum that supports the development of physical literacy</w:t>
      </w:r>
      <w:r w:rsidRPr="00FA2DCB">
        <w:rPr>
          <w:i/>
          <w:iCs/>
          <w:color w:val="111111"/>
          <w:shd w:val="clear" w:color="auto" w:fill="FFFFFF"/>
        </w:rPr>
        <w:t xml:space="preserve">.” </w:t>
      </w:r>
      <w:r w:rsidRPr="00FA2DCB">
        <w:rPr>
          <w:color w:val="111111"/>
          <w:shd w:val="clear" w:color="auto" w:fill="FFFFFF"/>
        </w:rPr>
        <w:t>44:5, 513-524, DOI: 10.1080/03004279.2016.</w:t>
      </w:r>
      <w:proofErr w:type="gramStart"/>
      <w:r w:rsidRPr="00FA2DCB">
        <w:rPr>
          <w:color w:val="111111"/>
          <w:shd w:val="clear" w:color="auto" w:fill="FFFFFF"/>
        </w:rPr>
        <w:t>1176360</w:t>
      </w:r>
      <w:r w:rsidRPr="00FA2DCB">
        <w:rPr>
          <w:i/>
          <w:iCs/>
          <w:color w:val="111111"/>
          <w:shd w:val="clear" w:color="auto" w:fill="FFFFFF"/>
        </w:rPr>
        <w:t xml:space="preserve"> </w:t>
      </w:r>
      <w:r w:rsidRPr="00FA2DCB">
        <w:rPr>
          <w:i/>
          <w:iCs/>
          <w:color w:val="111111"/>
          <w:shd w:val="clear" w:color="auto" w:fill="FFFFFF"/>
        </w:rPr>
        <w:t>.</w:t>
      </w:r>
      <w:proofErr w:type="gramEnd"/>
      <w:r w:rsidRPr="00FA2DCB">
        <w:rPr>
          <w:i/>
          <w:iCs/>
          <w:color w:val="111111"/>
          <w:shd w:val="clear" w:color="auto" w:fill="FFFFFF"/>
        </w:rPr>
        <w:t xml:space="preserve"> </w:t>
      </w:r>
      <w:r w:rsidRPr="00FA2DCB">
        <w:t>Available at:</w:t>
      </w:r>
      <w:r w:rsidRPr="00FA2DCB">
        <w:t xml:space="preserve"> </w:t>
      </w:r>
      <w:hyperlink r:id="rId27" w:history="1">
        <w:r w:rsidRPr="00FA2DCB">
          <w:rPr>
            <w:rStyle w:val="Hyperlink"/>
          </w:rPr>
          <w:t>file:///C:/Users/miche/AppData/Local/Packages/Microsoft.MicrosoftEdge_8wekyb3d8bbwe/TempState/Downloads/TheFoundationPhaseinWalesaplaybasedcurriculumthatsupportsthedevelopmentofphysicalliteracy2%20(1).pdf</w:t>
        </w:r>
      </w:hyperlink>
      <w:r w:rsidRPr="00FA2DCB">
        <w:t xml:space="preserve"> (Accessed:18/01/2020).</w:t>
      </w:r>
    </w:p>
    <w:p w14:paraId="1A70DB13" w14:textId="77777777" w:rsidR="00FA2DCB" w:rsidRPr="00FA2DCB" w:rsidRDefault="00FA2DCB" w:rsidP="00FF18C1">
      <w:pPr>
        <w:pStyle w:val="NormalWeb"/>
        <w:spacing w:line="360" w:lineRule="auto"/>
        <w:jc w:val="both"/>
      </w:pPr>
    </w:p>
    <w:p w14:paraId="68DE3F9F" w14:textId="3B3842DB" w:rsidR="00FF18C1" w:rsidRPr="00FA2DCB" w:rsidRDefault="00FF18C1" w:rsidP="00FF18C1">
      <w:pPr>
        <w:pStyle w:val="NormalWeb"/>
        <w:spacing w:line="360" w:lineRule="auto"/>
        <w:jc w:val="both"/>
      </w:pPr>
      <w:r w:rsidRPr="00FA2DCB">
        <w:rPr>
          <w:rFonts w:eastAsia="Arial"/>
        </w:rPr>
        <w:t xml:space="preserve">Welsh Government (2017) </w:t>
      </w:r>
      <w:r w:rsidRPr="00FA2DCB">
        <w:rPr>
          <w:i/>
          <w:iCs/>
        </w:rPr>
        <w:t xml:space="preserve">Foundation Phase Profile Handbook. </w:t>
      </w:r>
      <w:r w:rsidRPr="00FA2DCB">
        <w:t xml:space="preserve">OGL: Crown Copyright. Available at: </w:t>
      </w:r>
      <w:hyperlink r:id="rId28">
        <w:r w:rsidRPr="00FA2DCB">
          <w:rPr>
            <w:rStyle w:val="Hyperlink"/>
          </w:rPr>
          <w:t>https://hwb.gov.wales/storage/f9d85dba-85a4-4e87-bb58-a24730ad7e57/foundation-phase-profile-handbook-revised-september-2017.pdf</w:t>
        </w:r>
      </w:hyperlink>
      <w:r w:rsidRPr="00FA2DCB">
        <w:t xml:space="preserve"> </w:t>
      </w:r>
      <w:bookmarkStart w:id="5" w:name="_Hlk30188274"/>
      <w:r w:rsidRPr="00FA2DCB">
        <w:t>(Accessed: 17/01/2020)</w:t>
      </w:r>
      <w:r w:rsidR="00FA2DCB" w:rsidRPr="00FA2DCB">
        <w:t>.</w:t>
      </w:r>
    </w:p>
    <w:p w14:paraId="056029BC" w14:textId="77777777" w:rsidR="00FA2DCB" w:rsidRPr="00FA2DCB" w:rsidRDefault="00FA2DCB" w:rsidP="00FF18C1">
      <w:pPr>
        <w:pStyle w:val="NormalWeb"/>
        <w:spacing w:line="360" w:lineRule="auto"/>
        <w:jc w:val="both"/>
      </w:pPr>
    </w:p>
    <w:bookmarkEnd w:id="5"/>
    <w:p w14:paraId="313B9300" w14:textId="28BE72C6" w:rsidR="00FF18C1" w:rsidRPr="00FA2DCB" w:rsidRDefault="00FF18C1" w:rsidP="00FF18C1">
      <w:pPr>
        <w:pStyle w:val="NormalWeb"/>
        <w:spacing w:line="360" w:lineRule="auto"/>
        <w:jc w:val="both"/>
      </w:pPr>
      <w:r w:rsidRPr="00FA2DCB">
        <w:t xml:space="preserve">Welsh Government. (2020) </w:t>
      </w:r>
      <w:r w:rsidRPr="00FA2DCB">
        <w:rPr>
          <w:i/>
          <w:iCs/>
        </w:rPr>
        <w:t>Assessment proposals to inform the development of statutory guidance.</w:t>
      </w:r>
      <w:r w:rsidRPr="00FA2DCB">
        <w:t xml:space="preserve"> </w:t>
      </w:r>
      <w:r w:rsidRPr="00FA2DCB">
        <w:rPr>
          <w:rFonts w:eastAsia="Arial"/>
        </w:rPr>
        <w:t xml:space="preserve">Available at: </w:t>
      </w:r>
      <w:hyperlink r:id="rId29">
        <w:r w:rsidRPr="00FA2DCB">
          <w:rPr>
            <w:rStyle w:val="Hyperlink"/>
          </w:rPr>
          <w:t>https://hwb.gov.wales/draft-curriculum-for-wales-2022/assessment-and-evaluation-framework/assessment-proposals/</w:t>
        </w:r>
      </w:hyperlink>
      <w:r w:rsidRPr="00FA2DCB">
        <w:t xml:space="preserve"> (Accessed: 16/01/2020)</w:t>
      </w:r>
      <w:r w:rsidR="00FA2DCB" w:rsidRPr="00FA2DCB">
        <w:t>.</w:t>
      </w:r>
    </w:p>
    <w:p w14:paraId="6E2074D7" w14:textId="77777777" w:rsidR="00FA2DCB" w:rsidRPr="00FA2DCB" w:rsidRDefault="00FA2DCB" w:rsidP="00FF18C1">
      <w:pPr>
        <w:pStyle w:val="NormalWeb"/>
        <w:spacing w:line="360" w:lineRule="auto"/>
        <w:jc w:val="both"/>
      </w:pPr>
    </w:p>
    <w:p w14:paraId="5583317A" w14:textId="6D833537" w:rsidR="00FF18C1" w:rsidRPr="00FA2DCB" w:rsidRDefault="00FF18C1" w:rsidP="00FF18C1">
      <w:pPr>
        <w:spacing w:line="360" w:lineRule="auto"/>
        <w:jc w:val="both"/>
      </w:pPr>
      <w:proofErr w:type="spellStart"/>
      <w:r w:rsidRPr="00FA2DCB">
        <w:t>Whitebread</w:t>
      </w:r>
      <w:proofErr w:type="spellEnd"/>
      <w:r w:rsidRPr="00FA2DCB">
        <w:t xml:space="preserve">, </w:t>
      </w:r>
      <w:proofErr w:type="gramStart"/>
      <w:r w:rsidRPr="00FA2DCB">
        <w:t>D.,(</w:t>
      </w:r>
      <w:proofErr w:type="gramEnd"/>
      <w:r w:rsidRPr="00FA2DCB">
        <w:t xml:space="preserve">2012). </w:t>
      </w:r>
      <w:r w:rsidRPr="00FA2DCB">
        <w:rPr>
          <w:i/>
          <w:iCs/>
        </w:rPr>
        <w:t>The importance of play.</w:t>
      </w:r>
      <w:r w:rsidRPr="00FA2DCB">
        <w:t xml:space="preserve"> The University of Cambridge. Available at: </w:t>
      </w:r>
      <w:hyperlink r:id="rId30" w:history="1">
        <w:r w:rsidRPr="00FA2DCB">
          <w:rPr>
            <w:rStyle w:val="Hyperlink"/>
          </w:rPr>
          <w:t>http://www.csap.cam.ac.uk/media/uploads/files/1/david-whitebread---importance-of-play-report.pdf</w:t>
        </w:r>
      </w:hyperlink>
      <w:r w:rsidRPr="00FA2DCB">
        <w:t xml:space="preserve"> (Accessed: 08/01/2020)</w:t>
      </w:r>
      <w:r w:rsidR="00FA2DCB" w:rsidRPr="00FA2DCB">
        <w:t>.</w:t>
      </w:r>
    </w:p>
    <w:p w14:paraId="7CBDB00F" w14:textId="77777777" w:rsidR="00FA2DCB" w:rsidRPr="00FA2DCB" w:rsidRDefault="00FA2DCB" w:rsidP="00FF18C1">
      <w:pPr>
        <w:spacing w:line="360" w:lineRule="auto"/>
        <w:jc w:val="both"/>
      </w:pPr>
    </w:p>
    <w:sectPr w:rsidR="00FA2DCB" w:rsidRPr="00FA2DCB">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2CAB69" w14:textId="77777777" w:rsidR="00FB74D0" w:rsidRDefault="00FB74D0" w:rsidP="006119DF">
      <w:r>
        <w:separator/>
      </w:r>
    </w:p>
  </w:endnote>
  <w:endnote w:type="continuationSeparator" w:id="0">
    <w:p w14:paraId="4715BAF9" w14:textId="77777777" w:rsidR="00FB74D0" w:rsidRDefault="00FB74D0" w:rsidP="006119DF">
      <w:r>
        <w:continuationSeparator/>
      </w:r>
    </w:p>
  </w:endnote>
  <w:endnote w:type="continuationNotice" w:id="1">
    <w:p w14:paraId="0F16BF79" w14:textId="77777777" w:rsidR="00FB74D0" w:rsidRDefault="00FB74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2937989"/>
      <w:docPartObj>
        <w:docPartGallery w:val="Page Numbers (Bottom of Page)"/>
        <w:docPartUnique/>
      </w:docPartObj>
    </w:sdtPr>
    <w:sdtEndPr/>
    <w:sdtContent>
      <w:sdt>
        <w:sdtPr>
          <w:id w:val="1728636285"/>
          <w:docPartObj>
            <w:docPartGallery w:val="Page Numbers (Top of Page)"/>
            <w:docPartUnique/>
          </w:docPartObj>
        </w:sdtPr>
        <w:sdtEndPr/>
        <w:sdtContent>
          <w:p w14:paraId="5BD7A21D" w14:textId="2CAB59A8" w:rsidR="00665B50" w:rsidRDefault="00665B50">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F70D85F" w14:textId="1319E3B4" w:rsidR="0030346F" w:rsidRDefault="7B37FBA9">
    <w:pPr>
      <w:pStyle w:val="Footer"/>
    </w:pPr>
    <w:r>
      <w:t>Word Count:</w:t>
    </w:r>
    <w:r w:rsidR="000E333D">
      <w:t>326</w:t>
    </w:r>
    <w:r w:rsidR="00FC25D3">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63DD5" w14:textId="77777777" w:rsidR="00FB74D0" w:rsidRDefault="00FB74D0" w:rsidP="006119DF">
      <w:r>
        <w:separator/>
      </w:r>
    </w:p>
  </w:footnote>
  <w:footnote w:type="continuationSeparator" w:id="0">
    <w:p w14:paraId="37ED5906" w14:textId="77777777" w:rsidR="00FB74D0" w:rsidRDefault="00FB74D0" w:rsidP="006119DF">
      <w:r>
        <w:continuationSeparator/>
      </w:r>
    </w:p>
  </w:footnote>
  <w:footnote w:type="continuationNotice" w:id="1">
    <w:p w14:paraId="00FE9C23" w14:textId="77777777" w:rsidR="00FB74D0" w:rsidRDefault="00FB74D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75C291" w14:textId="0330EA54" w:rsidR="0030346F" w:rsidRDefault="00667B47" w:rsidP="7B37FBA9">
    <w:pPr>
      <w:pStyle w:val="Header"/>
      <w:rPr>
        <w:rFonts w:ascii="Arial" w:hAnsi="Arial" w:cs="Arial"/>
        <w:color w:val="000000" w:themeColor="text1"/>
      </w:rPr>
    </w:pPr>
    <w:r>
      <w:t xml:space="preserve">Linda Michelle Owen </w:t>
    </w:r>
    <w:r>
      <w:tab/>
    </w:r>
    <w:r w:rsidR="00550388">
      <w:tab/>
      <w:t>1905066</w:t>
    </w:r>
    <w:r>
      <w:tab/>
    </w:r>
  </w:p>
  <w:p w14:paraId="4D3E719B" w14:textId="1885778C" w:rsidR="0030346F" w:rsidRPr="00EA1E58" w:rsidRDefault="00035182" w:rsidP="00EA1E58">
    <w:pPr>
      <w:spacing w:line="360" w:lineRule="auto"/>
      <w:jc w:val="both"/>
    </w:pPr>
    <w:r w:rsidRPr="00EA1E58">
      <w:t xml:space="preserve">EAEE4004 Children's Play: Principles and Practice Assignment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54576"/>
    <w:multiLevelType w:val="multilevel"/>
    <w:tmpl w:val="E8D24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7D66DF"/>
    <w:multiLevelType w:val="multilevel"/>
    <w:tmpl w:val="6D04B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CB61E8"/>
    <w:multiLevelType w:val="multilevel"/>
    <w:tmpl w:val="79563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5C18E0"/>
    <w:multiLevelType w:val="hybridMultilevel"/>
    <w:tmpl w:val="5EF2D1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D477205"/>
    <w:multiLevelType w:val="hybridMultilevel"/>
    <w:tmpl w:val="E5F8035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wNzK0MLU0NjM3MTdR0lEKTi0uzszPAykwqQUAprX72ywAAAA="/>
  </w:docVars>
  <w:rsids>
    <w:rsidRoot w:val="002A58D4"/>
    <w:rsid w:val="00002EBE"/>
    <w:rsid w:val="0000504F"/>
    <w:rsid w:val="00014405"/>
    <w:rsid w:val="000151D4"/>
    <w:rsid w:val="00016525"/>
    <w:rsid w:val="00016677"/>
    <w:rsid w:val="00016B94"/>
    <w:rsid w:val="00021A33"/>
    <w:rsid w:val="000346D6"/>
    <w:rsid w:val="00034B94"/>
    <w:rsid w:val="00035182"/>
    <w:rsid w:val="00045BDE"/>
    <w:rsid w:val="00045F54"/>
    <w:rsid w:val="00046425"/>
    <w:rsid w:val="00047072"/>
    <w:rsid w:val="000522BC"/>
    <w:rsid w:val="000528B5"/>
    <w:rsid w:val="00063F94"/>
    <w:rsid w:val="00066113"/>
    <w:rsid w:val="00073F29"/>
    <w:rsid w:val="00075C6D"/>
    <w:rsid w:val="00081DBE"/>
    <w:rsid w:val="00083F8E"/>
    <w:rsid w:val="00084A11"/>
    <w:rsid w:val="00086100"/>
    <w:rsid w:val="00094232"/>
    <w:rsid w:val="00094FA9"/>
    <w:rsid w:val="000A05A2"/>
    <w:rsid w:val="000B2364"/>
    <w:rsid w:val="000B2D7E"/>
    <w:rsid w:val="000B49AE"/>
    <w:rsid w:val="000B4C99"/>
    <w:rsid w:val="000B7503"/>
    <w:rsid w:val="000C0DFC"/>
    <w:rsid w:val="000C2E91"/>
    <w:rsid w:val="000C4772"/>
    <w:rsid w:val="000D34F5"/>
    <w:rsid w:val="000E0129"/>
    <w:rsid w:val="000E0BF5"/>
    <w:rsid w:val="000E2360"/>
    <w:rsid w:val="000E2C27"/>
    <w:rsid w:val="000E333D"/>
    <w:rsid w:val="000E484B"/>
    <w:rsid w:val="000F1F5B"/>
    <w:rsid w:val="000F5BAE"/>
    <w:rsid w:val="000F69A9"/>
    <w:rsid w:val="000F7D53"/>
    <w:rsid w:val="00100812"/>
    <w:rsid w:val="00112521"/>
    <w:rsid w:val="00114D0F"/>
    <w:rsid w:val="001155A5"/>
    <w:rsid w:val="00116A58"/>
    <w:rsid w:val="00116B3C"/>
    <w:rsid w:val="00120EA0"/>
    <w:rsid w:val="00123C7F"/>
    <w:rsid w:val="00124EDB"/>
    <w:rsid w:val="00137178"/>
    <w:rsid w:val="001503B5"/>
    <w:rsid w:val="00155E74"/>
    <w:rsid w:val="001605D8"/>
    <w:rsid w:val="00161FF6"/>
    <w:rsid w:val="00164527"/>
    <w:rsid w:val="0017074D"/>
    <w:rsid w:val="001772C3"/>
    <w:rsid w:val="00185217"/>
    <w:rsid w:val="001A7822"/>
    <w:rsid w:val="001B544A"/>
    <w:rsid w:val="001D15D8"/>
    <w:rsid w:val="001D508F"/>
    <w:rsid w:val="001D57A7"/>
    <w:rsid w:val="001D6188"/>
    <w:rsid w:val="001E547D"/>
    <w:rsid w:val="001E7CB5"/>
    <w:rsid w:val="001F370F"/>
    <w:rsid w:val="001F6B82"/>
    <w:rsid w:val="001F75BA"/>
    <w:rsid w:val="002066BA"/>
    <w:rsid w:val="00210BB7"/>
    <w:rsid w:val="002129FB"/>
    <w:rsid w:val="002132E2"/>
    <w:rsid w:val="00213AF6"/>
    <w:rsid w:val="002145A3"/>
    <w:rsid w:val="00222698"/>
    <w:rsid w:val="00226233"/>
    <w:rsid w:val="0022722C"/>
    <w:rsid w:val="00227F26"/>
    <w:rsid w:val="00235E4C"/>
    <w:rsid w:val="00236CF4"/>
    <w:rsid w:val="00243871"/>
    <w:rsid w:val="00244DD8"/>
    <w:rsid w:val="0025005A"/>
    <w:rsid w:val="00251C70"/>
    <w:rsid w:val="002528C2"/>
    <w:rsid w:val="00255446"/>
    <w:rsid w:val="00257188"/>
    <w:rsid w:val="00260100"/>
    <w:rsid w:val="00260B68"/>
    <w:rsid w:val="00261768"/>
    <w:rsid w:val="00261E93"/>
    <w:rsid w:val="002644C8"/>
    <w:rsid w:val="00265048"/>
    <w:rsid w:val="00267496"/>
    <w:rsid w:val="002704BD"/>
    <w:rsid w:val="002704DC"/>
    <w:rsid w:val="00270569"/>
    <w:rsid w:val="00271AFB"/>
    <w:rsid w:val="00273E16"/>
    <w:rsid w:val="00276567"/>
    <w:rsid w:val="00277235"/>
    <w:rsid w:val="00280E26"/>
    <w:rsid w:val="002814F0"/>
    <w:rsid w:val="002855D9"/>
    <w:rsid w:val="00286ABD"/>
    <w:rsid w:val="00287011"/>
    <w:rsid w:val="0028739D"/>
    <w:rsid w:val="00287D14"/>
    <w:rsid w:val="00290342"/>
    <w:rsid w:val="00290A7D"/>
    <w:rsid w:val="0029490F"/>
    <w:rsid w:val="00296122"/>
    <w:rsid w:val="002A0BDB"/>
    <w:rsid w:val="002A39BF"/>
    <w:rsid w:val="002A5539"/>
    <w:rsid w:val="002A58D4"/>
    <w:rsid w:val="002A5D5B"/>
    <w:rsid w:val="002B1074"/>
    <w:rsid w:val="002C37B8"/>
    <w:rsid w:val="002C565F"/>
    <w:rsid w:val="002E2946"/>
    <w:rsid w:val="002E53A1"/>
    <w:rsid w:val="002F5BC2"/>
    <w:rsid w:val="002F6645"/>
    <w:rsid w:val="0030346F"/>
    <w:rsid w:val="00321414"/>
    <w:rsid w:val="00323006"/>
    <w:rsid w:val="00323960"/>
    <w:rsid w:val="003265F9"/>
    <w:rsid w:val="00327ED1"/>
    <w:rsid w:val="003311FB"/>
    <w:rsid w:val="00332591"/>
    <w:rsid w:val="003326DA"/>
    <w:rsid w:val="003342AE"/>
    <w:rsid w:val="003345DD"/>
    <w:rsid w:val="00334903"/>
    <w:rsid w:val="003360B3"/>
    <w:rsid w:val="00336B45"/>
    <w:rsid w:val="003401D9"/>
    <w:rsid w:val="00340A96"/>
    <w:rsid w:val="00343AA0"/>
    <w:rsid w:val="003445A7"/>
    <w:rsid w:val="00344AE3"/>
    <w:rsid w:val="00361CF1"/>
    <w:rsid w:val="003632F0"/>
    <w:rsid w:val="003634D9"/>
    <w:rsid w:val="00363608"/>
    <w:rsid w:val="00366B89"/>
    <w:rsid w:val="00376B3C"/>
    <w:rsid w:val="00376C40"/>
    <w:rsid w:val="00377511"/>
    <w:rsid w:val="00382EAE"/>
    <w:rsid w:val="00384C7D"/>
    <w:rsid w:val="00385D8C"/>
    <w:rsid w:val="00397F91"/>
    <w:rsid w:val="003A0D97"/>
    <w:rsid w:val="003A161F"/>
    <w:rsid w:val="003A2F09"/>
    <w:rsid w:val="003A4E90"/>
    <w:rsid w:val="003A6592"/>
    <w:rsid w:val="003A7AA0"/>
    <w:rsid w:val="003A7C1B"/>
    <w:rsid w:val="003B4F51"/>
    <w:rsid w:val="003B6E4E"/>
    <w:rsid w:val="003C12D8"/>
    <w:rsid w:val="003C143A"/>
    <w:rsid w:val="003C388D"/>
    <w:rsid w:val="003C6D81"/>
    <w:rsid w:val="003C7909"/>
    <w:rsid w:val="003C7D87"/>
    <w:rsid w:val="003D0A47"/>
    <w:rsid w:val="003D33C3"/>
    <w:rsid w:val="003D3BC0"/>
    <w:rsid w:val="003E3C96"/>
    <w:rsid w:val="003E5848"/>
    <w:rsid w:val="003E70F3"/>
    <w:rsid w:val="003F0510"/>
    <w:rsid w:val="003F523D"/>
    <w:rsid w:val="00412C7E"/>
    <w:rsid w:val="00413A61"/>
    <w:rsid w:val="004169A9"/>
    <w:rsid w:val="00420007"/>
    <w:rsid w:val="004272AA"/>
    <w:rsid w:val="00446218"/>
    <w:rsid w:val="00452182"/>
    <w:rsid w:val="00452357"/>
    <w:rsid w:val="00454640"/>
    <w:rsid w:val="00460D01"/>
    <w:rsid w:val="00465D1A"/>
    <w:rsid w:val="004672D7"/>
    <w:rsid w:val="004676CB"/>
    <w:rsid w:val="00472CA6"/>
    <w:rsid w:val="00473C1C"/>
    <w:rsid w:val="004751F4"/>
    <w:rsid w:val="00483B5C"/>
    <w:rsid w:val="00484E41"/>
    <w:rsid w:val="0048639B"/>
    <w:rsid w:val="00491652"/>
    <w:rsid w:val="004961E2"/>
    <w:rsid w:val="00496277"/>
    <w:rsid w:val="00496DC9"/>
    <w:rsid w:val="004A1F74"/>
    <w:rsid w:val="004A28FF"/>
    <w:rsid w:val="004A414A"/>
    <w:rsid w:val="004A4598"/>
    <w:rsid w:val="004A7B2C"/>
    <w:rsid w:val="004B2815"/>
    <w:rsid w:val="004B29D1"/>
    <w:rsid w:val="004B75C5"/>
    <w:rsid w:val="004C1EA0"/>
    <w:rsid w:val="004C3D32"/>
    <w:rsid w:val="004C4408"/>
    <w:rsid w:val="004C4F3E"/>
    <w:rsid w:val="004C71EF"/>
    <w:rsid w:val="004C7A9E"/>
    <w:rsid w:val="004D10E9"/>
    <w:rsid w:val="004D1E02"/>
    <w:rsid w:val="004D4BD4"/>
    <w:rsid w:val="004D6780"/>
    <w:rsid w:val="004E1599"/>
    <w:rsid w:val="004E18AB"/>
    <w:rsid w:val="004E2B09"/>
    <w:rsid w:val="004E4FF8"/>
    <w:rsid w:val="004E6ACE"/>
    <w:rsid w:val="004E6E4C"/>
    <w:rsid w:val="004E7B8E"/>
    <w:rsid w:val="004F6E38"/>
    <w:rsid w:val="004F732E"/>
    <w:rsid w:val="004F7F2E"/>
    <w:rsid w:val="0050243C"/>
    <w:rsid w:val="0050562E"/>
    <w:rsid w:val="0051064C"/>
    <w:rsid w:val="00513E60"/>
    <w:rsid w:val="005167C3"/>
    <w:rsid w:val="00520160"/>
    <w:rsid w:val="00524CD2"/>
    <w:rsid w:val="00525840"/>
    <w:rsid w:val="00527DA6"/>
    <w:rsid w:val="005366FF"/>
    <w:rsid w:val="00537089"/>
    <w:rsid w:val="00547CDC"/>
    <w:rsid w:val="00550388"/>
    <w:rsid w:val="00552E57"/>
    <w:rsid w:val="00560FE2"/>
    <w:rsid w:val="00561468"/>
    <w:rsid w:val="00564BCE"/>
    <w:rsid w:val="00564BF5"/>
    <w:rsid w:val="00564DA0"/>
    <w:rsid w:val="00572CEC"/>
    <w:rsid w:val="005735DD"/>
    <w:rsid w:val="005767A9"/>
    <w:rsid w:val="00576E70"/>
    <w:rsid w:val="00576EF2"/>
    <w:rsid w:val="0057793B"/>
    <w:rsid w:val="005849BA"/>
    <w:rsid w:val="0058750A"/>
    <w:rsid w:val="00590B48"/>
    <w:rsid w:val="005915E4"/>
    <w:rsid w:val="005950D4"/>
    <w:rsid w:val="00595A13"/>
    <w:rsid w:val="005A08D9"/>
    <w:rsid w:val="005A131F"/>
    <w:rsid w:val="005A511A"/>
    <w:rsid w:val="005A6407"/>
    <w:rsid w:val="005A7161"/>
    <w:rsid w:val="005B2161"/>
    <w:rsid w:val="005C29DF"/>
    <w:rsid w:val="005C2B5C"/>
    <w:rsid w:val="005C6782"/>
    <w:rsid w:val="005D338A"/>
    <w:rsid w:val="005E1028"/>
    <w:rsid w:val="005E6163"/>
    <w:rsid w:val="005F06EA"/>
    <w:rsid w:val="005F19F5"/>
    <w:rsid w:val="005F28D1"/>
    <w:rsid w:val="005F5FC8"/>
    <w:rsid w:val="005F68C6"/>
    <w:rsid w:val="006046EF"/>
    <w:rsid w:val="00610490"/>
    <w:rsid w:val="0061124E"/>
    <w:rsid w:val="006119DF"/>
    <w:rsid w:val="0061748E"/>
    <w:rsid w:val="006174DD"/>
    <w:rsid w:val="006213FA"/>
    <w:rsid w:val="0062556C"/>
    <w:rsid w:val="006273D6"/>
    <w:rsid w:val="006274EE"/>
    <w:rsid w:val="00631F19"/>
    <w:rsid w:val="00634427"/>
    <w:rsid w:val="00635633"/>
    <w:rsid w:val="00640063"/>
    <w:rsid w:val="006406CA"/>
    <w:rsid w:val="00642292"/>
    <w:rsid w:val="00653816"/>
    <w:rsid w:val="00653941"/>
    <w:rsid w:val="00654DB7"/>
    <w:rsid w:val="006561E2"/>
    <w:rsid w:val="006603DC"/>
    <w:rsid w:val="006626F4"/>
    <w:rsid w:val="00665251"/>
    <w:rsid w:val="00665B50"/>
    <w:rsid w:val="00667B47"/>
    <w:rsid w:val="006776BD"/>
    <w:rsid w:val="0067793C"/>
    <w:rsid w:val="006802E0"/>
    <w:rsid w:val="00680347"/>
    <w:rsid w:val="006819A7"/>
    <w:rsid w:val="00681FB7"/>
    <w:rsid w:val="00683609"/>
    <w:rsid w:val="0068610C"/>
    <w:rsid w:val="00687055"/>
    <w:rsid w:val="00693B95"/>
    <w:rsid w:val="00693E4C"/>
    <w:rsid w:val="006A0D93"/>
    <w:rsid w:val="006A1C93"/>
    <w:rsid w:val="006A6BAB"/>
    <w:rsid w:val="006B05DB"/>
    <w:rsid w:val="006B313A"/>
    <w:rsid w:val="006C16CD"/>
    <w:rsid w:val="006C2B9A"/>
    <w:rsid w:val="006C466B"/>
    <w:rsid w:val="006C512D"/>
    <w:rsid w:val="006D1A56"/>
    <w:rsid w:val="006D6ADB"/>
    <w:rsid w:val="006D6FE8"/>
    <w:rsid w:val="006E0DA9"/>
    <w:rsid w:val="006E3503"/>
    <w:rsid w:val="006E390B"/>
    <w:rsid w:val="006E39B1"/>
    <w:rsid w:val="006E6C03"/>
    <w:rsid w:val="006F1E1C"/>
    <w:rsid w:val="006F2A56"/>
    <w:rsid w:val="006F465E"/>
    <w:rsid w:val="006F494C"/>
    <w:rsid w:val="006F7808"/>
    <w:rsid w:val="007035B6"/>
    <w:rsid w:val="00704315"/>
    <w:rsid w:val="007053CB"/>
    <w:rsid w:val="0070713A"/>
    <w:rsid w:val="00712A2D"/>
    <w:rsid w:val="00713727"/>
    <w:rsid w:val="007169F1"/>
    <w:rsid w:val="00720A25"/>
    <w:rsid w:val="0073005A"/>
    <w:rsid w:val="0073673B"/>
    <w:rsid w:val="00737F2D"/>
    <w:rsid w:val="007402F7"/>
    <w:rsid w:val="00753415"/>
    <w:rsid w:val="0075484F"/>
    <w:rsid w:val="00754B4C"/>
    <w:rsid w:val="0076312B"/>
    <w:rsid w:val="00765D3A"/>
    <w:rsid w:val="00774D0A"/>
    <w:rsid w:val="00775628"/>
    <w:rsid w:val="00777D02"/>
    <w:rsid w:val="007803E8"/>
    <w:rsid w:val="0078043C"/>
    <w:rsid w:val="007837BC"/>
    <w:rsid w:val="00793684"/>
    <w:rsid w:val="007A42B9"/>
    <w:rsid w:val="007B0C2E"/>
    <w:rsid w:val="007B22A0"/>
    <w:rsid w:val="007B2AB5"/>
    <w:rsid w:val="007B4CF1"/>
    <w:rsid w:val="007B589E"/>
    <w:rsid w:val="007C5FC2"/>
    <w:rsid w:val="007D27DC"/>
    <w:rsid w:val="007E5419"/>
    <w:rsid w:val="007F1444"/>
    <w:rsid w:val="007F4284"/>
    <w:rsid w:val="007F651F"/>
    <w:rsid w:val="008044F9"/>
    <w:rsid w:val="008142D0"/>
    <w:rsid w:val="00820C13"/>
    <w:rsid w:val="00822BE0"/>
    <w:rsid w:val="008230F1"/>
    <w:rsid w:val="00825E82"/>
    <w:rsid w:val="00827292"/>
    <w:rsid w:val="00827386"/>
    <w:rsid w:val="00830AAA"/>
    <w:rsid w:val="008320E2"/>
    <w:rsid w:val="00832EE5"/>
    <w:rsid w:val="00833AE7"/>
    <w:rsid w:val="0083400B"/>
    <w:rsid w:val="00837C09"/>
    <w:rsid w:val="00842B03"/>
    <w:rsid w:val="00842F86"/>
    <w:rsid w:val="008464FD"/>
    <w:rsid w:val="0084682D"/>
    <w:rsid w:val="008520EB"/>
    <w:rsid w:val="00861C26"/>
    <w:rsid w:val="008648C7"/>
    <w:rsid w:val="008767DD"/>
    <w:rsid w:val="008809C0"/>
    <w:rsid w:val="00881B4B"/>
    <w:rsid w:val="00884D34"/>
    <w:rsid w:val="00891E08"/>
    <w:rsid w:val="00892B43"/>
    <w:rsid w:val="00893F6D"/>
    <w:rsid w:val="00894517"/>
    <w:rsid w:val="00895CF9"/>
    <w:rsid w:val="00896698"/>
    <w:rsid w:val="008A06AF"/>
    <w:rsid w:val="008A208C"/>
    <w:rsid w:val="008A485F"/>
    <w:rsid w:val="008A6F0F"/>
    <w:rsid w:val="008B0215"/>
    <w:rsid w:val="008B0E91"/>
    <w:rsid w:val="008B1275"/>
    <w:rsid w:val="008B76AA"/>
    <w:rsid w:val="008C0353"/>
    <w:rsid w:val="008C5292"/>
    <w:rsid w:val="008D4129"/>
    <w:rsid w:val="008D7EA2"/>
    <w:rsid w:val="008E00C8"/>
    <w:rsid w:val="008E4B98"/>
    <w:rsid w:val="008E7734"/>
    <w:rsid w:val="008F3A12"/>
    <w:rsid w:val="008F66F9"/>
    <w:rsid w:val="009000D5"/>
    <w:rsid w:val="00902E32"/>
    <w:rsid w:val="0090772B"/>
    <w:rsid w:val="00910816"/>
    <w:rsid w:val="009117D7"/>
    <w:rsid w:val="009169A8"/>
    <w:rsid w:val="009170D0"/>
    <w:rsid w:val="0092210E"/>
    <w:rsid w:val="009229AA"/>
    <w:rsid w:val="00927570"/>
    <w:rsid w:val="009342AD"/>
    <w:rsid w:val="00935494"/>
    <w:rsid w:val="00944287"/>
    <w:rsid w:val="00944AD4"/>
    <w:rsid w:val="00950F05"/>
    <w:rsid w:val="0096062A"/>
    <w:rsid w:val="009611EA"/>
    <w:rsid w:val="00962228"/>
    <w:rsid w:val="0096647E"/>
    <w:rsid w:val="00967F9A"/>
    <w:rsid w:val="00972328"/>
    <w:rsid w:val="009770BE"/>
    <w:rsid w:val="00977938"/>
    <w:rsid w:val="00980E3F"/>
    <w:rsid w:val="00985AC1"/>
    <w:rsid w:val="00997375"/>
    <w:rsid w:val="009A156F"/>
    <w:rsid w:val="009A16DA"/>
    <w:rsid w:val="009A4CAB"/>
    <w:rsid w:val="009A5541"/>
    <w:rsid w:val="009A6F2B"/>
    <w:rsid w:val="009B19DE"/>
    <w:rsid w:val="009B7011"/>
    <w:rsid w:val="009B79A5"/>
    <w:rsid w:val="009B7F46"/>
    <w:rsid w:val="009C5861"/>
    <w:rsid w:val="009C5B04"/>
    <w:rsid w:val="009C7FAF"/>
    <w:rsid w:val="009D0350"/>
    <w:rsid w:val="009D6193"/>
    <w:rsid w:val="009D7DE8"/>
    <w:rsid w:val="009E3402"/>
    <w:rsid w:val="009E50C6"/>
    <w:rsid w:val="009E5CB4"/>
    <w:rsid w:val="009F05D7"/>
    <w:rsid w:val="009F410E"/>
    <w:rsid w:val="009F505B"/>
    <w:rsid w:val="009F7C56"/>
    <w:rsid w:val="00A0482B"/>
    <w:rsid w:val="00A07142"/>
    <w:rsid w:val="00A1321A"/>
    <w:rsid w:val="00A15525"/>
    <w:rsid w:val="00A17202"/>
    <w:rsid w:val="00A231B2"/>
    <w:rsid w:val="00A23A43"/>
    <w:rsid w:val="00A275A4"/>
    <w:rsid w:val="00A4213A"/>
    <w:rsid w:val="00A50358"/>
    <w:rsid w:val="00A51FA6"/>
    <w:rsid w:val="00A56247"/>
    <w:rsid w:val="00A56A20"/>
    <w:rsid w:val="00A63C9D"/>
    <w:rsid w:val="00A67150"/>
    <w:rsid w:val="00A70AD0"/>
    <w:rsid w:val="00A74EF2"/>
    <w:rsid w:val="00A767B1"/>
    <w:rsid w:val="00A778C0"/>
    <w:rsid w:val="00A7797C"/>
    <w:rsid w:val="00A87CC5"/>
    <w:rsid w:val="00A90F7C"/>
    <w:rsid w:val="00A93026"/>
    <w:rsid w:val="00A93BB5"/>
    <w:rsid w:val="00A971CC"/>
    <w:rsid w:val="00AA0E27"/>
    <w:rsid w:val="00AA6B4E"/>
    <w:rsid w:val="00AB0234"/>
    <w:rsid w:val="00AB4F15"/>
    <w:rsid w:val="00AC7302"/>
    <w:rsid w:val="00AD1FDB"/>
    <w:rsid w:val="00AE725E"/>
    <w:rsid w:val="00AE74D2"/>
    <w:rsid w:val="00AF4AA3"/>
    <w:rsid w:val="00AF5E3A"/>
    <w:rsid w:val="00AF70CC"/>
    <w:rsid w:val="00B023B5"/>
    <w:rsid w:val="00B04DF9"/>
    <w:rsid w:val="00B140BD"/>
    <w:rsid w:val="00B17153"/>
    <w:rsid w:val="00B225C4"/>
    <w:rsid w:val="00B32016"/>
    <w:rsid w:val="00B339E6"/>
    <w:rsid w:val="00B425D7"/>
    <w:rsid w:val="00B5024E"/>
    <w:rsid w:val="00B50D0E"/>
    <w:rsid w:val="00B52B56"/>
    <w:rsid w:val="00B611EC"/>
    <w:rsid w:val="00B61C71"/>
    <w:rsid w:val="00B62232"/>
    <w:rsid w:val="00B62CE5"/>
    <w:rsid w:val="00B637A6"/>
    <w:rsid w:val="00B63F8B"/>
    <w:rsid w:val="00B64295"/>
    <w:rsid w:val="00B66901"/>
    <w:rsid w:val="00B67B6E"/>
    <w:rsid w:val="00B70866"/>
    <w:rsid w:val="00B8294D"/>
    <w:rsid w:val="00B8579F"/>
    <w:rsid w:val="00B918B2"/>
    <w:rsid w:val="00B9263C"/>
    <w:rsid w:val="00B9405D"/>
    <w:rsid w:val="00B94068"/>
    <w:rsid w:val="00B941A1"/>
    <w:rsid w:val="00B9756E"/>
    <w:rsid w:val="00BA037F"/>
    <w:rsid w:val="00BA0E57"/>
    <w:rsid w:val="00BA189B"/>
    <w:rsid w:val="00BA29EB"/>
    <w:rsid w:val="00BA3F08"/>
    <w:rsid w:val="00BA6B07"/>
    <w:rsid w:val="00BA7BED"/>
    <w:rsid w:val="00BA7FA8"/>
    <w:rsid w:val="00BB1DD1"/>
    <w:rsid w:val="00BB3336"/>
    <w:rsid w:val="00BB6A1D"/>
    <w:rsid w:val="00BC451E"/>
    <w:rsid w:val="00BC7EFE"/>
    <w:rsid w:val="00BD726A"/>
    <w:rsid w:val="00BE4BC5"/>
    <w:rsid w:val="00BE532E"/>
    <w:rsid w:val="00BE7C69"/>
    <w:rsid w:val="00BF041B"/>
    <w:rsid w:val="00BF4303"/>
    <w:rsid w:val="00BF5D20"/>
    <w:rsid w:val="00BF652F"/>
    <w:rsid w:val="00C00437"/>
    <w:rsid w:val="00C01EC5"/>
    <w:rsid w:val="00C02541"/>
    <w:rsid w:val="00C11024"/>
    <w:rsid w:val="00C140E9"/>
    <w:rsid w:val="00C16204"/>
    <w:rsid w:val="00C16A45"/>
    <w:rsid w:val="00C25E37"/>
    <w:rsid w:val="00C3208B"/>
    <w:rsid w:val="00C3699D"/>
    <w:rsid w:val="00C43753"/>
    <w:rsid w:val="00C46F18"/>
    <w:rsid w:val="00C47BCE"/>
    <w:rsid w:val="00C52683"/>
    <w:rsid w:val="00C549D6"/>
    <w:rsid w:val="00C57513"/>
    <w:rsid w:val="00C64EE3"/>
    <w:rsid w:val="00C65493"/>
    <w:rsid w:val="00C66221"/>
    <w:rsid w:val="00C732CE"/>
    <w:rsid w:val="00C8197C"/>
    <w:rsid w:val="00C81DC4"/>
    <w:rsid w:val="00C87FA7"/>
    <w:rsid w:val="00C91653"/>
    <w:rsid w:val="00C95C78"/>
    <w:rsid w:val="00CA051B"/>
    <w:rsid w:val="00CA468F"/>
    <w:rsid w:val="00CA66D4"/>
    <w:rsid w:val="00CA7AD7"/>
    <w:rsid w:val="00CB4B91"/>
    <w:rsid w:val="00CB782E"/>
    <w:rsid w:val="00CC304D"/>
    <w:rsid w:val="00CC6768"/>
    <w:rsid w:val="00CD308E"/>
    <w:rsid w:val="00CD3E00"/>
    <w:rsid w:val="00CD4242"/>
    <w:rsid w:val="00CD4845"/>
    <w:rsid w:val="00CD4FEA"/>
    <w:rsid w:val="00CD71E2"/>
    <w:rsid w:val="00CE32A8"/>
    <w:rsid w:val="00CE69E7"/>
    <w:rsid w:val="00CE6C92"/>
    <w:rsid w:val="00CE74EB"/>
    <w:rsid w:val="00CF0A1E"/>
    <w:rsid w:val="00CF15EA"/>
    <w:rsid w:val="00CF1ACB"/>
    <w:rsid w:val="00CF1F65"/>
    <w:rsid w:val="00CF4CA1"/>
    <w:rsid w:val="00D021CF"/>
    <w:rsid w:val="00D02D67"/>
    <w:rsid w:val="00D0754C"/>
    <w:rsid w:val="00D10003"/>
    <w:rsid w:val="00D10462"/>
    <w:rsid w:val="00D10547"/>
    <w:rsid w:val="00D12F6B"/>
    <w:rsid w:val="00D14E1B"/>
    <w:rsid w:val="00D1722A"/>
    <w:rsid w:val="00D1762C"/>
    <w:rsid w:val="00D21924"/>
    <w:rsid w:val="00D222C1"/>
    <w:rsid w:val="00D227A6"/>
    <w:rsid w:val="00D25B1A"/>
    <w:rsid w:val="00D26BF3"/>
    <w:rsid w:val="00D303E5"/>
    <w:rsid w:val="00D33A12"/>
    <w:rsid w:val="00D34D81"/>
    <w:rsid w:val="00D369AA"/>
    <w:rsid w:val="00D37CA3"/>
    <w:rsid w:val="00D4361B"/>
    <w:rsid w:val="00D44B55"/>
    <w:rsid w:val="00D466EE"/>
    <w:rsid w:val="00D5564B"/>
    <w:rsid w:val="00D62C3B"/>
    <w:rsid w:val="00D64747"/>
    <w:rsid w:val="00D70D65"/>
    <w:rsid w:val="00D731DD"/>
    <w:rsid w:val="00D731E0"/>
    <w:rsid w:val="00D738C8"/>
    <w:rsid w:val="00D83DC2"/>
    <w:rsid w:val="00D870FB"/>
    <w:rsid w:val="00D91AFB"/>
    <w:rsid w:val="00D925A2"/>
    <w:rsid w:val="00D940E0"/>
    <w:rsid w:val="00D97627"/>
    <w:rsid w:val="00DA3EB5"/>
    <w:rsid w:val="00DA7A99"/>
    <w:rsid w:val="00DB1282"/>
    <w:rsid w:val="00DB244E"/>
    <w:rsid w:val="00DB259B"/>
    <w:rsid w:val="00DC06A8"/>
    <w:rsid w:val="00DC189E"/>
    <w:rsid w:val="00DC5052"/>
    <w:rsid w:val="00DC52FF"/>
    <w:rsid w:val="00DC60E8"/>
    <w:rsid w:val="00DC7BFA"/>
    <w:rsid w:val="00DD52CC"/>
    <w:rsid w:val="00DD718D"/>
    <w:rsid w:val="00DE0E47"/>
    <w:rsid w:val="00DF546F"/>
    <w:rsid w:val="00DF6424"/>
    <w:rsid w:val="00DF7AC1"/>
    <w:rsid w:val="00DF7BC9"/>
    <w:rsid w:val="00E0560C"/>
    <w:rsid w:val="00E12198"/>
    <w:rsid w:val="00E1284E"/>
    <w:rsid w:val="00E16EDA"/>
    <w:rsid w:val="00E234A5"/>
    <w:rsid w:val="00E23B8F"/>
    <w:rsid w:val="00E24860"/>
    <w:rsid w:val="00E30759"/>
    <w:rsid w:val="00E321E5"/>
    <w:rsid w:val="00E32914"/>
    <w:rsid w:val="00E360AD"/>
    <w:rsid w:val="00E4367C"/>
    <w:rsid w:val="00E45E33"/>
    <w:rsid w:val="00E5183C"/>
    <w:rsid w:val="00E52D8E"/>
    <w:rsid w:val="00E52D91"/>
    <w:rsid w:val="00E60A9F"/>
    <w:rsid w:val="00E65339"/>
    <w:rsid w:val="00E67045"/>
    <w:rsid w:val="00E67F49"/>
    <w:rsid w:val="00E707B3"/>
    <w:rsid w:val="00E74C74"/>
    <w:rsid w:val="00E75083"/>
    <w:rsid w:val="00E75487"/>
    <w:rsid w:val="00E7779E"/>
    <w:rsid w:val="00E80546"/>
    <w:rsid w:val="00E86079"/>
    <w:rsid w:val="00E867A2"/>
    <w:rsid w:val="00E9130E"/>
    <w:rsid w:val="00E969F5"/>
    <w:rsid w:val="00EA1E58"/>
    <w:rsid w:val="00EB15D3"/>
    <w:rsid w:val="00EB1CBC"/>
    <w:rsid w:val="00EB51AB"/>
    <w:rsid w:val="00EC393C"/>
    <w:rsid w:val="00EC40A8"/>
    <w:rsid w:val="00ED6E63"/>
    <w:rsid w:val="00ED7347"/>
    <w:rsid w:val="00EE2574"/>
    <w:rsid w:val="00EE64A9"/>
    <w:rsid w:val="00EE731D"/>
    <w:rsid w:val="00EF270A"/>
    <w:rsid w:val="00EF5772"/>
    <w:rsid w:val="00EF58C7"/>
    <w:rsid w:val="00F0201D"/>
    <w:rsid w:val="00F0292A"/>
    <w:rsid w:val="00F0395D"/>
    <w:rsid w:val="00F10E15"/>
    <w:rsid w:val="00F14E62"/>
    <w:rsid w:val="00F1597B"/>
    <w:rsid w:val="00F269B4"/>
    <w:rsid w:val="00F306FD"/>
    <w:rsid w:val="00F31839"/>
    <w:rsid w:val="00F331A7"/>
    <w:rsid w:val="00F43B50"/>
    <w:rsid w:val="00F45FB4"/>
    <w:rsid w:val="00F514D4"/>
    <w:rsid w:val="00F52D0A"/>
    <w:rsid w:val="00F54CDF"/>
    <w:rsid w:val="00F6182C"/>
    <w:rsid w:val="00F64977"/>
    <w:rsid w:val="00F66CF7"/>
    <w:rsid w:val="00F71748"/>
    <w:rsid w:val="00F72BA8"/>
    <w:rsid w:val="00F736AA"/>
    <w:rsid w:val="00F76670"/>
    <w:rsid w:val="00F82A0F"/>
    <w:rsid w:val="00F87D62"/>
    <w:rsid w:val="00F928F9"/>
    <w:rsid w:val="00F97691"/>
    <w:rsid w:val="00F97F27"/>
    <w:rsid w:val="00FA03C4"/>
    <w:rsid w:val="00FA2DCB"/>
    <w:rsid w:val="00FA3A64"/>
    <w:rsid w:val="00FA3BF5"/>
    <w:rsid w:val="00FA685A"/>
    <w:rsid w:val="00FA6D12"/>
    <w:rsid w:val="00FB36FC"/>
    <w:rsid w:val="00FB492C"/>
    <w:rsid w:val="00FB50D4"/>
    <w:rsid w:val="00FB74D0"/>
    <w:rsid w:val="00FC0B93"/>
    <w:rsid w:val="00FC1025"/>
    <w:rsid w:val="00FC11F1"/>
    <w:rsid w:val="00FC25D3"/>
    <w:rsid w:val="00FC5050"/>
    <w:rsid w:val="00FC5B07"/>
    <w:rsid w:val="00FD0A67"/>
    <w:rsid w:val="00FD2512"/>
    <w:rsid w:val="00FD65FE"/>
    <w:rsid w:val="00FE5EFE"/>
    <w:rsid w:val="00FE69FA"/>
    <w:rsid w:val="00FF18C1"/>
    <w:rsid w:val="0C5BEC6C"/>
    <w:rsid w:val="64961527"/>
    <w:rsid w:val="6C181AC2"/>
    <w:rsid w:val="7B37F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5153EF"/>
  <w15:chartTrackingRefBased/>
  <w15:docId w15:val="{5EFE0709-DFF4-4F3E-B7BF-379566BBC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A58D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231B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37BC"/>
    <w:rPr>
      <w:color w:val="0563C1" w:themeColor="hyperlink"/>
      <w:u w:val="single"/>
    </w:rPr>
  </w:style>
  <w:style w:type="character" w:styleId="UnresolvedMention">
    <w:name w:val="Unresolved Mention"/>
    <w:basedOn w:val="DefaultParagraphFont"/>
    <w:uiPriority w:val="99"/>
    <w:semiHidden/>
    <w:unhideWhenUsed/>
    <w:rsid w:val="007837BC"/>
    <w:rPr>
      <w:color w:val="605E5C"/>
      <w:shd w:val="clear" w:color="auto" w:fill="E1DFDD"/>
    </w:rPr>
  </w:style>
  <w:style w:type="paragraph" w:styleId="Header">
    <w:name w:val="header"/>
    <w:basedOn w:val="Normal"/>
    <w:link w:val="HeaderChar"/>
    <w:uiPriority w:val="99"/>
    <w:unhideWhenUsed/>
    <w:rsid w:val="006119DF"/>
    <w:pPr>
      <w:tabs>
        <w:tab w:val="center" w:pos="4513"/>
        <w:tab w:val="right" w:pos="9026"/>
      </w:tabs>
    </w:pPr>
  </w:style>
  <w:style w:type="character" w:customStyle="1" w:styleId="HeaderChar">
    <w:name w:val="Header Char"/>
    <w:basedOn w:val="DefaultParagraphFont"/>
    <w:link w:val="Header"/>
    <w:uiPriority w:val="99"/>
    <w:rsid w:val="006119DF"/>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119DF"/>
    <w:pPr>
      <w:tabs>
        <w:tab w:val="center" w:pos="4513"/>
        <w:tab w:val="right" w:pos="9026"/>
      </w:tabs>
    </w:pPr>
  </w:style>
  <w:style w:type="character" w:customStyle="1" w:styleId="FooterChar">
    <w:name w:val="Footer Char"/>
    <w:basedOn w:val="DefaultParagraphFont"/>
    <w:link w:val="Footer"/>
    <w:uiPriority w:val="99"/>
    <w:rsid w:val="006119DF"/>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0346F"/>
    <w:pPr>
      <w:ind w:left="720"/>
      <w:contextualSpacing/>
    </w:pPr>
  </w:style>
  <w:style w:type="paragraph" w:customStyle="1" w:styleId="c-author-listitem">
    <w:name w:val="c-author-list__item"/>
    <w:basedOn w:val="Normal"/>
    <w:rsid w:val="00BB1DD1"/>
    <w:pPr>
      <w:spacing w:before="100" w:beforeAutospacing="1" w:after="100" w:afterAutospacing="1"/>
    </w:pPr>
  </w:style>
  <w:style w:type="paragraph" w:styleId="NormalWeb">
    <w:name w:val="Normal (Web)"/>
    <w:basedOn w:val="Normal"/>
    <w:uiPriority w:val="99"/>
    <w:semiHidden/>
    <w:unhideWhenUsed/>
    <w:rsid w:val="009C5861"/>
  </w:style>
  <w:style w:type="character" w:customStyle="1" w:styleId="authors">
    <w:name w:val="authors"/>
    <w:basedOn w:val="DefaultParagraphFont"/>
    <w:rsid w:val="00A74EF2"/>
  </w:style>
  <w:style w:type="character" w:customStyle="1" w:styleId="Date1">
    <w:name w:val="Date1"/>
    <w:basedOn w:val="DefaultParagraphFont"/>
    <w:rsid w:val="00A74EF2"/>
  </w:style>
  <w:style w:type="character" w:customStyle="1" w:styleId="arttitle">
    <w:name w:val="art_title"/>
    <w:basedOn w:val="DefaultParagraphFont"/>
    <w:rsid w:val="00A74EF2"/>
  </w:style>
  <w:style w:type="character" w:customStyle="1" w:styleId="serialtitle">
    <w:name w:val="serial_title"/>
    <w:basedOn w:val="DefaultParagraphFont"/>
    <w:rsid w:val="00A74EF2"/>
  </w:style>
  <w:style w:type="character" w:customStyle="1" w:styleId="volumeissue">
    <w:name w:val="volume_issue"/>
    <w:basedOn w:val="DefaultParagraphFont"/>
    <w:rsid w:val="00A74EF2"/>
  </w:style>
  <w:style w:type="character" w:customStyle="1" w:styleId="pagerange">
    <w:name w:val="page_range"/>
    <w:basedOn w:val="DefaultParagraphFont"/>
    <w:rsid w:val="00A74EF2"/>
  </w:style>
  <w:style w:type="character" w:customStyle="1" w:styleId="doilink">
    <w:name w:val="doi_link"/>
    <w:basedOn w:val="DefaultParagraphFont"/>
    <w:rsid w:val="00A74EF2"/>
  </w:style>
  <w:style w:type="character" w:styleId="FollowedHyperlink">
    <w:name w:val="FollowedHyperlink"/>
    <w:basedOn w:val="DefaultParagraphFont"/>
    <w:uiPriority w:val="99"/>
    <w:semiHidden/>
    <w:unhideWhenUsed/>
    <w:rsid w:val="00AE725E"/>
    <w:rPr>
      <w:color w:val="954F72" w:themeColor="followedHyperlink"/>
      <w:u w:val="single"/>
    </w:rPr>
  </w:style>
  <w:style w:type="paragraph" w:styleId="Revision">
    <w:name w:val="Revision"/>
    <w:hidden/>
    <w:uiPriority w:val="99"/>
    <w:semiHidden/>
    <w:rsid w:val="00E74C74"/>
    <w:pPr>
      <w:spacing w:after="0"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E74C7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4C74"/>
    <w:rPr>
      <w:rFonts w:ascii="Segoe UI" w:eastAsia="Times New Roman" w:hAnsi="Segoe UI" w:cs="Segoe UI"/>
      <w:sz w:val="18"/>
      <w:szCs w:val="18"/>
      <w:lang w:eastAsia="en-GB"/>
    </w:rPr>
  </w:style>
  <w:style w:type="character" w:customStyle="1" w:styleId="Heading1Char">
    <w:name w:val="Heading 1 Char"/>
    <w:basedOn w:val="DefaultParagraphFont"/>
    <w:link w:val="Heading1"/>
    <w:uiPriority w:val="9"/>
    <w:rsid w:val="00A231B2"/>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471453">
      <w:bodyDiv w:val="1"/>
      <w:marLeft w:val="0"/>
      <w:marRight w:val="0"/>
      <w:marTop w:val="0"/>
      <w:marBottom w:val="0"/>
      <w:divBdr>
        <w:top w:val="none" w:sz="0" w:space="0" w:color="auto"/>
        <w:left w:val="none" w:sz="0" w:space="0" w:color="auto"/>
        <w:bottom w:val="none" w:sz="0" w:space="0" w:color="auto"/>
        <w:right w:val="none" w:sz="0" w:space="0" w:color="auto"/>
      </w:divBdr>
    </w:div>
    <w:div w:id="1151992592">
      <w:bodyDiv w:val="1"/>
      <w:marLeft w:val="0"/>
      <w:marRight w:val="0"/>
      <w:marTop w:val="0"/>
      <w:marBottom w:val="0"/>
      <w:divBdr>
        <w:top w:val="none" w:sz="0" w:space="0" w:color="auto"/>
        <w:left w:val="none" w:sz="0" w:space="0" w:color="auto"/>
        <w:bottom w:val="none" w:sz="0" w:space="0" w:color="auto"/>
        <w:right w:val="none" w:sz="0" w:space="0" w:color="auto"/>
      </w:divBdr>
    </w:div>
    <w:div w:id="1359041096">
      <w:bodyDiv w:val="1"/>
      <w:marLeft w:val="0"/>
      <w:marRight w:val="0"/>
      <w:marTop w:val="0"/>
      <w:marBottom w:val="0"/>
      <w:divBdr>
        <w:top w:val="none" w:sz="0" w:space="0" w:color="auto"/>
        <w:left w:val="none" w:sz="0" w:space="0" w:color="auto"/>
        <w:bottom w:val="none" w:sz="0" w:space="0" w:color="auto"/>
        <w:right w:val="none" w:sz="0" w:space="0" w:color="auto"/>
      </w:divBdr>
    </w:div>
    <w:div w:id="1617715634">
      <w:bodyDiv w:val="1"/>
      <w:marLeft w:val="0"/>
      <w:marRight w:val="0"/>
      <w:marTop w:val="0"/>
      <w:marBottom w:val="0"/>
      <w:divBdr>
        <w:top w:val="none" w:sz="0" w:space="0" w:color="auto"/>
        <w:left w:val="none" w:sz="0" w:space="0" w:color="auto"/>
        <w:bottom w:val="none" w:sz="0" w:space="0" w:color="auto"/>
        <w:right w:val="none" w:sz="0" w:space="0" w:color="auto"/>
      </w:divBdr>
    </w:div>
    <w:div w:id="2083288056">
      <w:bodyDiv w:val="1"/>
      <w:marLeft w:val="0"/>
      <w:marRight w:val="0"/>
      <w:marTop w:val="0"/>
      <w:marBottom w:val="0"/>
      <w:divBdr>
        <w:top w:val="none" w:sz="0" w:space="0" w:color="auto"/>
        <w:left w:val="none" w:sz="0" w:space="0" w:color="auto"/>
        <w:bottom w:val="none" w:sz="0" w:space="0" w:color="auto"/>
        <w:right w:val="none" w:sz="0" w:space="0" w:color="auto"/>
      </w:divBdr>
      <w:divsChild>
        <w:div w:id="1616324107">
          <w:marLeft w:val="0"/>
          <w:marRight w:val="0"/>
          <w:marTop w:val="0"/>
          <w:marBottom w:val="0"/>
          <w:divBdr>
            <w:top w:val="none" w:sz="0" w:space="0" w:color="auto"/>
            <w:left w:val="none" w:sz="0" w:space="0" w:color="auto"/>
            <w:bottom w:val="none" w:sz="0" w:space="0" w:color="auto"/>
            <w:right w:val="none" w:sz="0" w:space="0" w:color="auto"/>
          </w:divBdr>
        </w:div>
      </w:divsChild>
    </w:div>
    <w:div w:id="2123263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styn.gov.wales/effective-practice/observing-childrens-play-establish-progression-their-basic-skills" TargetMode="External"/><Relationship Id="rId18" Type="http://schemas.openxmlformats.org/officeDocument/2006/relationships/hyperlink" Target="https://link-springer-com.ezproxy.uwtsd.ac.uk/article/10.1007/s10643-014-0667-0" TargetMode="External"/><Relationship Id="rId26" Type="http://schemas.openxmlformats.org/officeDocument/2006/relationships/hyperlink" Target="https://www.ndna.org.uk/NDNA/Cymru/Knowledge_Hub/The_Foundation_Phase.aspx" TargetMode="External"/><Relationship Id="rId3" Type="http://schemas.openxmlformats.org/officeDocument/2006/relationships/customXml" Target="../customXml/item3.xml"/><Relationship Id="rId21" Type="http://schemas.openxmlformats.org/officeDocument/2006/relationships/hyperlink" Target="https://www-oxfordscholarship-com.ezproxy.uwtsd.ac.uk/view/10.1093/acprof:oso/9780195367324.001.0001/acprof-9780195367324-chapter-12"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arlyyears.wales/our-work/foundation-phase/foundation-phase-profile-fpp/" TargetMode="External"/><Relationship Id="rId17" Type="http://schemas.openxmlformats.org/officeDocument/2006/relationships/hyperlink" Target="https://link-springer-com.ezproxy.uwtsd.ac.uk/journal/10643/43/4/page/1" TargetMode="External"/><Relationship Id="rId25" Type="http://schemas.openxmlformats.org/officeDocument/2006/relationships/hyperlink" Target="https://static1.squarespace.com/static/5af18f19f793926c5c8fc498/t/5b3a47191ae6cf2ee32b7b8b/1530545950783/Synth&#232;se+g&#233;n&#233;rale+EN.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moodle.uwtsd.ac.uk/pluginfile.php/324468/mod_resource/content/1/Howard%20and%20McInnes.pdf" TargetMode="External"/><Relationship Id="rId20" Type="http://schemas.openxmlformats.org/officeDocument/2006/relationships/hyperlink" Target="https://link-springer-com.ezproxy.uwtsd.ac.uk/journal/10643" TargetMode="External"/><Relationship Id="rId29" Type="http://schemas.openxmlformats.org/officeDocument/2006/relationships/hyperlink" Target="https://hwb.gov.wales/draft-curriculum-for-wales-2022/assessment-and-evaluation-framework/assessment-proposa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ypcs.org.uk/rights/uncrcarticles/article-31" TargetMode="External"/><Relationship Id="rId24" Type="http://schemas.openxmlformats.org/officeDocument/2006/relationships/hyperlink" Target="https://www.researchgate.net/publication/275039981_CHILDREN'S_RISKY_PLAY_IN_EARLY_CHILDHOOD_EDUCATION_AND_CARE"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healthymeals.fns.usda.gov/hsmrs/Iowa/Healthier_CACFP/ResourceBook.pdf" TargetMode="External"/><Relationship Id="rId23" Type="http://schemas.openxmlformats.org/officeDocument/2006/relationships/hyperlink" Target="https://www-tandfonline-com.ezproxy.uwtsd.ac.uk/doi/full/10.1080/13502930701321733?scroll=top&amp;needAccess=true" TargetMode="External"/><Relationship Id="rId28" Type="http://schemas.openxmlformats.org/officeDocument/2006/relationships/hyperlink" Target="https://hwb.gov.wales/storage/f9d85dba-85a4-4e87-bb58-a24730ad7e57/foundation-phase-profile-handbook-revised-september-2017.pdf" TargetMode="External"/><Relationship Id="rId10" Type="http://schemas.openxmlformats.org/officeDocument/2006/relationships/endnotes" Target="endnotes.xml"/><Relationship Id="rId19" Type="http://schemas.openxmlformats.org/officeDocument/2006/relationships/hyperlink" Target="https://books.google.co.uk/books?hl=en&amp;lr=&amp;id=HZ63AgAAQBAJ&amp;oi=fnd&amp;pg=PA141&amp;dq=%0AKaarby+,+K.+M.+E.+Children+paying+in+nature.+paper+presented+at+the+CECDE+conference:+Questions+of+Quality,+Dublin+Castle.+&amp;ots=jY1xp-V57U&amp;sig=ul5AoqULyFWk1ibI-rkUzVZ1c24&amp;redir_esc=y"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miche/AppData/Local/Packages/Microsoft.MicrosoftEdge_8wekyb3d8bbwe/TempState/Downloads/HAPPEN%20Booklet%20(1).pdf" TargetMode="External"/><Relationship Id="rId22" Type="http://schemas.openxmlformats.org/officeDocument/2006/relationships/hyperlink" Target="https://doi-org.ezproxy.uwtsd.ac.uk/10.1080/13502930701321733" TargetMode="External"/><Relationship Id="rId27" Type="http://schemas.openxmlformats.org/officeDocument/2006/relationships/hyperlink" Target="file:///C:/Users/miche/AppData/Local/Packages/Microsoft.MicrosoftEdge_8wekyb3d8bbwe/TempState/Downloads/TheFoundationPhaseinWalesaplaybasedcurriculumthatsupportsthedevelopmentofphysicalliteracy2%20(1).pdf" TargetMode="External"/><Relationship Id="rId30" Type="http://schemas.openxmlformats.org/officeDocument/2006/relationships/hyperlink" Target="http://www.csap.cam.ac.uk/media/uploads/files/1/david-whitebread---importance-of-pla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5FC170796F8648BF3CCF65AF6BF685" ma:contentTypeVersion="7" ma:contentTypeDescription="Create a new document." ma:contentTypeScope="" ma:versionID="ac3b3d1b2a8f496b409927dd70b22984">
  <xsd:schema xmlns:xsd="http://www.w3.org/2001/XMLSchema" xmlns:xs="http://www.w3.org/2001/XMLSchema" xmlns:p="http://schemas.microsoft.com/office/2006/metadata/properties" xmlns:ns3="cfcb4f28-f30d-451a-a5d5-b764032acbc8" xmlns:ns4="200aadba-7bdd-47db-b3c6-a0543f44873b" targetNamespace="http://schemas.microsoft.com/office/2006/metadata/properties" ma:root="true" ma:fieldsID="ebc69b4f55922dd17bef0d7f99bf4ffc" ns3:_="" ns4:_="">
    <xsd:import namespace="cfcb4f28-f30d-451a-a5d5-b764032acbc8"/>
    <xsd:import namespace="200aadba-7bdd-47db-b3c6-a0543f44873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cb4f28-f30d-451a-a5d5-b764032acb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0aadba-7bdd-47db-b3c6-a0543f44873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86F4F-9EBC-4D20-9D23-76BD1E7FD0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61E6A7C-8FA6-4618-9CFF-EBD48F25D7BB}">
  <ds:schemaRefs>
    <ds:schemaRef ds:uri="http://schemas.microsoft.com/sharepoint/v3/contenttype/forms"/>
  </ds:schemaRefs>
</ds:datastoreItem>
</file>

<file path=customXml/itemProps3.xml><?xml version="1.0" encoding="utf-8"?>
<ds:datastoreItem xmlns:ds="http://schemas.openxmlformats.org/officeDocument/2006/customXml" ds:itemID="{BDAEC956-F704-4440-A032-6E00EC0ECE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cb4f28-f30d-451a-a5d5-b764032acbc8"/>
    <ds:schemaRef ds:uri="200aadba-7bdd-47db-b3c6-a0543f4487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2068892-797C-4FDB-824C-7EBEB2E16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4475</Words>
  <Characters>25510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29926</CharactersWithSpaces>
  <SharedDoc>false</SharedDoc>
  <HLinks>
    <vt:vector size="126" baseType="variant">
      <vt:variant>
        <vt:i4>720988</vt:i4>
      </vt:variant>
      <vt:variant>
        <vt:i4>60</vt:i4>
      </vt:variant>
      <vt:variant>
        <vt:i4>0</vt:i4>
      </vt:variant>
      <vt:variant>
        <vt:i4>5</vt:i4>
      </vt:variant>
      <vt:variant>
        <vt:lpwstr>http://www.csap.cam.ac.uk/media/uploads/files/1/david-whitebread---importance-of-play-report.pdf</vt:lpwstr>
      </vt:variant>
      <vt:variant>
        <vt:lpwstr/>
      </vt:variant>
      <vt:variant>
        <vt:i4>3670074</vt:i4>
      </vt:variant>
      <vt:variant>
        <vt:i4>57</vt:i4>
      </vt:variant>
      <vt:variant>
        <vt:i4>0</vt:i4>
      </vt:variant>
      <vt:variant>
        <vt:i4>5</vt:i4>
      </vt:variant>
      <vt:variant>
        <vt:lpwstr>https://hwb.gov.wales/draft-curriculum-for-wales-2022/assessment-and-evaluation-framework/assessment-proposals/</vt:lpwstr>
      </vt:variant>
      <vt:variant>
        <vt:lpwstr/>
      </vt:variant>
      <vt:variant>
        <vt:i4>3670050</vt:i4>
      </vt:variant>
      <vt:variant>
        <vt:i4>54</vt:i4>
      </vt:variant>
      <vt:variant>
        <vt:i4>0</vt:i4>
      </vt:variant>
      <vt:variant>
        <vt:i4>5</vt:i4>
      </vt:variant>
      <vt:variant>
        <vt:lpwstr>https://hwb.gov.wales/storage/f9d85dba-85a4-4e87-bb58-a24730ad7e57/foundation-phase-profile-handbook-revised-september-2017.pdf</vt:lpwstr>
      </vt:variant>
      <vt:variant>
        <vt:lpwstr/>
      </vt:variant>
      <vt:variant>
        <vt:i4>1310810</vt:i4>
      </vt:variant>
      <vt:variant>
        <vt:i4>51</vt:i4>
      </vt:variant>
      <vt:variant>
        <vt:i4>0</vt:i4>
      </vt:variant>
      <vt:variant>
        <vt:i4>5</vt:i4>
      </vt:variant>
      <vt:variant>
        <vt:lpwstr>C:\Users\miche\AppData\Local\Packages\Microsoft.MicrosoftEdge_8wekyb3d8bbwe\TempState\Downloads\TheFoundationPhaseinWalesaplaybasedcurriculumthatsupportsthedevelopmentofphysicalliteracy2 (1).pdf</vt:lpwstr>
      </vt:variant>
      <vt:variant>
        <vt:lpwstr/>
      </vt:variant>
      <vt:variant>
        <vt:i4>1966201</vt:i4>
      </vt:variant>
      <vt:variant>
        <vt:i4>48</vt:i4>
      </vt:variant>
      <vt:variant>
        <vt:i4>0</vt:i4>
      </vt:variant>
      <vt:variant>
        <vt:i4>5</vt:i4>
      </vt:variant>
      <vt:variant>
        <vt:lpwstr>https://www.ndna.org.uk/NDNA/Cymru/Knowledge_Hub/The_Foundation_Phase.aspx</vt:lpwstr>
      </vt:variant>
      <vt:variant>
        <vt:lpwstr/>
      </vt:variant>
      <vt:variant>
        <vt:i4>5701768</vt:i4>
      </vt:variant>
      <vt:variant>
        <vt:i4>45</vt:i4>
      </vt:variant>
      <vt:variant>
        <vt:i4>0</vt:i4>
      </vt:variant>
      <vt:variant>
        <vt:i4>5</vt:i4>
      </vt:variant>
      <vt:variant>
        <vt:lpwstr>https://static1.squarespace.com/static/5af18f19f793926c5c8fc498/t/5b3a47191ae6cf2ee32b7b8b/1530545950783/Synthèse+générale+EN.pdf</vt:lpwstr>
      </vt:variant>
      <vt:variant>
        <vt:lpwstr/>
      </vt:variant>
      <vt:variant>
        <vt:i4>1572985</vt:i4>
      </vt:variant>
      <vt:variant>
        <vt:i4>42</vt:i4>
      </vt:variant>
      <vt:variant>
        <vt:i4>0</vt:i4>
      </vt:variant>
      <vt:variant>
        <vt:i4>5</vt:i4>
      </vt:variant>
      <vt:variant>
        <vt:lpwstr>https://www.researchgate.net/publication/275039981_CHILDREN'S_RISKY_PLAY_IN_EARLY_CHILDHOOD_EDUCATION_AND_CARE</vt:lpwstr>
      </vt:variant>
      <vt:variant>
        <vt:lpwstr/>
      </vt:variant>
      <vt:variant>
        <vt:i4>1900617</vt:i4>
      </vt:variant>
      <vt:variant>
        <vt:i4>39</vt:i4>
      </vt:variant>
      <vt:variant>
        <vt:i4>0</vt:i4>
      </vt:variant>
      <vt:variant>
        <vt:i4>5</vt:i4>
      </vt:variant>
      <vt:variant>
        <vt:lpwstr>https://www-tandfonline-com.ezproxy.uwtsd.ac.uk/doi/full/10.1080/13502930701321733?scroll=top&amp;needAccess=true</vt:lpwstr>
      </vt:variant>
      <vt:variant>
        <vt:lpwstr/>
      </vt:variant>
      <vt:variant>
        <vt:i4>6225950</vt:i4>
      </vt:variant>
      <vt:variant>
        <vt:i4>36</vt:i4>
      </vt:variant>
      <vt:variant>
        <vt:i4>0</vt:i4>
      </vt:variant>
      <vt:variant>
        <vt:i4>5</vt:i4>
      </vt:variant>
      <vt:variant>
        <vt:lpwstr>https://doi-org.ezproxy.uwtsd.ac.uk/10.1080/13502930701321733</vt:lpwstr>
      </vt:variant>
      <vt:variant>
        <vt:lpwstr/>
      </vt:variant>
      <vt:variant>
        <vt:i4>5832794</vt:i4>
      </vt:variant>
      <vt:variant>
        <vt:i4>33</vt:i4>
      </vt:variant>
      <vt:variant>
        <vt:i4>0</vt:i4>
      </vt:variant>
      <vt:variant>
        <vt:i4>5</vt:i4>
      </vt:variant>
      <vt:variant>
        <vt:lpwstr>https://www-oxfordscholarship-com.ezproxy.uwtsd.ac.uk/view/10.1093/acprof:oso/9780195367324.001.0001/acprof-9780195367324-chapter-12</vt:lpwstr>
      </vt:variant>
      <vt:variant>
        <vt:lpwstr/>
      </vt:variant>
      <vt:variant>
        <vt:i4>7274549</vt:i4>
      </vt:variant>
      <vt:variant>
        <vt:i4>30</vt:i4>
      </vt:variant>
      <vt:variant>
        <vt:i4>0</vt:i4>
      </vt:variant>
      <vt:variant>
        <vt:i4>5</vt:i4>
      </vt:variant>
      <vt:variant>
        <vt:lpwstr>https://link-springer-com.ezproxy.uwtsd.ac.uk/journal/10643</vt:lpwstr>
      </vt:variant>
      <vt:variant>
        <vt:lpwstr/>
      </vt:variant>
      <vt:variant>
        <vt:i4>1376329</vt:i4>
      </vt:variant>
      <vt:variant>
        <vt:i4>27</vt:i4>
      </vt:variant>
      <vt:variant>
        <vt:i4>0</vt:i4>
      </vt:variant>
      <vt:variant>
        <vt:i4>5</vt:i4>
      </vt:variant>
      <vt:variant>
        <vt:lpwstr>https://books.google.co.uk/books?hl=en&amp;lr=&amp;id=HZ63AgAAQBAJ&amp;oi=fnd&amp;pg=PA141&amp;dq=%0AKaarby+,+K.+M.+E.+Children+paying+in+nature.+paper+presented+at+the+CECDE+conference:+Questions+of+Quality,+Dublin+Castle.+&amp;ots=jY1xp-V57U&amp;sig=ul5AoqULyFWk1ibI-rkUzVZ1c24&amp;redir_esc=y</vt:lpwstr>
      </vt:variant>
      <vt:variant>
        <vt:lpwstr>v=onepage&amp;q&amp;f=false</vt:lpwstr>
      </vt:variant>
      <vt:variant>
        <vt:i4>6619235</vt:i4>
      </vt:variant>
      <vt:variant>
        <vt:i4>24</vt:i4>
      </vt:variant>
      <vt:variant>
        <vt:i4>0</vt:i4>
      </vt:variant>
      <vt:variant>
        <vt:i4>5</vt:i4>
      </vt:variant>
      <vt:variant>
        <vt:lpwstr>https://link-springer-com.ezproxy.uwtsd.ac.uk/article/10.1007/s10643-014-0667-0</vt:lpwstr>
      </vt:variant>
      <vt:variant>
        <vt:lpwstr/>
      </vt:variant>
      <vt:variant>
        <vt:i4>8323126</vt:i4>
      </vt:variant>
      <vt:variant>
        <vt:i4>21</vt:i4>
      </vt:variant>
      <vt:variant>
        <vt:i4>0</vt:i4>
      </vt:variant>
      <vt:variant>
        <vt:i4>5</vt:i4>
      </vt:variant>
      <vt:variant>
        <vt:lpwstr>https://link-springer-com.ezproxy.uwtsd.ac.uk/journal/10643/43/4/page/1</vt:lpwstr>
      </vt:variant>
      <vt:variant>
        <vt:lpwstr/>
      </vt:variant>
      <vt:variant>
        <vt:i4>2818117</vt:i4>
      </vt:variant>
      <vt:variant>
        <vt:i4>18</vt:i4>
      </vt:variant>
      <vt:variant>
        <vt:i4>0</vt:i4>
      </vt:variant>
      <vt:variant>
        <vt:i4>5</vt:i4>
      </vt:variant>
      <vt:variant>
        <vt:lpwstr>https://moodle.uwtsd.ac.uk/pluginfile.php/324468/mod_resource/content/1/Howard and McInnes.pdf</vt:lpwstr>
      </vt:variant>
      <vt:variant>
        <vt:lpwstr/>
      </vt:variant>
      <vt:variant>
        <vt:i4>196733</vt:i4>
      </vt:variant>
      <vt:variant>
        <vt:i4>15</vt:i4>
      </vt:variant>
      <vt:variant>
        <vt:i4>0</vt:i4>
      </vt:variant>
      <vt:variant>
        <vt:i4>5</vt:i4>
      </vt:variant>
      <vt:variant>
        <vt:lpwstr>https://healthymeals.fns.usda.gov/hsmrs/Iowa/Healthier_CACFP/ResourceBook.pdf</vt:lpwstr>
      </vt:variant>
      <vt:variant>
        <vt:lpwstr/>
      </vt:variant>
      <vt:variant>
        <vt:i4>4784130</vt:i4>
      </vt:variant>
      <vt:variant>
        <vt:i4>12</vt:i4>
      </vt:variant>
      <vt:variant>
        <vt:i4>0</vt:i4>
      </vt:variant>
      <vt:variant>
        <vt:i4>5</vt:i4>
      </vt:variant>
      <vt:variant>
        <vt:lpwstr>C:\Users\miche\AppData\Local\Packages\Microsoft.MicrosoftEdge_8wekyb3d8bbwe\TempState\Downloads\HAPPEN Booklet (1).pdf</vt:lpwstr>
      </vt:variant>
      <vt:variant>
        <vt:lpwstr/>
      </vt:variant>
      <vt:variant>
        <vt:i4>983069</vt:i4>
      </vt:variant>
      <vt:variant>
        <vt:i4>9</vt:i4>
      </vt:variant>
      <vt:variant>
        <vt:i4>0</vt:i4>
      </vt:variant>
      <vt:variant>
        <vt:i4>5</vt:i4>
      </vt:variant>
      <vt:variant>
        <vt:lpwstr>https://www.estyn.gov.wales/effective-practice/observing-childrens-play-establish-progression-their-basic-skills</vt:lpwstr>
      </vt:variant>
      <vt:variant>
        <vt:lpwstr/>
      </vt:variant>
      <vt:variant>
        <vt:i4>4587523</vt:i4>
      </vt:variant>
      <vt:variant>
        <vt:i4>6</vt:i4>
      </vt:variant>
      <vt:variant>
        <vt:i4>0</vt:i4>
      </vt:variant>
      <vt:variant>
        <vt:i4>5</vt:i4>
      </vt:variant>
      <vt:variant>
        <vt:lpwstr>https://earlyyears.wales/our-work/foundation-phase/foundation-phase-profile-fpp/</vt:lpwstr>
      </vt:variant>
      <vt:variant>
        <vt:lpwstr/>
      </vt:variant>
      <vt:variant>
        <vt:i4>6094939</vt:i4>
      </vt:variant>
      <vt:variant>
        <vt:i4>3</vt:i4>
      </vt:variant>
      <vt:variant>
        <vt:i4>0</vt:i4>
      </vt:variant>
      <vt:variant>
        <vt:i4>5</vt:i4>
      </vt:variant>
      <vt:variant>
        <vt:lpwstr>https://assets.publishing.service.gov.uk/government/uploads/system/uploads/attachment_data/file/183412/DfE-RR239b_report.pdf</vt:lpwstr>
      </vt:variant>
      <vt:variant>
        <vt:lpwstr/>
      </vt:variant>
      <vt:variant>
        <vt:i4>5111889</vt:i4>
      </vt:variant>
      <vt:variant>
        <vt:i4>0</vt:i4>
      </vt:variant>
      <vt:variant>
        <vt:i4>0</vt:i4>
      </vt:variant>
      <vt:variant>
        <vt:i4>5</vt:i4>
      </vt:variant>
      <vt:variant>
        <vt:lpwstr>https://www.cypcs.org.uk/rights/uncrcarticles/article-31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michelle owen</dc:creator>
  <cp:keywords/>
  <dc:description/>
  <cp:lastModifiedBy>linda michelle owen</cp:lastModifiedBy>
  <cp:revision>3</cp:revision>
  <dcterms:created xsi:type="dcterms:W3CDTF">2020-01-19T18:09:00Z</dcterms:created>
  <dcterms:modified xsi:type="dcterms:W3CDTF">2020-01-19T18:19:00Z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0x010100945FC170796F8648BF3CCF65AF6BF685</vt:lpwstr>
  </property>
</Properties>
</file>