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left"/>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left"/>
        <w:rPr>
          <w:b w:val="1"/>
          <w:sz w:val="28"/>
          <w:szCs w:val="28"/>
        </w:rPr>
      </w:pPr>
      <w:r w:rsidDel="00000000" w:rsidR="00000000" w:rsidRPr="00000000">
        <w:rPr>
          <w:b w:val="1"/>
          <w:sz w:val="28"/>
          <w:szCs w:val="28"/>
          <w:rtl w:val="0"/>
        </w:rPr>
        <w:t xml:space="preserve">Name: Zhuliyana Georgieva</w:t>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left"/>
        <w:rPr>
          <w:b w:val="1"/>
          <w:sz w:val="28"/>
          <w:szCs w:val="28"/>
        </w:rPr>
      </w:pPr>
      <w:r w:rsidDel="00000000" w:rsidR="00000000" w:rsidRPr="00000000">
        <w:rPr>
          <w:b w:val="1"/>
          <w:sz w:val="28"/>
          <w:szCs w:val="28"/>
          <w:rtl w:val="0"/>
        </w:rPr>
        <w:t xml:space="preserve">Student ID: 1916668</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left"/>
        <w:rPr>
          <w:b w:val="1"/>
          <w:sz w:val="28"/>
          <w:szCs w:val="28"/>
        </w:rPr>
      </w:pPr>
      <w:r w:rsidDel="00000000" w:rsidR="00000000" w:rsidRPr="00000000">
        <w:rPr>
          <w:b w:val="1"/>
          <w:sz w:val="28"/>
          <w:szCs w:val="28"/>
          <w:rtl w:val="0"/>
        </w:rPr>
        <w:t xml:space="preserve">Lecturer's name: Hoang Nguyen</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left"/>
        <w:rPr>
          <w:b w:val="1"/>
          <w:sz w:val="28"/>
          <w:szCs w:val="28"/>
        </w:rPr>
      </w:pPr>
      <w:r w:rsidDel="00000000" w:rsidR="00000000" w:rsidRPr="00000000">
        <w:rPr>
          <w:b w:val="1"/>
          <w:sz w:val="28"/>
          <w:szCs w:val="28"/>
          <w:rtl w:val="0"/>
        </w:rPr>
        <w:t xml:space="preserve">Date: 05/2023 - Rework</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Fonts w:ascii="Arial" w:cs="Arial" w:eastAsia="Arial" w:hAnsi="Arial"/>
          <w:b w:val="1"/>
          <w:i w:val="0"/>
          <w:smallCaps w:val="0"/>
          <w:strike w:val="0"/>
          <w:color w:val="000000"/>
          <w:sz w:val="32"/>
          <w:szCs w:val="32"/>
          <w:u w:val="none"/>
          <w:shd w:fill="auto" w:val="clear"/>
          <w:vertAlign w:val="baseline"/>
          <w:rtl w:val="0"/>
        </w:rPr>
        <w:t xml:space="preserve">STRATEGIC DEVELOPMENT AND</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Fonts w:ascii="Arial" w:cs="Arial" w:eastAsia="Arial" w:hAnsi="Arial"/>
          <w:b w:val="1"/>
          <w:i w:val="0"/>
          <w:smallCaps w:val="0"/>
          <w:strike w:val="0"/>
          <w:color w:val="000000"/>
          <w:sz w:val="32"/>
          <w:szCs w:val="32"/>
          <w:u w:val="none"/>
          <w:shd w:fill="auto" w:val="clear"/>
          <w:vertAlign w:val="baseline"/>
          <w:rtl w:val="0"/>
        </w:rPr>
        <w:t xml:space="preserve">IMPLEMENTATION FOR SMEs</w:t>
      </w:r>
    </w:p>
    <w:p w:rsidR="00000000" w:rsidDel="00000000" w:rsidP="00000000" w:rsidRDefault="00000000" w:rsidRPr="00000000" w14:paraId="0000000A">
      <w:pPr>
        <w:jc w:val="center"/>
        <w:rPr>
          <w:b w:val="1"/>
          <w:sz w:val="28"/>
          <w:szCs w:val="28"/>
        </w:rPr>
      </w:pPr>
      <w:r w:rsidDel="00000000" w:rsidR="00000000" w:rsidRPr="00000000">
        <w:rPr>
          <w:b w:val="1"/>
          <w:sz w:val="32"/>
          <w:szCs w:val="32"/>
          <w:rtl w:val="0"/>
        </w:rPr>
        <w:t xml:space="preserve">MODULE CODE: BMSW6</w:t>
      </w:r>
      <w:r w:rsidDel="00000000" w:rsidR="00000000" w:rsidRPr="00000000">
        <w:rPr>
          <w:b w:val="1"/>
          <w:sz w:val="28"/>
          <w:szCs w:val="28"/>
          <w:rtl w:val="0"/>
        </w:rPr>
        <w:t xml:space="preserve">104</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0C">
      <w:pPr>
        <w:pStyle w:val="Heading1"/>
        <w:jc w:val="center"/>
        <w:rPr>
          <w:color w:val="000000"/>
        </w:rPr>
      </w:pPr>
      <w:bookmarkStart w:colFirst="0" w:colLast="0" w:name="_gjdgxs" w:id="0"/>
      <w:bookmarkEnd w:id="0"/>
      <w:r w:rsidDel="00000000" w:rsidR="00000000" w:rsidRPr="00000000">
        <w:rPr>
          <w:color w:val="000000"/>
          <w:rtl w:val="0"/>
        </w:rPr>
        <w:t xml:space="preserve">Executive Summary</w:t>
      </w:r>
    </w:p>
    <w:p w:rsidR="00000000" w:rsidDel="00000000" w:rsidP="00000000" w:rsidRDefault="00000000" w:rsidRPr="00000000" w14:paraId="0000000D">
      <w:pPr>
        <w:rPr/>
      </w:pPr>
      <w:r w:rsidDel="00000000" w:rsidR="00000000" w:rsidRPr="00000000">
        <w:rPr>
          <w:color w:val="000000"/>
          <w:rtl w:val="0"/>
        </w:rPr>
        <w:t xml:space="preserve">Evaluation of the current strategic situation of the company with its vision, mission, values, goals and objectives has been stated in the report. A critical evaluation of the Organisation’s external and internal environment has been given using strategic analysis, internal analysis, external analysis and industry analysis as tools. A new strategic proposal with strategic options analysis has been evaluated in the report. Ansoff's matrix model and Porter’s generic strategies have been illustrated in the report as well.</w:t>
      </w:r>
      <w:r w:rsidDel="00000000" w:rsidR="00000000" w:rsidRPr="00000000">
        <w:rPr>
          <w:rtl w:val="0"/>
        </w:rPr>
        <w:t xml:space="preserve">Porter’s Five Forces of Karpelle helps evaluate the competitive environment of the company where it has been observed that the company belongs to a highly competitive business market and the power of buyers is high. Effective product quality delivered by Karpelle is difficult for a random company to accomplish its position in this changing environment. </w:t>
      </w:r>
      <w:r w:rsidDel="00000000" w:rsidR="00000000" w:rsidRPr="00000000">
        <w:rPr>
          <w:color w:val="000000"/>
          <w:rtl w:val="0"/>
        </w:rPr>
        <w:t xml:space="preserve">Stakeholder analysis and SFA framework have been done in the report with recommendations to improve and implement the strategies.</w:t>
      </w: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bookmarkStart w:colFirst="0" w:colLast="0" w:name="_30j0zll" w:id="1"/>
          <w:bookmarkEnd w:id="1"/>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 Introduction</w:t>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 Critical appraisal of the organization’s current strategic direction</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2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Vision</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2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Mission</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2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Values</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2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 Goals</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2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2.5 Objectives</w:t>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 Critical analysis of the organisation’s external and internal environment using scanning tools</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2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 Strategic analysis: SWOT</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2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 Internal analysis: VRIN</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2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 External analysis: PESTEL</w:t>
              <w:tab/>
              <w:t xml:space="preserve">10</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2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 Porter’s Five Forces</w:t>
              <w:tab/>
              <w:t xml:space="preserve">11</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 Discussion on the available strategic growth choices for SMEs in the markets</w:t>
              <w:tab/>
              <w:t xml:space="preserve">13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2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ksv4u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 New strategy proposal</w:t>
              <w:tab/>
              <w:t xml:space="preserve">13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2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44sini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 Strategic Options Analysis</w:t>
              <w:tab/>
              <w:t xml:space="preserve">14</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440" w:right="0" w:firstLine="0"/>
            <w:jc w:val="both"/>
            <w:rPr>
              <w:rFonts w:ascii="Arial" w:cs="Arial" w:eastAsia="Arial" w:hAnsi="Arial"/>
              <w:b w:val="0"/>
              <w:i w:val="0"/>
              <w:smallCaps w:val="0"/>
              <w:strike w:val="0"/>
              <w:color w:val="000000"/>
              <w:sz w:val="22"/>
              <w:szCs w:val="22"/>
              <w:u w:val="none"/>
              <w:shd w:fill="auto" w:val="clear"/>
              <w:vertAlign w:val="baseline"/>
            </w:rPr>
          </w:pPr>
          <w:hyperlink w:anchor="_2jxsxq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4.1.1 Ansoff Matrix Model</w:t>
              <w:tab/>
              <w:t xml:space="preserve">14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440" w:right="0" w:firstLine="0"/>
            <w:jc w:val="both"/>
            <w:rPr>
              <w:rFonts w:ascii="Arial" w:cs="Arial" w:eastAsia="Arial" w:hAnsi="Arial"/>
              <w:b w:val="0"/>
              <w:i w:val="0"/>
              <w:smallCaps w:val="0"/>
              <w:strike w:val="0"/>
              <w:color w:val="000000"/>
              <w:sz w:val="22"/>
              <w:szCs w:val="22"/>
              <w:u w:val="none"/>
              <w:shd w:fill="auto" w:val="clear"/>
              <w:vertAlign w:val="baseline"/>
            </w:rPr>
          </w:pPr>
          <w:hyperlink w:anchor="_z337y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4.1.2 Porter’s Generic Strategies</w:t>
              <w:tab/>
              <w:t xml:space="preserve">15</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2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j2qqm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 Explanation of the sustainability opportunity for the strategy in the long term</w:t>
              <w:tab/>
              <w:t xml:space="preserve">16</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y810t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 Stakeholder Analysis</w:t>
              <w:tab/>
              <w:t xml:space="preserve">16</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2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4i7ojh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5.1 SFA Framework</w:t>
              <w:tab/>
              <w:t xml:space="preserve">17</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2xcytp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 Recommendations for the organisation's future developments and implementation</w:t>
              <w:tab/>
              <w:t xml:space="preserve">18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ci93x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 Conclusion</w:t>
              <w:tab/>
              <w:t xml:space="preserve">19</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whwml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 List</w:t>
              <w:tab/>
              <w:t xml:space="preserve">21</w:t>
            </w:r>
          </w:hyperlink>
          <w:r w:rsidDel="00000000" w:rsidR="00000000" w:rsidRPr="00000000">
            <w:rPr>
              <w:rtl w:val="0"/>
            </w:rPr>
          </w:r>
        </w:p>
        <w:p w:rsidR="00000000" w:rsidDel="00000000" w:rsidP="00000000" w:rsidRDefault="00000000" w:rsidRPr="00000000" w14:paraId="00000027">
          <w:pPr>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rPr>
          <w:color w:val="000000"/>
        </w:rPr>
      </w:pPr>
      <w:bookmarkStart w:colFirst="0" w:colLast="0" w:name="_1fob9te" w:id="2"/>
      <w:bookmarkEnd w:id="2"/>
      <w:r w:rsidDel="00000000" w:rsidR="00000000" w:rsidRPr="00000000">
        <w:rPr>
          <w:color w:val="000000"/>
          <w:rtl w:val="0"/>
        </w:rPr>
        <w:t xml:space="preserve">1. Introduction</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Significant growth has been seen in the clothing industry in the UK over the years. In this report, Karpelle Ltd is the chosen company for the evaluation of its strategic development and implementation. Karpelle Ltd was started in 1986 in the UK with the idea of manufacturing clothing. It is a manufacturing company which manufactures ladies clothing. Karpelle LTD operates from its headquarters based in Greater Manchester, UK. It promises to manufacture and supply high-quality ladies clothing. The company wanted to expand to Eastern Europe and it did it in 1991 to get more opportunities for sales. The company manufactures in North Macedonia, Morocco and Turkey. In the report vision, mission, values, goals and objectives are explained. Critical analysis of the SWOT, internal analysis like VRIN and external analysis like PESTLE are discussed in this report. Industry analysis using Porter’s five forces has been taken out in the report. Discussion on the available strategic growth choices for SMEs is done. Few models and strategies are illustrated in the report. Stakeholder analysis with the SFA framework has been discussed here. Recommendations for future development and implementation have been discussed in this report according to the strategy. </w:t>
      </w:r>
    </w:p>
    <w:p w:rsidR="00000000" w:rsidDel="00000000" w:rsidP="00000000" w:rsidRDefault="00000000" w:rsidRPr="00000000" w14:paraId="0000002B">
      <w:pPr>
        <w:pStyle w:val="Heading1"/>
        <w:rPr>
          <w:color w:val="000000"/>
        </w:rPr>
      </w:pPr>
      <w:bookmarkStart w:colFirst="0" w:colLast="0" w:name="_3znysh7" w:id="3"/>
      <w:bookmarkEnd w:id="3"/>
      <w:r w:rsidDel="00000000" w:rsidR="00000000" w:rsidRPr="00000000">
        <w:rPr>
          <w:color w:val="000000"/>
          <w:rtl w:val="0"/>
        </w:rPr>
        <w:t xml:space="preserve">2. Critical appraisal of the organization’s current strategic direction</w:t>
      </w:r>
    </w:p>
    <w:p w:rsidR="00000000" w:rsidDel="00000000" w:rsidP="00000000" w:rsidRDefault="00000000" w:rsidRPr="00000000" w14:paraId="0000002C">
      <w:pPr>
        <w:pStyle w:val="Heading2"/>
        <w:rPr>
          <w:color w:val="000000"/>
        </w:rPr>
      </w:pPr>
      <w:bookmarkStart w:colFirst="0" w:colLast="0" w:name="_2et92p0" w:id="4"/>
      <w:bookmarkEnd w:id="4"/>
      <w:r w:rsidDel="00000000" w:rsidR="00000000" w:rsidRPr="00000000">
        <w:rPr>
          <w:color w:val="000000"/>
          <w:rtl w:val="0"/>
        </w:rPr>
        <w:t xml:space="preserve">2.1 Vision</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vision of the company is to acquire more customers by supplying high-quality products to clients. The vision of the company is to be the leading ladieswear company that can manufacture for other brands (Karpelle, 2023). When the brands start selling the manufactured product by SMEs it gets beneficial for the manufacturer. Brands should be empowering the manufacturer by applying marketing techniques and selling techniques. The company should be able to find a way to get potential clients in the context of getting more revenue. The main aim of every company is to earn revenue. Karpelle Ltd also aims to have a good financial performance reflected by the sales of the products. High-quality clothes are more likely to be sold in the market than cheap-quality clothing as it is a matter of feeling good when worn.  </w:t>
      </w:r>
    </w:p>
    <w:p w:rsidR="00000000" w:rsidDel="00000000" w:rsidP="00000000" w:rsidRDefault="00000000" w:rsidRPr="00000000" w14:paraId="0000002E">
      <w:pPr>
        <w:pStyle w:val="Heading2"/>
        <w:rPr>
          <w:color w:val="000000"/>
        </w:rPr>
      </w:pPr>
      <w:bookmarkStart w:colFirst="0" w:colLast="0" w:name="_2bn6wsx" w:id="5"/>
      <w:bookmarkEnd w:id="5"/>
      <w:r w:rsidDel="00000000" w:rsidR="00000000" w:rsidRPr="00000000">
        <w:rPr>
          <w:color w:val="000000"/>
          <w:rtl w:val="0"/>
        </w:rPr>
        <w:t xml:space="preserve">2.2 Mission</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mission of Karpelle Ltd is to be known as the world’s leading clothing manufacturer for ladieswear for recognised brands. The mission of the company motivates it to make customer satisfaction its top priority. By supplying top-quality clothes to the brands it helps the companies to trust the manufacturer. The company wants to maintain a good relationship with the brands or clients to keep on supplying them (Karpelle, 2023). The mission is to keep on following the required work to enhance manufacturing for a better tomorrow. The aim of the company is to fulfil its commitment and supply high-quality products to its clients. Its aim is to try and make every possible effort to satisfy its clients so that repeat orders come. In the clothing industry, companies have to come up with new designs to satisfy the customer's needs. The high-quality products supplied at the correct time should be first priority of the company. </w:t>
      </w:r>
    </w:p>
    <w:p w:rsidR="00000000" w:rsidDel="00000000" w:rsidP="00000000" w:rsidRDefault="00000000" w:rsidRPr="00000000" w14:paraId="00000030">
      <w:pPr>
        <w:pStyle w:val="Heading2"/>
        <w:rPr>
          <w:color w:val="000000"/>
        </w:rPr>
      </w:pPr>
      <w:bookmarkStart w:colFirst="0" w:colLast="0" w:name="_qsh70q" w:id="6"/>
      <w:bookmarkEnd w:id="6"/>
      <w:r w:rsidDel="00000000" w:rsidR="00000000" w:rsidRPr="00000000">
        <w:rPr>
          <w:color w:val="000000"/>
          <w:rtl w:val="0"/>
        </w:rPr>
        <w:t xml:space="preserve">2.3 Values</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values of a company help the company to function in a certain way. The company sets the values to make the company work according to them. In the case of Karpelle Ltd one of the values of the company is to maintain sustainability in operations (Karpelle, 2023). It keeps the company in check to help the environment by not harming it. The environment is one of the main factors that must be taken into consideration. Another value of the company is to achieve the aimed goals that the company has set. It should be reflected in the desired outcome that the company wants to achieve. Producing high-quality products and supplying them is another value of the company. It aims to maintain the quality of the products so that there is no difference between the qualities at the time of delivery. Different batches of delivery should not have different types of quality products. </w:t>
      </w:r>
    </w:p>
    <w:p w:rsidR="00000000" w:rsidDel="00000000" w:rsidP="00000000" w:rsidRDefault="00000000" w:rsidRPr="00000000" w14:paraId="00000032">
      <w:pPr>
        <w:pStyle w:val="Heading2"/>
        <w:rPr>
          <w:color w:val="000000"/>
        </w:rPr>
      </w:pPr>
      <w:bookmarkStart w:colFirst="0" w:colLast="0" w:name="_3as4poj" w:id="7"/>
      <w:bookmarkEnd w:id="7"/>
      <w:r w:rsidDel="00000000" w:rsidR="00000000" w:rsidRPr="00000000">
        <w:rPr>
          <w:color w:val="000000"/>
          <w:rtl w:val="0"/>
        </w:rPr>
        <w:t xml:space="preserve">2.4 Goals</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goal of the company is to be the leading manufacturer of ladieswear clothing by supplying top-quality products to the brands and clients. The clients must be satisfied in order to achieve the required goal. The goal of the company is to get potential clients through the marketing of the products via many tools online and offline both. The quality of the products should not be dropped under any circumstances as it is the main aspect that differentiates the business. The goal is to earn major profits from the revenue of the company (Karpelle, 2023). The brands should be getting the required quality and design ordered. The profit margin should be high while making sales so as to sustain in the market. It should be achieving its goals based on the other aspects that come with the business. The growth of the company is dependent on revenue and business decision-making for the future of the organisation.</w:t>
      </w:r>
    </w:p>
    <w:p w:rsidR="00000000" w:rsidDel="00000000" w:rsidP="00000000" w:rsidRDefault="00000000" w:rsidRPr="00000000" w14:paraId="00000034">
      <w:pPr>
        <w:pStyle w:val="Heading2"/>
        <w:rPr>
          <w:color w:val="000000"/>
        </w:rPr>
      </w:pPr>
      <w:bookmarkStart w:colFirst="0" w:colLast="0" w:name="_1pxezwc" w:id="8"/>
      <w:bookmarkEnd w:id="8"/>
      <w:r w:rsidDel="00000000" w:rsidR="00000000" w:rsidRPr="00000000">
        <w:rPr>
          <w:color w:val="000000"/>
          <w:rtl w:val="0"/>
        </w:rPr>
        <w:t xml:space="preserve">2.5 Objectives</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main objectives of a company should be earning a profit, solving the problems of the customers and growing the organisation. Karpelle Ltd has also set these objectives in their process of making business. The business structure says that manufacturing for other companies is beneficial as it gives a scope for the effective supply of finished products (Karpelle, 2023). Giving Karpelle Ltd a scope of earning more and enhancing its revenue. The objective of a company is to get the requirement fulfilled of the clients for their satisfaction of them. Obtaining the goals that make the company gain new heights is the main objective of the company. It should not be affecting any environmental factor in the process of achieving the objectives. The company is trying to maintain sustainable growth in the field of clothing for many years.</w:t>
      </w:r>
    </w:p>
    <w:p w:rsidR="00000000" w:rsidDel="00000000" w:rsidP="00000000" w:rsidRDefault="00000000" w:rsidRPr="00000000" w14:paraId="00000036">
      <w:pPr>
        <w:pStyle w:val="Heading1"/>
        <w:rPr>
          <w:color w:val="000000"/>
        </w:rPr>
      </w:pPr>
      <w:bookmarkStart w:colFirst="0" w:colLast="0" w:name="_49x2ik5" w:id="9"/>
      <w:bookmarkEnd w:id="9"/>
      <w:r w:rsidDel="00000000" w:rsidR="00000000" w:rsidRPr="00000000">
        <w:rPr>
          <w:color w:val="000000"/>
          <w:rtl w:val="0"/>
        </w:rPr>
        <w:t xml:space="preserve">3. Critical analysis of the organisation’s external and internal environment using scanning tools</w:t>
      </w:r>
    </w:p>
    <w:p w:rsidR="00000000" w:rsidDel="00000000" w:rsidP="00000000" w:rsidRDefault="00000000" w:rsidRPr="00000000" w14:paraId="00000037">
      <w:pPr>
        <w:pStyle w:val="Heading2"/>
        <w:rPr>
          <w:color w:val="000000"/>
        </w:rPr>
      </w:pPr>
      <w:bookmarkStart w:colFirst="0" w:colLast="0" w:name="_2p2csry" w:id="10"/>
      <w:bookmarkEnd w:id="10"/>
      <w:r w:rsidDel="00000000" w:rsidR="00000000" w:rsidRPr="00000000">
        <w:rPr>
          <w:color w:val="000000"/>
          <w:rtl w:val="0"/>
        </w:rPr>
        <w:t xml:space="preserve">3.1 Strategic analysis: SWOT</w:t>
      </w:r>
    </w:p>
    <w:tbl>
      <w:tblPr>
        <w:tblStyle w:val="Table1"/>
        <w:tblW w:w="9029.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
        <w:gridCol w:w="4515"/>
        <w:tblGridChange w:id="0">
          <w:tblGrid>
            <w:gridCol w:w="4514"/>
            <w:gridCol w:w="4515"/>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Strengths</w:t>
            </w:r>
          </w:p>
          <w:p w:rsidR="00000000" w:rsidDel="00000000" w:rsidP="00000000" w:rsidRDefault="00000000" w:rsidRPr="00000000" w14:paraId="00000039">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spacing w:after="0" w:before="200" w:line="360" w:lineRule="auto"/>
              <w:ind w:left="720" w:right="0" w:hanging="360"/>
              <w:jc w:val="both"/>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main strength of the company is to maintain high-quality commitments (Karpelle, 2023).</w:t>
            </w:r>
          </w:p>
          <w:p w:rsidR="00000000" w:rsidDel="00000000" w:rsidP="00000000" w:rsidRDefault="00000000" w:rsidRPr="00000000" w14:paraId="0000003A">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Provide top-quality products to clients.</w:t>
            </w:r>
          </w:p>
        </w:tc>
        <w:tc>
          <w:tcPr>
            <w:shd w:fill="auto" w:val="clear"/>
            <w:tcMar>
              <w:top w:w="100.0" w:type="dxa"/>
              <w:left w:w="100.0" w:type="dxa"/>
              <w:bottom w:w="100.0" w:type="dxa"/>
              <w:right w:w="100.0" w:type="dxa"/>
            </w:tcMar>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Weaknesses</w:t>
            </w:r>
          </w:p>
          <w:p w:rsidR="00000000" w:rsidDel="00000000" w:rsidP="00000000" w:rsidRDefault="00000000" w:rsidRPr="00000000" w14:paraId="0000003C">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200" w:before="200" w:line="360" w:lineRule="auto"/>
              <w:ind w:left="720" w:right="0" w:hanging="360"/>
              <w:jc w:val="both"/>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Not having enough variety of designs in the clothing line.</w:t>
            </w:r>
          </w:p>
          <w:p w:rsidR="00000000" w:rsidDel="00000000" w:rsidP="00000000" w:rsidRDefault="00000000" w:rsidRPr="00000000" w14:paraId="0000003D">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200" w:before="200" w:line="360" w:lineRule="auto"/>
              <w:ind w:left="720" w:right="0" w:hanging="360"/>
              <w:jc w:val="both"/>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Operates in only woman's clothing.</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Opportunities</w:t>
            </w:r>
          </w:p>
          <w:p w:rsidR="00000000" w:rsidDel="00000000" w:rsidP="00000000" w:rsidRDefault="00000000" w:rsidRPr="00000000" w14:paraId="0000003F">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200" w:line="360" w:lineRule="auto"/>
              <w:ind w:left="720" w:right="0" w:hanging="360"/>
              <w:jc w:val="both"/>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Opportunity to supply more clients.</w:t>
            </w:r>
          </w:p>
          <w:p w:rsidR="00000000" w:rsidDel="00000000" w:rsidP="00000000" w:rsidRDefault="00000000" w:rsidRPr="00000000" w14:paraId="00000040">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Generating more revenue with the expansion of market reach in other locations.</w:t>
            </w:r>
          </w:p>
        </w:tc>
        <w:tc>
          <w:tcPr>
            <w:shd w:fill="auto" w:val="clear"/>
            <w:tcMar>
              <w:top w:w="100.0" w:type="dxa"/>
              <w:left w:w="100.0" w:type="dxa"/>
              <w:bottom w:w="100.0" w:type="dxa"/>
              <w:right w:w="100.0" w:type="dxa"/>
            </w:tcMar>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Threats</w:t>
            </w:r>
            <w:r w:rsidDel="00000000" w:rsidR="00000000" w:rsidRPr="00000000">
              <w:rPr>
                <w:rtl w:val="0"/>
              </w:rPr>
            </w:r>
          </w:p>
          <w:p w:rsidR="00000000" w:rsidDel="00000000" w:rsidP="00000000" w:rsidRDefault="00000000" w:rsidRPr="00000000" w14:paraId="00000042">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200" w:line="360" w:lineRule="auto"/>
              <w:ind w:left="720" w:right="0" w:hanging="360"/>
              <w:jc w:val="both"/>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Competitors can make the price drop and acquire potential clients.</w:t>
            </w:r>
          </w:p>
          <w:p w:rsidR="00000000" w:rsidDel="00000000" w:rsidP="00000000" w:rsidRDefault="00000000" w:rsidRPr="00000000" w14:paraId="00000043">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Online marketplaces give more discounts that hamper the company. </w:t>
            </w:r>
          </w:p>
        </w:tc>
      </w:tr>
    </w:tbl>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Strengths</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The strength of the company is to supply high-quality products which help theory customers to run their respective brands. As per the views of De Mendonca and Zhou, (2019), at the time of sales of the brands, it gives a sense of satisfaction for the manufacturer as it is made by the company. Karpelle Ltd has the strengths of these and it helps in motivating them to work more efficiently. The company operates more efficiently when it meets the commitments made by management.</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Weaknesses:</w:t>
      </w: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Karpelle Ltd operates in ladieswear only and it gives the company a limited range of products to sell. As the company only sells woman clothing it is not able to tap the market of men's clothing across the world (Karpelle, 2023). Having an equal population of both males and females, half of the customers are only able to meet for sales because of the product that is ladieswear. New designs should be brought in to make a change in the revenue. The designs that are liked by the customers or the trending clothing must be enhanced. As the company is only aiming the woman customers it losses all potential men customers if there were clothing for men too.</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Opportunities: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As the company wants to be the leading clothing manufacturer it should be gaining new customers to achieve that. As opined by Siebert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(2020), there are a lot of opportunities for acquiring new clients through marketing or getting more orders from the clients. It is an opportunity to generate more revenue for the company.  The opportunity should be grabbed to achieve the desired goals set by the company. Social media marketing is an effective opportunity for scoring new customers and selling through an online platform like Amazon could eventually extend the saleability.</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Threats: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competitors might drop the prices or try to manipulate the market by using this technique. Karpelle Ltd can be influenced by the market problems created by the competitors. As suggested by Zumstein and Kotowski, (2020), the discounts and offers given by the competitors to acquire more clients might hamper the financial position of a company. It affects the financial performance of the company which should not be hampered at any cost. Creating plans to solve potential problems would be a good decision for the company.</w:t>
      </w:r>
    </w:p>
    <w:p w:rsidR="00000000" w:rsidDel="00000000" w:rsidP="00000000" w:rsidRDefault="00000000" w:rsidRPr="00000000" w14:paraId="00000049">
      <w:pPr>
        <w:pStyle w:val="Heading2"/>
        <w:rPr>
          <w:color w:val="000000"/>
        </w:rPr>
      </w:pPr>
      <w:bookmarkStart w:colFirst="0" w:colLast="0" w:name="_147n2zr" w:id="11"/>
      <w:bookmarkEnd w:id="11"/>
      <w:r w:rsidDel="00000000" w:rsidR="00000000" w:rsidRPr="00000000">
        <w:rPr>
          <w:color w:val="000000"/>
          <w:rtl w:val="0"/>
        </w:rPr>
        <w:t xml:space="preserve">3.2 Internal analysis: VRIN</w:t>
      </w:r>
    </w:p>
    <w:tbl>
      <w:tblPr>
        <w:tblStyle w:val="Table2"/>
        <w:tblW w:w="936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00"/>
        <w:gridCol w:w="1500"/>
        <w:gridCol w:w="1500"/>
        <w:gridCol w:w="1500"/>
        <w:gridCol w:w="1635"/>
        <w:gridCol w:w="1725"/>
        <w:tblGridChange w:id="0">
          <w:tblGrid>
            <w:gridCol w:w="1500"/>
            <w:gridCol w:w="1500"/>
            <w:gridCol w:w="1500"/>
            <w:gridCol w:w="1500"/>
            <w:gridCol w:w="1635"/>
            <w:gridCol w:w="1725"/>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center"/>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Resources</w:t>
            </w:r>
          </w:p>
        </w:tc>
        <w:tc>
          <w:tcPr>
            <w:shd w:fill="auto" w:val="clear"/>
            <w:tcMar>
              <w:top w:w="100.0" w:type="dxa"/>
              <w:left w:w="100.0" w:type="dxa"/>
              <w:bottom w:w="100.0" w:type="dxa"/>
              <w:right w:w="100.0" w:type="dxa"/>
            </w:tcMar>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center"/>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Valuable</w:t>
            </w:r>
          </w:p>
        </w:tc>
        <w:tc>
          <w:tcPr>
            <w:shd w:fill="auto" w:val="clear"/>
            <w:tcMar>
              <w:top w:w="100.0" w:type="dxa"/>
              <w:left w:w="100.0" w:type="dxa"/>
              <w:bottom w:w="100.0" w:type="dxa"/>
              <w:right w:w="100.0" w:type="dxa"/>
            </w:tcMar>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center"/>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Rare</w:t>
            </w:r>
          </w:p>
        </w:tc>
        <w:tc>
          <w:tcPr>
            <w:shd w:fill="auto" w:val="clear"/>
            <w:tcMar>
              <w:top w:w="100.0" w:type="dxa"/>
              <w:left w:w="100.0" w:type="dxa"/>
              <w:bottom w:w="100.0" w:type="dxa"/>
              <w:right w:w="100.0" w:type="dxa"/>
            </w:tcMar>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center"/>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Hard to imitate</w:t>
            </w:r>
          </w:p>
        </w:tc>
        <w:tc>
          <w:tcPr>
            <w:shd w:fill="auto" w:val="clear"/>
            <w:tcMar>
              <w:top w:w="100.0" w:type="dxa"/>
              <w:left w:w="100.0" w:type="dxa"/>
              <w:bottom w:w="100.0" w:type="dxa"/>
              <w:right w:w="100.0" w:type="dxa"/>
            </w:tcMar>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center"/>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Non- Substitutable</w:t>
            </w:r>
          </w:p>
        </w:tc>
        <w:tc>
          <w:tcPr>
            <w:shd w:fill="auto" w:val="clear"/>
            <w:tcMar>
              <w:top w:w="100.0" w:type="dxa"/>
              <w:left w:w="100.0" w:type="dxa"/>
              <w:bottom w:w="100.0" w:type="dxa"/>
              <w:right w:w="100.0" w:type="dxa"/>
            </w:tcMar>
          </w:tcPr>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center"/>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Implication of competition</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Financial</w:t>
            </w:r>
          </w:p>
        </w:tc>
        <w:tc>
          <w:tcPr>
            <w:shd w:fill="auto" w:val="clear"/>
            <w:tcMar>
              <w:top w:w="100.0" w:type="dxa"/>
              <w:left w:w="100.0" w:type="dxa"/>
              <w:bottom w:w="100.0" w:type="dxa"/>
              <w:right w:w="100.0" w:type="dxa"/>
            </w:tcMar>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No</w:t>
            </w:r>
          </w:p>
        </w:tc>
        <w:tc>
          <w:tcPr>
            <w:shd w:fill="auto" w:val="clear"/>
            <w:tcMar>
              <w:top w:w="100.0" w:type="dxa"/>
              <w:left w:w="100.0" w:type="dxa"/>
              <w:bottom w:w="100.0" w:type="dxa"/>
              <w:right w:w="100.0" w:type="dxa"/>
            </w:tcMar>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No</w:t>
            </w:r>
          </w:p>
        </w:tc>
        <w:tc>
          <w:tcPr>
            <w:shd w:fill="auto" w:val="clear"/>
            <w:tcMar>
              <w:top w:w="100.0" w:type="dxa"/>
              <w:left w:w="100.0" w:type="dxa"/>
              <w:bottom w:w="100.0" w:type="dxa"/>
              <w:right w:w="100.0" w:type="dxa"/>
            </w:tcMar>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Advantage parity</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Fixed assets</w:t>
            </w:r>
          </w:p>
        </w:tc>
        <w:tc>
          <w:tcPr>
            <w:shd w:fill="auto" w:val="clear"/>
            <w:tcMar>
              <w:top w:w="100.0" w:type="dxa"/>
              <w:left w:w="100.0" w:type="dxa"/>
              <w:bottom w:w="100.0" w:type="dxa"/>
              <w:right w:w="100.0" w:type="dxa"/>
            </w:tcMar>
          </w:tcPr>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No</w:t>
            </w:r>
          </w:p>
        </w:tc>
        <w:tc>
          <w:tcPr>
            <w:shd w:fill="auto" w:val="clear"/>
            <w:tcMar>
              <w:top w:w="100.0" w:type="dxa"/>
              <w:left w:w="100.0" w:type="dxa"/>
              <w:bottom w:w="100.0" w:type="dxa"/>
              <w:right w:w="100.0" w:type="dxa"/>
            </w:tcMar>
          </w:tcPr>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Temporary advantage</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Human Resources</w:t>
            </w:r>
          </w:p>
        </w:tc>
        <w:tc>
          <w:tcPr>
            <w:shd w:fill="auto" w:val="clear"/>
            <w:tcMar>
              <w:top w:w="100.0" w:type="dxa"/>
              <w:left w:w="100.0" w:type="dxa"/>
              <w:bottom w:w="100.0" w:type="dxa"/>
              <w:right w:w="100.0" w:type="dxa"/>
            </w:tcMar>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Sustainability advantage</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Capability of Organisation</w:t>
            </w:r>
          </w:p>
        </w:tc>
        <w:tc>
          <w:tcPr>
            <w:shd w:fill="auto" w:val="clear"/>
            <w:tcMar>
              <w:top w:w="100.0" w:type="dxa"/>
              <w:left w:w="100.0" w:type="dxa"/>
              <w:bottom w:w="100.0" w:type="dxa"/>
              <w:right w:w="100.0" w:type="dxa"/>
            </w:tcMar>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Sustainability advantage</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Partnership and networking</w:t>
            </w:r>
          </w:p>
        </w:tc>
        <w:tc>
          <w:tcPr>
            <w:shd w:fill="auto" w:val="clear"/>
            <w:tcMar>
              <w:top w:w="100.0" w:type="dxa"/>
              <w:left w:w="100.0" w:type="dxa"/>
              <w:bottom w:w="100.0" w:type="dxa"/>
              <w:right w:w="100.0" w:type="dxa"/>
            </w:tcMar>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Sustainability advantage</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Technologies</w:t>
            </w:r>
          </w:p>
        </w:tc>
        <w:tc>
          <w:tcPr>
            <w:shd w:fill="auto" w:val="clear"/>
            <w:tcMar>
              <w:top w:w="100.0" w:type="dxa"/>
              <w:left w:w="100.0" w:type="dxa"/>
              <w:bottom w:w="100.0" w:type="dxa"/>
              <w:right w:w="100.0" w:type="dxa"/>
            </w:tcMar>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No</w:t>
            </w:r>
          </w:p>
        </w:tc>
        <w:tc>
          <w:tcPr>
            <w:shd w:fill="auto" w:val="clear"/>
            <w:tcMar>
              <w:top w:w="100.0" w:type="dxa"/>
              <w:left w:w="100.0" w:type="dxa"/>
              <w:bottom w:w="100.0" w:type="dxa"/>
              <w:right w:w="100.0" w:type="dxa"/>
            </w:tcMar>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Temporary advantage</w:t>
            </w:r>
          </w:p>
        </w:tc>
      </w:tr>
      <w:tr>
        <w:trPr>
          <w:cantSplit w:val="1"/>
          <w:trHeight w:val="1263" w:hRule="atLeast"/>
          <w:tblHeader w:val="1"/>
        </w:trPr>
        <w:tc>
          <w:tcPr>
            <w:shd w:fill="auto" w:val="clear"/>
            <w:tcMar>
              <w:top w:w="100.0" w:type="dxa"/>
              <w:left w:w="100.0" w:type="dxa"/>
              <w:bottom w:w="100.0" w:type="dxa"/>
              <w:right w:w="100.0" w:type="dxa"/>
            </w:tcMar>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Geographic</w:t>
            </w:r>
          </w:p>
        </w:tc>
        <w:tc>
          <w:tcPr>
            <w:shd w:fill="auto" w:val="clear"/>
            <w:tcMar>
              <w:top w:w="100.0" w:type="dxa"/>
              <w:left w:w="100.0" w:type="dxa"/>
              <w:bottom w:w="100.0" w:type="dxa"/>
              <w:right w:w="100.0" w:type="dxa"/>
            </w:tcMar>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No</w:t>
            </w:r>
          </w:p>
        </w:tc>
        <w:tc>
          <w:tcPr>
            <w:shd w:fill="auto" w:val="clear"/>
            <w:tcMar>
              <w:top w:w="100.0" w:type="dxa"/>
              <w:left w:w="100.0" w:type="dxa"/>
              <w:bottom w:w="100.0" w:type="dxa"/>
              <w:right w:w="100.0" w:type="dxa"/>
            </w:tcMar>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Temporary advantage</w:t>
            </w:r>
          </w:p>
        </w:tc>
      </w:tr>
    </w:tbl>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Valuable: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The company is operating with a range of services of manufacturing clothing, embroidery, quilting, garment washing and many more. This helps the company in sales as very few companies are doing all of these things together. Thus it is valuable for the company to invest in these services and proceed with making this huge. As per the views of Haming</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(2019), the valuable aspects mentioned above are liked by the customers and they are satisfied with it. These resources should need to be essential for the company to acquire more opportunities in generating revenue.</w:t>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Rare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The services should be rare in nature to be able to differentiate from the market and do something niche. According to Haseeb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(2019), the service and operations of the company help in an advantageous position for the company. The strategies that are used by Karpelle Ltd must be rare to reduce the chance of other companies imitating the process. The company wants to make a profit and growth which is possible by making strategies that can enhance the operations.</w:t>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Hard to imitable: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resources should not be able to imitate other businesses to remain on the top in the market. As mentioned by Fast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(2021), preventing the copying angle of the resources that create a competitive edge can be useful for the company. When the operations, culture, internal relations and other aspects are not imitable it helps the company to be unique.</w:t>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Non-Substitutable: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operation process cannot be changed by some other strategy when it is unique. The competitive advantage it gives to the company when the resources are substitutable is essential for the company. The resources must not be substituted for Karpelle Ltd in order to get the achievable target in the competitive market.</w:t>
      </w:r>
    </w:p>
    <w:p w:rsidR="00000000" w:rsidDel="00000000" w:rsidP="00000000" w:rsidRDefault="00000000" w:rsidRPr="00000000" w14:paraId="0000007F">
      <w:pPr>
        <w:pStyle w:val="Heading2"/>
        <w:rPr>
          <w:i w:val="1"/>
          <w:color w:val="000000"/>
        </w:rPr>
      </w:pPr>
      <w:bookmarkStart w:colFirst="0" w:colLast="0" w:name="_3o7alnk" w:id="12"/>
      <w:bookmarkEnd w:id="12"/>
      <w:r w:rsidDel="00000000" w:rsidR="00000000" w:rsidRPr="00000000">
        <w:rPr>
          <w:color w:val="000000"/>
          <w:rtl w:val="0"/>
        </w:rPr>
        <w:t xml:space="preserve">3.3 External analysis: PESTEL</w:t>
      </w:r>
      <w:r w:rsidDel="00000000" w:rsidR="00000000" w:rsidRPr="00000000">
        <w:rPr>
          <w:rtl w:val="0"/>
        </w:rPr>
      </w:r>
    </w:p>
    <w:tbl>
      <w:tblPr>
        <w:tblStyle w:val="Table3"/>
        <w:tblW w:w="900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80"/>
        <w:gridCol w:w="7320"/>
        <w:tblGridChange w:id="0">
          <w:tblGrid>
            <w:gridCol w:w="1680"/>
            <w:gridCol w:w="7320"/>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Political</w:t>
            </w:r>
          </w:p>
        </w:tc>
        <w:tc>
          <w:tcPr>
            <w:shd w:fill="auto" w:val="clear"/>
            <w:tcMar>
              <w:top w:w="100.0" w:type="dxa"/>
              <w:left w:w="100.0" w:type="dxa"/>
              <w:bottom w:w="100.0" w:type="dxa"/>
              <w:right w:w="100.0" w:type="dxa"/>
            </w:tcMar>
          </w:tcPr>
          <w:p w:rsidR="00000000" w:rsidDel="00000000" w:rsidP="00000000" w:rsidRDefault="00000000" w:rsidRPr="00000000" w14:paraId="00000081">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Low number of customers acquisition due to Brexit.</w:t>
            </w:r>
          </w:p>
          <w:p w:rsidR="00000000" w:rsidDel="00000000" w:rsidP="00000000" w:rsidRDefault="00000000" w:rsidRPr="00000000" w14:paraId="00000082">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Political relations with other countries.</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Economical</w:t>
            </w:r>
          </w:p>
        </w:tc>
        <w:tc>
          <w:tcPr>
            <w:shd w:fill="auto" w:val="clear"/>
            <w:tcMar>
              <w:top w:w="100.0" w:type="dxa"/>
              <w:left w:w="100.0" w:type="dxa"/>
              <w:bottom w:w="100.0" w:type="dxa"/>
              <w:right w:w="100.0" w:type="dxa"/>
            </w:tcMar>
          </w:tcPr>
          <w:p w:rsidR="00000000" w:rsidDel="00000000" w:rsidP="00000000" w:rsidRDefault="00000000" w:rsidRPr="00000000" w14:paraId="00000084">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From 2021 to 2022 a drop in GDP of almost £1000 bn was seen (Statista, 2023).</w:t>
            </w:r>
          </w:p>
          <w:p w:rsidR="00000000" w:rsidDel="00000000" w:rsidP="00000000" w:rsidRDefault="00000000" w:rsidRPr="00000000" w14:paraId="00000085">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Inflation rate has been on the rise affecting the business.</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Social</w:t>
            </w:r>
          </w:p>
        </w:tc>
        <w:tc>
          <w:tcPr>
            <w:shd w:fill="auto" w:val="clear"/>
            <w:tcMar>
              <w:top w:w="100.0" w:type="dxa"/>
              <w:left w:w="100.0" w:type="dxa"/>
              <w:bottom w:w="100.0" w:type="dxa"/>
              <w:right w:w="100.0" w:type="dxa"/>
            </w:tcMar>
          </w:tcPr>
          <w:p w:rsidR="00000000" w:rsidDel="00000000" w:rsidP="00000000" w:rsidRDefault="00000000" w:rsidRPr="00000000" w14:paraId="00000087">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UK has a good purchasing power parity compared to other countries which helps businesses to make revenue.</w:t>
            </w:r>
          </w:p>
          <w:p w:rsidR="00000000" w:rsidDel="00000000" w:rsidP="00000000" w:rsidRDefault="00000000" w:rsidRPr="00000000" w14:paraId="00000088">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Availability of skilled labours with fewer charges is a major issue in the country.</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Technological</w:t>
            </w:r>
          </w:p>
        </w:tc>
        <w:tc>
          <w:tcPr>
            <w:shd w:fill="auto" w:val="clear"/>
            <w:tcMar>
              <w:top w:w="100.0" w:type="dxa"/>
              <w:left w:w="100.0" w:type="dxa"/>
              <w:bottom w:w="100.0" w:type="dxa"/>
              <w:right w:w="100.0" w:type="dxa"/>
            </w:tcMar>
          </w:tcPr>
          <w:p w:rsidR="00000000" w:rsidDel="00000000" w:rsidP="00000000" w:rsidRDefault="00000000" w:rsidRPr="00000000" w14:paraId="0000008A">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Being in the top 10 technologically helps businesses to use new advanced machinery.</w:t>
            </w:r>
          </w:p>
          <w:p w:rsidR="00000000" w:rsidDel="00000000" w:rsidP="00000000" w:rsidRDefault="00000000" w:rsidRPr="00000000" w14:paraId="0000008B">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Any can open a business via e-commerce platforms or make their own websites.</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Legal</w:t>
            </w:r>
          </w:p>
        </w:tc>
        <w:tc>
          <w:tcPr>
            <w:shd w:fill="auto" w:val="clear"/>
            <w:tcMar>
              <w:top w:w="100.0" w:type="dxa"/>
              <w:left w:w="100.0" w:type="dxa"/>
              <w:bottom w:w="100.0" w:type="dxa"/>
              <w:right w:w="100.0" w:type="dxa"/>
            </w:tcMar>
          </w:tcPr>
          <w:p w:rsidR="00000000" w:rsidDel="00000000" w:rsidP="00000000" w:rsidRDefault="00000000" w:rsidRPr="00000000" w14:paraId="0000008D">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Companies Act, 2006 has many sections and in this, it says that when the company is not formed and is operating then the responsible person should be charged.</w:t>
            </w:r>
          </w:p>
          <w:p w:rsidR="00000000" w:rsidDel="00000000" w:rsidP="00000000" w:rsidRDefault="00000000" w:rsidRPr="00000000" w14:paraId="0000008E">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Employment rights act, 1996 states protection over any labour from getting harmed. This is why they take great responsibility for the health and safety of the workers.</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Environmental</w:t>
            </w:r>
          </w:p>
        </w:tc>
        <w:tc>
          <w:tcPr>
            <w:shd w:fill="auto" w:val="clear"/>
            <w:tcMar>
              <w:top w:w="100.0" w:type="dxa"/>
              <w:left w:w="100.0" w:type="dxa"/>
              <w:bottom w:w="100.0" w:type="dxa"/>
              <w:right w:w="100.0" w:type="dxa"/>
            </w:tcMar>
          </w:tcPr>
          <w:p w:rsidR="00000000" w:rsidDel="00000000" w:rsidP="00000000" w:rsidRDefault="00000000" w:rsidRPr="00000000" w14:paraId="00000090">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the UK, people buy clothes and 80% of them are not worn causing a massive environmental hazard these clothes are burnt.</w:t>
            </w:r>
          </w:p>
          <w:p w:rsidR="00000000" w:rsidDel="00000000" w:rsidP="00000000" w:rsidRDefault="00000000" w:rsidRPr="00000000" w14:paraId="00000091">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Environment protection act, 1974 is an act that sees provisions for air pollution, water pollution, noise pollution and many more.</w:t>
            </w:r>
          </w:p>
        </w:tc>
      </w:tr>
    </w:tbl>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Political</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problem in political relations with other countries has affected the business of clothing. A large number of customers who used to buy from the brands are not able to do that. When the brands are not able to sell it directly affects the manufacturer like Karpelle Ltd as the companies will not buy clothes. The political aspects are very problematic when it comes to business.</w:t>
      </w:r>
    </w:p>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0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Economical</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drop in the GDP of the UK has affected businesses a lot. In the year 2021, GDP was £2851.82bn whereas in 2022 it dropped to £2803.76bn (Statista, 2023). The rise of inflation has been an issue to grow the business of the clothing industry. It has reduced the chance of investing in businesses to grow to its potential. The market is suffering due to inflation. </w:t>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Social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The purchasing power parity (PPP) of the UK is better than most countries as it buys products from sellers more often. As per the views of Gazzola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(2020), people in the UK are more concerned about fashion than in many countries. This urges people to buy clothes all throughout the year. It is a benefit of business that is based in the UK to make profits as clothes are expensive in the UK. However skilled labours to carry out the business operations and production are hard to find. </w:t>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Technological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Being one of the top technologically advanced countries it is easier for the UK to use advanced technology for business. According to Osaulenko</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(2020), businesses can use advanced machinery for manufacturing in the UK for effective production. Due to the risen of e-commerce websites, one can start a business from home also. In case e-commerce websites are not accepting the request to list their business on the internet they themselves can start the business by making their own website.</w:t>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Legal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The Companies Act, 2006 states that the person who is in charge of operating the business without registration can be charged with the law. Employment rights act, 1996 provides protection for the labour's health and safety by taking the right actions when it is harmed.</w:t>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Environmental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In the UK, people tend to buy more clothes than required. It results in an ineffective approach to deal with as it harms the environment. The excess clothes which in tons are burnt every year. Environmental protection act, 1974 provides a concern towards the environment and a provision for water disposal, air pollution, noise pollution and many more (Legislation, 2023). The clothing industry has produced a lot of wastage in the past few years as the UK is one of the fashion enthusiast countries.</w:t>
      </w:r>
    </w:p>
    <w:p w:rsidR="00000000" w:rsidDel="00000000" w:rsidP="00000000" w:rsidRDefault="00000000" w:rsidRPr="00000000" w14:paraId="00000098">
      <w:pPr>
        <w:pStyle w:val="Heading2"/>
        <w:rPr>
          <w:color w:val="000000"/>
        </w:rPr>
      </w:pPr>
      <w:bookmarkStart w:colFirst="0" w:colLast="0" w:name="_23ckvvd" w:id="13"/>
      <w:bookmarkEnd w:id="13"/>
      <w:r w:rsidDel="00000000" w:rsidR="00000000" w:rsidRPr="00000000">
        <w:rPr>
          <w:color w:val="000000"/>
          <w:rtl w:val="0"/>
        </w:rPr>
        <w:t xml:space="preserve">3.4 Porter’s Five Forces</w:t>
      </w:r>
    </w:p>
    <w:tbl>
      <w:tblPr>
        <w:tblStyle w:val="Table4"/>
        <w:tblW w:w="945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025"/>
        <w:gridCol w:w="1800"/>
        <w:gridCol w:w="1800"/>
        <w:gridCol w:w="1800"/>
        <w:gridCol w:w="2025"/>
        <w:tblGridChange w:id="0">
          <w:tblGrid>
            <w:gridCol w:w="2025"/>
            <w:gridCol w:w="1800"/>
            <w:gridCol w:w="1800"/>
            <w:gridCol w:w="1800"/>
            <w:gridCol w:w="2025"/>
          </w:tblGrid>
        </w:tblGridChange>
      </w:tblGrid>
      <w:tr>
        <w:trPr>
          <w:cantSplit w:val="0"/>
          <w:tblHeader w:val="0"/>
        </w:trPr>
        <w:tc>
          <w:tcPr>
            <w:shd w:fill="ead1dc" w:val="clear"/>
            <w:tcMar>
              <w:top w:w="100.0" w:type="dxa"/>
              <w:left w:w="100.0" w:type="dxa"/>
              <w:bottom w:w="100.0" w:type="dxa"/>
              <w:right w:w="100.0" w:type="dxa"/>
            </w:tcMar>
          </w:tcPr>
          <w:p w:rsidR="00000000" w:rsidDel="00000000" w:rsidP="00000000" w:rsidRDefault="00000000" w:rsidRPr="00000000" w14:paraId="00000099">
            <w:pPr>
              <w:widowControl w:val="0"/>
              <w:pBdr>
                <w:top w:space="0" w:sz="0" w:val="nil"/>
                <w:left w:space="0" w:sz="0" w:val="nil"/>
                <w:bottom w:space="0" w:sz="0" w:val="nil"/>
                <w:right w:space="0" w:sz="0" w:val="nil"/>
                <w:between w:space="0" w:sz="0" w:val="nil"/>
              </w:pBdr>
              <w:spacing w:line="240" w:lineRule="auto"/>
              <w:rPr>
                <w:b w:val="1"/>
                <w:color w:val="000000"/>
              </w:rPr>
            </w:pPr>
            <w:r w:rsidDel="00000000" w:rsidR="00000000" w:rsidRPr="00000000">
              <w:rPr>
                <w:b w:val="1"/>
                <w:color w:val="000000"/>
                <w:rtl w:val="0"/>
              </w:rPr>
              <w:t xml:space="preserve">Power of buyers</w:t>
            </w:r>
          </w:p>
        </w:tc>
        <w:tc>
          <w:tcPr>
            <w:shd w:fill="ead1dc" w:val="clear"/>
            <w:tcMar>
              <w:top w:w="100.0" w:type="dxa"/>
              <w:left w:w="100.0" w:type="dxa"/>
              <w:bottom w:w="100.0" w:type="dxa"/>
              <w:right w:w="100.0" w:type="dxa"/>
            </w:tcMar>
          </w:tcPr>
          <w:p w:rsidR="00000000" w:rsidDel="00000000" w:rsidP="00000000" w:rsidRDefault="00000000" w:rsidRPr="00000000" w14:paraId="0000009A">
            <w:pPr>
              <w:widowControl w:val="0"/>
              <w:pBdr>
                <w:top w:space="0" w:sz="0" w:val="nil"/>
                <w:left w:space="0" w:sz="0" w:val="nil"/>
                <w:bottom w:space="0" w:sz="0" w:val="nil"/>
                <w:right w:space="0" w:sz="0" w:val="nil"/>
                <w:between w:space="0" w:sz="0" w:val="nil"/>
              </w:pBdr>
              <w:spacing w:line="240" w:lineRule="auto"/>
              <w:rPr>
                <w:b w:val="1"/>
                <w:color w:val="000000"/>
              </w:rPr>
            </w:pPr>
            <w:r w:rsidDel="00000000" w:rsidR="00000000" w:rsidRPr="00000000">
              <w:rPr>
                <w:b w:val="1"/>
                <w:color w:val="000000"/>
                <w:rtl w:val="0"/>
              </w:rPr>
              <w:t xml:space="preserve">Power of suppliers</w:t>
            </w:r>
          </w:p>
        </w:tc>
        <w:tc>
          <w:tcPr>
            <w:shd w:fill="ead1dc" w:val="clear"/>
            <w:tcMar>
              <w:top w:w="100.0" w:type="dxa"/>
              <w:left w:w="100.0" w:type="dxa"/>
              <w:bottom w:w="100.0" w:type="dxa"/>
              <w:right w:w="100.0" w:type="dxa"/>
            </w:tcMar>
          </w:tcPr>
          <w:p w:rsidR="00000000" w:rsidDel="00000000" w:rsidP="00000000" w:rsidRDefault="00000000" w:rsidRPr="00000000" w14:paraId="0000009B">
            <w:pPr>
              <w:widowControl w:val="0"/>
              <w:pBdr>
                <w:top w:space="0" w:sz="0" w:val="nil"/>
                <w:left w:space="0" w:sz="0" w:val="nil"/>
                <w:bottom w:space="0" w:sz="0" w:val="nil"/>
                <w:right w:space="0" w:sz="0" w:val="nil"/>
                <w:between w:space="0" w:sz="0" w:val="nil"/>
              </w:pBdr>
              <w:spacing w:line="240" w:lineRule="auto"/>
              <w:rPr>
                <w:b w:val="1"/>
                <w:color w:val="000000"/>
              </w:rPr>
            </w:pPr>
            <w:r w:rsidDel="00000000" w:rsidR="00000000" w:rsidRPr="00000000">
              <w:rPr>
                <w:b w:val="1"/>
                <w:color w:val="000000"/>
                <w:rtl w:val="0"/>
              </w:rPr>
              <w:t xml:space="preserve">The threat of new entrants</w:t>
            </w:r>
          </w:p>
        </w:tc>
        <w:tc>
          <w:tcPr>
            <w:shd w:fill="ead1dc" w:val="clear"/>
            <w:tcMar>
              <w:top w:w="100.0" w:type="dxa"/>
              <w:left w:w="100.0" w:type="dxa"/>
              <w:bottom w:w="100.0" w:type="dxa"/>
              <w:right w:w="100.0" w:type="dxa"/>
            </w:tcMar>
          </w:tcPr>
          <w:p w:rsidR="00000000" w:rsidDel="00000000" w:rsidP="00000000" w:rsidRDefault="00000000" w:rsidRPr="00000000" w14:paraId="0000009C">
            <w:pPr>
              <w:widowControl w:val="0"/>
              <w:pBdr>
                <w:top w:space="0" w:sz="0" w:val="nil"/>
                <w:left w:space="0" w:sz="0" w:val="nil"/>
                <w:bottom w:space="0" w:sz="0" w:val="nil"/>
                <w:right w:space="0" w:sz="0" w:val="nil"/>
                <w:between w:space="0" w:sz="0" w:val="nil"/>
              </w:pBdr>
              <w:spacing w:line="240" w:lineRule="auto"/>
              <w:rPr>
                <w:b w:val="1"/>
                <w:color w:val="000000"/>
              </w:rPr>
            </w:pPr>
            <w:r w:rsidDel="00000000" w:rsidR="00000000" w:rsidRPr="00000000">
              <w:rPr>
                <w:b w:val="1"/>
                <w:color w:val="000000"/>
                <w:rtl w:val="0"/>
              </w:rPr>
              <w:t xml:space="preserve">Competitive rivalry</w:t>
            </w:r>
          </w:p>
        </w:tc>
        <w:tc>
          <w:tcPr>
            <w:shd w:fill="ead1dc" w:val="clear"/>
            <w:tcMar>
              <w:top w:w="100.0" w:type="dxa"/>
              <w:left w:w="100.0" w:type="dxa"/>
              <w:bottom w:w="100.0" w:type="dxa"/>
              <w:right w:w="100.0" w:type="dxa"/>
            </w:tcMar>
          </w:tcPr>
          <w:p w:rsidR="00000000" w:rsidDel="00000000" w:rsidP="00000000" w:rsidRDefault="00000000" w:rsidRPr="00000000" w14:paraId="0000009D">
            <w:pPr>
              <w:widowControl w:val="0"/>
              <w:pBdr>
                <w:top w:space="0" w:sz="0" w:val="nil"/>
                <w:left w:space="0" w:sz="0" w:val="nil"/>
                <w:bottom w:space="0" w:sz="0" w:val="nil"/>
                <w:right w:space="0" w:sz="0" w:val="nil"/>
                <w:between w:space="0" w:sz="0" w:val="nil"/>
              </w:pBdr>
              <w:spacing w:line="240" w:lineRule="auto"/>
              <w:rPr>
                <w:b w:val="1"/>
                <w:color w:val="000000"/>
              </w:rPr>
            </w:pPr>
            <w:r w:rsidDel="00000000" w:rsidR="00000000" w:rsidRPr="00000000">
              <w:rPr>
                <w:b w:val="1"/>
                <w:color w:val="000000"/>
                <w:rtl w:val="0"/>
              </w:rPr>
              <w:t xml:space="preserve">Power of substitutes</w:t>
            </w:r>
          </w:p>
        </w:tc>
      </w:tr>
      <w:tr>
        <w:trPr>
          <w:cantSplit w:val="0"/>
          <w:trHeight w:val="695"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9E">
            <w:pPr>
              <w:widowControl w:val="0"/>
              <w:pBdr>
                <w:top w:space="0" w:sz="0" w:val="nil"/>
                <w:left w:space="0" w:sz="0" w:val="nil"/>
                <w:bottom w:space="0" w:sz="0" w:val="nil"/>
                <w:right w:space="0" w:sz="0" w:val="nil"/>
                <w:between w:space="0" w:sz="0" w:val="nil"/>
              </w:pBdr>
              <w:spacing w:line="240" w:lineRule="auto"/>
              <w:rPr>
                <w:color w:val="000000"/>
              </w:rPr>
            </w:pPr>
            <w:r w:rsidDel="00000000" w:rsidR="00000000" w:rsidRPr="00000000">
              <w:rPr>
                <w:color w:val="000000"/>
                <w:rtl w:val="0"/>
              </w:rPr>
              <w:t xml:space="preserve">High</w:t>
            </w:r>
          </w:p>
        </w:tc>
        <w:tc>
          <w:tcPr>
            <w:shd w:fill="auto" w:val="clear"/>
            <w:tcMar>
              <w:top w:w="100.0" w:type="dxa"/>
              <w:left w:w="100.0" w:type="dxa"/>
              <w:bottom w:w="100.0" w:type="dxa"/>
              <w:right w:w="100.0" w:type="dxa"/>
            </w:tcMar>
          </w:tcPr>
          <w:p w:rsidR="00000000" w:rsidDel="00000000" w:rsidP="00000000" w:rsidRDefault="00000000" w:rsidRPr="00000000" w14:paraId="0000009F">
            <w:pPr>
              <w:widowControl w:val="0"/>
              <w:pBdr>
                <w:top w:space="0" w:sz="0" w:val="nil"/>
                <w:left w:space="0" w:sz="0" w:val="nil"/>
                <w:bottom w:space="0" w:sz="0" w:val="nil"/>
                <w:right w:space="0" w:sz="0" w:val="nil"/>
                <w:between w:space="0" w:sz="0" w:val="nil"/>
              </w:pBdr>
              <w:spacing w:line="240" w:lineRule="auto"/>
              <w:rPr>
                <w:color w:val="000000"/>
              </w:rPr>
            </w:pPr>
            <w:r w:rsidDel="00000000" w:rsidR="00000000" w:rsidRPr="00000000">
              <w:rPr>
                <w:color w:val="000000"/>
                <w:rtl w:val="0"/>
              </w:rPr>
              <w:t xml:space="preserve">Low</w:t>
            </w:r>
          </w:p>
        </w:tc>
        <w:tc>
          <w:tcPr>
            <w:shd w:fill="auto" w:val="clear"/>
            <w:tcMar>
              <w:top w:w="100.0" w:type="dxa"/>
              <w:left w:w="100.0" w:type="dxa"/>
              <w:bottom w:w="100.0" w:type="dxa"/>
              <w:right w:w="100.0" w:type="dxa"/>
            </w:tcMar>
          </w:tcPr>
          <w:p w:rsidR="00000000" w:rsidDel="00000000" w:rsidP="00000000" w:rsidRDefault="00000000" w:rsidRPr="00000000" w14:paraId="000000A0">
            <w:pPr>
              <w:widowControl w:val="0"/>
              <w:pBdr>
                <w:top w:space="0" w:sz="0" w:val="nil"/>
                <w:left w:space="0" w:sz="0" w:val="nil"/>
                <w:bottom w:space="0" w:sz="0" w:val="nil"/>
                <w:right w:space="0" w:sz="0" w:val="nil"/>
                <w:between w:space="0" w:sz="0" w:val="nil"/>
              </w:pBdr>
              <w:spacing w:line="240" w:lineRule="auto"/>
              <w:rPr>
                <w:color w:val="000000"/>
              </w:rPr>
            </w:pPr>
            <w:r w:rsidDel="00000000" w:rsidR="00000000" w:rsidRPr="00000000">
              <w:rPr>
                <w:color w:val="000000"/>
                <w:rtl w:val="0"/>
              </w:rPr>
              <w:t xml:space="preserve">Low</w:t>
            </w:r>
          </w:p>
        </w:tc>
        <w:tc>
          <w:tcPr>
            <w:shd w:fill="auto" w:val="clear"/>
            <w:tcMar>
              <w:top w:w="100.0" w:type="dxa"/>
              <w:left w:w="100.0" w:type="dxa"/>
              <w:bottom w:w="100.0" w:type="dxa"/>
              <w:right w:w="100.0" w:type="dxa"/>
            </w:tcMar>
          </w:tcPr>
          <w:p w:rsidR="00000000" w:rsidDel="00000000" w:rsidP="00000000" w:rsidRDefault="00000000" w:rsidRPr="00000000" w14:paraId="000000A1">
            <w:pPr>
              <w:widowControl w:val="0"/>
              <w:pBdr>
                <w:top w:space="0" w:sz="0" w:val="nil"/>
                <w:left w:space="0" w:sz="0" w:val="nil"/>
                <w:bottom w:space="0" w:sz="0" w:val="nil"/>
                <w:right w:space="0" w:sz="0" w:val="nil"/>
                <w:between w:space="0" w:sz="0" w:val="nil"/>
              </w:pBdr>
              <w:spacing w:line="240" w:lineRule="auto"/>
              <w:rPr>
                <w:color w:val="000000"/>
              </w:rPr>
            </w:pPr>
            <w:r w:rsidDel="00000000" w:rsidR="00000000" w:rsidRPr="00000000">
              <w:rPr>
                <w:color w:val="000000"/>
                <w:rtl w:val="0"/>
              </w:rPr>
              <w:t xml:space="preserve">High</w:t>
            </w:r>
          </w:p>
        </w:tc>
        <w:tc>
          <w:tcPr>
            <w:shd w:fill="auto" w:val="clear"/>
            <w:tcMar>
              <w:top w:w="100.0" w:type="dxa"/>
              <w:left w:w="100.0" w:type="dxa"/>
              <w:bottom w:w="100.0" w:type="dxa"/>
              <w:right w:w="100.0" w:type="dxa"/>
            </w:tcMar>
          </w:tcPr>
          <w:p w:rsidR="00000000" w:rsidDel="00000000" w:rsidP="00000000" w:rsidRDefault="00000000" w:rsidRPr="00000000" w14:paraId="000000A2">
            <w:pPr>
              <w:widowControl w:val="0"/>
              <w:pBdr>
                <w:top w:space="0" w:sz="0" w:val="nil"/>
                <w:left w:space="0" w:sz="0" w:val="nil"/>
                <w:bottom w:space="0" w:sz="0" w:val="nil"/>
                <w:right w:space="0" w:sz="0" w:val="nil"/>
                <w:between w:space="0" w:sz="0" w:val="nil"/>
              </w:pBdr>
              <w:spacing w:line="240" w:lineRule="auto"/>
              <w:rPr>
                <w:color w:val="000000"/>
              </w:rPr>
            </w:pPr>
            <w:r w:rsidDel="00000000" w:rsidR="00000000" w:rsidRPr="00000000">
              <w:rPr>
                <w:color w:val="000000"/>
                <w:rtl w:val="0"/>
              </w:rPr>
              <w:t xml:space="preserve">Moderate</w:t>
            </w:r>
          </w:p>
        </w:tc>
      </w:tr>
    </w:tbl>
    <w:p w:rsidR="00000000" w:rsidDel="00000000" w:rsidP="00000000" w:rsidRDefault="00000000" w:rsidRPr="00000000" w14:paraId="000000A3">
      <w:pPr>
        <w:jc w:val="center"/>
        <w:rPr>
          <w:b w:val="1"/>
          <w:color w:val="000000"/>
        </w:rPr>
      </w:pPr>
      <w:r w:rsidDel="00000000" w:rsidR="00000000" w:rsidRPr="00000000">
        <w:rPr>
          <w:b w:val="1"/>
          <w:color w:val="000000"/>
          <w:rtl w:val="0"/>
        </w:rPr>
        <w:t xml:space="preserve">Table 1: Porter’s Five Forces</w:t>
      </w:r>
    </w:p>
    <w:p w:rsidR="00000000" w:rsidDel="00000000" w:rsidP="00000000" w:rsidRDefault="00000000" w:rsidRPr="00000000" w14:paraId="000000A4">
      <w:pPr>
        <w:jc w:val="center"/>
        <w:rPr>
          <w:color w:val="000000"/>
        </w:rPr>
      </w:pPr>
      <w:r w:rsidDel="00000000" w:rsidR="00000000" w:rsidRPr="00000000">
        <w:rPr>
          <w:color w:val="000000"/>
          <w:rtl w:val="0"/>
        </w:rPr>
        <w:t xml:space="preserve">(Source: Created by author)</w:t>
      </w:r>
    </w:p>
    <w:p w:rsidR="00000000" w:rsidDel="00000000" w:rsidP="00000000" w:rsidRDefault="00000000" w:rsidRPr="00000000" w14:paraId="000000A5">
      <w:pPr>
        <w:widowControl w:val="0"/>
        <w:rPr>
          <w:b w:val="1"/>
          <w:color w:val="000000"/>
        </w:rPr>
      </w:pPr>
      <w:r w:rsidDel="00000000" w:rsidR="00000000" w:rsidRPr="00000000">
        <w:rPr>
          <w:b w:val="1"/>
          <w:color w:val="000000"/>
          <w:rtl w:val="0"/>
        </w:rPr>
        <w:t xml:space="preserve">Power of buyers</w:t>
      </w:r>
    </w:p>
    <w:p w:rsidR="00000000" w:rsidDel="00000000" w:rsidP="00000000" w:rsidRDefault="00000000" w:rsidRPr="00000000" w14:paraId="000000A6">
      <w:pPr>
        <w:widowControl w:val="0"/>
        <w:rPr>
          <w:color w:val="000000"/>
        </w:rPr>
      </w:pPr>
      <w:r w:rsidDel="00000000" w:rsidR="00000000" w:rsidRPr="00000000">
        <w:rPr>
          <w:color w:val="000000"/>
          <w:rtl w:val="0"/>
        </w:rPr>
        <w:t xml:space="preserve">The power of buyers for Karpelle Ltd is high as customers of this company are left with multiple options to choose from. Hence, the buyers of Karpelle do not have much power on controlling the price setting of the products. Karpelle has implemented a product differentiation strategy within business operations that offers the buyers the opportunity to purchase products from the chosen brand. As opined by Isabelle </w:t>
      </w:r>
      <w:r w:rsidDel="00000000" w:rsidR="00000000" w:rsidRPr="00000000">
        <w:rPr>
          <w:i w:val="1"/>
          <w:color w:val="000000"/>
          <w:rtl w:val="0"/>
        </w:rPr>
        <w:t xml:space="preserve">et al. </w:t>
      </w:r>
      <w:r w:rsidDel="00000000" w:rsidR="00000000" w:rsidRPr="00000000">
        <w:rPr>
          <w:color w:val="000000"/>
          <w:rtl w:val="0"/>
        </w:rPr>
        <w:t xml:space="preserve">(2020), the buyers focus on the quality of products, they hold the power to shift to another brand in case the clients are not satisfied with the delivered service. Karpelle needs to higher its product quality so that it can satisfy customers and improve its business operation. </w:t>
      </w:r>
    </w:p>
    <w:p w:rsidR="00000000" w:rsidDel="00000000" w:rsidP="00000000" w:rsidRDefault="00000000" w:rsidRPr="00000000" w14:paraId="000000A7">
      <w:pPr>
        <w:widowControl w:val="0"/>
        <w:rPr>
          <w:b w:val="1"/>
          <w:color w:val="000000"/>
        </w:rPr>
      </w:pPr>
      <w:r w:rsidDel="00000000" w:rsidR="00000000" w:rsidRPr="00000000">
        <w:rPr>
          <w:b w:val="1"/>
          <w:color w:val="000000"/>
          <w:rtl w:val="0"/>
        </w:rPr>
        <w:t xml:space="preserve">Power of suppliers</w:t>
      </w:r>
    </w:p>
    <w:p w:rsidR="00000000" w:rsidDel="00000000" w:rsidP="00000000" w:rsidRDefault="00000000" w:rsidRPr="00000000" w14:paraId="000000A8">
      <w:pPr>
        <w:widowControl w:val="0"/>
        <w:rPr>
          <w:color w:val="000000"/>
        </w:rPr>
      </w:pPr>
      <w:r w:rsidDel="00000000" w:rsidR="00000000" w:rsidRPr="00000000">
        <w:rPr>
          <w:color w:val="000000"/>
          <w:rtl w:val="0"/>
        </w:rPr>
        <w:t xml:space="preserve">The power of suppliers for the company Karpelle is low as the company manufactured products on its own. The company needs to depend upon other suppliers in the context to collect fabrics for the dress. Karpelle collects fabrics from all over the world that includes Premier Vision, Shanghai, and Paris (karpelle.co.uk, 2023). The company maintained a good relationship with textile mills belonging to Turkey, and Italy and arranged better quality fabric to manufacture the dresses as per the preferences of customers along with current trends in the market. As mentioned by Jin and Shin (2021), the more a company has options for several suppliers, the power of suppliers decreases eventually. As there are multiple suppliers of fabric throughout the world, the suppliers of Karpelle are considered a weak force. </w:t>
      </w:r>
    </w:p>
    <w:p w:rsidR="00000000" w:rsidDel="00000000" w:rsidP="00000000" w:rsidRDefault="00000000" w:rsidRPr="00000000" w14:paraId="000000A9">
      <w:pPr>
        <w:widowControl w:val="0"/>
        <w:rPr>
          <w:b w:val="1"/>
          <w:color w:val="000000"/>
        </w:rPr>
      </w:pPr>
      <w:r w:rsidDel="00000000" w:rsidR="00000000" w:rsidRPr="00000000">
        <w:rPr>
          <w:b w:val="1"/>
          <w:color w:val="000000"/>
          <w:rtl w:val="0"/>
        </w:rPr>
        <w:t xml:space="preserve">The threat of new entrants</w:t>
      </w:r>
    </w:p>
    <w:p w:rsidR="00000000" w:rsidDel="00000000" w:rsidP="00000000" w:rsidRDefault="00000000" w:rsidRPr="00000000" w14:paraId="000000AA">
      <w:pPr>
        <w:widowControl w:val="0"/>
        <w:rPr>
          <w:color w:val="000000"/>
        </w:rPr>
      </w:pPr>
      <w:r w:rsidDel="00000000" w:rsidR="00000000" w:rsidRPr="00000000">
        <w:rPr>
          <w:color w:val="000000"/>
          <w:rtl w:val="0"/>
        </w:rPr>
        <w:t xml:space="preserve">It becomes difficult for any new company to accomplish the position of Karpelle. It has been observed that Karpelle holds a good reputation and holds a steady brand image that requires a larger experience in the fashion industry (karpelle.co.uk, 2023). Hence, the threat of new entrants for the Karpelle company is weak in this context. </w:t>
      </w:r>
    </w:p>
    <w:p w:rsidR="00000000" w:rsidDel="00000000" w:rsidP="00000000" w:rsidRDefault="00000000" w:rsidRPr="00000000" w14:paraId="000000AB">
      <w:pPr>
        <w:widowControl w:val="0"/>
        <w:rPr>
          <w:b w:val="1"/>
          <w:color w:val="000000"/>
        </w:rPr>
      </w:pPr>
      <w:r w:rsidDel="00000000" w:rsidR="00000000" w:rsidRPr="00000000">
        <w:rPr>
          <w:b w:val="1"/>
          <w:color w:val="000000"/>
          <w:rtl w:val="0"/>
        </w:rPr>
        <w:t xml:space="preserve">Competitive rivalry</w:t>
      </w:r>
    </w:p>
    <w:p w:rsidR="00000000" w:rsidDel="00000000" w:rsidP="00000000" w:rsidRDefault="00000000" w:rsidRPr="00000000" w14:paraId="000000AC">
      <w:pPr>
        <w:widowControl w:val="0"/>
        <w:rPr>
          <w:color w:val="000000"/>
        </w:rPr>
      </w:pPr>
      <w:r w:rsidDel="00000000" w:rsidR="00000000" w:rsidRPr="00000000">
        <w:rPr>
          <w:color w:val="000000"/>
          <w:rtl w:val="0"/>
        </w:rPr>
        <w:t xml:space="preserve">The UK fashion market is a highly competitive place where Karpelle continuously makes effective strategies to sustain. The competitors of Karpelle include Adidas, Next Plc, Primark, Puma, and H&amp;M. As opined by Gazzola</w:t>
      </w:r>
      <w:r w:rsidDel="00000000" w:rsidR="00000000" w:rsidRPr="00000000">
        <w:rPr>
          <w:i w:val="1"/>
          <w:color w:val="000000"/>
          <w:rtl w:val="0"/>
        </w:rPr>
        <w:t xml:space="preserve">et al. </w:t>
      </w:r>
      <w:r w:rsidDel="00000000" w:rsidR="00000000" w:rsidRPr="00000000">
        <w:rPr>
          <w:color w:val="000000"/>
          <w:rtl w:val="0"/>
        </w:rPr>
        <w:t xml:space="preserve">(2020), due to having a highly competitive market, the customers are left with multiple options where the clients can go to purchase a good quality product. The companies that offer quality products at a minimum price range are a threat to Karpelle as customers are prone to shift their brand for being price sensitive. Hence, it can be stated that the competitive rivalry is high for Karpelle. </w:t>
      </w:r>
    </w:p>
    <w:p w:rsidR="00000000" w:rsidDel="00000000" w:rsidP="00000000" w:rsidRDefault="00000000" w:rsidRPr="00000000" w14:paraId="000000AD">
      <w:pPr>
        <w:widowControl w:val="0"/>
        <w:rPr>
          <w:b w:val="1"/>
          <w:color w:val="000000"/>
        </w:rPr>
      </w:pPr>
      <w:r w:rsidDel="00000000" w:rsidR="00000000" w:rsidRPr="00000000">
        <w:rPr>
          <w:b w:val="1"/>
          <w:color w:val="000000"/>
          <w:rtl w:val="0"/>
        </w:rPr>
        <w:t xml:space="preserve">Power of substitutes</w:t>
      </w:r>
    </w:p>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power of substitutes for the product of Karpelle is moderate as there are many companies offering fashion products to customers, but some of the companies fail to keep the product quality intact. Karpelle offers high-quality products bringing trendy fabrics from different countries. Besides, the company uses lockstitch, Durkopp, Brother, and chain stitch to sew and finished with different semi-automatic equipment (karpelle.co.uk, 2023). These manufacturing techniques enhance the product quality that cannot be imitated, even after supplying similar products.</w:t>
      </w:r>
    </w:p>
    <w:p w:rsidR="00000000" w:rsidDel="00000000" w:rsidP="00000000" w:rsidRDefault="00000000" w:rsidRPr="00000000" w14:paraId="000000AF">
      <w:pPr>
        <w:pStyle w:val="Heading1"/>
        <w:rPr/>
      </w:pPr>
      <w:bookmarkStart w:colFirst="0" w:colLast="0" w:name="_35nkun2" w:id="14"/>
      <w:bookmarkEnd w:id="14"/>
      <w:r w:rsidDel="00000000" w:rsidR="00000000" w:rsidRPr="00000000">
        <w:rPr>
          <w:rtl w:val="0"/>
        </w:rPr>
        <w:t xml:space="preserve">4. Discussion on the available strategic growth choices for SMEs in the markets</w:t>
      </w:r>
    </w:p>
    <w:p w:rsidR="00000000" w:rsidDel="00000000" w:rsidP="00000000" w:rsidRDefault="00000000" w:rsidRPr="00000000" w14:paraId="000000B0">
      <w:pPr>
        <w:pStyle w:val="Heading2"/>
        <w:rPr/>
      </w:pPr>
      <w:bookmarkStart w:colFirst="0" w:colLast="0" w:name="_1ksv4uv" w:id="15"/>
      <w:bookmarkEnd w:id="15"/>
      <w:r w:rsidDel="00000000" w:rsidR="00000000" w:rsidRPr="00000000">
        <w:rPr>
          <w:rtl w:val="0"/>
        </w:rPr>
        <w:t xml:space="preserve">4.1 New strategy proposal</w:t>
      </w:r>
    </w:p>
    <w:p w:rsidR="00000000" w:rsidDel="00000000" w:rsidP="00000000" w:rsidRDefault="00000000" w:rsidRPr="00000000" w14:paraId="000000B1">
      <w:pPr>
        <w:spacing w:after="0" w:before="0" w:lineRule="auto"/>
        <w:rPr/>
      </w:pPr>
      <w:r w:rsidDel="00000000" w:rsidR="00000000" w:rsidRPr="00000000">
        <w:rPr>
          <w:rtl w:val="0"/>
        </w:rPr>
        <w:t xml:space="preserve">The Ansoff matrix model is specifically used by management teams to ensure robust business analyses are undertaken. Additionally, this framework also facilitates the ability of the marketing team to properly evaluate different growth initiatives across various international markets. In particular, usage of the Ansoff matrix tool is deemed essential for stakeholders to conceptualise the risk levels associated with respective growth strategies (Clarissia, 2020). The concept of markets, as presented within this framework, can have different interpretations. For instance, markets can refer to the jurisdiction or geography, while also referring to different customer segments within a particular market. In this context, business managers can use this framework to effectively evaluate the attractiveness of growth strategies based on both existing and new markets, and existing and new products. </w:t>
      </w:r>
    </w:p>
    <w:p w:rsidR="00000000" w:rsidDel="00000000" w:rsidP="00000000" w:rsidRDefault="00000000" w:rsidRPr="00000000" w14:paraId="000000B2">
      <w:pPr>
        <w:spacing w:after="0" w:before="0" w:lineRule="auto"/>
        <w:rPr/>
      </w:pPr>
      <w:r w:rsidDel="00000000" w:rsidR="00000000" w:rsidRPr="00000000">
        <w:rPr>
          <w:rtl w:val="0"/>
        </w:rPr>
        <w:t xml:space="preserve">Porter’s generic strategies can be described as different ways of competing across various potential markets. The relative position of a company within an industry is determined by whether the profitability of the firm is above or below the industry average (Awaysheh</w:t>
      </w:r>
      <w:r w:rsidDel="00000000" w:rsidR="00000000" w:rsidRPr="00000000">
        <w:rPr>
          <w:i w:val="1"/>
          <w:rtl w:val="0"/>
        </w:rPr>
        <w:t xml:space="preserve">et al. </w:t>
      </w:r>
      <w:r w:rsidDel="00000000" w:rsidR="00000000" w:rsidRPr="00000000">
        <w:rPr>
          <w:rtl w:val="0"/>
        </w:rPr>
        <w:t xml:space="preserve">2020). In this regard, the average profitability of a company is largely determined by the overall sustainable competitive advantage maintained across respective markets. There are mainly two different forms of competitive advantages that can be possessed by a firm, including low cost and differentiation. According to Porter's model, combining these two strategies with the scope of activities gives rise to three core strategies for achieving industry performance. These include cost leadership, differentiation and focus. Herein, the focus is further categorised into cost focus and differentiation focus.</w:t>
      </w:r>
    </w:p>
    <w:p w:rsidR="00000000" w:rsidDel="00000000" w:rsidP="00000000" w:rsidRDefault="00000000" w:rsidRPr="00000000" w14:paraId="000000B3">
      <w:pPr>
        <w:pStyle w:val="Heading2"/>
        <w:rPr/>
      </w:pPr>
      <w:bookmarkStart w:colFirst="0" w:colLast="0" w:name="_44sinio" w:id="16"/>
      <w:bookmarkEnd w:id="16"/>
      <w:r w:rsidDel="00000000" w:rsidR="00000000" w:rsidRPr="00000000">
        <w:rPr>
          <w:rtl w:val="0"/>
        </w:rPr>
        <w:t xml:space="preserve">4.1 Strategic Options Analysis</w:t>
      </w:r>
    </w:p>
    <w:p w:rsidR="00000000" w:rsidDel="00000000" w:rsidP="00000000" w:rsidRDefault="00000000" w:rsidRPr="00000000" w14:paraId="000000B4">
      <w:pPr>
        <w:pStyle w:val="Heading3"/>
        <w:rPr/>
      </w:pPr>
      <w:bookmarkStart w:colFirst="0" w:colLast="0" w:name="_2jxsxqh" w:id="17"/>
      <w:bookmarkEnd w:id="17"/>
      <w:r w:rsidDel="00000000" w:rsidR="00000000" w:rsidRPr="00000000">
        <w:rPr>
          <w:rtl w:val="0"/>
        </w:rPr>
        <w:t xml:space="preserve">4.1.1 Ansoff Matrix Model</w:t>
      </w:r>
    </w:p>
    <w:p w:rsidR="00000000" w:rsidDel="00000000" w:rsidP="00000000" w:rsidRDefault="00000000" w:rsidRPr="00000000" w14:paraId="000000B5">
      <w:pPr>
        <w:spacing w:after="0" w:before="0" w:lineRule="auto"/>
        <w:rPr/>
      </w:pPr>
      <w:r w:rsidDel="00000000" w:rsidR="00000000" w:rsidRPr="00000000">
        <w:rPr>
          <w:rtl w:val="0"/>
        </w:rPr>
      </w:r>
    </w:p>
    <w:p w:rsidR="00000000" w:rsidDel="00000000" w:rsidP="00000000" w:rsidRDefault="00000000" w:rsidRPr="00000000" w14:paraId="000000B6">
      <w:pPr>
        <w:spacing w:after="0" w:before="0" w:lineRule="auto"/>
        <w:jc w:val="center"/>
        <w:rPr/>
      </w:pPr>
      <w:r w:rsidDel="00000000" w:rsidR="00000000" w:rsidRPr="00000000">
        <w:rPr/>
        <w:drawing>
          <wp:inline distB="114300" distT="114300" distL="114300" distR="114300">
            <wp:extent cx="4048125" cy="3190875"/>
            <wp:effectExtent b="25400" l="25400" r="25400" t="254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048125" cy="3190875"/>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B7">
      <w:pPr>
        <w:spacing w:after="0" w:before="0" w:lineRule="auto"/>
        <w:jc w:val="center"/>
        <w:rPr>
          <w:b w:val="1"/>
        </w:rPr>
      </w:pPr>
      <w:r w:rsidDel="00000000" w:rsidR="00000000" w:rsidRPr="00000000">
        <w:rPr>
          <w:b w:val="1"/>
          <w:rtl w:val="0"/>
        </w:rPr>
        <w:t xml:space="preserve">Figure 1: Ansoff Matrix</w:t>
      </w:r>
    </w:p>
    <w:p w:rsidR="00000000" w:rsidDel="00000000" w:rsidP="00000000" w:rsidRDefault="00000000" w:rsidRPr="00000000" w14:paraId="000000B8">
      <w:pPr>
        <w:spacing w:after="0" w:before="0" w:lineRule="auto"/>
        <w:jc w:val="center"/>
        <w:rPr/>
      </w:pPr>
      <w:r w:rsidDel="00000000" w:rsidR="00000000" w:rsidRPr="00000000">
        <w:rPr>
          <w:rtl w:val="0"/>
        </w:rPr>
        <w:t xml:space="preserve">(Source: Clarissia, 2020)</w:t>
      </w:r>
    </w:p>
    <w:p w:rsidR="00000000" w:rsidDel="00000000" w:rsidP="00000000" w:rsidRDefault="00000000" w:rsidRPr="00000000" w14:paraId="000000B9">
      <w:pPr>
        <w:spacing w:after="0" w:before="0" w:lineRule="auto"/>
        <w:rPr/>
      </w:pPr>
      <w:r w:rsidDel="00000000" w:rsidR="00000000" w:rsidRPr="00000000">
        <w:rPr>
          <w:rtl w:val="0"/>
        </w:rPr>
        <w:t xml:space="preserve">Following the Ansoff growth matrix, there are mainly four growth strategies that can be considered by SMEs to facilitate expansion into new international markets. These include market penetration, market development, product development and diversification (Soltani-Fesaghandis and Pooya, 2018). In this context, market penetration strategy refers to the process of increasing sales of an existing product in an existing market. Market development, on the contrary, refers to the practice of selling existing products into new markets. The process of introducing new products across existing markets is defined as product development, while the concept of making a new market entry with a new product altogether is termed diversification. </w:t>
      </w:r>
    </w:p>
    <w:p w:rsidR="00000000" w:rsidDel="00000000" w:rsidP="00000000" w:rsidRDefault="00000000" w:rsidRPr="00000000" w14:paraId="000000BA">
      <w:pPr>
        <w:spacing w:after="0" w:before="0" w:lineRule="auto"/>
        <w:rPr/>
      </w:pPr>
      <w:r w:rsidDel="00000000" w:rsidR="00000000" w:rsidRPr="00000000">
        <w:rPr>
          <w:rtl w:val="0"/>
        </w:rPr>
        <w:t xml:space="preserve">In terms of risk level, market penetration is determined as the concept that poses the least amount of risk for marketers. In the process of adopting a market penetration strategy, the core focus is mainly placed on selling existing products within familiar markets (Mulyani</w:t>
      </w:r>
      <w:r w:rsidDel="00000000" w:rsidR="00000000" w:rsidRPr="00000000">
        <w:rPr>
          <w:i w:val="1"/>
          <w:rtl w:val="0"/>
        </w:rPr>
        <w:t xml:space="preserve">et al. </w:t>
      </w:r>
      <w:r w:rsidDel="00000000" w:rsidR="00000000" w:rsidRPr="00000000">
        <w:rPr>
          <w:rtl w:val="0"/>
        </w:rPr>
        <w:t xml:space="preserve">2020). Accordingly, the low amount of risks is mainly associated with various existing relationships that the company already has within the existing market. Therefore, owing to such low strategic risk, this particular growth strategy would be most appropriate for the SME. The key execution strategies based on market penetration that the SME is required to undertake include increasing marketing efforts while streamlining distribution processes (Eggers, 2020). Additionally, declining prices to attract new customers is also a core process of the market penetration strategy. Furthermore, the SME would be able to maintain better market growth by acquiring a competitor in the same market. </w:t>
      </w:r>
    </w:p>
    <w:p w:rsidR="00000000" w:rsidDel="00000000" w:rsidP="00000000" w:rsidRDefault="00000000" w:rsidRPr="00000000" w14:paraId="000000BB">
      <w:pPr>
        <w:pStyle w:val="Heading3"/>
        <w:rPr/>
      </w:pPr>
      <w:bookmarkStart w:colFirst="0" w:colLast="0" w:name="_z337ya" w:id="18"/>
      <w:bookmarkEnd w:id="18"/>
      <w:r w:rsidDel="00000000" w:rsidR="00000000" w:rsidRPr="00000000">
        <w:rPr>
          <w:rtl w:val="0"/>
        </w:rPr>
        <w:t xml:space="preserve">4.1.2 Porter’s Generic Strategies</w:t>
      </w:r>
    </w:p>
    <w:p w:rsidR="00000000" w:rsidDel="00000000" w:rsidP="00000000" w:rsidRDefault="00000000" w:rsidRPr="00000000" w14:paraId="000000BC">
      <w:pPr>
        <w:spacing w:after="0" w:before="0" w:lineRule="auto"/>
        <w:jc w:val="center"/>
        <w:rPr/>
      </w:pPr>
      <w:r w:rsidDel="00000000" w:rsidR="00000000" w:rsidRPr="00000000">
        <w:rPr/>
        <w:drawing>
          <wp:inline distB="114300" distT="114300" distL="114300" distR="114300">
            <wp:extent cx="4586288" cy="3405433"/>
            <wp:effectExtent b="25400" l="25400" r="25400" t="2540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4586288" cy="3405433"/>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BD">
      <w:pPr>
        <w:spacing w:after="0" w:before="0" w:lineRule="auto"/>
        <w:jc w:val="center"/>
        <w:rPr>
          <w:b w:val="1"/>
        </w:rPr>
      </w:pPr>
      <w:r w:rsidDel="00000000" w:rsidR="00000000" w:rsidRPr="00000000">
        <w:rPr>
          <w:b w:val="1"/>
          <w:rtl w:val="0"/>
        </w:rPr>
        <w:t xml:space="preserve">Figure 2: Porter’s generic strategies</w:t>
      </w:r>
    </w:p>
    <w:p w:rsidR="00000000" w:rsidDel="00000000" w:rsidP="00000000" w:rsidRDefault="00000000" w:rsidRPr="00000000" w14:paraId="000000BE">
      <w:pPr>
        <w:spacing w:after="0" w:before="0" w:lineRule="auto"/>
        <w:jc w:val="center"/>
        <w:rPr/>
      </w:pPr>
      <w:r w:rsidDel="00000000" w:rsidR="00000000" w:rsidRPr="00000000">
        <w:rPr>
          <w:rtl w:val="0"/>
        </w:rPr>
        <w:t xml:space="preserve">(Source: Subrahmanyam and Azad, 2019)</w:t>
      </w:r>
    </w:p>
    <w:p w:rsidR="00000000" w:rsidDel="00000000" w:rsidP="00000000" w:rsidRDefault="00000000" w:rsidRPr="00000000" w14:paraId="000000BF">
      <w:pPr>
        <w:spacing w:after="0" w:before="0" w:lineRule="auto"/>
        <w:rPr/>
      </w:pPr>
      <w:r w:rsidDel="00000000" w:rsidR="00000000" w:rsidRPr="00000000">
        <w:rPr>
          <w:rtl w:val="0"/>
        </w:rPr>
        <w:t xml:space="preserve">In cost leadership strategy, a company ensures low cost is maintained across core business processes. In this regard, a cost leadership strategy involves a company becoming a low-cost producer within a particular industry (Kharub</w:t>
      </w:r>
      <w:r w:rsidDel="00000000" w:rsidR="00000000" w:rsidRPr="00000000">
        <w:rPr>
          <w:i w:val="1"/>
          <w:rtl w:val="0"/>
        </w:rPr>
        <w:t xml:space="preserve">et al. </w:t>
      </w:r>
      <w:r w:rsidDel="00000000" w:rsidR="00000000" w:rsidRPr="00000000">
        <w:rPr>
          <w:rtl w:val="0"/>
        </w:rPr>
        <w:t xml:space="preserve">2019). Contrarily, the differentiation strategy involves a firm seeking various innovative procedures to improve customer value and is rewarded with strategic uniqueness based on premium price. In cost focus, a company emphasises maintaining cost advantage within a target market while a differentiation focus involves emphasis placed on seeking differentiation in the target market. For the chosen SME, a cost leadership strategy would be most appropriate. This can be mainly accounted for by the fact that a market penetration approach selected previously requires the SME to maintain low costs across products for attracting more customers within the known market. </w:t>
      </w:r>
    </w:p>
    <w:p w:rsidR="00000000" w:rsidDel="00000000" w:rsidP="00000000" w:rsidRDefault="00000000" w:rsidRPr="00000000" w14:paraId="000000C0">
      <w:pPr>
        <w:pStyle w:val="Heading2"/>
        <w:rPr/>
      </w:pPr>
      <w:bookmarkStart w:colFirst="0" w:colLast="0" w:name="_3j2qqm3" w:id="19"/>
      <w:bookmarkEnd w:id="19"/>
      <w:r w:rsidDel="00000000" w:rsidR="00000000" w:rsidRPr="00000000">
        <w:rPr>
          <w:rtl w:val="0"/>
        </w:rPr>
        <w:t xml:space="preserve">4.2 Explanation of the sustainability opportunity for the strategy in the long term</w:t>
      </w:r>
    </w:p>
    <w:p w:rsidR="00000000" w:rsidDel="00000000" w:rsidP="00000000" w:rsidRDefault="00000000" w:rsidRPr="00000000" w14:paraId="000000C1">
      <w:pPr>
        <w:spacing w:after="0" w:before="0" w:lineRule="auto"/>
        <w:rPr/>
      </w:pPr>
      <w:r w:rsidDel="00000000" w:rsidR="00000000" w:rsidRPr="00000000">
        <w:rPr>
          <w:rtl w:val="0"/>
        </w:rPr>
        <w:t xml:space="preserve">The strategies based on market penetration and cost leadership approaches would enable the SME to maintain a high degree of sustainability across foreign markets. In this context, the cost leadership strategy mainly focuses on offering the lowest-priced products by ensuring the key costs of production are reduced significantly (Abdulwase </w:t>
      </w:r>
      <w:r w:rsidDel="00000000" w:rsidR="00000000" w:rsidRPr="00000000">
        <w:rPr>
          <w:i w:val="1"/>
          <w:rtl w:val="0"/>
        </w:rPr>
        <w:t xml:space="preserve">et al. </w:t>
      </w:r>
      <w:r w:rsidDel="00000000" w:rsidR="00000000" w:rsidRPr="00000000">
        <w:rPr>
          <w:rtl w:val="0"/>
        </w:rPr>
        <w:t xml:space="preserve">2020). Maintaining low costs would allow the firm to ensure more customers are attracted within the same market segment. This would allow the SME to reduce the overall cost of production and gain an improved level of market share. Companies following a cost leadership strategy can create a successful market due to improved sustainability that cannot be disturbed by any existing or new company in the market. Therefore, the SME would be able to maintain a high degree of sustainability across core international markets. </w:t>
      </w:r>
    </w:p>
    <w:p w:rsidR="00000000" w:rsidDel="00000000" w:rsidP="00000000" w:rsidRDefault="00000000" w:rsidRPr="00000000" w14:paraId="000000C2">
      <w:pPr>
        <w:spacing w:after="0" w:before="0" w:lineRule="auto"/>
        <w:rPr/>
      </w:pPr>
      <w:r w:rsidDel="00000000" w:rsidR="00000000" w:rsidRPr="00000000">
        <w:rPr>
          <w:rtl w:val="0"/>
        </w:rPr>
        <w:t xml:space="preserve">Adopting a cost leadership strategy would ensure that the SME would incur minimum expenses across the respective business processes. This would ensure that the company would be readily protected from various forms of financial risks. For instance, the collapse of a particular market based on a particular product would have minimal impact on the company due to the adoption of a cost leadership strategy. A cost leadership strategy would allow the company to incur minimal losses during a market collapse (Agustia </w:t>
      </w:r>
      <w:r w:rsidDel="00000000" w:rsidR="00000000" w:rsidRPr="00000000">
        <w:rPr>
          <w:i w:val="1"/>
          <w:rtl w:val="0"/>
        </w:rPr>
        <w:t xml:space="preserve">et al. </w:t>
      </w:r>
      <w:r w:rsidDel="00000000" w:rsidR="00000000" w:rsidRPr="00000000">
        <w:rPr>
          <w:rtl w:val="0"/>
        </w:rPr>
        <w:t xml:space="preserve">2020). Hence, the cost leadership strategy would be an effective means for companies to sustain for longer periods within the market as compared to rival companies that have not undertaken a cost leadership strategy. Furthermore, a cost leadership strategy also increases the overall profitability of a company (Liu and Atuahene-Gima, 2018). Increased profitability would allow the company to invest more across future sustainability-based strategies, thereby enabling further improvement in the overall sustainable stance within the market. Improved sustainability is the key towards providing greater customer satisfaction through improved value, thereby increasing the competitiveness of the company. </w:t>
      </w:r>
    </w:p>
    <w:p w:rsidR="00000000" w:rsidDel="00000000" w:rsidP="00000000" w:rsidRDefault="00000000" w:rsidRPr="00000000" w14:paraId="000000C3">
      <w:pPr>
        <w:pStyle w:val="Heading1"/>
        <w:rPr/>
      </w:pPr>
      <w:bookmarkStart w:colFirst="0" w:colLast="0" w:name="_1y810tw" w:id="20"/>
      <w:bookmarkEnd w:id="20"/>
      <w:r w:rsidDel="00000000" w:rsidR="00000000" w:rsidRPr="00000000">
        <w:rPr>
          <w:rtl w:val="0"/>
        </w:rPr>
        <w:t xml:space="preserve">5. Stakeholder Analysis</w:t>
      </w:r>
    </w:p>
    <w:tbl>
      <w:tblPr>
        <w:tblStyle w:val="Table5"/>
        <w:tblW w:w="7605.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20"/>
        <w:gridCol w:w="3015"/>
        <w:gridCol w:w="2835"/>
        <w:gridCol w:w="735"/>
        <w:tblGridChange w:id="0">
          <w:tblGrid>
            <w:gridCol w:w="1020"/>
            <w:gridCol w:w="3015"/>
            <w:gridCol w:w="2835"/>
            <w:gridCol w:w="735"/>
          </w:tblGrid>
        </w:tblGridChange>
      </w:tblGrid>
      <w:tr>
        <w:trPr>
          <w:cantSplit w:val="0"/>
          <w:trHeight w:val="440"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C4">
            <w:pPr>
              <w:widowControl w:val="0"/>
              <w:pBdr>
                <w:top w:space="0" w:sz="0" w:val="nil"/>
                <w:left w:space="0" w:sz="0" w:val="nil"/>
                <w:bottom w:space="0" w:sz="0" w:val="nil"/>
                <w:right w:space="0" w:sz="0" w:val="nil"/>
                <w:between w:space="0" w:sz="0" w:val="nil"/>
              </w:pBdr>
              <w:spacing w:after="0" w:before="0" w:line="240" w:lineRule="auto"/>
              <w:jc w:val="right"/>
              <w:rPr>
                <w:b w:val="1"/>
              </w:rPr>
            </w:pPr>
            <w:r w:rsidDel="00000000" w:rsidR="00000000" w:rsidRPr="00000000">
              <w:rPr>
                <w:b w:val="1"/>
                <w:rtl w:val="0"/>
              </w:rPr>
              <w:t xml:space="preserve">High</w:t>
            </w:r>
          </w:p>
        </w:tc>
        <w:tc>
          <w:tcPr>
            <w:gridSpan w:val="2"/>
            <w:shd w:fill="auto" w:val="clear"/>
            <w:tcMar>
              <w:top w:w="100.0" w:type="dxa"/>
              <w:left w:w="100.0" w:type="dxa"/>
              <w:bottom w:w="100.0" w:type="dxa"/>
              <w:right w:w="100.0" w:type="dxa"/>
            </w:tcMar>
          </w:tcPr>
          <w:p w:rsidR="00000000" w:rsidDel="00000000" w:rsidP="00000000" w:rsidRDefault="00000000" w:rsidRPr="00000000" w14:paraId="000000C5">
            <w:pPr>
              <w:widowControl w:val="0"/>
              <w:pBdr>
                <w:top w:space="0" w:sz="0" w:val="nil"/>
                <w:left w:space="0" w:sz="0" w:val="nil"/>
                <w:bottom w:space="0" w:sz="0" w:val="nil"/>
                <w:right w:space="0" w:sz="0" w:val="nil"/>
                <w:between w:space="0" w:sz="0" w:val="nil"/>
              </w:pBdr>
              <w:spacing w:after="0" w:before="0" w:line="240" w:lineRule="auto"/>
              <w:jc w:val="center"/>
              <w:rPr>
                <w:b w:val="1"/>
              </w:rPr>
            </w:pPr>
            <w:r w:rsidDel="00000000" w:rsidR="00000000" w:rsidRPr="00000000">
              <w:rPr>
                <w:b w:val="1"/>
                <w:rtl w:val="0"/>
              </w:rPr>
              <w:t xml:space="preserve">Level of Interest</w:t>
            </w:r>
          </w:p>
        </w:tc>
        <w:tc>
          <w:tcPr>
            <w:shd w:fill="auto" w:val="clear"/>
            <w:tcMar>
              <w:top w:w="100.0" w:type="dxa"/>
              <w:left w:w="100.0" w:type="dxa"/>
              <w:bottom w:w="100.0" w:type="dxa"/>
              <w:right w:w="100.0" w:type="dxa"/>
            </w:tcMar>
          </w:tcPr>
          <w:p w:rsidR="00000000" w:rsidDel="00000000" w:rsidP="00000000" w:rsidRDefault="00000000" w:rsidRPr="00000000" w14:paraId="000000C7">
            <w:pPr>
              <w:widowControl w:val="0"/>
              <w:pBdr>
                <w:top w:space="0" w:sz="0" w:val="nil"/>
                <w:left w:space="0" w:sz="0" w:val="nil"/>
                <w:bottom w:space="0" w:sz="0" w:val="nil"/>
                <w:right w:space="0" w:sz="0" w:val="nil"/>
                <w:between w:space="0" w:sz="0" w:val="nil"/>
              </w:pBdr>
              <w:spacing w:after="0" w:before="0" w:line="240" w:lineRule="auto"/>
              <w:jc w:val="left"/>
              <w:rPr>
                <w:b w:val="1"/>
              </w:rPr>
            </w:pPr>
            <w:r w:rsidDel="00000000" w:rsidR="00000000" w:rsidRPr="00000000">
              <w:rPr>
                <w:b w:val="1"/>
                <w:rtl w:val="0"/>
              </w:rPr>
              <w:t xml:space="preserve">Low</w:t>
            </w:r>
          </w:p>
        </w:tc>
      </w:tr>
      <w:tr>
        <w:trPr>
          <w:cantSplit w:val="0"/>
          <w:trHeight w:val="440" w:hRule="atLeast"/>
          <w:tblHeader w:val="0"/>
        </w:trPr>
        <w:tc>
          <w:tcPr>
            <w:vMerge w:val="restart"/>
            <w:shd w:fill="auto" w:val="clear"/>
            <w:tcMar>
              <w:top w:w="100.0" w:type="dxa"/>
              <w:left w:w="100.0" w:type="dxa"/>
              <w:bottom w:w="100.0" w:type="dxa"/>
              <w:right w:w="100.0" w:type="dxa"/>
            </w:tcMar>
          </w:tcPr>
          <w:p w:rsidR="00000000" w:rsidDel="00000000" w:rsidP="00000000" w:rsidRDefault="00000000" w:rsidRPr="00000000" w14:paraId="000000C8">
            <w:pPr>
              <w:widowControl w:val="0"/>
              <w:pBdr>
                <w:top w:space="0" w:sz="0" w:val="nil"/>
                <w:left w:space="0" w:sz="0" w:val="nil"/>
                <w:bottom w:space="0" w:sz="0" w:val="nil"/>
                <w:right w:space="0" w:sz="0" w:val="nil"/>
                <w:between w:space="0" w:sz="0" w:val="nil"/>
              </w:pBdr>
              <w:spacing w:after="0" w:before="0" w:line="240" w:lineRule="auto"/>
              <w:jc w:val="center"/>
              <w:rPr>
                <w:b w:val="1"/>
              </w:rPr>
            </w:pPr>
            <w:r w:rsidDel="00000000" w:rsidR="00000000" w:rsidRPr="00000000">
              <w:rPr>
                <w:b w:val="1"/>
                <w:rtl w:val="0"/>
              </w:rPr>
              <w:t xml:space="preserve">Level of Power</w:t>
            </w:r>
          </w:p>
        </w:tc>
        <w:tc>
          <w:tcPr>
            <w:shd w:fill="auto" w:val="clear"/>
            <w:tcMar>
              <w:top w:w="100.0" w:type="dxa"/>
              <w:left w:w="100.0" w:type="dxa"/>
              <w:bottom w:w="100.0" w:type="dxa"/>
              <w:right w:w="100.0" w:type="dxa"/>
            </w:tcMar>
          </w:tcPr>
          <w:p w:rsidR="00000000" w:rsidDel="00000000" w:rsidP="00000000" w:rsidRDefault="00000000" w:rsidRPr="00000000" w14:paraId="000000C9">
            <w:pPr>
              <w:widowControl w:val="0"/>
              <w:pBdr>
                <w:top w:space="0" w:sz="0" w:val="nil"/>
                <w:left w:space="0" w:sz="0" w:val="nil"/>
                <w:bottom w:space="0" w:sz="0" w:val="nil"/>
                <w:right w:space="0" w:sz="0" w:val="nil"/>
                <w:between w:space="0" w:sz="0" w:val="nil"/>
              </w:pBdr>
              <w:spacing w:after="0" w:before="0" w:line="240" w:lineRule="auto"/>
              <w:jc w:val="left"/>
              <w:rPr>
                <w:b w:val="1"/>
                <w:i w:val="1"/>
              </w:rPr>
            </w:pPr>
            <w:r w:rsidDel="00000000" w:rsidR="00000000" w:rsidRPr="00000000">
              <w:rPr>
                <w:b w:val="1"/>
                <w:i w:val="1"/>
                <w:rtl w:val="0"/>
              </w:rPr>
              <w:t xml:space="preserve">Key players</w:t>
            </w:r>
          </w:p>
          <w:p w:rsidR="00000000" w:rsidDel="00000000" w:rsidP="00000000" w:rsidRDefault="00000000" w:rsidRPr="00000000" w14:paraId="000000CA">
            <w:pPr>
              <w:widowControl w:val="0"/>
              <w:pBdr>
                <w:top w:space="0" w:sz="0" w:val="nil"/>
                <w:left w:space="0" w:sz="0" w:val="nil"/>
                <w:bottom w:space="0" w:sz="0" w:val="nil"/>
                <w:right w:space="0" w:sz="0" w:val="nil"/>
                <w:between w:space="0" w:sz="0" w:val="nil"/>
              </w:pBdr>
              <w:spacing w:after="0" w:before="0" w:line="240" w:lineRule="auto"/>
              <w:jc w:val="left"/>
              <w:rPr>
                <w:b w:val="1"/>
              </w:rPr>
            </w:pPr>
            <w:r w:rsidDel="00000000" w:rsidR="00000000" w:rsidRPr="00000000">
              <w:rPr>
                <w:rtl w:val="0"/>
              </w:rPr>
            </w:r>
          </w:p>
          <w:p w:rsidR="00000000" w:rsidDel="00000000" w:rsidP="00000000" w:rsidRDefault="00000000" w:rsidRPr="00000000" w14:paraId="000000CB">
            <w:pPr>
              <w:widowControl w:val="0"/>
              <w:pBdr>
                <w:top w:space="0" w:sz="0" w:val="nil"/>
                <w:left w:space="0" w:sz="0" w:val="nil"/>
                <w:bottom w:space="0" w:sz="0" w:val="nil"/>
                <w:right w:space="0" w:sz="0" w:val="nil"/>
                <w:between w:space="0" w:sz="0" w:val="nil"/>
              </w:pBdr>
              <w:spacing w:after="0" w:before="0" w:line="240" w:lineRule="auto"/>
              <w:jc w:val="left"/>
              <w:rPr/>
            </w:pPr>
            <w:r w:rsidDel="00000000" w:rsidR="00000000" w:rsidRPr="00000000">
              <w:rPr>
                <w:rtl w:val="0"/>
              </w:rPr>
              <w:t xml:space="preserve">Employees, customers</w:t>
            </w:r>
          </w:p>
        </w:tc>
        <w:tc>
          <w:tcPr>
            <w:shd w:fill="auto" w:val="clear"/>
            <w:tcMar>
              <w:top w:w="100.0" w:type="dxa"/>
              <w:left w:w="100.0" w:type="dxa"/>
              <w:bottom w:w="100.0" w:type="dxa"/>
              <w:right w:w="100.0" w:type="dxa"/>
            </w:tcMar>
          </w:tcPr>
          <w:p w:rsidR="00000000" w:rsidDel="00000000" w:rsidP="00000000" w:rsidRDefault="00000000" w:rsidRPr="00000000" w14:paraId="000000CC">
            <w:pPr>
              <w:widowControl w:val="0"/>
              <w:pBdr>
                <w:top w:space="0" w:sz="0" w:val="nil"/>
                <w:left w:space="0" w:sz="0" w:val="nil"/>
                <w:bottom w:space="0" w:sz="0" w:val="nil"/>
                <w:right w:space="0" w:sz="0" w:val="nil"/>
                <w:between w:space="0" w:sz="0" w:val="nil"/>
              </w:pBdr>
              <w:spacing w:after="0" w:before="0" w:line="240" w:lineRule="auto"/>
              <w:jc w:val="left"/>
              <w:rPr>
                <w:b w:val="1"/>
                <w:i w:val="1"/>
              </w:rPr>
            </w:pPr>
            <w:r w:rsidDel="00000000" w:rsidR="00000000" w:rsidRPr="00000000">
              <w:rPr>
                <w:b w:val="1"/>
                <w:i w:val="1"/>
                <w:rtl w:val="0"/>
              </w:rPr>
              <w:t xml:space="preserve">Keep satisfied</w:t>
            </w:r>
          </w:p>
          <w:p w:rsidR="00000000" w:rsidDel="00000000" w:rsidP="00000000" w:rsidRDefault="00000000" w:rsidRPr="00000000" w14:paraId="000000CD">
            <w:pPr>
              <w:widowControl w:val="0"/>
              <w:pBdr>
                <w:top w:space="0" w:sz="0" w:val="nil"/>
                <w:left w:space="0" w:sz="0" w:val="nil"/>
                <w:bottom w:space="0" w:sz="0" w:val="nil"/>
                <w:right w:space="0" w:sz="0" w:val="nil"/>
                <w:between w:space="0" w:sz="0" w:val="nil"/>
              </w:pBdr>
              <w:spacing w:after="0" w:before="0" w:line="240" w:lineRule="auto"/>
              <w:jc w:val="left"/>
              <w:rPr/>
            </w:pPr>
            <w:r w:rsidDel="00000000" w:rsidR="00000000" w:rsidRPr="00000000">
              <w:rPr>
                <w:rtl w:val="0"/>
              </w:rPr>
            </w:r>
          </w:p>
          <w:p w:rsidR="00000000" w:rsidDel="00000000" w:rsidP="00000000" w:rsidRDefault="00000000" w:rsidRPr="00000000" w14:paraId="000000CE">
            <w:pPr>
              <w:widowControl w:val="0"/>
              <w:pBdr>
                <w:top w:space="0" w:sz="0" w:val="nil"/>
                <w:left w:space="0" w:sz="0" w:val="nil"/>
                <w:bottom w:space="0" w:sz="0" w:val="nil"/>
                <w:right w:space="0" w:sz="0" w:val="nil"/>
                <w:between w:space="0" w:sz="0" w:val="nil"/>
              </w:pBdr>
              <w:spacing w:after="0" w:before="0" w:line="240" w:lineRule="auto"/>
              <w:jc w:val="left"/>
              <w:rPr/>
            </w:pPr>
            <w:r w:rsidDel="00000000" w:rsidR="00000000" w:rsidRPr="00000000">
              <w:rPr>
                <w:rtl w:val="0"/>
              </w:rPr>
              <w:t xml:space="preserve">Suppliers</w:t>
            </w:r>
          </w:p>
        </w:tc>
        <w:tc>
          <w:tcPr>
            <w:vMerge w:val="restart"/>
            <w:shd w:fill="auto" w:val="clear"/>
            <w:tcMar>
              <w:top w:w="100.0" w:type="dxa"/>
              <w:left w:w="100.0" w:type="dxa"/>
              <w:bottom w:w="100.0" w:type="dxa"/>
              <w:right w:w="100.0" w:type="dxa"/>
            </w:tcMar>
          </w:tcPr>
          <w:p w:rsidR="00000000" w:rsidDel="00000000" w:rsidP="00000000" w:rsidRDefault="00000000" w:rsidRPr="00000000" w14:paraId="000000CF">
            <w:pPr>
              <w:widowControl w:val="0"/>
              <w:pBdr>
                <w:top w:space="0" w:sz="0" w:val="nil"/>
                <w:left w:space="0" w:sz="0" w:val="nil"/>
                <w:bottom w:space="0" w:sz="0" w:val="nil"/>
                <w:right w:space="0" w:sz="0" w:val="nil"/>
                <w:between w:space="0" w:sz="0" w:val="nil"/>
              </w:pBdr>
              <w:spacing w:after="0" w:before="0" w:line="240" w:lineRule="auto"/>
              <w:jc w:val="left"/>
              <w:rPr>
                <w:b w:val="1"/>
              </w:rPr>
            </w:pPr>
            <w:r w:rsidDel="00000000" w:rsidR="00000000" w:rsidRPr="00000000">
              <w:rPr>
                <w:rtl w:val="0"/>
              </w:rPr>
            </w:r>
          </w:p>
        </w:tc>
      </w:tr>
      <w:tr>
        <w:trPr>
          <w:cantSplit w:val="0"/>
          <w:trHeight w:val="440" w:hRule="atLeast"/>
          <w:tblHeader w:val="0"/>
        </w:trPr>
        <w:tc>
          <w:tcPr>
            <w:vMerge w:val="continue"/>
            <w:shd w:fill="auto" w:val="clear"/>
            <w:tcMar>
              <w:top w:w="100.0" w:type="dxa"/>
              <w:left w:w="100.0" w:type="dxa"/>
              <w:bottom w:w="100.0" w:type="dxa"/>
              <w:right w:w="100.0" w:type="dxa"/>
            </w:tcMar>
          </w:tcPr>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D1">
            <w:pPr>
              <w:widowControl w:val="0"/>
              <w:pBdr>
                <w:top w:space="0" w:sz="0" w:val="nil"/>
                <w:left w:space="0" w:sz="0" w:val="nil"/>
                <w:bottom w:space="0" w:sz="0" w:val="nil"/>
                <w:right w:space="0" w:sz="0" w:val="nil"/>
                <w:between w:space="0" w:sz="0" w:val="nil"/>
              </w:pBdr>
              <w:spacing w:after="0" w:before="0" w:line="240" w:lineRule="auto"/>
              <w:jc w:val="left"/>
              <w:rPr>
                <w:b w:val="1"/>
                <w:i w:val="1"/>
              </w:rPr>
            </w:pPr>
            <w:r w:rsidDel="00000000" w:rsidR="00000000" w:rsidRPr="00000000">
              <w:rPr>
                <w:b w:val="1"/>
                <w:i w:val="1"/>
                <w:rtl w:val="0"/>
              </w:rPr>
              <w:t xml:space="preserve">Keep informed</w:t>
            </w:r>
          </w:p>
          <w:p w:rsidR="00000000" w:rsidDel="00000000" w:rsidP="00000000" w:rsidRDefault="00000000" w:rsidRPr="00000000" w14:paraId="000000D2">
            <w:pPr>
              <w:widowControl w:val="0"/>
              <w:pBdr>
                <w:top w:space="0" w:sz="0" w:val="nil"/>
                <w:left w:space="0" w:sz="0" w:val="nil"/>
                <w:bottom w:space="0" w:sz="0" w:val="nil"/>
                <w:right w:space="0" w:sz="0" w:val="nil"/>
                <w:between w:space="0" w:sz="0" w:val="nil"/>
              </w:pBdr>
              <w:spacing w:after="0" w:before="0" w:line="240" w:lineRule="auto"/>
              <w:jc w:val="left"/>
              <w:rPr/>
            </w:pPr>
            <w:r w:rsidDel="00000000" w:rsidR="00000000" w:rsidRPr="00000000">
              <w:rPr>
                <w:rtl w:val="0"/>
              </w:rPr>
            </w:r>
          </w:p>
          <w:p w:rsidR="00000000" w:rsidDel="00000000" w:rsidP="00000000" w:rsidRDefault="00000000" w:rsidRPr="00000000" w14:paraId="000000D3">
            <w:pPr>
              <w:widowControl w:val="0"/>
              <w:pBdr>
                <w:top w:space="0" w:sz="0" w:val="nil"/>
                <w:left w:space="0" w:sz="0" w:val="nil"/>
                <w:bottom w:space="0" w:sz="0" w:val="nil"/>
                <w:right w:space="0" w:sz="0" w:val="nil"/>
                <w:between w:space="0" w:sz="0" w:val="nil"/>
              </w:pBdr>
              <w:spacing w:after="0" w:before="0" w:line="240" w:lineRule="auto"/>
              <w:jc w:val="left"/>
              <w:rPr/>
            </w:pPr>
            <w:r w:rsidDel="00000000" w:rsidR="00000000" w:rsidRPr="00000000">
              <w:rPr>
                <w:rtl w:val="0"/>
              </w:rPr>
              <w:t xml:space="preserve">NGOs</w:t>
            </w:r>
          </w:p>
        </w:tc>
        <w:tc>
          <w:tcPr>
            <w:shd w:fill="auto" w:val="clear"/>
            <w:tcMar>
              <w:top w:w="100.0" w:type="dxa"/>
              <w:left w:w="100.0" w:type="dxa"/>
              <w:bottom w:w="100.0" w:type="dxa"/>
              <w:right w:w="100.0" w:type="dxa"/>
            </w:tcMar>
          </w:tcPr>
          <w:p w:rsidR="00000000" w:rsidDel="00000000" w:rsidP="00000000" w:rsidRDefault="00000000" w:rsidRPr="00000000" w14:paraId="000000D4">
            <w:pPr>
              <w:widowControl w:val="0"/>
              <w:pBdr>
                <w:top w:space="0" w:sz="0" w:val="nil"/>
                <w:left w:space="0" w:sz="0" w:val="nil"/>
                <w:bottom w:space="0" w:sz="0" w:val="nil"/>
                <w:right w:space="0" w:sz="0" w:val="nil"/>
                <w:between w:space="0" w:sz="0" w:val="nil"/>
              </w:pBdr>
              <w:spacing w:after="0" w:before="0" w:line="240" w:lineRule="auto"/>
              <w:jc w:val="left"/>
              <w:rPr>
                <w:b w:val="1"/>
                <w:i w:val="1"/>
              </w:rPr>
            </w:pPr>
            <w:r w:rsidDel="00000000" w:rsidR="00000000" w:rsidRPr="00000000">
              <w:rPr>
                <w:b w:val="1"/>
                <w:i w:val="1"/>
                <w:rtl w:val="0"/>
              </w:rPr>
              <w:t xml:space="preserve">Minimal Effort</w:t>
            </w:r>
          </w:p>
        </w:tc>
        <w:tc>
          <w:tcPr>
            <w:vMerge w:val="continue"/>
            <w:shd w:fill="auto" w:val="clear"/>
            <w:tcMar>
              <w:top w:w="100.0" w:type="dxa"/>
              <w:left w:w="100.0" w:type="dxa"/>
              <w:bottom w:w="100.0" w:type="dxa"/>
              <w:right w:w="100.0" w:type="dxa"/>
            </w:tcMar>
          </w:tcPr>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i w:val="1"/>
              </w:rPr>
            </w:pPr>
            <w:r w:rsidDel="00000000" w:rsidR="00000000" w:rsidRPr="00000000">
              <w:rPr>
                <w:rtl w:val="0"/>
              </w:rPr>
            </w:r>
          </w:p>
        </w:tc>
      </w:tr>
      <w:tr>
        <w:trPr>
          <w:cantSplit w:val="0"/>
          <w:trHeight w:val="440"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D6">
            <w:pPr>
              <w:widowControl w:val="0"/>
              <w:pBdr>
                <w:top w:space="0" w:sz="0" w:val="nil"/>
                <w:left w:space="0" w:sz="0" w:val="nil"/>
                <w:bottom w:space="0" w:sz="0" w:val="nil"/>
                <w:right w:space="0" w:sz="0" w:val="nil"/>
                <w:between w:space="0" w:sz="0" w:val="nil"/>
              </w:pBdr>
              <w:spacing w:after="0" w:before="0" w:line="240" w:lineRule="auto"/>
              <w:jc w:val="right"/>
              <w:rPr>
                <w:b w:val="1"/>
              </w:rPr>
            </w:pPr>
            <w:r w:rsidDel="00000000" w:rsidR="00000000" w:rsidRPr="00000000">
              <w:rPr>
                <w:b w:val="1"/>
                <w:rtl w:val="0"/>
              </w:rPr>
              <w:t xml:space="preserve">Low</w:t>
            </w:r>
          </w:p>
        </w:tc>
        <w:tc>
          <w:tcPr>
            <w:gridSpan w:val="2"/>
            <w:shd w:fill="auto" w:val="clear"/>
            <w:tcMar>
              <w:top w:w="100.0" w:type="dxa"/>
              <w:left w:w="100.0" w:type="dxa"/>
              <w:bottom w:w="100.0" w:type="dxa"/>
              <w:right w:w="100.0" w:type="dxa"/>
            </w:tcMar>
          </w:tcPr>
          <w:p w:rsidR="00000000" w:rsidDel="00000000" w:rsidP="00000000" w:rsidRDefault="00000000" w:rsidRPr="00000000" w14:paraId="000000D7">
            <w:pPr>
              <w:widowControl w:val="0"/>
              <w:pBdr>
                <w:top w:space="0" w:sz="0" w:val="nil"/>
                <w:left w:space="0" w:sz="0" w:val="nil"/>
                <w:bottom w:space="0" w:sz="0" w:val="nil"/>
                <w:right w:space="0" w:sz="0" w:val="nil"/>
                <w:between w:space="0" w:sz="0" w:val="nil"/>
              </w:pBdr>
              <w:spacing w:after="0" w:before="0" w:line="240" w:lineRule="auto"/>
              <w:jc w:val="left"/>
              <w:rPr>
                <w:b w:val="1"/>
              </w:rPr>
            </w:pPr>
            <w:r w:rsidDel="00000000" w:rsidR="00000000" w:rsidRPr="00000000">
              <w:rPr>
                <w:rtl w:val="0"/>
              </w:rPr>
            </w:r>
          </w:p>
        </w:tc>
        <w:tc>
          <w:tcPr>
            <w:vMerge w:val="continue"/>
            <w:shd w:fill="auto" w:val="clear"/>
            <w:tcMar>
              <w:top w:w="100.0" w:type="dxa"/>
              <w:left w:w="100.0" w:type="dxa"/>
              <w:bottom w:w="100.0" w:type="dxa"/>
              <w:right w:w="100.0" w:type="dxa"/>
            </w:tcMar>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rPr>
            </w:pPr>
            <w:r w:rsidDel="00000000" w:rsidR="00000000" w:rsidRPr="00000000">
              <w:rPr>
                <w:rtl w:val="0"/>
              </w:rPr>
            </w:r>
          </w:p>
        </w:tc>
      </w:tr>
    </w:tbl>
    <w:p w:rsidR="00000000" w:rsidDel="00000000" w:rsidP="00000000" w:rsidRDefault="00000000" w:rsidRPr="00000000" w14:paraId="000000DA">
      <w:pPr>
        <w:spacing w:after="0" w:before="0" w:lineRule="auto"/>
        <w:jc w:val="center"/>
        <w:rPr>
          <w:b w:val="1"/>
        </w:rPr>
      </w:pPr>
      <w:r w:rsidDel="00000000" w:rsidR="00000000" w:rsidRPr="00000000">
        <w:rPr>
          <w:b w:val="1"/>
          <w:rtl w:val="0"/>
        </w:rPr>
        <w:t xml:space="preserve">Table 1: Mendelow matrix</w:t>
      </w:r>
    </w:p>
    <w:p w:rsidR="00000000" w:rsidDel="00000000" w:rsidP="00000000" w:rsidRDefault="00000000" w:rsidRPr="00000000" w14:paraId="000000DB">
      <w:pPr>
        <w:spacing w:after="0" w:before="0" w:lineRule="auto"/>
        <w:jc w:val="center"/>
        <w:rPr/>
      </w:pPr>
      <w:r w:rsidDel="00000000" w:rsidR="00000000" w:rsidRPr="00000000">
        <w:rPr>
          <w:rtl w:val="0"/>
        </w:rPr>
        <w:t xml:space="preserve">(Source: Farshid</w:t>
      </w:r>
      <w:r w:rsidDel="00000000" w:rsidR="00000000" w:rsidRPr="00000000">
        <w:rPr>
          <w:i w:val="1"/>
          <w:rtl w:val="0"/>
        </w:rPr>
        <w:t xml:space="preserve">et al. </w:t>
      </w:r>
      <w:r w:rsidDel="00000000" w:rsidR="00000000" w:rsidRPr="00000000">
        <w:rPr>
          <w:rtl w:val="0"/>
        </w:rPr>
        <w:t xml:space="preserve">2022)</w:t>
      </w:r>
    </w:p>
    <w:p w:rsidR="00000000" w:rsidDel="00000000" w:rsidP="00000000" w:rsidRDefault="00000000" w:rsidRPr="00000000" w14:paraId="000000DC">
      <w:pPr>
        <w:spacing w:after="0" w:before="0" w:lineRule="auto"/>
        <w:rPr/>
      </w:pPr>
      <w:r w:rsidDel="00000000" w:rsidR="00000000" w:rsidRPr="00000000">
        <w:rPr>
          <w:rtl w:val="0"/>
        </w:rPr>
        <w:t xml:space="preserve">Stakeholder analysis is defined as the process of identifying key stakeholders to be included within a project before the project starts. In this regard, the key focus is placed on various roles and responsibilities that are to be conducted by different stakeholder groups. Additionally, the process of stakeholder analysis also involves grouping respective stakeholder groups based on different participation levels, influence towards the project and interest levels. Stakeholder analysis also allows the project manager to develop and implement the best possible communication protocol with respective stakeholder groups (de Oliveira and Rabechini Jr, 2019). There are primarily four key steps to stakeholder analysis, stakeholder identification, and clarification of stakeholder interest, agreement on the stakeholder engagement process and stakeholder relationship management. </w:t>
      </w:r>
    </w:p>
    <w:p w:rsidR="00000000" w:rsidDel="00000000" w:rsidP="00000000" w:rsidRDefault="00000000" w:rsidRPr="00000000" w14:paraId="000000DD">
      <w:pPr>
        <w:spacing w:after="0" w:before="0" w:lineRule="auto"/>
        <w:rPr/>
      </w:pPr>
      <w:r w:rsidDel="00000000" w:rsidR="00000000" w:rsidRPr="00000000">
        <w:rPr>
          <w:rtl w:val="0"/>
        </w:rPr>
        <w:t xml:space="preserve">The key stakeholder groups that would be considered for Karpelle Ltd involve employees, suppliers, customers and non-governmental organisations. Employees would be the most important stakeholder group and would be effectively managed by the organisation through undertaking effective HRM strategies. In this regard, a transformational leadership style would be undertaken to ensure proper communication is maintained within the entire internal workforce. According to Muterera </w:t>
      </w:r>
      <w:r w:rsidDel="00000000" w:rsidR="00000000" w:rsidRPr="00000000">
        <w:rPr>
          <w:i w:val="1"/>
          <w:rtl w:val="0"/>
        </w:rPr>
        <w:t xml:space="preserve">et al. </w:t>
      </w:r>
      <w:r w:rsidDel="00000000" w:rsidR="00000000" w:rsidRPr="00000000">
        <w:rPr>
          <w:rtl w:val="0"/>
        </w:rPr>
        <w:t xml:space="preserve">(2018), transformational leadership has been determined to have a positive relationship with high employee performance and satisfaction. Therefore, through transformational leadership, the company ensures a high degree of sustainability to be maintained across respective global markets. Following this, suppliers would be considered the most important stakeholder group. In this regard, proper sustainably would be maintained by the company through implementing an effective stakeholder management strategy. Considering the Mendelow matrix, the suppliers would be kept in the “keep satisfied” position. Following this, the employees and clients would be kept in the “key player’s position”. Furthermore, the non-government agencies would be kept in the “keep informed position”. </w:t>
      </w:r>
    </w:p>
    <w:p w:rsidR="00000000" w:rsidDel="00000000" w:rsidP="00000000" w:rsidRDefault="00000000" w:rsidRPr="00000000" w14:paraId="000000DE">
      <w:pPr>
        <w:pStyle w:val="Heading2"/>
        <w:rPr/>
      </w:pPr>
      <w:bookmarkStart w:colFirst="0" w:colLast="0" w:name="_4i7ojhp" w:id="21"/>
      <w:bookmarkEnd w:id="21"/>
      <w:r w:rsidDel="00000000" w:rsidR="00000000" w:rsidRPr="00000000">
        <w:rPr>
          <w:rtl w:val="0"/>
        </w:rPr>
        <w:t xml:space="preserve">5.1 SFA Framework</w:t>
      </w:r>
    </w:p>
    <w:p w:rsidR="00000000" w:rsidDel="00000000" w:rsidP="00000000" w:rsidRDefault="00000000" w:rsidRPr="00000000" w14:paraId="000000DF">
      <w:pPr>
        <w:rPr/>
      </w:pPr>
      <w:r w:rsidDel="00000000" w:rsidR="00000000" w:rsidRPr="00000000">
        <w:rPr>
          <w:rtl w:val="0"/>
        </w:rPr>
        <w:t xml:space="preserve">The SFA framework is used to provide a company with different strategic options based on sustainable standards. In this regard, sustainability, Feasibility and Acceptability play an important role in developing strategy. These are defined as the main criteria areas in SFA analysis and are used to judge and score each strategy. The first step involves deciding the criteria that are important for the organisation (Ghosh </w:t>
      </w:r>
      <w:r w:rsidDel="00000000" w:rsidR="00000000" w:rsidRPr="00000000">
        <w:rPr>
          <w:i w:val="1"/>
          <w:rtl w:val="0"/>
        </w:rPr>
        <w:t xml:space="preserve">et al. </w:t>
      </w:r>
      <w:r w:rsidDel="00000000" w:rsidR="00000000" w:rsidRPr="00000000">
        <w:rPr>
          <w:rtl w:val="0"/>
        </w:rPr>
        <w:t xml:space="preserve">2021). The next step involves deciding upon the most viable option for the company to ensure a key sustainable strategic option is selected to maintain competitiveness in the market. In this regard, the aforementioned Ansoff matrix and Porter’s generic strategies would be considered in the SFA framework. The last stage involves deciding the score and scoring each strategy against the classification. Suitability is highly dependent on the degree to which the proposed strategy meets the core goals of a business. </w:t>
      </w:r>
    </w:p>
    <w:tbl>
      <w:tblPr>
        <w:tblStyle w:val="Table6"/>
        <w:tblW w:w="9029.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8"/>
        <w:gridCol w:w="2257"/>
        <w:gridCol w:w="2257"/>
        <w:gridCol w:w="2257"/>
        <w:tblGridChange w:id="0">
          <w:tblGrid>
            <w:gridCol w:w="2258"/>
            <w:gridCol w:w="2257"/>
            <w:gridCol w:w="2257"/>
            <w:gridCol w:w="2257"/>
          </w:tblGrid>
        </w:tblGridChange>
      </w:tblGrid>
      <w:tr>
        <w:trPr>
          <w:cantSplit w:val="0"/>
          <w:trHeight w:val="500"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E0">
            <w:pPr>
              <w:widowControl w:val="0"/>
              <w:pBdr>
                <w:top w:space="0" w:sz="0" w:val="nil"/>
                <w:left w:space="0" w:sz="0" w:val="nil"/>
                <w:bottom w:space="0" w:sz="0" w:val="nil"/>
                <w:right w:space="0" w:sz="0" w:val="nil"/>
                <w:between w:space="0" w:sz="0" w:val="nil"/>
              </w:pBdr>
              <w:spacing w:after="0" w:before="0" w:line="240" w:lineRule="auto"/>
              <w:jc w:val="center"/>
              <w:rPr>
                <w:b w:val="1"/>
              </w:rPr>
            </w:pPr>
            <w:r w:rsidDel="00000000" w:rsidR="00000000" w:rsidRPr="00000000">
              <w:rPr>
                <w:b w:val="1"/>
                <w:rtl w:val="0"/>
              </w:rPr>
              <w:t xml:space="preserve">SFA Matrix</w:t>
            </w:r>
          </w:p>
        </w:tc>
        <w:tc>
          <w:tcPr>
            <w:shd w:fill="auto" w:val="clear"/>
            <w:tcMar>
              <w:top w:w="100.0" w:type="dxa"/>
              <w:left w:w="100.0" w:type="dxa"/>
              <w:bottom w:w="100.0" w:type="dxa"/>
              <w:right w:w="100.0" w:type="dxa"/>
            </w:tcMar>
          </w:tcPr>
          <w:p w:rsidR="00000000" w:rsidDel="00000000" w:rsidP="00000000" w:rsidRDefault="00000000" w:rsidRPr="00000000" w14:paraId="000000E1">
            <w:pPr>
              <w:widowControl w:val="0"/>
              <w:pBdr>
                <w:top w:space="0" w:sz="0" w:val="nil"/>
                <w:left w:space="0" w:sz="0" w:val="nil"/>
                <w:bottom w:space="0" w:sz="0" w:val="nil"/>
                <w:right w:space="0" w:sz="0" w:val="nil"/>
                <w:between w:space="0" w:sz="0" w:val="nil"/>
              </w:pBdr>
              <w:spacing w:after="0" w:before="0" w:line="240" w:lineRule="auto"/>
              <w:jc w:val="center"/>
              <w:rPr>
                <w:b w:val="1"/>
              </w:rPr>
            </w:pPr>
            <w:r w:rsidDel="00000000" w:rsidR="00000000" w:rsidRPr="00000000">
              <w:rPr>
                <w:b w:val="1"/>
                <w:rtl w:val="0"/>
              </w:rPr>
              <w:t xml:space="preserve">Cost leadership</w:t>
            </w:r>
          </w:p>
        </w:tc>
        <w:tc>
          <w:tcPr>
            <w:shd w:fill="auto" w:val="clear"/>
            <w:tcMar>
              <w:top w:w="100.0" w:type="dxa"/>
              <w:left w:w="100.0" w:type="dxa"/>
              <w:bottom w:w="100.0" w:type="dxa"/>
              <w:right w:w="100.0" w:type="dxa"/>
            </w:tcMar>
          </w:tcPr>
          <w:p w:rsidR="00000000" w:rsidDel="00000000" w:rsidP="00000000" w:rsidRDefault="00000000" w:rsidRPr="00000000" w14:paraId="000000E2">
            <w:pPr>
              <w:widowControl w:val="0"/>
              <w:pBdr>
                <w:top w:space="0" w:sz="0" w:val="nil"/>
                <w:left w:space="0" w:sz="0" w:val="nil"/>
                <w:bottom w:space="0" w:sz="0" w:val="nil"/>
                <w:right w:space="0" w:sz="0" w:val="nil"/>
                <w:between w:space="0" w:sz="0" w:val="nil"/>
              </w:pBdr>
              <w:spacing w:after="0" w:before="0" w:line="240" w:lineRule="auto"/>
              <w:jc w:val="center"/>
              <w:rPr>
                <w:b w:val="1"/>
              </w:rPr>
            </w:pPr>
            <w:r w:rsidDel="00000000" w:rsidR="00000000" w:rsidRPr="00000000">
              <w:rPr>
                <w:b w:val="1"/>
                <w:rtl w:val="0"/>
              </w:rPr>
              <w:t xml:space="preserve">Market penetration</w:t>
            </w:r>
          </w:p>
        </w:tc>
        <w:tc>
          <w:tcPr>
            <w:shd w:fill="auto" w:val="clear"/>
            <w:tcMar>
              <w:top w:w="100.0" w:type="dxa"/>
              <w:left w:w="100.0" w:type="dxa"/>
              <w:bottom w:w="100.0" w:type="dxa"/>
              <w:right w:w="100.0" w:type="dxa"/>
            </w:tcMar>
          </w:tcPr>
          <w:p w:rsidR="00000000" w:rsidDel="00000000" w:rsidP="00000000" w:rsidRDefault="00000000" w:rsidRPr="00000000" w14:paraId="000000E3">
            <w:pPr>
              <w:widowControl w:val="0"/>
              <w:pBdr>
                <w:top w:space="0" w:sz="0" w:val="nil"/>
                <w:left w:space="0" w:sz="0" w:val="nil"/>
                <w:bottom w:space="0" w:sz="0" w:val="nil"/>
                <w:right w:space="0" w:sz="0" w:val="nil"/>
                <w:between w:space="0" w:sz="0" w:val="nil"/>
              </w:pBdr>
              <w:spacing w:after="0" w:before="0" w:line="240" w:lineRule="auto"/>
              <w:jc w:val="center"/>
              <w:rPr>
                <w:b w:val="1"/>
              </w:rPr>
            </w:pPr>
            <w:r w:rsidDel="00000000" w:rsidR="00000000" w:rsidRPr="00000000">
              <w:rPr>
                <w:b w:val="1"/>
                <w:rtl w:val="0"/>
              </w:rPr>
              <w:t xml:space="preserve">Differentiation</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E4">
            <w:pPr>
              <w:widowControl w:val="0"/>
              <w:pBdr>
                <w:top w:space="0" w:sz="0" w:val="nil"/>
                <w:left w:space="0" w:sz="0" w:val="nil"/>
                <w:bottom w:space="0" w:sz="0" w:val="nil"/>
                <w:right w:space="0" w:sz="0" w:val="nil"/>
                <w:between w:space="0" w:sz="0" w:val="nil"/>
              </w:pBdr>
              <w:spacing w:after="0" w:before="0" w:line="240" w:lineRule="auto"/>
              <w:jc w:val="left"/>
              <w:rPr/>
            </w:pPr>
            <w:r w:rsidDel="00000000" w:rsidR="00000000" w:rsidRPr="00000000">
              <w:rPr>
                <w:rtl w:val="0"/>
              </w:rPr>
              <w:t xml:space="preserve">Suitability</w:t>
            </w:r>
          </w:p>
        </w:tc>
        <w:tc>
          <w:tcPr>
            <w:shd w:fill="auto" w:val="clear"/>
            <w:tcMar>
              <w:top w:w="100.0" w:type="dxa"/>
              <w:left w:w="100.0" w:type="dxa"/>
              <w:bottom w:w="100.0" w:type="dxa"/>
              <w:right w:w="100.0" w:type="dxa"/>
            </w:tcMar>
          </w:tcPr>
          <w:p w:rsidR="00000000" w:rsidDel="00000000" w:rsidP="00000000" w:rsidRDefault="00000000" w:rsidRPr="00000000" w14:paraId="000000E5">
            <w:pPr>
              <w:widowControl w:val="0"/>
              <w:pBdr>
                <w:top w:space="0" w:sz="0" w:val="nil"/>
                <w:left w:space="0" w:sz="0" w:val="nil"/>
                <w:bottom w:space="0" w:sz="0" w:val="nil"/>
                <w:right w:space="0" w:sz="0" w:val="nil"/>
                <w:between w:space="0" w:sz="0" w:val="nil"/>
              </w:pBdr>
              <w:spacing w:after="0" w:before="0" w:line="240" w:lineRule="auto"/>
              <w:jc w:val="center"/>
              <w:rPr/>
            </w:pPr>
            <w:r w:rsidDel="00000000" w:rsidR="00000000" w:rsidRPr="00000000">
              <w:rPr>
                <w:rtl w:val="0"/>
              </w:rPr>
              <w:t xml:space="preserve">5</w:t>
            </w:r>
          </w:p>
        </w:tc>
        <w:tc>
          <w:tcPr>
            <w:shd w:fill="auto" w:val="clear"/>
            <w:tcMar>
              <w:top w:w="100.0" w:type="dxa"/>
              <w:left w:w="100.0" w:type="dxa"/>
              <w:bottom w:w="100.0" w:type="dxa"/>
              <w:right w:w="100.0" w:type="dxa"/>
            </w:tcMar>
          </w:tcPr>
          <w:p w:rsidR="00000000" w:rsidDel="00000000" w:rsidP="00000000" w:rsidRDefault="00000000" w:rsidRPr="00000000" w14:paraId="000000E6">
            <w:pPr>
              <w:widowControl w:val="0"/>
              <w:pBdr>
                <w:top w:space="0" w:sz="0" w:val="nil"/>
                <w:left w:space="0" w:sz="0" w:val="nil"/>
                <w:bottom w:space="0" w:sz="0" w:val="nil"/>
                <w:right w:space="0" w:sz="0" w:val="nil"/>
                <w:between w:space="0" w:sz="0" w:val="nil"/>
              </w:pBdr>
              <w:spacing w:after="0" w:before="0" w:line="240" w:lineRule="auto"/>
              <w:jc w:val="center"/>
              <w:rPr/>
            </w:pPr>
            <w:r w:rsidDel="00000000" w:rsidR="00000000" w:rsidRPr="00000000">
              <w:rPr>
                <w:rtl w:val="0"/>
              </w:rPr>
              <w:t xml:space="preserve">6</w:t>
            </w:r>
          </w:p>
        </w:tc>
        <w:tc>
          <w:tcPr>
            <w:shd w:fill="auto" w:val="clear"/>
            <w:tcMar>
              <w:top w:w="100.0" w:type="dxa"/>
              <w:left w:w="100.0" w:type="dxa"/>
              <w:bottom w:w="100.0" w:type="dxa"/>
              <w:right w:w="100.0" w:type="dxa"/>
            </w:tcMar>
          </w:tcPr>
          <w:p w:rsidR="00000000" w:rsidDel="00000000" w:rsidP="00000000" w:rsidRDefault="00000000" w:rsidRPr="00000000" w14:paraId="000000E7">
            <w:pPr>
              <w:widowControl w:val="0"/>
              <w:pBdr>
                <w:top w:space="0" w:sz="0" w:val="nil"/>
                <w:left w:space="0" w:sz="0" w:val="nil"/>
                <w:bottom w:space="0" w:sz="0" w:val="nil"/>
                <w:right w:space="0" w:sz="0" w:val="nil"/>
                <w:between w:space="0" w:sz="0" w:val="nil"/>
              </w:pBdr>
              <w:spacing w:after="0" w:before="0" w:line="240" w:lineRule="auto"/>
              <w:jc w:val="center"/>
              <w:rPr/>
            </w:pPr>
            <w:r w:rsidDel="00000000" w:rsidR="00000000" w:rsidRPr="00000000">
              <w:rPr>
                <w:rtl w:val="0"/>
              </w:rPr>
              <w:t xml:space="preserve">3</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E8">
            <w:pPr>
              <w:widowControl w:val="0"/>
              <w:pBdr>
                <w:top w:space="0" w:sz="0" w:val="nil"/>
                <w:left w:space="0" w:sz="0" w:val="nil"/>
                <w:bottom w:space="0" w:sz="0" w:val="nil"/>
                <w:right w:space="0" w:sz="0" w:val="nil"/>
                <w:between w:space="0" w:sz="0" w:val="nil"/>
              </w:pBdr>
              <w:spacing w:after="0" w:before="0" w:line="240" w:lineRule="auto"/>
              <w:jc w:val="left"/>
              <w:rPr/>
            </w:pPr>
            <w:r w:rsidDel="00000000" w:rsidR="00000000" w:rsidRPr="00000000">
              <w:rPr>
                <w:rtl w:val="0"/>
              </w:rPr>
              <w:t xml:space="preserve">Feasibility</w:t>
            </w:r>
          </w:p>
        </w:tc>
        <w:tc>
          <w:tcPr>
            <w:shd w:fill="auto" w:val="clear"/>
            <w:tcMar>
              <w:top w:w="100.0" w:type="dxa"/>
              <w:left w:w="100.0" w:type="dxa"/>
              <w:bottom w:w="100.0" w:type="dxa"/>
              <w:right w:w="100.0" w:type="dxa"/>
            </w:tcMar>
          </w:tcPr>
          <w:p w:rsidR="00000000" w:rsidDel="00000000" w:rsidP="00000000" w:rsidRDefault="00000000" w:rsidRPr="00000000" w14:paraId="000000E9">
            <w:pPr>
              <w:widowControl w:val="0"/>
              <w:pBdr>
                <w:top w:space="0" w:sz="0" w:val="nil"/>
                <w:left w:space="0" w:sz="0" w:val="nil"/>
                <w:bottom w:space="0" w:sz="0" w:val="nil"/>
                <w:right w:space="0" w:sz="0" w:val="nil"/>
                <w:between w:space="0" w:sz="0" w:val="nil"/>
              </w:pBdr>
              <w:spacing w:after="0" w:before="0" w:line="240" w:lineRule="auto"/>
              <w:jc w:val="center"/>
              <w:rPr/>
            </w:pPr>
            <w:r w:rsidDel="00000000" w:rsidR="00000000" w:rsidRPr="00000000">
              <w:rPr>
                <w:rtl w:val="0"/>
              </w:rPr>
              <w:t xml:space="preserve">2</w:t>
            </w:r>
          </w:p>
        </w:tc>
        <w:tc>
          <w:tcPr>
            <w:shd w:fill="auto" w:val="clear"/>
            <w:tcMar>
              <w:top w:w="100.0" w:type="dxa"/>
              <w:left w:w="100.0" w:type="dxa"/>
              <w:bottom w:w="100.0" w:type="dxa"/>
              <w:right w:w="100.0" w:type="dxa"/>
            </w:tcMar>
          </w:tcPr>
          <w:p w:rsidR="00000000" w:rsidDel="00000000" w:rsidP="00000000" w:rsidRDefault="00000000" w:rsidRPr="00000000" w14:paraId="000000EA">
            <w:pPr>
              <w:widowControl w:val="0"/>
              <w:pBdr>
                <w:top w:space="0" w:sz="0" w:val="nil"/>
                <w:left w:space="0" w:sz="0" w:val="nil"/>
                <w:bottom w:space="0" w:sz="0" w:val="nil"/>
                <w:right w:space="0" w:sz="0" w:val="nil"/>
                <w:between w:space="0" w:sz="0" w:val="nil"/>
              </w:pBdr>
              <w:spacing w:after="0" w:before="0" w:line="240" w:lineRule="auto"/>
              <w:jc w:val="center"/>
              <w:rPr/>
            </w:pPr>
            <w:r w:rsidDel="00000000" w:rsidR="00000000" w:rsidRPr="00000000">
              <w:rPr>
                <w:rtl w:val="0"/>
              </w:rPr>
              <w:t xml:space="preserve">1</w:t>
            </w:r>
          </w:p>
        </w:tc>
        <w:tc>
          <w:tcPr>
            <w:shd w:fill="auto" w:val="clear"/>
            <w:tcMar>
              <w:top w:w="100.0" w:type="dxa"/>
              <w:left w:w="100.0" w:type="dxa"/>
              <w:bottom w:w="100.0" w:type="dxa"/>
              <w:right w:w="100.0" w:type="dxa"/>
            </w:tcMar>
          </w:tcPr>
          <w:p w:rsidR="00000000" w:rsidDel="00000000" w:rsidP="00000000" w:rsidRDefault="00000000" w:rsidRPr="00000000" w14:paraId="000000EB">
            <w:pPr>
              <w:widowControl w:val="0"/>
              <w:pBdr>
                <w:top w:space="0" w:sz="0" w:val="nil"/>
                <w:left w:space="0" w:sz="0" w:val="nil"/>
                <w:bottom w:space="0" w:sz="0" w:val="nil"/>
                <w:right w:space="0" w:sz="0" w:val="nil"/>
                <w:between w:space="0" w:sz="0" w:val="nil"/>
              </w:pBdr>
              <w:spacing w:after="0" w:before="0" w:line="240" w:lineRule="auto"/>
              <w:jc w:val="center"/>
              <w:rPr/>
            </w:pPr>
            <w:r w:rsidDel="00000000" w:rsidR="00000000" w:rsidRPr="00000000">
              <w:rPr>
                <w:rtl w:val="0"/>
              </w:rPr>
              <w:t xml:space="preserve">2</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EC">
            <w:pPr>
              <w:widowControl w:val="0"/>
              <w:pBdr>
                <w:top w:space="0" w:sz="0" w:val="nil"/>
                <w:left w:space="0" w:sz="0" w:val="nil"/>
                <w:bottom w:space="0" w:sz="0" w:val="nil"/>
                <w:right w:space="0" w:sz="0" w:val="nil"/>
                <w:between w:space="0" w:sz="0" w:val="nil"/>
              </w:pBdr>
              <w:spacing w:after="0" w:before="0" w:line="240" w:lineRule="auto"/>
              <w:jc w:val="left"/>
              <w:rPr/>
            </w:pPr>
            <w:r w:rsidDel="00000000" w:rsidR="00000000" w:rsidRPr="00000000">
              <w:rPr>
                <w:rtl w:val="0"/>
              </w:rPr>
              <w:t xml:space="preserve">Acceptability</w:t>
            </w:r>
          </w:p>
        </w:tc>
        <w:tc>
          <w:tcPr>
            <w:shd w:fill="auto" w:val="clear"/>
            <w:tcMar>
              <w:top w:w="100.0" w:type="dxa"/>
              <w:left w:w="100.0" w:type="dxa"/>
              <w:bottom w:w="100.0" w:type="dxa"/>
              <w:right w:w="100.0" w:type="dxa"/>
            </w:tcMar>
          </w:tcPr>
          <w:p w:rsidR="00000000" w:rsidDel="00000000" w:rsidP="00000000" w:rsidRDefault="00000000" w:rsidRPr="00000000" w14:paraId="000000ED">
            <w:pPr>
              <w:widowControl w:val="0"/>
              <w:pBdr>
                <w:top w:space="0" w:sz="0" w:val="nil"/>
                <w:left w:space="0" w:sz="0" w:val="nil"/>
                <w:bottom w:space="0" w:sz="0" w:val="nil"/>
                <w:right w:space="0" w:sz="0" w:val="nil"/>
                <w:between w:space="0" w:sz="0" w:val="nil"/>
              </w:pBdr>
              <w:spacing w:after="0" w:before="0" w:line="240" w:lineRule="auto"/>
              <w:jc w:val="center"/>
              <w:rPr/>
            </w:pPr>
            <w:r w:rsidDel="00000000" w:rsidR="00000000" w:rsidRPr="00000000">
              <w:rPr>
                <w:rtl w:val="0"/>
              </w:rPr>
              <w:t xml:space="preserve">4</w:t>
            </w:r>
          </w:p>
        </w:tc>
        <w:tc>
          <w:tcPr>
            <w:shd w:fill="auto" w:val="clear"/>
            <w:tcMar>
              <w:top w:w="100.0" w:type="dxa"/>
              <w:left w:w="100.0" w:type="dxa"/>
              <w:bottom w:w="100.0" w:type="dxa"/>
              <w:right w:w="100.0" w:type="dxa"/>
            </w:tcMar>
          </w:tcPr>
          <w:p w:rsidR="00000000" w:rsidDel="00000000" w:rsidP="00000000" w:rsidRDefault="00000000" w:rsidRPr="00000000" w14:paraId="000000EE">
            <w:pPr>
              <w:widowControl w:val="0"/>
              <w:pBdr>
                <w:top w:space="0" w:sz="0" w:val="nil"/>
                <w:left w:space="0" w:sz="0" w:val="nil"/>
                <w:bottom w:space="0" w:sz="0" w:val="nil"/>
                <w:right w:space="0" w:sz="0" w:val="nil"/>
                <w:between w:space="0" w:sz="0" w:val="nil"/>
              </w:pBdr>
              <w:spacing w:after="0" w:before="0" w:line="240" w:lineRule="auto"/>
              <w:jc w:val="center"/>
              <w:rPr/>
            </w:pPr>
            <w:r w:rsidDel="00000000" w:rsidR="00000000" w:rsidRPr="00000000">
              <w:rPr>
                <w:rtl w:val="0"/>
              </w:rPr>
              <w:t xml:space="preserve">2</w:t>
            </w:r>
          </w:p>
        </w:tc>
        <w:tc>
          <w:tcPr>
            <w:shd w:fill="auto" w:val="clear"/>
            <w:tcMar>
              <w:top w:w="100.0" w:type="dxa"/>
              <w:left w:w="100.0" w:type="dxa"/>
              <w:bottom w:w="100.0" w:type="dxa"/>
              <w:right w:w="100.0" w:type="dxa"/>
            </w:tcMar>
          </w:tcPr>
          <w:p w:rsidR="00000000" w:rsidDel="00000000" w:rsidP="00000000" w:rsidRDefault="00000000" w:rsidRPr="00000000" w14:paraId="000000EF">
            <w:pPr>
              <w:widowControl w:val="0"/>
              <w:pBdr>
                <w:top w:space="0" w:sz="0" w:val="nil"/>
                <w:left w:space="0" w:sz="0" w:val="nil"/>
                <w:bottom w:space="0" w:sz="0" w:val="nil"/>
                <w:right w:space="0" w:sz="0" w:val="nil"/>
                <w:between w:space="0" w:sz="0" w:val="nil"/>
              </w:pBdr>
              <w:spacing w:after="0" w:before="0" w:line="240" w:lineRule="auto"/>
              <w:jc w:val="center"/>
              <w:rPr/>
            </w:pPr>
            <w:r w:rsidDel="00000000" w:rsidR="00000000" w:rsidRPr="00000000">
              <w:rPr>
                <w:rtl w:val="0"/>
              </w:rPr>
              <w:t xml:space="preserve">1</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F0">
            <w:pPr>
              <w:widowControl w:val="0"/>
              <w:pBdr>
                <w:top w:space="0" w:sz="0" w:val="nil"/>
                <w:left w:space="0" w:sz="0" w:val="nil"/>
                <w:bottom w:space="0" w:sz="0" w:val="nil"/>
                <w:right w:space="0" w:sz="0" w:val="nil"/>
                <w:between w:space="0" w:sz="0" w:val="nil"/>
              </w:pBdr>
              <w:spacing w:after="0" w:before="0" w:line="240" w:lineRule="auto"/>
              <w:jc w:val="center"/>
              <w:rPr>
                <w:b w:val="1"/>
              </w:rPr>
            </w:pPr>
            <w:r w:rsidDel="00000000" w:rsidR="00000000" w:rsidRPr="00000000">
              <w:rPr>
                <w:b w:val="1"/>
                <w:rtl w:val="0"/>
              </w:rPr>
              <w:t xml:space="preserve">Total</w:t>
            </w:r>
          </w:p>
        </w:tc>
        <w:tc>
          <w:tcPr>
            <w:shd w:fill="auto" w:val="clear"/>
            <w:tcMar>
              <w:top w:w="100.0" w:type="dxa"/>
              <w:left w:w="100.0" w:type="dxa"/>
              <w:bottom w:w="100.0" w:type="dxa"/>
              <w:right w:w="100.0" w:type="dxa"/>
            </w:tcMar>
          </w:tcPr>
          <w:p w:rsidR="00000000" w:rsidDel="00000000" w:rsidP="00000000" w:rsidRDefault="00000000" w:rsidRPr="00000000" w14:paraId="000000F1">
            <w:pPr>
              <w:widowControl w:val="0"/>
              <w:pBdr>
                <w:top w:space="0" w:sz="0" w:val="nil"/>
                <w:left w:space="0" w:sz="0" w:val="nil"/>
                <w:bottom w:space="0" w:sz="0" w:val="nil"/>
                <w:right w:space="0" w:sz="0" w:val="nil"/>
                <w:between w:space="0" w:sz="0" w:val="nil"/>
              </w:pBdr>
              <w:spacing w:after="0" w:before="0" w:line="240" w:lineRule="auto"/>
              <w:jc w:val="center"/>
              <w:rPr/>
            </w:pPr>
            <w:r w:rsidDel="00000000" w:rsidR="00000000" w:rsidRPr="00000000">
              <w:rPr>
                <w:rtl w:val="0"/>
              </w:rPr>
              <w:t xml:space="preserve">11</w:t>
            </w:r>
          </w:p>
        </w:tc>
        <w:tc>
          <w:tcPr>
            <w:shd w:fill="auto" w:val="clear"/>
            <w:tcMar>
              <w:top w:w="100.0" w:type="dxa"/>
              <w:left w:w="100.0" w:type="dxa"/>
              <w:bottom w:w="100.0" w:type="dxa"/>
              <w:right w:w="100.0" w:type="dxa"/>
            </w:tcMar>
          </w:tcPr>
          <w:p w:rsidR="00000000" w:rsidDel="00000000" w:rsidP="00000000" w:rsidRDefault="00000000" w:rsidRPr="00000000" w14:paraId="000000F2">
            <w:pPr>
              <w:widowControl w:val="0"/>
              <w:pBdr>
                <w:top w:space="0" w:sz="0" w:val="nil"/>
                <w:left w:space="0" w:sz="0" w:val="nil"/>
                <w:bottom w:space="0" w:sz="0" w:val="nil"/>
                <w:right w:space="0" w:sz="0" w:val="nil"/>
                <w:between w:space="0" w:sz="0" w:val="nil"/>
              </w:pBdr>
              <w:spacing w:after="0" w:before="0" w:line="240" w:lineRule="auto"/>
              <w:jc w:val="center"/>
              <w:rPr/>
            </w:pPr>
            <w:r w:rsidDel="00000000" w:rsidR="00000000" w:rsidRPr="00000000">
              <w:rPr>
                <w:rtl w:val="0"/>
              </w:rPr>
              <w:t xml:space="preserve">9</w:t>
            </w:r>
          </w:p>
        </w:tc>
        <w:tc>
          <w:tcPr>
            <w:shd w:fill="auto" w:val="clear"/>
            <w:tcMar>
              <w:top w:w="100.0" w:type="dxa"/>
              <w:left w:w="100.0" w:type="dxa"/>
              <w:bottom w:w="100.0" w:type="dxa"/>
              <w:right w:w="100.0" w:type="dxa"/>
            </w:tcMar>
          </w:tcPr>
          <w:p w:rsidR="00000000" w:rsidDel="00000000" w:rsidP="00000000" w:rsidRDefault="00000000" w:rsidRPr="00000000" w14:paraId="000000F3">
            <w:pPr>
              <w:widowControl w:val="0"/>
              <w:pBdr>
                <w:top w:space="0" w:sz="0" w:val="nil"/>
                <w:left w:space="0" w:sz="0" w:val="nil"/>
                <w:bottom w:space="0" w:sz="0" w:val="nil"/>
                <w:right w:space="0" w:sz="0" w:val="nil"/>
                <w:between w:space="0" w:sz="0" w:val="nil"/>
              </w:pBdr>
              <w:spacing w:after="0" w:before="0" w:line="240" w:lineRule="auto"/>
              <w:jc w:val="center"/>
              <w:rPr/>
            </w:pPr>
            <w:r w:rsidDel="00000000" w:rsidR="00000000" w:rsidRPr="00000000">
              <w:rPr>
                <w:rtl w:val="0"/>
              </w:rPr>
              <w:t xml:space="preserve">6</w:t>
            </w:r>
          </w:p>
        </w:tc>
      </w:tr>
    </w:tbl>
    <w:p w:rsidR="00000000" w:rsidDel="00000000" w:rsidP="00000000" w:rsidRDefault="00000000" w:rsidRPr="00000000" w14:paraId="000000F4">
      <w:pPr>
        <w:spacing w:after="0" w:before="0" w:lineRule="auto"/>
        <w:jc w:val="center"/>
        <w:rPr>
          <w:b w:val="1"/>
        </w:rPr>
      </w:pPr>
      <w:r w:rsidDel="00000000" w:rsidR="00000000" w:rsidRPr="00000000">
        <w:rPr>
          <w:b w:val="1"/>
          <w:rtl w:val="0"/>
        </w:rPr>
        <w:t xml:space="preserve">Table 2: SFA matrix</w:t>
      </w:r>
    </w:p>
    <w:p w:rsidR="00000000" w:rsidDel="00000000" w:rsidP="00000000" w:rsidRDefault="00000000" w:rsidRPr="00000000" w14:paraId="000000F5">
      <w:pPr>
        <w:spacing w:after="0" w:before="0" w:lineRule="auto"/>
        <w:jc w:val="center"/>
        <w:rPr/>
      </w:pPr>
      <w:r w:rsidDel="00000000" w:rsidR="00000000" w:rsidRPr="00000000">
        <w:rPr>
          <w:rtl w:val="0"/>
        </w:rPr>
        <w:t xml:space="preserve">(Source: Self-created)</w:t>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 per the generated table, it has been determined that cost leadership is the most suitable strategy that is being currently considered by the company to ensure a high degree of performance and sustainability is maintained within the market. This has been followed by market penetration that would require the company to sell existing products within an existing market while keeping production costs low to attract more customers. Therefore, undertaking this strategy would be highly feasible within the cost leadership strategy. Finally, the differentiation option has the least SFA score and hence, would not be considered for adoption by the company to gain a competitive advantage.</w:t>
      </w:r>
    </w:p>
    <w:p w:rsidR="00000000" w:rsidDel="00000000" w:rsidP="00000000" w:rsidRDefault="00000000" w:rsidRPr="00000000" w14:paraId="000000F7">
      <w:pPr>
        <w:pStyle w:val="Heading1"/>
        <w:rPr>
          <w:color w:val="000000"/>
        </w:rPr>
      </w:pPr>
      <w:bookmarkStart w:colFirst="0" w:colLast="0" w:name="_ihv636" w:id="22"/>
      <w:bookmarkEnd w:id="22"/>
      <w:r w:rsidDel="00000000" w:rsidR="00000000" w:rsidRPr="00000000">
        <w:rPr>
          <w:color w:val="000000"/>
          <w:rtl w:val="0"/>
        </w:rPr>
        <w:t xml:space="preserve">6. Recommendations for the organisation's future developments and implementation</w:t>
      </w:r>
    </w:p>
    <w:p w:rsidR="00000000" w:rsidDel="00000000" w:rsidP="00000000" w:rsidRDefault="00000000" w:rsidRPr="00000000" w14:paraId="000000F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00" w:line="360" w:lineRule="auto"/>
        <w:ind w:left="720" w:right="0" w:hanging="360"/>
        <w:jc w:val="both"/>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Karpelle Ltd should include more designs in the production so that the brands can see it to add it to their product line. As mentioned by Mohr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(2022), in the world of fast fashion, it gets essential for brands to change with the trends and adopt the trending fashions. Handmade or hand-stitched clothes are sold at higher prices nowadays and the company should capitalise on it. Brands should be able to see the range of designs and potential of the manufacturing unit to make a decision. Enhancement in the designs will improve the growth in revenue to make the company sustainable. It gives a scope to choosing the products for the brands to be able to make business decisions for them. </w:t>
      </w:r>
    </w:p>
    <w:p w:rsidR="00000000" w:rsidDel="00000000" w:rsidP="00000000" w:rsidRDefault="00000000" w:rsidRPr="00000000" w14:paraId="000000F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the report, it can be seen that KarpelleLtd is trying to be a leading clothing company in ladieswear. However, it will not be able to make revenue in men's clothing as it does not operate in that section. Men’s clothing has a huge opportunity to do business and it is not looked at by Karpelle Ltd. The company can make a lot more revenue if it starts to make men’s clothing as well. A line of men’s clothing can be beneficial for the company to tap a new segment for them. It can generate as much revenue as ladieswear in the long run.</w:t>
      </w:r>
    </w:p>
    <w:p w:rsidR="00000000" w:rsidDel="00000000" w:rsidP="00000000" w:rsidRDefault="00000000" w:rsidRPr="00000000" w14:paraId="000000F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company has the opportunity to acquire more clients with its reach on social media and online marketing. It can enhance the websites and can get orders directly from there. A digital marketer should be appointed in order to reach more potential customers which can give them a good amount of sales. The revenue can be enhanced by making these few investments which will benefit in future.</w:t>
      </w:r>
    </w:p>
    <w:p w:rsidR="00000000" w:rsidDel="00000000" w:rsidP="00000000" w:rsidRDefault="00000000" w:rsidRPr="00000000" w14:paraId="000000F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0"/>
          <w:i w:val="0"/>
          <w:smallCaps w:val="0"/>
          <w:strike w:val="0"/>
          <w:color w:val="000000"/>
          <w:sz w:val="22"/>
          <w:szCs w:val="22"/>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company can expand by making its own brand. It can make its own brand which will help them earn more profits. The company could make a huge amount of revenue if it starts its own brand because it will be manufacturing its own products. The company might give discounts and offers on the brand as it will not affect that much as the manufacturing unit is getting raw materials at a low price than others. Brands get more revenue and profit when they have their own manufacturing unit. Being in the market for so many years will give a competitive advantage to the company also. It might be a good chance of improving sales and gaining a lot more profit than now.</w:t>
      </w:r>
    </w:p>
    <w:p w:rsidR="00000000" w:rsidDel="00000000" w:rsidP="00000000" w:rsidRDefault="00000000" w:rsidRPr="00000000" w14:paraId="000000FC">
      <w:pPr>
        <w:pStyle w:val="Heading1"/>
        <w:rPr>
          <w:color w:val="000000"/>
        </w:rPr>
      </w:pPr>
      <w:bookmarkStart w:colFirst="0" w:colLast="0" w:name="_32hioqz" w:id="23"/>
      <w:bookmarkEnd w:id="23"/>
      <w:r w:rsidDel="00000000" w:rsidR="00000000" w:rsidRPr="00000000">
        <w:rPr>
          <w:color w:val="000000"/>
          <w:rtl w:val="0"/>
        </w:rPr>
        <w:t xml:space="preserve">7. Conclusion</w:t>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this report it can be concluded that Karpelle Ltd is operating in the UK and Eastern Europe while manufacturing in various parts of the world. A critical analysis of the organisation has been done according to its current strategic situation. The vision, mission, values, goals and objectives of the company have been evaluated in this report. Critical analysis of the external and internal environment using SWOT analysis, VRIN analysis, PESTLE analysis and Porter’s five forces has been conducted. A discussion on the available strategic growth with a new strategy proposal and strategic options analysis has been done. Ansoff matrix model and Porter’s generic strategies have also been discussed in this report. An explanation of the sustainability opportunity is also evaluated for the long term. Stakeholder analysis and SFA framework have been illustrated with recommendations for future development and implementation. It can be concluded that the company wishes to grow and wants to be the leading manufacturer of lady’swear. It should be noted that the company is having clients and is very serious with its commitments. Karpelle Ltd should apply the strategies that are explained and illustrated in this report. It will be a benefit for the company if it takes the strategies into consideration.</w:t>
      </w:r>
    </w:p>
    <w:p w:rsidR="00000000" w:rsidDel="00000000" w:rsidP="00000000" w:rsidRDefault="00000000" w:rsidRPr="00000000" w14:paraId="000000FE">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FF">
      <w:pPr>
        <w:pStyle w:val="Heading1"/>
        <w:rPr>
          <w:color w:val="000000"/>
        </w:rPr>
      </w:pPr>
      <w:bookmarkStart w:colFirst="0" w:colLast="0" w:name="_1hmsyys" w:id="24"/>
      <w:bookmarkEnd w:id="24"/>
      <w:r w:rsidDel="00000000" w:rsidR="00000000" w:rsidRPr="00000000">
        <w:rPr>
          <w:color w:val="000000"/>
          <w:rtl w:val="0"/>
        </w:rPr>
        <w:t xml:space="preserve">Reference List</w:t>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Abdulwase, R., Ahmed, F., Nasr, F., Abdulwase, A., Alyousofi, A. and Yan, S., (2020). The role of business strategy to create a competitive advantage in the organization.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Open Access J Sci</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4</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 pp.135-138.</w:t>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Agustia, D., Muhammad, N.P.A. and Permatasari, Y., (2020). Earnings management, business strategy, and bankruptcy risk: evidence from Indonesia.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Heliyon</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6</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 p.e03317.</w:t>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Awaysheh, A., Heron, R.A., Perry, T. and Wilson, J.I., (2020). On the relation between corporate social responsibility and financial performance.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Strategic Management Journal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41</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 pp.965-987.</w:t>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Clarissia, S.M.S., (2020). A study on Ansoff Matrix Technique: As a growth strategy and an adaptive learning technique adopted in the leading brand of products.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BIMS Journal of Management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p.18.</w:t>
      </w:r>
    </w:p>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 Mendonca, T.R. and Zhou, Y., (2019). Environmental performance, customer satisfaction, and profitability: A study among large US companies. Sustainability, 11(19), p.5418.</w:t>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 Oliveira, G.F. and Rabechini Jr, R., (2019). Stakeholder management influence on trust in a project: A quantitative study.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International journal of project management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37</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 pp.131-144.</w:t>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Eggers, F., (2020). Masters of disasters? Challenges and opportunities for SMEs in times of crisis.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Journal of business Research</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116</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pp.199-208.</w:t>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Farshid, M., Goharrostami, H.R. and RamezaniNejad, R., (2022). Analysis the amount of power and interests of Talent Management system stakeholders in Guilan province sport based on Mendelow matrix.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Sport Management Studies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14</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(74), pp.103-126.</w:t>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Fast, V., Schnurr, D. and Wohlfarth, M., (2021). Regulation of data-driven market power in the digital economy: Business value creation and competitive advantages from big data. Journal of Information Technology, p.02683962221114394.</w:t>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Gazzola, P., Pavione, E., Pezzetti, R. and Grechi, D., (2020). Trends in the fashion industry. The perception of sustainability and circular economy: A gender/generation quantitative approach. Sustainability, 12(7), p.2809.</w:t>
      </w:r>
    </w:p>
    <w:p w:rsidR="00000000" w:rsidDel="00000000" w:rsidP="00000000" w:rsidRDefault="00000000" w:rsidRPr="00000000" w14:paraId="0000010A">
      <w:pPr>
        <w:widowControl w:val="0"/>
        <w:spacing w:after="240" w:before="240" w:lineRule="auto"/>
        <w:rPr>
          <w:color w:val="000000"/>
        </w:rPr>
      </w:pPr>
      <w:r w:rsidDel="00000000" w:rsidR="00000000" w:rsidRPr="00000000">
        <w:rPr>
          <w:color w:val="000000"/>
          <w:rtl w:val="0"/>
        </w:rPr>
        <w:t xml:space="preserve">Gazzola, P., Pavione, E., Pezzetti, R. and Grechi, D., (2020). Trends in the fashion industry. The perception of sustainability and circular economy: A gender/generation quantitative approach. Sustainability, 12(7), p.2809.</w:t>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Ghosh, S., Ghosh, S. and Chakraborty, S., (2021). Seismic fragility analysis in the probabilistic performance-based earthquake engineering framework: an overview.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International Journal of Advances in Engineering Sciences and Applied Mathematics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13</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pp.122-135.</w:t>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Haming, M., Murdifin, I., Syaiful, A.Z. and Putra, A.H.P.K., (2019). The application of SERVQUAL distribution in measuring customer satisfaction of retails company. Journal of Distribution Science, 17(2), pp.25-34.</w:t>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Haseeb, M., Hussain, H.I., Kot, S., Androniceanu, A. and Jermsittiparsert, K., (2019). Role of social and technological challenges in achieving a sustainable competitive advantage and sustainable business performance. Sustainability, 11(14), p.3811.</w:t>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Howandwhat, (2023), Overview of environmental analysis of UK. Available at: https://www.howandwhat.net/pestel-analysis-fashion-retail-industry-uk/ [Accessed on: 10.04.23]</w:t>
      </w:r>
    </w:p>
    <w:p w:rsidR="00000000" w:rsidDel="00000000" w:rsidP="00000000" w:rsidRDefault="00000000" w:rsidRPr="00000000" w14:paraId="0000010F">
      <w:pPr>
        <w:widowControl w:val="0"/>
        <w:spacing w:after="240" w:before="240" w:lineRule="auto"/>
        <w:rPr>
          <w:color w:val="000000"/>
        </w:rPr>
      </w:pPr>
      <w:r w:rsidDel="00000000" w:rsidR="00000000" w:rsidRPr="00000000">
        <w:rPr>
          <w:color w:val="000000"/>
          <w:rtl w:val="0"/>
        </w:rPr>
        <w:t xml:space="preserve">Isabelle, D., Horak, K., McKinnon, S. and Palumbo, C., (2020). Is Porter's Five Forces Framework Still Relevant? A study of the capital/labour intensity continuum via mining and IT industries. Technology Innovation Management Review, 10(6).</w:t>
      </w:r>
    </w:p>
    <w:p w:rsidR="00000000" w:rsidDel="00000000" w:rsidP="00000000" w:rsidRDefault="00000000" w:rsidRPr="00000000" w14:paraId="00000110">
      <w:pPr>
        <w:widowControl w:val="0"/>
        <w:spacing w:after="240" w:before="240" w:lineRule="auto"/>
        <w:rPr>
          <w:color w:val="000000"/>
        </w:rPr>
      </w:pPr>
      <w:r w:rsidDel="00000000" w:rsidR="00000000" w:rsidRPr="00000000">
        <w:rPr>
          <w:color w:val="000000"/>
          <w:rtl w:val="0"/>
        </w:rPr>
        <w:t xml:space="preserve">Jin, B.E. and Shin, D.C., (2021). The power of 4th industrial revolution in the fashion industry: what, why, and how has the industry changed?. Fashion and Textiles, 8(1), pp.1-25.</w:t>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Karpelle, (2023), Overview of mission , Available at: https://karpelle.co.uk/about-us/ [Accessed on: 10.04.23]</w:t>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Karpelle, (2023), Overview of the company, Available at: https://karpelle.co.uk/ [Accessed on: 10.04.23]</w:t>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Karpelle, (2023), Overview of the company, Available at: https://karpelle.co.uk/ [Accessed on: 10.04.23]</w:t>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Karpelle, (2023), Overview of vision , Available at: https://karpelle.co.uk/about-us/ [Accessed on: 10.04.23]</w:t>
      </w:r>
    </w:p>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Karpelle, (2023), Overview of weakness , Available at: https://karpelle.co.uk/about-us/ [Accessed on: 10.04.23]</w:t>
      </w:r>
    </w:p>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Karpelle, (2023), Overview of weakness , Available at: https://karpelle.co.uk/about-us/ [Accessed on: 10.04.23]</w:t>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Karpelle, (2023), Overview of weakness , Available at: https://karpelle.co.uk/about-us/ [Accessed on: 10.04.23]</w:t>
      </w:r>
    </w:p>
    <w:p w:rsidR="00000000" w:rsidDel="00000000" w:rsidP="00000000" w:rsidRDefault="00000000" w:rsidRPr="00000000" w14:paraId="00000118">
      <w:pPr>
        <w:widowControl w:val="0"/>
        <w:spacing w:after="240" w:before="240" w:lineRule="auto"/>
        <w:rPr>
          <w:color w:val="000000"/>
        </w:rPr>
      </w:pPr>
      <w:r w:rsidDel="00000000" w:rsidR="00000000" w:rsidRPr="00000000">
        <w:rPr>
          <w:color w:val="000000"/>
          <w:rtl w:val="0"/>
        </w:rPr>
        <w:t xml:space="preserve">karpelle.co.uk, (2023). </w:t>
      </w:r>
      <w:r w:rsidDel="00000000" w:rsidR="00000000" w:rsidRPr="00000000">
        <w:rPr>
          <w:i w:val="1"/>
          <w:color w:val="000000"/>
          <w:rtl w:val="0"/>
        </w:rPr>
        <w:t xml:space="preserve">Home. </w:t>
      </w:r>
      <w:r w:rsidDel="00000000" w:rsidR="00000000" w:rsidRPr="00000000">
        <w:rPr>
          <w:color w:val="000000"/>
          <w:rtl w:val="0"/>
        </w:rPr>
        <w:t xml:space="preserve">Available at: https://karpelle.co.uk/ [Accessed on: 30.05.2023]</w:t>
      </w:r>
    </w:p>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Kharub, M., Mor, R.S. and Sharma, R., (2019). The relationship between cost leadership competitive strategy and firm performance: A mediating role of quality management.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Journal of Manufacturing Technology Management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30</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 pp.920-936.</w:t>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Legislation, (2023), Overview of environment act. Available at: https://www.legislation.gov.uk/ukpga/1974/40#:~:text=1974%20CHAPTER%2040,connected%20with%20the%20matters%20aforesaid. [Accessed on:10.04.23]</w:t>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Liu, W. and Atuahene-Gima, K., (2018). Enhancing product innovation performance in a dysfunctional competitive environment: The roles of competitive strategies and market-based assets.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Industrial Marketing Management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73</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pp.7-20.</w:t>
      </w:r>
    </w:p>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Mohr, I., Fuxman, L. and Mahmoud, A.B., (2022). A triple-trickle theory for sustainable fashion adoption: the rise of a luxury trend. Journal of Fashion Marketing and Management: An International Journal, 26(4), pp.640-660.</w:t>
      </w:r>
    </w:p>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Mulyani, S.R., Ridwan, M. and Ali, H., (2020). Model of human services and resources: The improvement efforts of Silungkang restaurant attractiveness on consumers.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Talent Development &amp; Excellence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12</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 pp.263-271.</w:t>
      </w:r>
    </w:p>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Muterera, J., Hemsworth, D., Baregheh, A. and Garcia-Rivera, B.R., (2018). The leader–follower dyad: The link between leader and follower perceptions of transformational leadership and its impact on job satisfaction and organizational performance.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International Public Management Journal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21</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 pp.131-162.</w:t>
      </w:r>
    </w:p>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Osaulenko, O., Yatsenko, О., Reznikova, N., Rusak, D. and Nitsenko, V., (2020). The productive capacity of countries through the prism of sustainable development goals: Challenges to international economic security and to competitiveness. Financial and credit activity problems of theory and practice, 2(33), pp.492-499.</w:t>
      </w:r>
    </w:p>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Siebert, A., Gopaldas, A., Lindridge, A. and Simões, C., (2020). Customer experience journeys: Loyalty loops versus involvement spirals. Journal of Marketing, 84(4), pp.45-66.</w:t>
      </w:r>
    </w:p>
    <w:p w:rsidR="00000000" w:rsidDel="00000000" w:rsidP="00000000" w:rsidRDefault="00000000" w:rsidRPr="00000000" w14:paraId="0000012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Soltani-Fesaghandis, G. and Pooya, A., (2018). Design of an artificial intelligence system for predicting success of new product development and selecting proper market-product strategy in the food industry.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International Food and Agribusiness Management Review</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21</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 pp.847-864.</w:t>
      </w:r>
    </w:p>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Statista, (2023). GDP of UK. Available at:https://www.statista.com/statistics/263590/gross-domestic-product-gdp-of-the-united-kingdom/ [Accessed on 10.04.23]</w:t>
      </w:r>
    </w:p>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Statista, (2023). GDP of UK. Available at:https://www.statista.com/statistics/263590/gross-domestic-product-gdp-of-the-united-kingdom/ [Accessed on 10.04.23]</w:t>
      </w:r>
    </w:p>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Subrahmanyam, S. and Azad, S., (2019). Carrefour’s competitive strategy–Cost leadership and differentiation: A case study.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Pacific Business Review International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11</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 pp.137-145.</w:t>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Zumstein, D. and Kotowski, W., (2020), April. Success factors of e-commerce-drivers of the conversion rate and basket value. In 18th International Conference e-Society 2020 (pp. 43-50).</w:t>
      </w:r>
    </w:p>
    <w:sectPr>
      <w:headerReference r:id="rId8" w:type="default"/>
      <w:headerReference r:id="rId9" w:type="first"/>
      <w:headerReference r:id="rId10" w:type="even"/>
      <w:footerReference r:id="rId11" w:type="default"/>
      <w:footerReference r:id="rId12" w:type="first"/>
      <w:footerReference r:id="rId13" w:type="even"/>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after="200" w:before="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Arial" w:cs="Arial" w:eastAsia="Arial" w:hAnsi="Arial"/>
      <w:b w:val="1"/>
      <w:i w:val="0"/>
      <w:smallCaps w:val="0"/>
      <w:strike w:val="0"/>
      <w:color w:val="000000"/>
      <w:sz w:val="22"/>
      <w:szCs w:val="22"/>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360" w:lineRule="auto"/>
      <w:ind w:left="0" w:right="0" w:firstLine="0"/>
      <w:jc w:val="both"/>
    </w:pPr>
    <w:rPr>
      <w:rFonts w:ascii="Arial" w:cs="Arial" w:eastAsia="Arial" w:hAnsi="Arial"/>
      <w:b w:val="1"/>
      <w:i w:val="0"/>
      <w:smallCaps w:val="0"/>
      <w:strike w:val="0"/>
      <w:color w:val="000000"/>
      <w:sz w:val="22"/>
      <w:szCs w:val="22"/>
      <w:u w:val="none"/>
      <w:shd w:fill="auto" w:val="clear"/>
      <w:vertAlign w:val="baseline"/>
    </w:rPr>
  </w:style>
  <w:style w:type="paragraph" w:styleId="Heading3">
    <w:name w:val="heading 3"/>
    <w:basedOn w:val="Normal"/>
    <w:next w:val="Normal"/>
    <w:pPr/>
    <w:rPr>
      <w:b w:val="1"/>
      <w:i w:val="1"/>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360" w:lineRule="auto"/>
      <w:ind w:left="0" w:right="0" w:firstLine="0"/>
      <w:jc w:val="both"/>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360" w:lineRule="auto"/>
      <w:ind w:left="0" w:right="0" w:firstLine="0"/>
      <w:jc w:val="both"/>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360" w:lineRule="auto"/>
      <w:ind w:left="0" w:right="0" w:firstLine="0"/>
      <w:jc w:val="both"/>
    </w:pPr>
    <w:rPr>
      <w:rFonts w:ascii="Arial" w:cs="Arial" w:eastAsia="Arial" w:hAnsi="Arial"/>
      <w:b w:val="0"/>
      <w:i w:val="0"/>
      <w:smallCaps w:val="0"/>
      <w:strike w:val="0"/>
      <w:color w:val="666666"/>
      <w:sz w:val="30"/>
      <w:szCs w:val="30"/>
      <w:u w:val="none"/>
      <w:shd w:fill="auto" w:val="clear"/>
      <w:vertAlign w:val="baseline"/>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footer" Target="footer3.xml"/><Relationship Id="rId10" Type="http://schemas.openxmlformats.org/officeDocument/2006/relationships/header" Target="header2.xml"/><Relationship Id="rId13" Type="http://schemas.openxmlformats.org/officeDocument/2006/relationships/footer" Target="footer1.xml"/><Relationship Id="rId12" Type="http://schemas.openxmlformats.org/officeDocument/2006/relationships/footer" Target="foot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3.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