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B1F89" w14:textId="77777777" w:rsidR="00E10684" w:rsidRDefault="00E10684" w:rsidP="00E10684">
      <w:pPr>
        <w:spacing w:line="360" w:lineRule="auto"/>
        <w:rPr>
          <w:rFonts w:ascii="Times New Roman" w:hAnsi="Times New Roman" w:cs="Times New Roman"/>
          <w:sz w:val="24"/>
          <w:szCs w:val="24"/>
          <w:lang w:val="en-IN"/>
        </w:rPr>
      </w:pPr>
    </w:p>
    <w:p w14:paraId="59BD937A" w14:textId="77777777" w:rsidR="00E10684" w:rsidRDefault="00E10684" w:rsidP="00E10684">
      <w:pPr>
        <w:spacing w:line="360" w:lineRule="auto"/>
        <w:jc w:val="center"/>
        <w:rPr>
          <w:rFonts w:ascii="Times New Roman" w:hAnsi="Times New Roman" w:cs="Times New Roman"/>
          <w:sz w:val="24"/>
          <w:szCs w:val="24"/>
          <w:lang w:val="en-IN"/>
        </w:rPr>
      </w:pPr>
    </w:p>
    <w:p w14:paraId="2F8DFBE2" w14:textId="3822D53D" w:rsidR="00E10684" w:rsidRDefault="00E10684" w:rsidP="00E10684">
      <w:pPr>
        <w:spacing w:line="360" w:lineRule="auto"/>
        <w:jc w:val="center"/>
        <w:rPr>
          <w:rFonts w:ascii="Times New Roman" w:hAnsi="Times New Roman" w:cs="Times New Roman"/>
          <w:sz w:val="24"/>
          <w:szCs w:val="24"/>
          <w:lang w:val="en-IN"/>
        </w:rPr>
      </w:pPr>
      <w:r w:rsidRPr="003248B7">
        <w:rPr>
          <w:rFonts w:cs="Times New Roman"/>
          <w:noProof/>
          <w:szCs w:val="24"/>
          <w:lang w:val="en-IN"/>
        </w:rPr>
        <w:drawing>
          <wp:inline distT="0" distB="0" distL="0" distR="0" wp14:anchorId="2B5B47A0" wp14:editId="67D77D05">
            <wp:extent cx="1973751" cy="792549"/>
            <wp:effectExtent l="0" t="0" r="7620" b="7620"/>
            <wp:docPr id="640091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91275" name=""/>
                    <pic:cNvPicPr/>
                  </pic:nvPicPr>
                  <pic:blipFill>
                    <a:blip r:embed="rId5"/>
                    <a:stretch>
                      <a:fillRect/>
                    </a:stretch>
                  </pic:blipFill>
                  <pic:spPr>
                    <a:xfrm>
                      <a:off x="0" y="0"/>
                      <a:ext cx="1973751" cy="792549"/>
                    </a:xfrm>
                    <a:prstGeom prst="rect">
                      <a:avLst/>
                    </a:prstGeom>
                  </pic:spPr>
                </pic:pic>
              </a:graphicData>
            </a:graphic>
          </wp:inline>
        </w:drawing>
      </w:r>
    </w:p>
    <w:p w14:paraId="5636B314" w14:textId="77777777" w:rsidR="00E10684" w:rsidRDefault="00E10684" w:rsidP="00E10684">
      <w:pPr>
        <w:spacing w:line="360" w:lineRule="auto"/>
        <w:jc w:val="center"/>
        <w:rPr>
          <w:rFonts w:ascii="Times New Roman" w:hAnsi="Times New Roman" w:cs="Times New Roman"/>
          <w:sz w:val="24"/>
          <w:szCs w:val="24"/>
          <w:lang w:val="en-IN"/>
        </w:rPr>
      </w:pPr>
    </w:p>
    <w:p w14:paraId="592C5756" w14:textId="77777777" w:rsidR="00E10684" w:rsidRDefault="00E10684" w:rsidP="00E10684">
      <w:pPr>
        <w:spacing w:line="360" w:lineRule="auto"/>
        <w:jc w:val="center"/>
        <w:rPr>
          <w:rFonts w:ascii="Times New Roman" w:hAnsi="Times New Roman" w:cs="Times New Roman"/>
          <w:sz w:val="24"/>
          <w:szCs w:val="24"/>
          <w:lang w:val="en-IN"/>
        </w:rPr>
      </w:pPr>
    </w:p>
    <w:p w14:paraId="70155D31" w14:textId="77777777" w:rsidR="00E10684" w:rsidRDefault="00E10684" w:rsidP="00E10684">
      <w:pPr>
        <w:spacing w:line="360" w:lineRule="auto"/>
        <w:jc w:val="center"/>
        <w:rPr>
          <w:rFonts w:ascii="Times New Roman" w:hAnsi="Times New Roman" w:cs="Times New Roman"/>
          <w:sz w:val="24"/>
          <w:szCs w:val="24"/>
          <w:lang w:val="en-IN"/>
        </w:rPr>
      </w:pPr>
    </w:p>
    <w:p w14:paraId="1E559217" w14:textId="0B80E5A7" w:rsidR="00183CF4" w:rsidRPr="00183CF4" w:rsidRDefault="00183CF4" w:rsidP="00E10684">
      <w:pPr>
        <w:spacing w:line="360" w:lineRule="auto"/>
        <w:jc w:val="center"/>
        <w:rPr>
          <w:rFonts w:ascii="Times New Roman" w:hAnsi="Times New Roman" w:cs="Times New Roman"/>
          <w:b/>
          <w:bCs/>
          <w:sz w:val="28"/>
          <w:szCs w:val="28"/>
          <w:lang w:val="en-IN"/>
        </w:rPr>
      </w:pPr>
      <w:r w:rsidRPr="00183CF4">
        <w:rPr>
          <w:rFonts w:ascii="Times New Roman" w:hAnsi="Times New Roman" w:cs="Times New Roman"/>
          <w:b/>
          <w:bCs/>
          <w:sz w:val="28"/>
          <w:szCs w:val="28"/>
          <w:lang w:val="en-IN"/>
        </w:rPr>
        <w:t xml:space="preserve">Student </w:t>
      </w:r>
      <w:r>
        <w:rPr>
          <w:rFonts w:ascii="Times New Roman" w:hAnsi="Times New Roman" w:cs="Times New Roman"/>
          <w:b/>
          <w:bCs/>
          <w:sz w:val="28"/>
          <w:szCs w:val="28"/>
          <w:lang w:val="en-IN"/>
        </w:rPr>
        <w:t>N</w:t>
      </w:r>
      <w:r w:rsidRPr="00183CF4">
        <w:rPr>
          <w:rFonts w:ascii="Times New Roman" w:hAnsi="Times New Roman" w:cs="Times New Roman"/>
          <w:b/>
          <w:bCs/>
          <w:sz w:val="28"/>
          <w:szCs w:val="28"/>
          <w:lang w:val="en-IN"/>
        </w:rPr>
        <w:t xml:space="preserve">ame : Harmanjot </w:t>
      </w:r>
      <w:proofErr w:type="spellStart"/>
      <w:r w:rsidRPr="00183CF4">
        <w:rPr>
          <w:rFonts w:ascii="Times New Roman" w:hAnsi="Times New Roman" w:cs="Times New Roman"/>
          <w:b/>
          <w:bCs/>
          <w:sz w:val="28"/>
          <w:szCs w:val="28"/>
          <w:lang w:val="en-IN"/>
        </w:rPr>
        <w:t>kaur</w:t>
      </w:r>
      <w:proofErr w:type="spellEnd"/>
    </w:p>
    <w:p w14:paraId="53D234C7" w14:textId="77777777" w:rsidR="00183CF4" w:rsidRPr="00183CF4" w:rsidRDefault="00183CF4" w:rsidP="00E10684">
      <w:pPr>
        <w:spacing w:line="360" w:lineRule="auto"/>
        <w:jc w:val="center"/>
        <w:rPr>
          <w:rFonts w:ascii="Times New Roman" w:hAnsi="Times New Roman" w:cs="Times New Roman"/>
          <w:b/>
          <w:bCs/>
          <w:sz w:val="28"/>
          <w:szCs w:val="28"/>
          <w:lang w:val="en-IN"/>
        </w:rPr>
      </w:pPr>
      <w:r w:rsidRPr="00183CF4">
        <w:rPr>
          <w:rFonts w:ascii="Times New Roman" w:hAnsi="Times New Roman" w:cs="Times New Roman"/>
          <w:b/>
          <w:bCs/>
          <w:sz w:val="28"/>
          <w:szCs w:val="28"/>
          <w:lang w:val="en-IN"/>
        </w:rPr>
        <w:t>Student Id : 2239874</w:t>
      </w:r>
    </w:p>
    <w:p w14:paraId="423F8784" w14:textId="77777777" w:rsidR="00183CF4" w:rsidRPr="00183CF4" w:rsidRDefault="00183CF4" w:rsidP="00E10684">
      <w:pPr>
        <w:spacing w:line="360" w:lineRule="auto"/>
        <w:jc w:val="center"/>
        <w:rPr>
          <w:rFonts w:ascii="Times New Roman" w:hAnsi="Times New Roman" w:cs="Times New Roman"/>
          <w:b/>
          <w:bCs/>
          <w:sz w:val="28"/>
          <w:szCs w:val="28"/>
          <w:lang w:val="en-IN"/>
        </w:rPr>
      </w:pPr>
      <w:r w:rsidRPr="00183CF4">
        <w:rPr>
          <w:rFonts w:ascii="Times New Roman" w:hAnsi="Times New Roman" w:cs="Times New Roman"/>
          <w:b/>
          <w:bCs/>
          <w:sz w:val="28"/>
          <w:szCs w:val="28"/>
          <w:lang w:val="en-IN"/>
        </w:rPr>
        <w:t>Programme : MBA- Masters of Business administration</w:t>
      </w:r>
    </w:p>
    <w:p w14:paraId="1A3EA8E6" w14:textId="64FE9858" w:rsidR="00183CF4" w:rsidRPr="00183CF4" w:rsidRDefault="00183CF4" w:rsidP="00E10684">
      <w:pPr>
        <w:spacing w:line="360" w:lineRule="auto"/>
        <w:jc w:val="center"/>
        <w:rPr>
          <w:rFonts w:ascii="Times New Roman" w:hAnsi="Times New Roman" w:cs="Times New Roman"/>
          <w:b/>
          <w:bCs/>
          <w:sz w:val="28"/>
          <w:szCs w:val="28"/>
          <w:lang w:val="en-IN"/>
        </w:rPr>
      </w:pPr>
      <w:r w:rsidRPr="00183CF4">
        <w:rPr>
          <w:rFonts w:ascii="Times New Roman" w:hAnsi="Times New Roman" w:cs="Times New Roman"/>
          <w:b/>
          <w:bCs/>
          <w:sz w:val="28"/>
          <w:szCs w:val="28"/>
          <w:lang w:val="en-IN"/>
        </w:rPr>
        <w:t xml:space="preserve">Module: </w:t>
      </w:r>
      <w:r>
        <w:rPr>
          <w:rFonts w:ascii="Times New Roman" w:hAnsi="Times New Roman" w:cs="Times New Roman"/>
          <w:b/>
          <w:bCs/>
          <w:sz w:val="28"/>
          <w:szCs w:val="28"/>
          <w:lang w:val="en-IN"/>
        </w:rPr>
        <w:t>Managing People</w:t>
      </w:r>
    </w:p>
    <w:p w14:paraId="70E24024" w14:textId="646DFF0E" w:rsidR="00183CF4" w:rsidRPr="00183CF4" w:rsidRDefault="00183CF4" w:rsidP="00E10684">
      <w:pPr>
        <w:spacing w:line="360" w:lineRule="auto"/>
        <w:jc w:val="center"/>
        <w:rPr>
          <w:rFonts w:ascii="Times New Roman" w:hAnsi="Times New Roman" w:cs="Times New Roman"/>
          <w:b/>
          <w:bCs/>
          <w:sz w:val="28"/>
          <w:szCs w:val="28"/>
          <w:lang w:val="en-IN"/>
        </w:rPr>
      </w:pPr>
      <w:r w:rsidRPr="00183CF4">
        <w:rPr>
          <w:rFonts w:ascii="Times New Roman" w:hAnsi="Times New Roman" w:cs="Times New Roman"/>
          <w:b/>
          <w:bCs/>
          <w:sz w:val="28"/>
          <w:szCs w:val="28"/>
          <w:lang w:val="en-IN"/>
        </w:rPr>
        <w:t xml:space="preserve">Module code : </w:t>
      </w:r>
      <w:r>
        <w:rPr>
          <w:rFonts w:ascii="Times New Roman" w:hAnsi="Times New Roman" w:cs="Times New Roman"/>
          <w:b/>
          <w:bCs/>
          <w:sz w:val="28"/>
          <w:szCs w:val="28"/>
          <w:lang w:val="en-IN"/>
        </w:rPr>
        <w:t>LCMB7011</w:t>
      </w:r>
    </w:p>
    <w:p w14:paraId="32C394F2" w14:textId="3F7889D7" w:rsidR="00183CF4" w:rsidRPr="00183CF4" w:rsidRDefault="00183CF4" w:rsidP="00E10684">
      <w:pPr>
        <w:spacing w:line="360" w:lineRule="auto"/>
        <w:jc w:val="center"/>
        <w:rPr>
          <w:rFonts w:ascii="Times New Roman" w:hAnsi="Times New Roman" w:cs="Times New Roman"/>
          <w:b/>
          <w:bCs/>
          <w:sz w:val="28"/>
          <w:szCs w:val="28"/>
          <w:lang w:val="en-IN"/>
        </w:rPr>
      </w:pPr>
      <w:r w:rsidRPr="00183CF4">
        <w:rPr>
          <w:rFonts w:ascii="Times New Roman" w:hAnsi="Times New Roman" w:cs="Times New Roman"/>
          <w:b/>
          <w:bCs/>
          <w:sz w:val="28"/>
          <w:szCs w:val="28"/>
          <w:lang w:val="en-IN"/>
        </w:rPr>
        <w:t xml:space="preserve">Lecturer name: </w:t>
      </w:r>
      <w:proofErr w:type="spellStart"/>
      <w:r>
        <w:rPr>
          <w:rFonts w:ascii="Times New Roman" w:hAnsi="Times New Roman" w:cs="Times New Roman"/>
          <w:b/>
          <w:bCs/>
          <w:sz w:val="28"/>
          <w:szCs w:val="28"/>
          <w:lang w:val="en-IN"/>
        </w:rPr>
        <w:t>Rexon</w:t>
      </w:r>
      <w:proofErr w:type="spellEnd"/>
      <w:r>
        <w:rPr>
          <w:rFonts w:ascii="Times New Roman" w:hAnsi="Times New Roman" w:cs="Times New Roman"/>
          <w:b/>
          <w:bCs/>
          <w:sz w:val="28"/>
          <w:szCs w:val="28"/>
          <w:lang w:val="en-IN"/>
        </w:rPr>
        <w:t xml:space="preserve"> </w:t>
      </w:r>
      <w:proofErr w:type="spellStart"/>
      <w:r>
        <w:rPr>
          <w:rFonts w:ascii="Times New Roman" w:hAnsi="Times New Roman" w:cs="Times New Roman"/>
          <w:b/>
          <w:bCs/>
          <w:sz w:val="28"/>
          <w:szCs w:val="28"/>
          <w:lang w:val="en-IN"/>
        </w:rPr>
        <w:t>Nting</w:t>
      </w:r>
      <w:proofErr w:type="spellEnd"/>
    </w:p>
    <w:p w14:paraId="4965BBF4" w14:textId="67A31264" w:rsidR="003D70A3" w:rsidRPr="00307312" w:rsidRDefault="00183CF4" w:rsidP="00E10684">
      <w:pPr>
        <w:spacing w:line="360" w:lineRule="auto"/>
        <w:jc w:val="center"/>
        <w:rPr>
          <w:rFonts w:ascii="Times New Roman" w:hAnsi="Times New Roman" w:cs="Times New Roman"/>
          <w:b/>
          <w:bCs/>
          <w:sz w:val="28"/>
          <w:szCs w:val="28"/>
          <w:lang w:val="en-IN"/>
        </w:rPr>
      </w:pPr>
      <w:r w:rsidRPr="00183CF4">
        <w:rPr>
          <w:rFonts w:ascii="Times New Roman" w:hAnsi="Times New Roman" w:cs="Times New Roman"/>
          <w:b/>
          <w:bCs/>
          <w:sz w:val="28"/>
          <w:szCs w:val="28"/>
          <w:lang w:val="en-IN"/>
        </w:rPr>
        <w:t>Submitted on:</w:t>
      </w:r>
      <w:r>
        <w:rPr>
          <w:rFonts w:ascii="Times New Roman" w:hAnsi="Times New Roman" w:cs="Times New Roman"/>
          <w:b/>
          <w:bCs/>
          <w:sz w:val="28"/>
          <w:szCs w:val="28"/>
          <w:lang w:val="en-IN"/>
        </w:rPr>
        <w:t xml:space="preserve"> 20/12/2023</w:t>
      </w:r>
    </w:p>
    <w:p w14:paraId="3FB80BAF" w14:textId="77777777" w:rsidR="003D70A3" w:rsidRDefault="003D70A3" w:rsidP="00E10684">
      <w:pPr>
        <w:spacing w:line="360" w:lineRule="auto"/>
        <w:jc w:val="center"/>
        <w:rPr>
          <w:rFonts w:ascii="Times New Roman" w:hAnsi="Times New Roman" w:cs="Times New Roman"/>
          <w:sz w:val="24"/>
          <w:szCs w:val="24"/>
          <w:lang w:val="en-IN"/>
        </w:rPr>
      </w:pPr>
    </w:p>
    <w:p w14:paraId="62D711A2" w14:textId="77777777" w:rsidR="003D70A3" w:rsidRDefault="003D70A3" w:rsidP="00FD7AC1">
      <w:pPr>
        <w:spacing w:line="360" w:lineRule="auto"/>
        <w:jc w:val="both"/>
        <w:rPr>
          <w:rFonts w:ascii="Times New Roman" w:hAnsi="Times New Roman" w:cs="Times New Roman"/>
          <w:sz w:val="24"/>
          <w:szCs w:val="24"/>
          <w:lang w:val="en-IN"/>
        </w:rPr>
      </w:pPr>
    </w:p>
    <w:p w14:paraId="0F11CB58" w14:textId="77777777" w:rsidR="003D70A3" w:rsidRDefault="003D70A3" w:rsidP="00FD7AC1">
      <w:pPr>
        <w:spacing w:line="360" w:lineRule="auto"/>
        <w:jc w:val="both"/>
        <w:rPr>
          <w:rFonts w:ascii="Times New Roman" w:hAnsi="Times New Roman" w:cs="Times New Roman"/>
          <w:sz w:val="24"/>
          <w:szCs w:val="24"/>
          <w:lang w:val="en-IN"/>
        </w:rPr>
      </w:pPr>
    </w:p>
    <w:p w14:paraId="368212EF" w14:textId="77777777" w:rsidR="003D70A3" w:rsidRDefault="003D70A3" w:rsidP="00FD7AC1">
      <w:pPr>
        <w:spacing w:line="360" w:lineRule="auto"/>
        <w:jc w:val="both"/>
        <w:rPr>
          <w:rFonts w:ascii="Times New Roman" w:hAnsi="Times New Roman" w:cs="Times New Roman"/>
          <w:sz w:val="24"/>
          <w:szCs w:val="24"/>
          <w:lang w:val="en-IN"/>
        </w:rPr>
      </w:pPr>
    </w:p>
    <w:p w14:paraId="75663BD8" w14:textId="77777777" w:rsidR="003D70A3" w:rsidRDefault="003D70A3" w:rsidP="00FD7AC1">
      <w:pPr>
        <w:spacing w:line="360" w:lineRule="auto"/>
        <w:jc w:val="both"/>
        <w:rPr>
          <w:rFonts w:ascii="Times New Roman" w:hAnsi="Times New Roman" w:cs="Times New Roman"/>
          <w:sz w:val="24"/>
          <w:szCs w:val="24"/>
          <w:lang w:val="en-IN"/>
        </w:rPr>
      </w:pPr>
    </w:p>
    <w:p w14:paraId="5E63FF87" w14:textId="77777777" w:rsidR="003D70A3" w:rsidRPr="00840509" w:rsidRDefault="003D70A3" w:rsidP="00840509">
      <w:pPr>
        <w:spacing w:line="360" w:lineRule="auto"/>
        <w:jc w:val="center"/>
        <w:rPr>
          <w:rFonts w:ascii="Times New Roman" w:hAnsi="Times New Roman" w:cs="Times New Roman"/>
          <w:b/>
          <w:bCs/>
          <w:sz w:val="28"/>
          <w:szCs w:val="28"/>
          <w:lang w:val="en-IN"/>
        </w:rPr>
      </w:pPr>
    </w:p>
    <w:p w14:paraId="60A380CC" w14:textId="77777777" w:rsidR="003D70A3" w:rsidRDefault="003D70A3" w:rsidP="00FD7AC1">
      <w:pPr>
        <w:spacing w:line="360" w:lineRule="auto"/>
        <w:jc w:val="both"/>
        <w:rPr>
          <w:rFonts w:ascii="Times New Roman" w:hAnsi="Times New Roman" w:cs="Times New Roman"/>
          <w:sz w:val="24"/>
          <w:szCs w:val="24"/>
          <w:lang w:val="en-IN"/>
        </w:rPr>
      </w:pPr>
    </w:p>
    <w:p w14:paraId="06DD1FB9" w14:textId="77777777" w:rsidR="003D70A3" w:rsidRDefault="003D70A3" w:rsidP="00FD7AC1">
      <w:pPr>
        <w:spacing w:line="360" w:lineRule="auto"/>
        <w:jc w:val="both"/>
        <w:rPr>
          <w:rFonts w:ascii="Times New Roman" w:hAnsi="Times New Roman" w:cs="Times New Roman"/>
          <w:sz w:val="24"/>
          <w:szCs w:val="24"/>
          <w:lang w:val="en-IN"/>
        </w:rPr>
      </w:pPr>
    </w:p>
    <w:p w14:paraId="3C282C37" w14:textId="77777777" w:rsidR="003D70A3" w:rsidRDefault="003D70A3" w:rsidP="00FD7AC1">
      <w:pPr>
        <w:spacing w:line="360" w:lineRule="auto"/>
        <w:jc w:val="both"/>
        <w:rPr>
          <w:rFonts w:ascii="Times New Roman" w:hAnsi="Times New Roman" w:cs="Times New Roman"/>
          <w:sz w:val="24"/>
          <w:szCs w:val="24"/>
          <w:lang w:val="en-IN"/>
        </w:rPr>
      </w:pPr>
    </w:p>
    <w:p w14:paraId="48F04BDC" w14:textId="77777777" w:rsidR="003D70A3" w:rsidRDefault="003D70A3" w:rsidP="00FD7AC1">
      <w:pPr>
        <w:spacing w:line="360" w:lineRule="auto"/>
        <w:jc w:val="both"/>
        <w:rPr>
          <w:rFonts w:ascii="Times New Roman" w:hAnsi="Times New Roman" w:cs="Times New Roman"/>
          <w:sz w:val="24"/>
          <w:szCs w:val="24"/>
          <w:lang w:val="en-IN"/>
        </w:rPr>
      </w:pPr>
    </w:p>
    <w:sdt>
      <w:sdtPr>
        <w:rPr>
          <w:rFonts w:asciiTheme="minorHAnsi" w:eastAsiaTheme="minorHAnsi" w:hAnsiTheme="minorHAnsi" w:cstheme="minorBidi"/>
          <w:color w:val="auto"/>
          <w:kern w:val="2"/>
          <w:sz w:val="22"/>
          <w:szCs w:val="22"/>
          <w:lang w:val="en-GB"/>
          <w14:ligatures w14:val="standardContextual"/>
        </w:rPr>
        <w:id w:val="-358200764"/>
        <w:docPartObj>
          <w:docPartGallery w:val="Table of Contents"/>
          <w:docPartUnique/>
        </w:docPartObj>
      </w:sdtPr>
      <w:sdtEndPr>
        <w:rPr>
          <w:b/>
          <w:bCs/>
          <w:noProof/>
        </w:rPr>
      </w:sdtEndPr>
      <w:sdtContent>
        <w:p w14:paraId="71A29D6E" w14:textId="51664082" w:rsidR="00DE5497" w:rsidRDefault="00DE5497">
          <w:pPr>
            <w:pStyle w:val="TOCHeading"/>
          </w:pPr>
          <w:r>
            <w:t>Table of Contents</w:t>
          </w:r>
        </w:p>
        <w:p w14:paraId="68998DDA" w14:textId="096BF4B4" w:rsidR="00F63E46" w:rsidRDefault="00DE5497">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53226664" w:history="1">
            <w:r w:rsidR="00F63E46" w:rsidRPr="00A826A5">
              <w:rPr>
                <w:rStyle w:val="Hyperlink"/>
                <w:noProof/>
                <w:lang w:val="en-IN"/>
              </w:rPr>
              <w:t>Introduction</w:t>
            </w:r>
            <w:r w:rsidR="00F63E46">
              <w:rPr>
                <w:noProof/>
                <w:webHidden/>
              </w:rPr>
              <w:tab/>
            </w:r>
            <w:r w:rsidR="00F63E46">
              <w:rPr>
                <w:noProof/>
                <w:webHidden/>
              </w:rPr>
              <w:fldChar w:fldCharType="begin"/>
            </w:r>
            <w:r w:rsidR="00F63E46">
              <w:rPr>
                <w:noProof/>
                <w:webHidden/>
              </w:rPr>
              <w:instrText xml:space="preserve"> PAGEREF _Toc153226664 \h </w:instrText>
            </w:r>
            <w:r w:rsidR="00F63E46">
              <w:rPr>
                <w:noProof/>
                <w:webHidden/>
              </w:rPr>
            </w:r>
            <w:r w:rsidR="00F63E46">
              <w:rPr>
                <w:noProof/>
                <w:webHidden/>
              </w:rPr>
              <w:fldChar w:fldCharType="separate"/>
            </w:r>
            <w:r w:rsidR="00F63E46">
              <w:rPr>
                <w:noProof/>
                <w:webHidden/>
              </w:rPr>
              <w:t>3</w:t>
            </w:r>
            <w:r w:rsidR="00F63E46">
              <w:rPr>
                <w:noProof/>
                <w:webHidden/>
              </w:rPr>
              <w:fldChar w:fldCharType="end"/>
            </w:r>
          </w:hyperlink>
        </w:p>
        <w:p w14:paraId="65E3CA9F" w14:textId="4F421C8F" w:rsidR="00F63E46" w:rsidRDefault="00000000">
          <w:pPr>
            <w:pStyle w:val="TOC1"/>
            <w:tabs>
              <w:tab w:val="right" w:leader="dot" w:pos="9016"/>
            </w:tabs>
            <w:rPr>
              <w:rFonts w:eastAsiaTheme="minorEastAsia"/>
              <w:noProof/>
              <w:lang w:val="en-IN" w:eastAsia="en-IN"/>
            </w:rPr>
          </w:pPr>
          <w:hyperlink w:anchor="_Toc153226665" w:history="1">
            <w:r w:rsidR="00F63E46" w:rsidRPr="00A826A5">
              <w:rPr>
                <w:rStyle w:val="Hyperlink"/>
                <w:noProof/>
                <w:lang w:val="en-IN"/>
              </w:rPr>
              <w:t>Part 1: Ethical Issues</w:t>
            </w:r>
            <w:r w:rsidR="00F63E46">
              <w:rPr>
                <w:noProof/>
                <w:webHidden/>
              </w:rPr>
              <w:tab/>
            </w:r>
            <w:r w:rsidR="00F63E46">
              <w:rPr>
                <w:noProof/>
                <w:webHidden/>
              </w:rPr>
              <w:fldChar w:fldCharType="begin"/>
            </w:r>
            <w:r w:rsidR="00F63E46">
              <w:rPr>
                <w:noProof/>
                <w:webHidden/>
              </w:rPr>
              <w:instrText xml:space="preserve"> PAGEREF _Toc153226665 \h </w:instrText>
            </w:r>
            <w:r w:rsidR="00F63E46">
              <w:rPr>
                <w:noProof/>
                <w:webHidden/>
              </w:rPr>
            </w:r>
            <w:r w:rsidR="00F63E46">
              <w:rPr>
                <w:noProof/>
                <w:webHidden/>
              </w:rPr>
              <w:fldChar w:fldCharType="separate"/>
            </w:r>
            <w:r w:rsidR="00F63E46">
              <w:rPr>
                <w:noProof/>
                <w:webHidden/>
              </w:rPr>
              <w:t>3</w:t>
            </w:r>
            <w:r w:rsidR="00F63E46">
              <w:rPr>
                <w:noProof/>
                <w:webHidden/>
              </w:rPr>
              <w:fldChar w:fldCharType="end"/>
            </w:r>
          </w:hyperlink>
        </w:p>
        <w:p w14:paraId="6EE11B36" w14:textId="523DF65F" w:rsidR="00F63E46" w:rsidRDefault="00000000">
          <w:pPr>
            <w:pStyle w:val="TOC2"/>
            <w:tabs>
              <w:tab w:val="right" w:leader="dot" w:pos="9016"/>
            </w:tabs>
            <w:rPr>
              <w:rFonts w:eastAsiaTheme="minorEastAsia"/>
              <w:noProof/>
              <w:lang w:val="en-IN" w:eastAsia="en-IN"/>
            </w:rPr>
          </w:pPr>
          <w:hyperlink w:anchor="_Toc153226666" w:history="1">
            <w:r w:rsidR="00F63E46" w:rsidRPr="00A826A5">
              <w:rPr>
                <w:rStyle w:val="Hyperlink"/>
                <w:noProof/>
                <w:lang w:val="en-IN"/>
              </w:rPr>
              <w:t>Employment challenges</w:t>
            </w:r>
            <w:r w:rsidR="00F63E46">
              <w:rPr>
                <w:noProof/>
                <w:webHidden/>
              </w:rPr>
              <w:tab/>
            </w:r>
            <w:r w:rsidR="00F63E46">
              <w:rPr>
                <w:noProof/>
                <w:webHidden/>
              </w:rPr>
              <w:fldChar w:fldCharType="begin"/>
            </w:r>
            <w:r w:rsidR="00F63E46">
              <w:rPr>
                <w:noProof/>
                <w:webHidden/>
              </w:rPr>
              <w:instrText xml:space="preserve"> PAGEREF _Toc153226666 \h </w:instrText>
            </w:r>
            <w:r w:rsidR="00F63E46">
              <w:rPr>
                <w:noProof/>
                <w:webHidden/>
              </w:rPr>
            </w:r>
            <w:r w:rsidR="00F63E46">
              <w:rPr>
                <w:noProof/>
                <w:webHidden/>
              </w:rPr>
              <w:fldChar w:fldCharType="separate"/>
            </w:r>
            <w:r w:rsidR="00F63E46">
              <w:rPr>
                <w:noProof/>
                <w:webHidden/>
              </w:rPr>
              <w:t>3</w:t>
            </w:r>
            <w:r w:rsidR="00F63E46">
              <w:rPr>
                <w:noProof/>
                <w:webHidden/>
              </w:rPr>
              <w:fldChar w:fldCharType="end"/>
            </w:r>
          </w:hyperlink>
        </w:p>
        <w:p w14:paraId="4CDDE492" w14:textId="5FB3D032" w:rsidR="00F63E46" w:rsidRDefault="00000000">
          <w:pPr>
            <w:pStyle w:val="TOC2"/>
            <w:tabs>
              <w:tab w:val="right" w:leader="dot" w:pos="9016"/>
            </w:tabs>
            <w:rPr>
              <w:rFonts w:eastAsiaTheme="minorEastAsia"/>
              <w:noProof/>
              <w:lang w:val="en-IN" w:eastAsia="en-IN"/>
            </w:rPr>
          </w:pPr>
          <w:hyperlink w:anchor="_Toc153226667" w:history="1">
            <w:r w:rsidR="00F63E46" w:rsidRPr="00A826A5">
              <w:rPr>
                <w:rStyle w:val="Hyperlink"/>
                <w:noProof/>
                <w:lang w:val="en-IN"/>
              </w:rPr>
              <w:t>Cash and Incentives</w:t>
            </w:r>
            <w:r w:rsidR="00F63E46">
              <w:rPr>
                <w:noProof/>
                <w:webHidden/>
              </w:rPr>
              <w:tab/>
            </w:r>
            <w:r w:rsidR="00F63E46">
              <w:rPr>
                <w:noProof/>
                <w:webHidden/>
              </w:rPr>
              <w:fldChar w:fldCharType="begin"/>
            </w:r>
            <w:r w:rsidR="00F63E46">
              <w:rPr>
                <w:noProof/>
                <w:webHidden/>
              </w:rPr>
              <w:instrText xml:space="preserve"> PAGEREF _Toc153226667 \h </w:instrText>
            </w:r>
            <w:r w:rsidR="00F63E46">
              <w:rPr>
                <w:noProof/>
                <w:webHidden/>
              </w:rPr>
            </w:r>
            <w:r w:rsidR="00F63E46">
              <w:rPr>
                <w:noProof/>
                <w:webHidden/>
              </w:rPr>
              <w:fldChar w:fldCharType="separate"/>
            </w:r>
            <w:r w:rsidR="00F63E46">
              <w:rPr>
                <w:noProof/>
                <w:webHidden/>
              </w:rPr>
              <w:t>4</w:t>
            </w:r>
            <w:r w:rsidR="00F63E46">
              <w:rPr>
                <w:noProof/>
                <w:webHidden/>
              </w:rPr>
              <w:fldChar w:fldCharType="end"/>
            </w:r>
          </w:hyperlink>
        </w:p>
        <w:p w14:paraId="77969BEA" w14:textId="13AEA6EA" w:rsidR="00F63E46" w:rsidRDefault="00000000">
          <w:pPr>
            <w:pStyle w:val="TOC2"/>
            <w:tabs>
              <w:tab w:val="right" w:leader="dot" w:pos="9016"/>
            </w:tabs>
            <w:rPr>
              <w:rFonts w:eastAsiaTheme="minorEastAsia"/>
              <w:noProof/>
              <w:lang w:val="en-IN" w:eastAsia="en-IN"/>
            </w:rPr>
          </w:pPr>
          <w:hyperlink w:anchor="_Toc153226668" w:history="1">
            <w:r w:rsidR="00F63E46" w:rsidRPr="00A826A5">
              <w:rPr>
                <w:rStyle w:val="Hyperlink"/>
                <w:noProof/>
                <w:lang w:val="en-IN"/>
              </w:rPr>
              <w:t>Employee Discrimination</w:t>
            </w:r>
            <w:r w:rsidR="00F63E46">
              <w:rPr>
                <w:noProof/>
                <w:webHidden/>
              </w:rPr>
              <w:tab/>
            </w:r>
            <w:r w:rsidR="00F63E46">
              <w:rPr>
                <w:noProof/>
                <w:webHidden/>
              </w:rPr>
              <w:fldChar w:fldCharType="begin"/>
            </w:r>
            <w:r w:rsidR="00F63E46">
              <w:rPr>
                <w:noProof/>
                <w:webHidden/>
              </w:rPr>
              <w:instrText xml:space="preserve"> PAGEREF _Toc153226668 \h </w:instrText>
            </w:r>
            <w:r w:rsidR="00F63E46">
              <w:rPr>
                <w:noProof/>
                <w:webHidden/>
              </w:rPr>
            </w:r>
            <w:r w:rsidR="00F63E46">
              <w:rPr>
                <w:noProof/>
                <w:webHidden/>
              </w:rPr>
              <w:fldChar w:fldCharType="separate"/>
            </w:r>
            <w:r w:rsidR="00F63E46">
              <w:rPr>
                <w:noProof/>
                <w:webHidden/>
              </w:rPr>
              <w:t>5</w:t>
            </w:r>
            <w:r w:rsidR="00F63E46">
              <w:rPr>
                <w:noProof/>
                <w:webHidden/>
              </w:rPr>
              <w:fldChar w:fldCharType="end"/>
            </w:r>
          </w:hyperlink>
        </w:p>
        <w:p w14:paraId="67E848E8" w14:textId="20D0645D" w:rsidR="00F63E46" w:rsidRDefault="00000000">
          <w:pPr>
            <w:pStyle w:val="TOC2"/>
            <w:tabs>
              <w:tab w:val="right" w:leader="dot" w:pos="9016"/>
            </w:tabs>
            <w:rPr>
              <w:rFonts w:eastAsiaTheme="minorEastAsia"/>
              <w:noProof/>
              <w:lang w:val="en-IN" w:eastAsia="en-IN"/>
            </w:rPr>
          </w:pPr>
          <w:hyperlink w:anchor="_Toc153226669" w:history="1">
            <w:r w:rsidR="00F63E46" w:rsidRPr="00A826A5">
              <w:rPr>
                <w:rStyle w:val="Hyperlink"/>
                <w:noProof/>
                <w:lang w:val="en-IN"/>
              </w:rPr>
              <w:t>Employee performance evaluation</w:t>
            </w:r>
            <w:r w:rsidR="00F63E46">
              <w:rPr>
                <w:noProof/>
                <w:webHidden/>
              </w:rPr>
              <w:tab/>
            </w:r>
            <w:r w:rsidR="00F63E46">
              <w:rPr>
                <w:noProof/>
                <w:webHidden/>
              </w:rPr>
              <w:fldChar w:fldCharType="begin"/>
            </w:r>
            <w:r w:rsidR="00F63E46">
              <w:rPr>
                <w:noProof/>
                <w:webHidden/>
              </w:rPr>
              <w:instrText xml:space="preserve"> PAGEREF _Toc153226669 \h </w:instrText>
            </w:r>
            <w:r w:rsidR="00F63E46">
              <w:rPr>
                <w:noProof/>
                <w:webHidden/>
              </w:rPr>
            </w:r>
            <w:r w:rsidR="00F63E46">
              <w:rPr>
                <w:noProof/>
                <w:webHidden/>
              </w:rPr>
              <w:fldChar w:fldCharType="separate"/>
            </w:r>
            <w:r w:rsidR="00F63E46">
              <w:rPr>
                <w:noProof/>
                <w:webHidden/>
              </w:rPr>
              <w:t>7</w:t>
            </w:r>
            <w:r w:rsidR="00F63E46">
              <w:rPr>
                <w:noProof/>
                <w:webHidden/>
              </w:rPr>
              <w:fldChar w:fldCharType="end"/>
            </w:r>
          </w:hyperlink>
        </w:p>
        <w:p w14:paraId="5541D182" w14:textId="12D8F325" w:rsidR="00F63E46" w:rsidRDefault="00000000">
          <w:pPr>
            <w:pStyle w:val="TOC2"/>
            <w:tabs>
              <w:tab w:val="right" w:leader="dot" w:pos="9016"/>
            </w:tabs>
            <w:rPr>
              <w:rFonts w:eastAsiaTheme="minorEastAsia"/>
              <w:noProof/>
              <w:lang w:val="en-IN" w:eastAsia="en-IN"/>
            </w:rPr>
          </w:pPr>
          <w:hyperlink w:anchor="_Toc153226670" w:history="1">
            <w:r w:rsidR="00F63E46" w:rsidRPr="00A826A5">
              <w:rPr>
                <w:rStyle w:val="Hyperlink"/>
                <w:noProof/>
                <w:lang w:val="en-IN"/>
              </w:rPr>
              <w:t>Employee Privacy</w:t>
            </w:r>
            <w:r w:rsidR="00F63E46">
              <w:rPr>
                <w:noProof/>
                <w:webHidden/>
              </w:rPr>
              <w:tab/>
            </w:r>
            <w:r w:rsidR="00F63E46">
              <w:rPr>
                <w:noProof/>
                <w:webHidden/>
              </w:rPr>
              <w:fldChar w:fldCharType="begin"/>
            </w:r>
            <w:r w:rsidR="00F63E46">
              <w:rPr>
                <w:noProof/>
                <w:webHidden/>
              </w:rPr>
              <w:instrText xml:space="preserve"> PAGEREF _Toc153226670 \h </w:instrText>
            </w:r>
            <w:r w:rsidR="00F63E46">
              <w:rPr>
                <w:noProof/>
                <w:webHidden/>
              </w:rPr>
            </w:r>
            <w:r w:rsidR="00F63E46">
              <w:rPr>
                <w:noProof/>
                <w:webHidden/>
              </w:rPr>
              <w:fldChar w:fldCharType="separate"/>
            </w:r>
            <w:r w:rsidR="00F63E46">
              <w:rPr>
                <w:noProof/>
                <w:webHidden/>
              </w:rPr>
              <w:t>7</w:t>
            </w:r>
            <w:r w:rsidR="00F63E46">
              <w:rPr>
                <w:noProof/>
                <w:webHidden/>
              </w:rPr>
              <w:fldChar w:fldCharType="end"/>
            </w:r>
          </w:hyperlink>
        </w:p>
        <w:p w14:paraId="590F5146" w14:textId="763DF60D" w:rsidR="00F63E46" w:rsidRDefault="00000000">
          <w:pPr>
            <w:pStyle w:val="TOC2"/>
            <w:tabs>
              <w:tab w:val="right" w:leader="dot" w:pos="9016"/>
            </w:tabs>
            <w:rPr>
              <w:rFonts w:eastAsiaTheme="minorEastAsia"/>
              <w:noProof/>
              <w:lang w:val="en-IN" w:eastAsia="en-IN"/>
            </w:rPr>
          </w:pPr>
          <w:hyperlink w:anchor="_Toc153226671" w:history="1">
            <w:r w:rsidR="00F63E46" w:rsidRPr="00A826A5">
              <w:rPr>
                <w:rStyle w:val="Hyperlink"/>
                <w:noProof/>
                <w:lang w:val="en-IN"/>
              </w:rPr>
              <w:t>Whistle Blowing</w:t>
            </w:r>
            <w:r w:rsidR="00F63E46">
              <w:rPr>
                <w:noProof/>
                <w:webHidden/>
              </w:rPr>
              <w:tab/>
            </w:r>
            <w:r w:rsidR="00F63E46">
              <w:rPr>
                <w:noProof/>
                <w:webHidden/>
              </w:rPr>
              <w:fldChar w:fldCharType="begin"/>
            </w:r>
            <w:r w:rsidR="00F63E46">
              <w:rPr>
                <w:noProof/>
                <w:webHidden/>
              </w:rPr>
              <w:instrText xml:space="preserve"> PAGEREF _Toc153226671 \h </w:instrText>
            </w:r>
            <w:r w:rsidR="00F63E46">
              <w:rPr>
                <w:noProof/>
                <w:webHidden/>
              </w:rPr>
            </w:r>
            <w:r w:rsidR="00F63E46">
              <w:rPr>
                <w:noProof/>
                <w:webHidden/>
              </w:rPr>
              <w:fldChar w:fldCharType="separate"/>
            </w:r>
            <w:r w:rsidR="00F63E46">
              <w:rPr>
                <w:noProof/>
                <w:webHidden/>
              </w:rPr>
              <w:t>8</w:t>
            </w:r>
            <w:r w:rsidR="00F63E46">
              <w:rPr>
                <w:noProof/>
                <w:webHidden/>
              </w:rPr>
              <w:fldChar w:fldCharType="end"/>
            </w:r>
          </w:hyperlink>
        </w:p>
        <w:p w14:paraId="3BADDD98" w14:textId="5D737224" w:rsidR="00F63E46" w:rsidRDefault="00000000">
          <w:pPr>
            <w:pStyle w:val="TOC2"/>
            <w:tabs>
              <w:tab w:val="right" w:leader="dot" w:pos="9016"/>
            </w:tabs>
            <w:rPr>
              <w:rFonts w:eastAsiaTheme="minorEastAsia"/>
              <w:noProof/>
              <w:lang w:val="en-IN" w:eastAsia="en-IN"/>
            </w:rPr>
          </w:pPr>
          <w:hyperlink w:anchor="_Toc153226672" w:history="1">
            <w:r w:rsidR="00F63E46" w:rsidRPr="00A826A5">
              <w:rPr>
                <w:rStyle w:val="Hyperlink"/>
                <w:noProof/>
                <w:lang w:val="en-IN"/>
              </w:rPr>
              <w:t>Employee health and safety</w:t>
            </w:r>
            <w:r w:rsidR="00F63E46">
              <w:rPr>
                <w:noProof/>
                <w:webHidden/>
              </w:rPr>
              <w:tab/>
            </w:r>
            <w:r w:rsidR="00F63E46">
              <w:rPr>
                <w:noProof/>
                <w:webHidden/>
              </w:rPr>
              <w:fldChar w:fldCharType="begin"/>
            </w:r>
            <w:r w:rsidR="00F63E46">
              <w:rPr>
                <w:noProof/>
                <w:webHidden/>
              </w:rPr>
              <w:instrText xml:space="preserve"> PAGEREF _Toc153226672 \h </w:instrText>
            </w:r>
            <w:r w:rsidR="00F63E46">
              <w:rPr>
                <w:noProof/>
                <w:webHidden/>
              </w:rPr>
            </w:r>
            <w:r w:rsidR="00F63E46">
              <w:rPr>
                <w:noProof/>
                <w:webHidden/>
              </w:rPr>
              <w:fldChar w:fldCharType="separate"/>
            </w:r>
            <w:r w:rsidR="00F63E46">
              <w:rPr>
                <w:noProof/>
                <w:webHidden/>
              </w:rPr>
              <w:t>9</w:t>
            </w:r>
            <w:r w:rsidR="00F63E46">
              <w:rPr>
                <w:noProof/>
                <w:webHidden/>
              </w:rPr>
              <w:fldChar w:fldCharType="end"/>
            </w:r>
          </w:hyperlink>
        </w:p>
        <w:p w14:paraId="181AF107" w14:textId="1C025AEC" w:rsidR="00F63E46" w:rsidRDefault="00000000">
          <w:pPr>
            <w:pStyle w:val="TOC2"/>
            <w:tabs>
              <w:tab w:val="right" w:leader="dot" w:pos="9016"/>
            </w:tabs>
            <w:rPr>
              <w:rFonts w:eastAsiaTheme="minorEastAsia"/>
              <w:noProof/>
              <w:lang w:val="en-IN" w:eastAsia="en-IN"/>
            </w:rPr>
          </w:pPr>
          <w:hyperlink w:anchor="_Toc153226673" w:history="1">
            <w:r w:rsidR="00F63E46" w:rsidRPr="00A826A5">
              <w:rPr>
                <w:rStyle w:val="Hyperlink"/>
                <w:noProof/>
                <w:lang w:val="en-IN"/>
              </w:rPr>
              <w:t>Restructuring and Layoffs</w:t>
            </w:r>
            <w:r w:rsidR="00F63E46">
              <w:rPr>
                <w:noProof/>
                <w:webHidden/>
              </w:rPr>
              <w:tab/>
            </w:r>
            <w:r w:rsidR="00F63E46">
              <w:rPr>
                <w:noProof/>
                <w:webHidden/>
              </w:rPr>
              <w:fldChar w:fldCharType="begin"/>
            </w:r>
            <w:r w:rsidR="00F63E46">
              <w:rPr>
                <w:noProof/>
                <w:webHidden/>
              </w:rPr>
              <w:instrText xml:space="preserve"> PAGEREF _Toc153226673 \h </w:instrText>
            </w:r>
            <w:r w:rsidR="00F63E46">
              <w:rPr>
                <w:noProof/>
                <w:webHidden/>
              </w:rPr>
            </w:r>
            <w:r w:rsidR="00F63E46">
              <w:rPr>
                <w:noProof/>
                <w:webHidden/>
              </w:rPr>
              <w:fldChar w:fldCharType="separate"/>
            </w:r>
            <w:r w:rsidR="00F63E46">
              <w:rPr>
                <w:noProof/>
                <w:webHidden/>
              </w:rPr>
              <w:t>10</w:t>
            </w:r>
            <w:r w:rsidR="00F63E46">
              <w:rPr>
                <w:noProof/>
                <w:webHidden/>
              </w:rPr>
              <w:fldChar w:fldCharType="end"/>
            </w:r>
          </w:hyperlink>
        </w:p>
        <w:p w14:paraId="5C9D6718" w14:textId="0D0DFBE4" w:rsidR="00F63E46" w:rsidRDefault="00000000">
          <w:pPr>
            <w:pStyle w:val="TOC1"/>
            <w:tabs>
              <w:tab w:val="right" w:leader="dot" w:pos="9016"/>
            </w:tabs>
            <w:rPr>
              <w:rFonts w:eastAsiaTheme="minorEastAsia"/>
              <w:noProof/>
              <w:lang w:val="en-IN" w:eastAsia="en-IN"/>
            </w:rPr>
          </w:pPr>
          <w:hyperlink w:anchor="_Toc153226674" w:history="1">
            <w:r w:rsidR="00F63E46" w:rsidRPr="00A826A5">
              <w:rPr>
                <w:rStyle w:val="Hyperlink"/>
                <w:noProof/>
                <w:lang w:val="en-IN"/>
              </w:rPr>
              <w:t>Part-2</w:t>
            </w:r>
            <w:r w:rsidR="00F63E46" w:rsidRPr="00A826A5">
              <w:rPr>
                <w:rStyle w:val="Hyperlink"/>
                <w:noProof/>
              </w:rPr>
              <w:t xml:space="preserve"> </w:t>
            </w:r>
            <w:r w:rsidR="00F63E46" w:rsidRPr="00A826A5">
              <w:rPr>
                <w:rStyle w:val="Hyperlink"/>
                <w:noProof/>
                <w:lang w:val="en-IN"/>
              </w:rPr>
              <w:t>Comparison of the institutional arrangements in the UK and India</w:t>
            </w:r>
            <w:r w:rsidR="00F63E46">
              <w:rPr>
                <w:noProof/>
                <w:webHidden/>
              </w:rPr>
              <w:tab/>
            </w:r>
            <w:r w:rsidR="00F63E46">
              <w:rPr>
                <w:noProof/>
                <w:webHidden/>
              </w:rPr>
              <w:fldChar w:fldCharType="begin"/>
            </w:r>
            <w:r w:rsidR="00F63E46">
              <w:rPr>
                <w:noProof/>
                <w:webHidden/>
              </w:rPr>
              <w:instrText xml:space="preserve"> PAGEREF _Toc153226674 \h </w:instrText>
            </w:r>
            <w:r w:rsidR="00F63E46">
              <w:rPr>
                <w:noProof/>
                <w:webHidden/>
              </w:rPr>
            </w:r>
            <w:r w:rsidR="00F63E46">
              <w:rPr>
                <w:noProof/>
                <w:webHidden/>
              </w:rPr>
              <w:fldChar w:fldCharType="separate"/>
            </w:r>
            <w:r w:rsidR="00F63E46">
              <w:rPr>
                <w:noProof/>
                <w:webHidden/>
              </w:rPr>
              <w:t>10</w:t>
            </w:r>
            <w:r w:rsidR="00F63E46">
              <w:rPr>
                <w:noProof/>
                <w:webHidden/>
              </w:rPr>
              <w:fldChar w:fldCharType="end"/>
            </w:r>
          </w:hyperlink>
        </w:p>
        <w:p w14:paraId="1D88DD7C" w14:textId="03812A43" w:rsidR="00F63E46" w:rsidRDefault="00000000">
          <w:pPr>
            <w:pStyle w:val="TOC2"/>
            <w:tabs>
              <w:tab w:val="right" w:leader="dot" w:pos="9016"/>
            </w:tabs>
            <w:rPr>
              <w:rFonts w:eastAsiaTheme="minorEastAsia"/>
              <w:noProof/>
              <w:lang w:val="en-IN" w:eastAsia="en-IN"/>
            </w:rPr>
          </w:pPr>
          <w:hyperlink w:anchor="_Toc153226675" w:history="1">
            <w:r w:rsidR="00F63E46" w:rsidRPr="00A826A5">
              <w:rPr>
                <w:rStyle w:val="Hyperlink"/>
                <w:noProof/>
                <w:lang w:val="en-IN"/>
              </w:rPr>
              <w:t>PESTLE</w:t>
            </w:r>
            <w:r w:rsidR="00F63E46">
              <w:rPr>
                <w:noProof/>
                <w:webHidden/>
              </w:rPr>
              <w:tab/>
            </w:r>
            <w:r w:rsidR="00F63E46">
              <w:rPr>
                <w:noProof/>
                <w:webHidden/>
              </w:rPr>
              <w:fldChar w:fldCharType="begin"/>
            </w:r>
            <w:r w:rsidR="00F63E46">
              <w:rPr>
                <w:noProof/>
                <w:webHidden/>
              </w:rPr>
              <w:instrText xml:space="preserve"> PAGEREF _Toc153226675 \h </w:instrText>
            </w:r>
            <w:r w:rsidR="00F63E46">
              <w:rPr>
                <w:noProof/>
                <w:webHidden/>
              </w:rPr>
            </w:r>
            <w:r w:rsidR="00F63E46">
              <w:rPr>
                <w:noProof/>
                <w:webHidden/>
              </w:rPr>
              <w:fldChar w:fldCharType="separate"/>
            </w:r>
            <w:r w:rsidR="00F63E46">
              <w:rPr>
                <w:noProof/>
                <w:webHidden/>
              </w:rPr>
              <w:t>10</w:t>
            </w:r>
            <w:r w:rsidR="00F63E46">
              <w:rPr>
                <w:noProof/>
                <w:webHidden/>
              </w:rPr>
              <w:fldChar w:fldCharType="end"/>
            </w:r>
          </w:hyperlink>
        </w:p>
        <w:p w14:paraId="26A5A8C1" w14:textId="1D390096" w:rsidR="00F63E46" w:rsidRDefault="00000000">
          <w:pPr>
            <w:pStyle w:val="TOC2"/>
            <w:tabs>
              <w:tab w:val="right" w:leader="dot" w:pos="9016"/>
            </w:tabs>
            <w:rPr>
              <w:rFonts w:eastAsiaTheme="minorEastAsia"/>
              <w:noProof/>
              <w:lang w:val="en-IN" w:eastAsia="en-IN"/>
            </w:rPr>
          </w:pPr>
          <w:hyperlink w:anchor="_Toc153226676" w:history="1">
            <w:r w:rsidR="00F63E46" w:rsidRPr="00A826A5">
              <w:rPr>
                <w:rStyle w:val="Hyperlink"/>
                <w:noProof/>
                <w:lang w:val="en-IN"/>
              </w:rPr>
              <w:t>Influence on investment in training and development</w:t>
            </w:r>
            <w:r w:rsidR="00F63E46">
              <w:rPr>
                <w:noProof/>
                <w:webHidden/>
              </w:rPr>
              <w:tab/>
            </w:r>
            <w:r w:rsidR="00F63E46">
              <w:rPr>
                <w:noProof/>
                <w:webHidden/>
              </w:rPr>
              <w:fldChar w:fldCharType="begin"/>
            </w:r>
            <w:r w:rsidR="00F63E46">
              <w:rPr>
                <w:noProof/>
                <w:webHidden/>
              </w:rPr>
              <w:instrText xml:space="preserve"> PAGEREF _Toc153226676 \h </w:instrText>
            </w:r>
            <w:r w:rsidR="00F63E46">
              <w:rPr>
                <w:noProof/>
                <w:webHidden/>
              </w:rPr>
            </w:r>
            <w:r w:rsidR="00F63E46">
              <w:rPr>
                <w:noProof/>
                <w:webHidden/>
              </w:rPr>
              <w:fldChar w:fldCharType="separate"/>
            </w:r>
            <w:r w:rsidR="00F63E46">
              <w:rPr>
                <w:noProof/>
                <w:webHidden/>
              </w:rPr>
              <w:t>12</w:t>
            </w:r>
            <w:r w:rsidR="00F63E46">
              <w:rPr>
                <w:noProof/>
                <w:webHidden/>
              </w:rPr>
              <w:fldChar w:fldCharType="end"/>
            </w:r>
          </w:hyperlink>
        </w:p>
        <w:p w14:paraId="3C47AB43" w14:textId="338D199B" w:rsidR="00F63E46" w:rsidRDefault="00000000">
          <w:pPr>
            <w:pStyle w:val="TOC2"/>
            <w:tabs>
              <w:tab w:val="right" w:leader="dot" w:pos="9016"/>
            </w:tabs>
            <w:rPr>
              <w:rFonts w:eastAsiaTheme="minorEastAsia"/>
              <w:noProof/>
              <w:lang w:val="en-IN" w:eastAsia="en-IN"/>
            </w:rPr>
          </w:pPr>
          <w:hyperlink w:anchor="_Toc153226677" w:history="1">
            <w:r w:rsidR="00F63E46" w:rsidRPr="00A826A5">
              <w:rPr>
                <w:rStyle w:val="Hyperlink"/>
                <w:noProof/>
                <w:lang w:val="en-IN"/>
              </w:rPr>
              <w:t>Influence on recruitment and selection</w:t>
            </w:r>
            <w:r w:rsidR="00F63E46">
              <w:rPr>
                <w:noProof/>
                <w:webHidden/>
              </w:rPr>
              <w:tab/>
            </w:r>
            <w:r w:rsidR="00F63E46">
              <w:rPr>
                <w:noProof/>
                <w:webHidden/>
              </w:rPr>
              <w:fldChar w:fldCharType="begin"/>
            </w:r>
            <w:r w:rsidR="00F63E46">
              <w:rPr>
                <w:noProof/>
                <w:webHidden/>
              </w:rPr>
              <w:instrText xml:space="preserve"> PAGEREF _Toc153226677 \h </w:instrText>
            </w:r>
            <w:r w:rsidR="00F63E46">
              <w:rPr>
                <w:noProof/>
                <w:webHidden/>
              </w:rPr>
            </w:r>
            <w:r w:rsidR="00F63E46">
              <w:rPr>
                <w:noProof/>
                <w:webHidden/>
              </w:rPr>
              <w:fldChar w:fldCharType="separate"/>
            </w:r>
            <w:r w:rsidR="00F63E46">
              <w:rPr>
                <w:noProof/>
                <w:webHidden/>
              </w:rPr>
              <w:t>14</w:t>
            </w:r>
            <w:r w:rsidR="00F63E46">
              <w:rPr>
                <w:noProof/>
                <w:webHidden/>
              </w:rPr>
              <w:fldChar w:fldCharType="end"/>
            </w:r>
          </w:hyperlink>
        </w:p>
        <w:p w14:paraId="2481F731" w14:textId="33A445A9" w:rsidR="00F63E46" w:rsidRDefault="00000000">
          <w:pPr>
            <w:pStyle w:val="TOC2"/>
            <w:tabs>
              <w:tab w:val="right" w:leader="dot" w:pos="9016"/>
            </w:tabs>
            <w:rPr>
              <w:rFonts w:eastAsiaTheme="minorEastAsia"/>
              <w:noProof/>
              <w:lang w:val="en-IN" w:eastAsia="en-IN"/>
            </w:rPr>
          </w:pPr>
          <w:hyperlink w:anchor="_Toc153226678" w:history="1">
            <w:r w:rsidR="00F63E46" w:rsidRPr="00A826A5">
              <w:rPr>
                <w:rStyle w:val="Hyperlink"/>
                <w:noProof/>
                <w:lang w:val="en-IN"/>
              </w:rPr>
              <w:t>Influence on the welfare of employees</w:t>
            </w:r>
            <w:r w:rsidR="00F63E46">
              <w:rPr>
                <w:noProof/>
                <w:webHidden/>
              </w:rPr>
              <w:tab/>
            </w:r>
            <w:r w:rsidR="00F63E46">
              <w:rPr>
                <w:noProof/>
                <w:webHidden/>
              </w:rPr>
              <w:fldChar w:fldCharType="begin"/>
            </w:r>
            <w:r w:rsidR="00F63E46">
              <w:rPr>
                <w:noProof/>
                <w:webHidden/>
              </w:rPr>
              <w:instrText xml:space="preserve"> PAGEREF _Toc153226678 \h </w:instrText>
            </w:r>
            <w:r w:rsidR="00F63E46">
              <w:rPr>
                <w:noProof/>
                <w:webHidden/>
              </w:rPr>
            </w:r>
            <w:r w:rsidR="00F63E46">
              <w:rPr>
                <w:noProof/>
                <w:webHidden/>
              </w:rPr>
              <w:fldChar w:fldCharType="separate"/>
            </w:r>
            <w:r w:rsidR="00F63E46">
              <w:rPr>
                <w:noProof/>
                <w:webHidden/>
              </w:rPr>
              <w:t>15</w:t>
            </w:r>
            <w:r w:rsidR="00F63E46">
              <w:rPr>
                <w:noProof/>
                <w:webHidden/>
              </w:rPr>
              <w:fldChar w:fldCharType="end"/>
            </w:r>
          </w:hyperlink>
        </w:p>
        <w:p w14:paraId="28F4E214" w14:textId="42202CB3" w:rsidR="00F63E46" w:rsidRDefault="00000000">
          <w:pPr>
            <w:pStyle w:val="TOC2"/>
            <w:tabs>
              <w:tab w:val="right" w:leader="dot" w:pos="9016"/>
            </w:tabs>
            <w:rPr>
              <w:rFonts w:eastAsiaTheme="minorEastAsia"/>
              <w:noProof/>
              <w:lang w:val="en-IN" w:eastAsia="en-IN"/>
            </w:rPr>
          </w:pPr>
          <w:hyperlink w:anchor="_Toc153226679" w:history="1">
            <w:r w:rsidR="00F63E46" w:rsidRPr="00A826A5">
              <w:rPr>
                <w:rStyle w:val="Hyperlink"/>
                <w:noProof/>
                <w:lang w:val="en-IN"/>
              </w:rPr>
              <w:t>Influence on trade union membership and influence</w:t>
            </w:r>
            <w:r w:rsidR="00F63E46">
              <w:rPr>
                <w:noProof/>
                <w:webHidden/>
              </w:rPr>
              <w:tab/>
            </w:r>
            <w:r w:rsidR="00F63E46">
              <w:rPr>
                <w:noProof/>
                <w:webHidden/>
              </w:rPr>
              <w:fldChar w:fldCharType="begin"/>
            </w:r>
            <w:r w:rsidR="00F63E46">
              <w:rPr>
                <w:noProof/>
                <w:webHidden/>
              </w:rPr>
              <w:instrText xml:space="preserve"> PAGEREF _Toc153226679 \h </w:instrText>
            </w:r>
            <w:r w:rsidR="00F63E46">
              <w:rPr>
                <w:noProof/>
                <w:webHidden/>
              </w:rPr>
            </w:r>
            <w:r w:rsidR="00F63E46">
              <w:rPr>
                <w:noProof/>
                <w:webHidden/>
              </w:rPr>
              <w:fldChar w:fldCharType="separate"/>
            </w:r>
            <w:r w:rsidR="00F63E46">
              <w:rPr>
                <w:noProof/>
                <w:webHidden/>
              </w:rPr>
              <w:t>15</w:t>
            </w:r>
            <w:r w:rsidR="00F63E46">
              <w:rPr>
                <w:noProof/>
                <w:webHidden/>
              </w:rPr>
              <w:fldChar w:fldCharType="end"/>
            </w:r>
          </w:hyperlink>
        </w:p>
        <w:p w14:paraId="5591D37C" w14:textId="16EF6F9D" w:rsidR="00F63E46" w:rsidRDefault="00000000">
          <w:pPr>
            <w:pStyle w:val="TOC1"/>
            <w:tabs>
              <w:tab w:val="right" w:leader="dot" w:pos="9016"/>
            </w:tabs>
            <w:rPr>
              <w:rFonts w:eastAsiaTheme="minorEastAsia"/>
              <w:noProof/>
              <w:lang w:val="en-IN" w:eastAsia="en-IN"/>
            </w:rPr>
          </w:pPr>
          <w:hyperlink w:anchor="_Toc153226680" w:history="1">
            <w:r w:rsidR="00F63E46" w:rsidRPr="00A826A5">
              <w:rPr>
                <w:rStyle w:val="Hyperlink"/>
                <w:noProof/>
                <w:lang w:val="en-IN"/>
              </w:rPr>
              <w:t>Part-3 Differences in workplace culture in the UK and India</w:t>
            </w:r>
            <w:r w:rsidR="00F63E46">
              <w:rPr>
                <w:noProof/>
                <w:webHidden/>
              </w:rPr>
              <w:tab/>
            </w:r>
            <w:r w:rsidR="00F63E46">
              <w:rPr>
                <w:noProof/>
                <w:webHidden/>
              </w:rPr>
              <w:fldChar w:fldCharType="begin"/>
            </w:r>
            <w:r w:rsidR="00F63E46">
              <w:rPr>
                <w:noProof/>
                <w:webHidden/>
              </w:rPr>
              <w:instrText xml:space="preserve"> PAGEREF _Toc153226680 \h </w:instrText>
            </w:r>
            <w:r w:rsidR="00F63E46">
              <w:rPr>
                <w:noProof/>
                <w:webHidden/>
              </w:rPr>
            </w:r>
            <w:r w:rsidR="00F63E46">
              <w:rPr>
                <w:noProof/>
                <w:webHidden/>
              </w:rPr>
              <w:fldChar w:fldCharType="separate"/>
            </w:r>
            <w:r w:rsidR="00F63E46">
              <w:rPr>
                <w:noProof/>
                <w:webHidden/>
              </w:rPr>
              <w:t>16</w:t>
            </w:r>
            <w:r w:rsidR="00F63E46">
              <w:rPr>
                <w:noProof/>
                <w:webHidden/>
              </w:rPr>
              <w:fldChar w:fldCharType="end"/>
            </w:r>
          </w:hyperlink>
        </w:p>
        <w:p w14:paraId="566B1B0E" w14:textId="2117D2F4" w:rsidR="00F63E46" w:rsidRDefault="00000000">
          <w:pPr>
            <w:pStyle w:val="TOC1"/>
            <w:tabs>
              <w:tab w:val="right" w:leader="dot" w:pos="9016"/>
            </w:tabs>
            <w:rPr>
              <w:rFonts w:eastAsiaTheme="minorEastAsia"/>
              <w:noProof/>
              <w:lang w:val="en-IN" w:eastAsia="en-IN"/>
            </w:rPr>
          </w:pPr>
          <w:hyperlink w:anchor="_Toc153226681" w:history="1">
            <w:r w:rsidR="00F63E46" w:rsidRPr="00A826A5">
              <w:rPr>
                <w:rStyle w:val="Hyperlink"/>
                <w:noProof/>
                <w:lang w:val="en-IN"/>
              </w:rPr>
              <w:t>Conclusion</w:t>
            </w:r>
            <w:r w:rsidR="00F63E46">
              <w:rPr>
                <w:noProof/>
                <w:webHidden/>
              </w:rPr>
              <w:tab/>
            </w:r>
            <w:r w:rsidR="00F63E46">
              <w:rPr>
                <w:noProof/>
                <w:webHidden/>
              </w:rPr>
              <w:fldChar w:fldCharType="begin"/>
            </w:r>
            <w:r w:rsidR="00F63E46">
              <w:rPr>
                <w:noProof/>
                <w:webHidden/>
              </w:rPr>
              <w:instrText xml:space="preserve"> PAGEREF _Toc153226681 \h </w:instrText>
            </w:r>
            <w:r w:rsidR="00F63E46">
              <w:rPr>
                <w:noProof/>
                <w:webHidden/>
              </w:rPr>
            </w:r>
            <w:r w:rsidR="00F63E46">
              <w:rPr>
                <w:noProof/>
                <w:webHidden/>
              </w:rPr>
              <w:fldChar w:fldCharType="separate"/>
            </w:r>
            <w:r w:rsidR="00F63E46">
              <w:rPr>
                <w:noProof/>
                <w:webHidden/>
              </w:rPr>
              <w:t>20</w:t>
            </w:r>
            <w:r w:rsidR="00F63E46">
              <w:rPr>
                <w:noProof/>
                <w:webHidden/>
              </w:rPr>
              <w:fldChar w:fldCharType="end"/>
            </w:r>
          </w:hyperlink>
        </w:p>
        <w:p w14:paraId="65F9CE36" w14:textId="208984D3" w:rsidR="00F63E46" w:rsidRDefault="00000000">
          <w:pPr>
            <w:pStyle w:val="TOC1"/>
            <w:tabs>
              <w:tab w:val="right" w:leader="dot" w:pos="9016"/>
            </w:tabs>
            <w:rPr>
              <w:rFonts w:eastAsiaTheme="minorEastAsia"/>
              <w:noProof/>
              <w:lang w:val="en-IN" w:eastAsia="en-IN"/>
            </w:rPr>
          </w:pPr>
          <w:hyperlink w:anchor="_Toc153226682" w:history="1">
            <w:r w:rsidR="00F63E46" w:rsidRPr="00A826A5">
              <w:rPr>
                <w:rStyle w:val="Hyperlink"/>
                <w:noProof/>
                <w:lang w:val="en-IN"/>
              </w:rPr>
              <w:t>References</w:t>
            </w:r>
            <w:r w:rsidR="00F63E46">
              <w:rPr>
                <w:noProof/>
                <w:webHidden/>
              </w:rPr>
              <w:tab/>
            </w:r>
            <w:r w:rsidR="00F63E46">
              <w:rPr>
                <w:noProof/>
                <w:webHidden/>
              </w:rPr>
              <w:fldChar w:fldCharType="begin"/>
            </w:r>
            <w:r w:rsidR="00F63E46">
              <w:rPr>
                <w:noProof/>
                <w:webHidden/>
              </w:rPr>
              <w:instrText xml:space="preserve"> PAGEREF _Toc153226682 \h </w:instrText>
            </w:r>
            <w:r w:rsidR="00F63E46">
              <w:rPr>
                <w:noProof/>
                <w:webHidden/>
              </w:rPr>
            </w:r>
            <w:r w:rsidR="00F63E46">
              <w:rPr>
                <w:noProof/>
                <w:webHidden/>
              </w:rPr>
              <w:fldChar w:fldCharType="separate"/>
            </w:r>
            <w:r w:rsidR="00F63E46">
              <w:rPr>
                <w:noProof/>
                <w:webHidden/>
              </w:rPr>
              <w:t>21</w:t>
            </w:r>
            <w:r w:rsidR="00F63E46">
              <w:rPr>
                <w:noProof/>
                <w:webHidden/>
              </w:rPr>
              <w:fldChar w:fldCharType="end"/>
            </w:r>
          </w:hyperlink>
        </w:p>
        <w:p w14:paraId="067E77AE" w14:textId="3B68DD90" w:rsidR="00DE5497" w:rsidRDefault="00DE5497">
          <w:r>
            <w:rPr>
              <w:b/>
              <w:bCs/>
              <w:noProof/>
            </w:rPr>
            <w:fldChar w:fldCharType="end"/>
          </w:r>
        </w:p>
      </w:sdtContent>
    </w:sdt>
    <w:p w14:paraId="6ACD4444" w14:textId="77777777" w:rsidR="003D70A3" w:rsidRDefault="003D70A3" w:rsidP="00FD7AC1">
      <w:pPr>
        <w:spacing w:line="360" w:lineRule="auto"/>
        <w:jc w:val="both"/>
        <w:rPr>
          <w:rFonts w:ascii="Times New Roman" w:hAnsi="Times New Roman" w:cs="Times New Roman"/>
          <w:sz w:val="24"/>
          <w:szCs w:val="24"/>
          <w:lang w:val="en-IN"/>
        </w:rPr>
      </w:pPr>
    </w:p>
    <w:p w14:paraId="034BCA5D" w14:textId="77777777" w:rsidR="003D70A3" w:rsidRDefault="003D70A3" w:rsidP="00FD7AC1">
      <w:pPr>
        <w:spacing w:line="360" w:lineRule="auto"/>
        <w:jc w:val="both"/>
        <w:rPr>
          <w:rFonts w:ascii="Times New Roman" w:hAnsi="Times New Roman" w:cs="Times New Roman"/>
          <w:sz w:val="24"/>
          <w:szCs w:val="24"/>
          <w:lang w:val="en-IN"/>
        </w:rPr>
      </w:pPr>
    </w:p>
    <w:p w14:paraId="28BF0B56" w14:textId="77777777" w:rsidR="003D70A3" w:rsidRDefault="003D70A3" w:rsidP="00FD7AC1">
      <w:pPr>
        <w:spacing w:line="360" w:lineRule="auto"/>
        <w:jc w:val="both"/>
        <w:rPr>
          <w:rFonts w:ascii="Times New Roman" w:hAnsi="Times New Roman" w:cs="Times New Roman"/>
          <w:sz w:val="24"/>
          <w:szCs w:val="24"/>
          <w:lang w:val="en-IN"/>
        </w:rPr>
      </w:pPr>
    </w:p>
    <w:p w14:paraId="7EF038D7" w14:textId="77777777" w:rsidR="003D70A3" w:rsidRDefault="003D70A3" w:rsidP="00FD7AC1">
      <w:pPr>
        <w:spacing w:line="360" w:lineRule="auto"/>
        <w:jc w:val="both"/>
        <w:rPr>
          <w:rFonts w:ascii="Times New Roman" w:hAnsi="Times New Roman" w:cs="Times New Roman"/>
          <w:sz w:val="24"/>
          <w:szCs w:val="24"/>
          <w:lang w:val="en-IN"/>
        </w:rPr>
      </w:pPr>
    </w:p>
    <w:p w14:paraId="79B09C23" w14:textId="77777777" w:rsidR="003D70A3" w:rsidRDefault="003D70A3" w:rsidP="00FD7AC1">
      <w:pPr>
        <w:spacing w:line="360" w:lineRule="auto"/>
        <w:jc w:val="both"/>
        <w:rPr>
          <w:rFonts w:ascii="Times New Roman" w:hAnsi="Times New Roman" w:cs="Times New Roman"/>
          <w:sz w:val="24"/>
          <w:szCs w:val="24"/>
          <w:lang w:val="en-IN"/>
        </w:rPr>
      </w:pPr>
    </w:p>
    <w:p w14:paraId="77CFB738" w14:textId="77777777" w:rsidR="003D70A3" w:rsidRDefault="003D70A3" w:rsidP="00FD7AC1">
      <w:pPr>
        <w:spacing w:line="360" w:lineRule="auto"/>
        <w:jc w:val="both"/>
        <w:rPr>
          <w:rFonts w:ascii="Times New Roman" w:hAnsi="Times New Roman" w:cs="Times New Roman"/>
          <w:sz w:val="24"/>
          <w:szCs w:val="24"/>
          <w:lang w:val="en-IN"/>
        </w:rPr>
      </w:pPr>
    </w:p>
    <w:p w14:paraId="10281B44" w14:textId="77777777" w:rsidR="003D70A3" w:rsidRDefault="003D70A3" w:rsidP="00FD7AC1">
      <w:pPr>
        <w:spacing w:line="360" w:lineRule="auto"/>
        <w:jc w:val="both"/>
        <w:rPr>
          <w:rFonts w:ascii="Times New Roman" w:hAnsi="Times New Roman" w:cs="Times New Roman"/>
          <w:sz w:val="24"/>
          <w:szCs w:val="24"/>
          <w:lang w:val="en-IN"/>
        </w:rPr>
      </w:pPr>
    </w:p>
    <w:p w14:paraId="4BD918A7" w14:textId="77777777" w:rsidR="003D70A3" w:rsidRDefault="003D70A3" w:rsidP="00FD7AC1">
      <w:pPr>
        <w:spacing w:line="360" w:lineRule="auto"/>
        <w:jc w:val="both"/>
        <w:rPr>
          <w:rFonts w:ascii="Times New Roman" w:hAnsi="Times New Roman" w:cs="Times New Roman"/>
          <w:sz w:val="24"/>
          <w:szCs w:val="24"/>
          <w:lang w:val="en-IN"/>
        </w:rPr>
      </w:pPr>
    </w:p>
    <w:p w14:paraId="51BAFC00" w14:textId="77777777" w:rsidR="003D70A3" w:rsidRDefault="003D70A3" w:rsidP="00FD7AC1">
      <w:pPr>
        <w:spacing w:line="360" w:lineRule="auto"/>
        <w:jc w:val="both"/>
        <w:rPr>
          <w:rFonts w:ascii="Times New Roman" w:hAnsi="Times New Roman" w:cs="Times New Roman"/>
          <w:sz w:val="24"/>
          <w:szCs w:val="24"/>
          <w:lang w:val="en-IN"/>
        </w:rPr>
      </w:pPr>
    </w:p>
    <w:p w14:paraId="3D9BD24A" w14:textId="74BEAB35" w:rsidR="001F5CDB" w:rsidRDefault="00FD7AC1" w:rsidP="00307312">
      <w:pPr>
        <w:pStyle w:val="Heading1"/>
        <w:rPr>
          <w:lang w:val="en-IN"/>
        </w:rPr>
      </w:pPr>
      <w:bookmarkStart w:id="0" w:name="_Toc153226664"/>
      <w:r>
        <w:rPr>
          <w:lang w:val="en-IN"/>
        </w:rPr>
        <w:lastRenderedPageBreak/>
        <w:t>Introduction</w:t>
      </w:r>
      <w:bookmarkEnd w:id="0"/>
    </w:p>
    <w:p w14:paraId="2A4EBA4F" w14:textId="112CBF84" w:rsidR="00DE245A" w:rsidRDefault="00C91CCF" w:rsidP="00FD7AC1">
      <w:pPr>
        <w:spacing w:line="360" w:lineRule="auto"/>
        <w:jc w:val="both"/>
        <w:rPr>
          <w:rFonts w:ascii="Times New Roman" w:hAnsi="Times New Roman" w:cs="Times New Roman"/>
          <w:sz w:val="24"/>
          <w:szCs w:val="24"/>
          <w:lang w:val="en-IN"/>
        </w:rPr>
      </w:pPr>
      <w:r w:rsidRPr="00C91CCF">
        <w:rPr>
          <w:rFonts w:ascii="Times New Roman" w:hAnsi="Times New Roman" w:cs="Times New Roman"/>
          <w:sz w:val="24"/>
          <w:szCs w:val="24"/>
          <w:lang w:val="en-IN"/>
        </w:rPr>
        <w:t>This report explores the assessment of current and ethical challenges in worldwide human resource management. This report includes a critical analysis of the numerous obstacles brought about by disparate HR laws, cultural differences, linguistic limitations, and different work styles. To overcome these obstacles and build a cohesive and effective team, a systematic strategy is required</w:t>
      </w:r>
      <w:r w:rsidR="00892A36">
        <w:rPr>
          <w:rFonts w:ascii="Times New Roman" w:hAnsi="Times New Roman" w:cs="Times New Roman"/>
          <w:sz w:val="24"/>
          <w:szCs w:val="24"/>
          <w:lang w:val="en-IN"/>
        </w:rPr>
        <w:t xml:space="preserve"> (</w:t>
      </w:r>
      <w:r w:rsidR="00FC6D17" w:rsidRPr="00FC6D17">
        <w:rPr>
          <w:rFonts w:ascii="Times New Roman" w:hAnsi="Times New Roman" w:cs="Times New Roman"/>
          <w:sz w:val="24"/>
          <w:szCs w:val="24"/>
          <w:lang w:val="en-IN"/>
        </w:rPr>
        <w:t>Dickmann, 2021</w:t>
      </w:r>
      <w:r w:rsidR="00892A36">
        <w:rPr>
          <w:rFonts w:ascii="Times New Roman" w:hAnsi="Times New Roman" w:cs="Times New Roman"/>
          <w:sz w:val="24"/>
          <w:szCs w:val="24"/>
          <w:lang w:val="en-IN"/>
        </w:rPr>
        <w:t>)</w:t>
      </w:r>
      <w:r w:rsidRPr="00C91CCF">
        <w:rPr>
          <w:rFonts w:ascii="Times New Roman" w:hAnsi="Times New Roman" w:cs="Times New Roman"/>
          <w:sz w:val="24"/>
          <w:szCs w:val="24"/>
          <w:lang w:val="en-IN"/>
        </w:rPr>
        <w:t xml:space="preserve">. The </w:t>
      </w:r>
      <w:r w:rsidR="00892A36">
        <w:rPr>
          <w:rFonts w:ascii="Times New Roman" w:hAnsi="Times New Roman" w:cs="Times New Roman"/>
          <w:sz w:val="24"/>
          <w:szCs w:val="24"/>
          <w:lang w:val="en-IN"/>
        </w:rPr>
        <w:t>study</w:t>
      </w:r>
      <w:r w:rsidRPr="00C91CCF">
        <w:rPr>
          <w:rFonts w:ascii="Times New Roman" w:hAnsi="Times New Roman" w:cs="Times New Roman"/>
          <w:sz w:val="24"/>
          <w:szCs w:val="24"/>
          <w:lang w:val="en-IN"/>
        </w:rPr>
        <w:t xml:space="preserve"> also looks at the institutional structures in the UK and India, investigating their possible impact on important HR matters including trade union dynamics, employee welfare, investment in training and development, and recruiting and selection. Furthermore, a thorough critical examination of the disparities in workplace cultures between the two nations is offered. This is followed by an investigation of methods for skilfully managing interpersonal interactions in these various cultural settings. This study aims to provide organisations with practical insights and techniques to effectively negotiate the UK-India interaction, hence promoting amicable work environments and efficient HR procedures.</w:t>
      </w:r>
    </w:p>
    <w:p w14:paraId="7EE1E377" w14:textId="5DB06149" w:rsidR="00FD7AC1" w:rsidRDefault="00FD7AC1" w:rsidP="00307312">
      <w:pPr>
        <w:pStyle w:val="Heading1"/>
        <w:rPr>
          <w:lang w:val="en-IN"/>
        </w:rPr>
      </w:pPr>
      <w:bookmarkStart w:id="1" w:name="_Toc153226665"/>
      <w:r>
        <w:rPr>
          <w:lang w:val="en-IN"/>
        </w:rPr>
        <w:t>Part 1: Ethical Issues</w:t>
      </w:r>
      <w:bookmarkEnd w:id="1"/>
    </w:p>
    <w:p w14:paraId="611A763B" w14:textId="20D06DA5" w:rsidR="00F45C62" w:rsidRDefault="00F45C62" w:rsidP="00F45C62">
      <w:pPr>
        <w:jc w:val="center"/>
        <w:rPr>
          <w:lang w:val="en-IN"/>
        </w:rPr>
      </w:pPr>
      <w:r>
        <w:rPr>
          <w:noProof/>
          <w:lang w:val="en-IN"/>
        </w:rPr>
        <w:drawing>
          <wp:inline distT="0" distB="0" distL="0" distR="0" wp14:anchorId="3AD6EDC4" wp14:editId="45D6F407">
            <wp:extent cx="3429914" cy="1844040"/>
            <wp:effectExtent l="0" t="0" r="0" b="3810"/>
            <wp:docPr id="146901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l="2000" t="-7852" r="-2000" b="7852"/>
                    <a:stretch/>
                  </pic:blipFill>
                  <pic:spPr bwMode="auto">
                    <a:xfrm>
                      <a:off x="0" y="0"/>
                      <a:ext cx="3433423" cy="1845927"/>
                    </a:xfrm>
                    <a:prstGeom prst="rect">
                      <a:avLst/>
                    </a:prstGeom>
                    <a:noFill/>
                  </pic:spPr>
                </pic:pic>
              </a:graphicData>
            </a:graphic>
          </wp:inline>
        </w:drawing>
      </w:r>
    </w:p>
    <w:p w14:paraId="13A89E1A" w14:textId="43173433" w:rsidR="00F45C62" w:rsidRDefault="00F45C62" w:rsidP="00F45C62">
      <w:pPr>
        <w:jc w:val="center"/>
        <w:rPr>
          <w:lang w:val="en-IN"/>
        </w:rPr>
      </w:pPr>
      <w:r>
        <w:rPr>
          <w:lang w:val="en-IN"/>
        </w:rPr>
        <w:t>Fig 1: Employment Challenges</w:t>
      </w:r>
    </w:p>
    <w:p w14:paraId="181E7357" w14:textId="76FDED27" w:rsidR="00F45C62" w:rsidRPr="00F45C62" w:rsidRDefault="00F45C62" w:rsidP="00F45C62">
      <w:pPr>
        <w:jc w:val="center"/>
        <w:rPr>
          <w:lang w:val="en-IN"/>
        </w:rPr>
      </w:pPr>
      <w:r>
        <w:rPr>
          <w:lang w:val="en-IN"/>
        </w:rPr>
        <w:t xml:space="preserve">Source: </w:t>
      </w:r>
      <w:r w:rsidRPr="00F45C62">
        <w:rPr>
          <w:lang w:val="en-IN"/>
        </w:rPr>
        <w:t>(GEC, n.d.)</w:t>
      </w:r>
    </w:p>
    <w:p w14:paraId="35529F9D" w14:textId="77777777" w:rsidR="008316B5" w:rsidRDefault="008316B5" w:rsidP="00307312">
      <w:pPr>
        <w:pStyle w:val="Heading2"/>
        <w:rPr>
          <w:lang w:val="en-IN"/>
        </w:rPr>
      </w:pPr>
      <w:bookmarkStart w:id="2" w:name="_Toc153226666"/>
      <w:r>
        <w:rPr>
          <w:lang w:val="en-IN"/>
        </w:rPr>
        <w:t>Employment challenges</w:t>
      </w:r>
      <w:bookmarkEnd w:id="2"/>
    </w:p>
    <w:p w14:paraId="56EA54E2" w14:textId="49761E45" w:rsidR="008316B5" w:rsidRPr="008316B5" w:rsidRDefault="008316B5" w:rsidP="008316B5">
      <w:pPr>
        <w:spacing w:line="360" w:lineRule="auto"/>
        <w:jc w:val="both"/>
        <w:rPr>
          <w:rFonts w:ascii="Times New Roman" w:hAnsi="Times New Roman" w:cs="Times New Roman"/>
          <w:sz w:val="24"/>
          <w:szCs w:val="24"/>
          <w:lang w:val="en-IN"/>
        </w:rPr>
      </w:pPr>
      <w:r w:rsidRPr="008316B5">
        <w:rPr>
          <w:rFonts w:ascii="Times New Roman" w:hAnsi="Times New Roman" w:cs="Times New Roman"/>
          <w:sz w:val="24"/>
          <w:szCs w:val="24"/>
          <w:lang w:val="en-IN"/>
        </w:rPr>
        <w:t>Global business expansion presents complex issues for International Human Resource Management (IHRM). One of the main challenges is understanding and implementing the many employment rules that exist in various nations</w:t>
      </w:r>
      <w:r w:rsidR="00453741">
        <w:rPr>
          <w:rFonts w:ascii="Times New Roman" w:hAnsi="Times New Roman" w:cs="Times New Roman"/>
          <w:sz w:val="24"/>
          <w:szCs w:val="24"/>
          <w:lang w:val="en-IN"/>
        </w:rPr>
        <w:t xml:space="preserve"> (Wild and Wild, 2019)</w:t>
      </w:r>
      <w:r w:rsidRPr="008316B5">
        <w:rPr>
          <w:rFonts w:ascii="Times New Roman" w:hAnsi="Times New Roman" w:cs="Times New Roman"/>
          <w:sz w:val="24"/>
          <w:szCs w:val="24"/>
          <w:lang w:val="en-IN"/>
        </w:rPr>
        <w:t>. These differences, which include things like working hours, pay, and employee rights, need to be carefully considered to guarantee fair treatment and avoid legal issues.</w:t>
      </w:r>
    </w:p>
    <w:p w14:paraId="76C7368B" w14:textId="1214B37B" w:rsidR="008316B5" w:rsidRPr="008316B5" w:rsidRDefault="008316B5" w:rsidP="008316B5">
      <w:pPr>
        <w:spacing w:line="360" w:lineRule="auto"/>
        <w:jc w:val="both"/>
        <w:rPr>
          <w:rFonts w:ascii="Times New Roman" w:hAnsi="Times New Roman" w:cs="Times New Roman"/>
          <w:sz w:val="24"/>
          <w:szCs w:val="24"/>
          <w:lang w:val="en-IN"/>
        </w:rPr>
      </w:pPr>
      <w:r w:rsidRPr="008316B5">
        <w:rPr>
          <w:rFonts w:ascii="Times New Roman" w:hAnsi="Times New Roman" w:cs="Times New Roman"/>
          <w:sz w:val="24"/>
          <w:szCs w:val="24"/>
          <w:lang w:val="en-IN"/>
        </w:rPr>
        <w:t xml:space="preserve">Cultural differences provide an extra amount of difficulty while working abroad. Distinctive management approaches, communication conventions, and job requirements might upset the dynamics among employees, raising moral questions. To effectively navigate these </w:t>
      </w:r>
      <w:r w:rsidRPr="008316B5">
        <w:rPr>
          <w:rFonts w:ascii="Times New Roman" w:hAnsi="Times New Roman" w:cs="Times New Roman"/>
          <w:sz w:val="24"/>
          <w:szCs w:val="24"/>
          <w:lang w:val="en-IN"/>
        </w:rPr>
        <w:lastRenderedPageBreak/>
        <w:t>complexities, one must have a thorough comprehension of the moral conundrums entwined with cultural quirks. Different ethical norms in different places have an impact on how people see leadership, communicate ideas, and work together</w:t>
      </w:r>
      <w:r w:rsidR="00453741">
        <w:rPr>
          <w:rFonts w:ascii="Times New Roman" w:hAnsi="Times New Roman" w:cs="Times New Roman"/>
          <w:sz w:val="24"/>
          <w:szCs w:val="24"/>
          <w:lang w:val="en-IN"/>
        </w:rPr>
        <w:t xml:space="preserve"> (</w:t>
      </w:r>
      <w:proofErr w:type="spellStart"/>
      <w:r w:rsidR="00453741" w:rsidRPr="00453741">
        <w:rPr>
          <w:rFonts w:ascii="Times New Roman" w:hAnsi="Times New Roman" w:cs="Times New Roman"/>
          <w:sz w:val="24"/>
          <w:szCs w:val="24"/>
          <w:lang w:val="en-IN"/>
        </w:rPr>
        <w:t>Cortellazzo</w:t>
      </w:r>
      <w:proofErr w:type="spellEnd"/>
      <w:r w:rsidR="00453741">
        <w:rPr>
          <w:rFonts w:ascii="Times New Roman" w:hAnsi="Times New Roman" w:cs="Times New Roman"/>
          <w:sz w:val="24"/>
          <w:szCs w:val="24"/>
          <w:lang w:val="en-IN"/>
        </w:rPr>
        <w:t xml:space="preserve"> et al, 2019)</w:t>
      </w:r>
      <w:r w:rsidRPr="008316B5">
        <w:rPr>
          <w:rFonts w:ascii="Times New Roman" w:hAnsi="Times New Roman" w:cs="Times New Roman"/>
          <w:sz w:val="24"/>
          <w:szCs w:val="24"/>
          <w:lang w:val="en-IN"/>
        </w:rPr>
        <w:t>. Within IHRM, gender equality emerges as a key problem. Different levels of gender inclusion in different countries create moral conundrums about equal chances and compensation. Businesses struggle with the moral need to confront deeply ingrained cultural practices that support gender inequality. An uncompromising dedication to creating an inclusive workplace where all workers, regardless of gender, enjoy fair treatment and chances for professional progress is necessary for effectively navigating this ethical terrain.</w:t>
      </w:r>
    </w:p>
    <w:p w14:paraId="22442102" w14:textId="1E45E95E" w:rsidR="00FD7AC1" w:rsidRDefault="008316B5" w:rsidP="008316B5">
      <w:pPr>
        <w:spacing w:line="360" w:lineRule="auto"/>
        <w:jc w:val="both"/>
        <w:rPr>
          <w:rFonts w:ascii="Times New Roman" w:hAnsi="Times New Roman" w:cs="Times New Roman"/>
          <w:sz w:val="24"/>
          <w:szCs w:val="24"/>
          <w:lang w:val="en-IN"/>
        </w:rPr>
      </w:pPr>
      <w:r w:rsidRPr="008316B5">
        <w:rPr>
          <w:rFonts w:ascii="Times New Roman" w:hAnsi="Times New Roman" w:cs="Times New Roman"/>
          <w:sz w:val="24"/>
          <w:szCs w:val="24"/>
          <w:lang w:val="en-IN"/>
        </w:rPr>
        <w:t>Economic disparities between nations significantly worsen serious problems with international employment. Salaries and working conditions are influenced by differences in economic development and income levels. To ensure competitiveness and an ethical foundation for financial activities, organisations must carefully evaluate and match remuneration and benefits with the ethical norms of each location</w:t>
      </w:r>
      <w:r w:rsidR="00453741">
        <w:rPr>
          <w:rFonts w:ascii="Times New Roman" w:hAnsi="Times New Roman" w:cs="Times New Roman"/>
          <w:sz w:val="24"/>
          <w:szCs w:val="24"/>
          <w:lang w:val="en-IN"/>
        </w:rPr>
        <w:t xml:space="preserve"> (Weiss, 2021)</w:t>
      </w:r>
      <w:r w:rsidRPr="008316B5">
        <w:rPr>
          <w:rFonts w:ascii="Times New Roman" w:hAnsi="Times New Roman" w:cs="Times New Roman"/>
          <w:sz w:val="24"/>
          <w:szCs w:val="24"/>
          <w:lang w:val="en-IN"/>
        </w:rPr>
        <w:t>.</w:t>
      </w:r>
      <w:r w:rsidR="00453741">
        <w:rPr>
          <w:rFonts w:ascii="Times New Roman" w:hAnsi="Times New Roman" w:cs="Times New Roman"/>
          <w:sz w:val="24"/>
          <w:szCs w:val="24"/>
          <w:lang w:val="en-IN"/>
        </w:rPr>
        <w:t xml:space="preserve"> </w:t>
      </w:r>
      <w:r w:rsidRPr="008316B5">
        <w:rPr>
          <w:rFonts w:ascii="Times New Roman" w:hAnsi="Times New Roman" w:cs="Times New Roman"/>
          <w:sz w:val="24"/>
          <w:szCs w:val="24"/>
          <w:lang w:val="en-IN"/>
        </w:rPr>
        <w:t>Furthermore, the ethical component also encompasses expatriate assignments, when businesses deal with concerns for the welfare, security, and assistance of workers in other countries. Ensuring that workers have sufficient resources, cultural support, and rights protection becomes very important when it comes to ethical issues. From an ethical perspective, this makes managing a globally distributed workforce even more difficult.</w:t>
      </w:r>
    </w:p>
    <w:p w14:paraId="59A2742B" w14:textId="20FF84C0" w:rsidR="008316B5" w:rsidRDefault="001E2966" w:rsidP="00307312">
      <w:pPr>
        <w:pStyle w:val="Heading2"/>
        <w:rPr>
          <w:lang w:val="en-IN"/>
        </w:rPr>
      </w:pPr>
      <w:bookmarkStart w:id="3" w:name="_Toc153226667"/>
      <w:r>
        <w:rPr>
          <w:lang w:val="en-IN"/>
        </w:rPr>
        <w:t>Cash and Incentives</w:t>
      </w:r>
      <w:bookmarkEnd w:id="3"/>
    </w:p>
    <w:p w14:paraId="63AB0A1D" w14:textId="4EB7CDFB" w:rsidR="001E2966" w:rsidRPr="001E2966" w:rsidRDefault="001E2966" w:rsidP="001E2966">
      <w:pPr>
        <w:spacing w:line="360" w:lineRule="auto"/>
        <w:jc w:val="both"/>
        <w:rPr>
          <w:rFonts w:ascii="Times New Roman" w:hAnsi="Times New Roman" w:cs="Times New Roman"/>
          <w:sz w:val="24"/>
          <w:szCs w:val="24"/>
          <w:lang w:val="en-IN"/>
        </w:rPr>
      </w:pPr>
      <w:r w:rsidRPr="001E2966">
        <w:rPr>
          <w:rFonts w:ascii="Times New Roman" w:hAnsi="Times New Roman" w:cs="Times New Roman"/>
          <w:sz w:val="24"/>
          <w:szCs w:val="24"/>
          <w:lang w:val="en-IN"/>
        </w:rPr>
        <w:t>Companies operating abroad need careful consideration of cash and incentive strategies in international human resource management (IHRM). In order to bring in and keep talented workers, it is essential to establish competitive pay plans. 70% of businesses understand how crucial it is to match base pay with local market norms to stay competitive, according to a poll conducted by Mercer, a renowned international HR consulting enterprise</w:t>
      </w:r>
      <w:r w:rsidR="005D1FD0">
        <w:rPr>
          <w:rFonts w:ascii="Times New Roman" w:hAnsi="Times New Roman" w:cs="Times New Roman"/>
          <w:sz w:val="24"/>
          <w:szCs w:val="24"/>
          <w:lang w:val="en-IN"/>
        </w:rPr>
        <w:t xml:space="preserve"> </w:t>
      </w:r>
      <w:r w:rsidR="005D1FD0" w:rsidRPr="005D1FD0">
        <w:rPr>
          <w:rFonts w:ascii="Times New Roman" w:hAnsi="Times New Roman" w:cs="Times New Roman"/>
          <w:sz w:val="24"/>
          <w:szCs w:val="24"/>
          <w:lang w:val="en-IN"/>
        </w:rPr>
        <w:t>(www.mercer.com, n.d.)</w:t>
      </w:r>
      <w:r w:rsidRPr="001E2966">
        <w:rPr>
          <w:rFonts w:ascii="Times New Roman" w:hAnsi="Times New Roman" w:cs="Times New Roman"/>
          <w:sz w:val="24"/>
          <w:szCs w:val="24"/>
          <w:lang w:val="en-IN"/>
        </w:rPr>
        <w:t>.</w:t>
      </w:r>
      <w:r w:rsidR="005D1FD0">
        <w:rPr>
          <w:rFonts w:ascii="Times New Roman" w:hAnsi="Times New Roman" w:cs="Times New Roman"/>
          <w:sz w:val="24"/>
          <w:szCs w:val="24"/>
          <w:lang w:val="en-IN"/>
        </w:rPr>
        <w:t xml:space="preserve"> </w:t>
      </w:r>
      <w:r w:rsidRPr="001E2966">
        <w:rPr>
          <w:rFonts w:ascii="Times New Roman" w:hAnsi="Times New Roman" w:cs="Times New Roman"/>
          <w:sz w:val="24"/>
          <w:szCs w:val="24"/>
          <w:lang w:val="en-IN"/>
        </w:rPr>
        <w:t>Cash plans must be compatible with local market norms and living expenses for every fundamental component, including base wage. Keeping purchasing power parity across borders requires a detailed examination due to variations in currency values. 55%of multinational corporations modify basic compensation to reflect fluctuations in the cost of living</w:t>
      </w:r>
      <w:r w:rsidR="005D1FD0">
        <w:rPr>
          <w:rFonts w:ascii="Times New Roman" w:hAnsi="Times New Roman" w:cs="Times New Roman"/>
          <w:sz w:val="24"/>
          <w:szCs w:val="24"/>
          <w:lang w:val="en-IN"/>
        </w:rPr>
        <w:t xml:space="preserve"> (</w:t>
      </w:r>
      <w:proofErr w:type="spellStart"/>
      <w:r w:rsidR="005D1FD0">
        <w:rPr>
          <w:rFonts w:ascii="Times New Roman" w:hAnsi="Times New Roman" w:cs="Times New Roman"/>
          <w:sz w:val="24"/>
          <w:szCs w:val="24"/>
          <w:lang w:val="en-IN"/>
        </w:rPr>
        <w:t>Shenkar</w:t>
      </w:r>
      <w:proofErr w:type="spellEnd"/>
      <w:r w:rsidR="005D1FD0">
        <w:rPr>
          <w:rFonts w:ascii="Times New Roman" w:hAnsi="Times New Roman" w:cs="Times New Roman"/>
          <w:sz w:val="24"/>
          <w:szCs w:val="24"/>
          <w:lang w:val="en-IN"/>
        </w:rPr>
        <w:t xml:space="preserve"> et al, 2021</w:t>
      </w:r>
      <w:r w:rsidRPr="001E2966">
        <w:rPr>
          <w:rFonts w:ascii="Times New Roman" w:hAnsi="Times New Roman" w:cs="Times New Roman"/>
          <w:sz w:val="24"/>
          <w:szCs w:val="24"/>
          <w:lang w:val="en-IN"/>
        </w:rPr>
        <w:t>.</w:t>
      </w:r>
    </w:p>
    <w:p w14:paraId="33AFEA41" w14:textId="6E7CE9B8" w:rsidR="001E2966" w:rsidRPr="001E2966" w:rsidRDefault="001E2966" w:rsidP="001E2966">
      <w:pPr>
        <w:spacing w:line="360" w:lineRule="auto"/>
        <w:jc w:val="both"/>
        <w:rPr>
          <w:rFonts w:ascii="Times New Roman" w:hAnsi="Times New Roman" w:cs="Times New Roman"/>
          <w:sz w:val="24"/>
          <w:szCs w:val="24"/>
          <w:lang w:val="en-IN"/>
        </w:rPr>
      </w:pPr>
      <w:r w:rsidRPr="001E2966">
        <w:rPr>
          <w:rFonts w:ascii="Times New Roman" w:hAnsi="Times New Roman" w:cs="Times New Roman"/>
          <w:sz w:val="24"/>
          <w:szCs w:val="24"/>
          <w:lang w:val="en-IN"/>
        </w:rPr>
        <w:t xml:space="preserve">Plans that provide incentives, like as profit-sharing and bonuses, are important for motivating staff members. It is difficult to develop these strategies across national boundaries, however. </w:t>
      </w:r>
      <w:r w:rsidRPr="001E2966">
        <w:rPr>
          <w:rFonts w:ascii="Times New Roman" w:hAnsi="Times New Roman" w:cs="Times New Roman"/>
          <w:sz w:val="24"/>
          <w:szCs w:val="24"/>
          <w:lang w:val="en-IN"/>
        </w:rPr>
        <w:lastRenderedPageBreak/>
        <w:t xml:space="preserve">Incentive systems' success is influenced by differences in cultural norms and tax legislation. Additionally, organisations need to take into account a range of expectations </w:t>
      </w:r>
      <w:r w:rsidR="005D1FD0">
        <w:rPr>
          <w:rFonts w:ascii="Times New Roman" w:hAnsi="Times New Roman" w:cs="Times New Roman"/>
          <w:sz w:val="24"/>
          <w:szCs w:val="24"/>
          <w:lang w:val="en-IN"/>
        </w:rPr>
        <w:t>about</w:t>
      </w:r>
      <w:r w:rsidRPr="001E2966">
        <w:rPr>
          <w:rFonts w:ascii="Times New Roman" w:hAnsi="Times New Roman" w:cs="Times New Roman"/>
          <w:sz w:val="24"/>
          <w:szCs w:val="24"/>
          <w:lang w:val="en-IN"/>
        </w:rPr>
        <w:t xml:space="preserve"> performance reviews. Although some nations stress teamwork, others may place more importance on individual accomplishments. The success and perceived fairness of incentive systems depend heavily on the establishment of clear and culturally appropriate performance criteria. 75% of businesses modify performance indicators to conform to regional cultural norms, according to a survey published by the Society for Human Resource Management (SHRM)</w:t>
      </w:r>
      <w:r w:rsidR="00D87A95">
        <w:rPr>
          <w:rFonts w:ascii="Times New Roman" w:hAnsi="Times New Roman" w:cs="Times New Roman"/>
          <w:sz w:val="24"/>
          <w:szCs w:val="24"/>
          <w:lang w:val="en-IN"/>
        </w:rPr>
        <w:t xml:space="preserve"> (</w:t>
      </w:r>
      <w:r w:rsidR="00D87A95" w:rsidRPr="00D87A95">
        <w:rPr>
          <w:rFonts w:ascii="Times New Roman" w:hAnsi="Times New Roman" w:cs="Times New Roman"/>
          <w:sz w:val="24"/>
          <w:szCs w:val="24"/>
          <w:lang w:val="en-IN"/>
        </w:rPr>
        <w:t>Kramar,</w:t>
      </w:r>
      <w:r w:rsidR="00D87A95">
        <w:rPr>
          <w:rFonts w:ascii="Times New Roman" w:hAnsi="Times New Roman" w:cs="Times New Roman"/>
          <w:sz w:val="24"/>
          <w:szCs w:val="24"/>
          <w:lang w:val="en-IN"/>
        </w:rPr>
        <w:t xml:space="preserve"> </w:t>
      </w:r>
      <w:r w:rsidR="00D87A95" w:rsidRPr="00D87A95">
        <w:rPr>
          <w:rFonts w:ascii="Times New Roman" w:hAnsi="Times New Roman" w:cs="Times New Roman"/>
          <w:sz w:val="24"/>
          <w:szCs w:val="24"/>
          <w:lang w:val="en-IN"/>
        </w:rPr>
        <w:t>2022</w:t>
      </w:r>
      <w:r w:rsidR="00D87A95">
        <w:rPr>
          <w:rFonts w:ascii="Times New Roman" w:hAnsi="Times New Roman" w:cs="Times New Roman"/>
          <w:sz w:val="24"/>
          <w:szCs w:val="24"/>
          <w:lang w:val="en-IN"/>
        </w:rPr>
        <w:t>)</w:t>
      </w:r>
      <w:r w:rsidRPr="001E2966">
        <w:rPr>
          <w:rFonts w:ascii="Times New Roman" w:hAnsi="Times New Roman" w:cs="Times New Roman"/>
          <w:sz w:val="24"/>
          <w:szCs w:val="24"/>
          <w:lang w:val="en-IN"/>
        </w:rPr>
        <w:t>.</w:t>
      </w:r>
    </w:p>
    <w:p w14:paraId="2B79ACDF" w14:textId="036C0F8A" w:rsidR="001E2966" w:rsidRDefault="001E2966" w:rsidP="001E2966">
      <w:pPr>
        <w:spacing w:line="360" w:lineRule="auto"/>
        <w:jc w:val="both"/>
        <w:rPr>
          <w:rFonts w:ascii="Times New Roman" w:hAnsi="Times New Roman" w:cs="Times New Roman"/>
          <w:sz w:val="24"/>
          <w:szCs w:val="24"/>
          <w:lang w:val="en-IN"/>
        </w:rPr>
      </w:pPr>
      <w:r w:rsidRPr="001E2966">
        <w:rPr>
          <w:rFonts w:ascii="Times New Roman" w:hAnsi="Times New Roman" w:cs="Times New Roman"/>
          <w:sz w:val="24"/>
          <w:szCs w:val="24"/>
          <w:lang w:val="en-IN"/>
        </w:rPr>
        <w:t>Moreover, a careful consideration of remuneration is necessary given workers' worldwide mobility. Benefits packages for expatriates must be customised to the requirements of the host nation. This includes provisions for dependents' housing and schooling. In response to variations in social benefits and cost of living, 90% of businesses modify their expatriate packages, according to a study conducted by ECA International</w:t>
      </w:r>
      <w:r w:rsidR="00D87A95">
        <w:rPr>
          <w:rFonts w:ascii="Times New Roman" w:hAnsi="Times New Roman" w:cs="Times New Roman"/>
          <w:sz w:val="24"/>
          <w:szCs w:val="24"/>
          <w:lang w:val="en-IN"/>
        </w:rPr>
        <w:t xml:space="preserve"> (Sousa et al, 2017)</w:t>
      </w:r>
      <w:r w:rsidRPr="001E2966">
        <w:rPr>
          <w:rFonts w:ascii="Times New Roman" w:hAnsi="Times New Roman" w:cs="Times New Roman"/>
          <w:sz w:val="24"/>
          <w:szCs w:val="24"/>
          <w:lang w:val="en-IN"/>
        </w:rPr>
        <w:t>.</w:t>
      </w:r>
      <w:r>
        <w:rPr>
          <w:rFonts w:ascii="Times New Roman" w:hAnsi="Times New Roman" w:cs="Times New Roman"/>
          <w:sz w:val="24"/>
          <w:szCs w:val="24"/>
          <w:lang w:val="en-IN"/>
        </w:rPr>
        <w:t xml:space="preserve"> </w:t>
      </w:r>
      <w:r w:rsidRPr="001E2966">
        <w:rPr>
          <w:rFonts w:ascii="Times New Roman" w:hAnsi="Times New Roman" w:cs="Times New Roman"/>
          <w:sz w:val="24"/>
          <w:szCs w:val="24"/>
          <w:lang w:val="en-IN"/>
        </w:rPr>
        <w:t xml:space="preserve">Currency fluctuations provide a barrier for organisations engaged in worldwide operations. Staff members' buying power may be impacted by these swings in the actual worth of money and incentives. Stability and transparency are promoted </w:t>
      </w:r>
      <w:r>
        <w:rPr>
          <w:rFonts w:ascii="Times New Roman" w:hAnsi="Times New Roman" w:cs="Times New Roman"/>
          <w:sz w:val="24"/>
          <w:szCs w:val="24"/>
          <w:lang w:val="en-IN"/>
        </w:rPr>
        <w:t>by</w:t>
      </w:r>
      <w:r w:rsidRPr="001E2966">
        <w:rPr>
          <w:rFonts w:ascii="Times New Roman" w:hAnsi="Times New Roman" w:cs="Times New Roman"/>
          <w:sz w:val="24"/>
          <w:szCs w:val="24"/>
          <w:lang w:val="en-IN"/>
        </w:rPr>
        <w:t xml:space="preserve"> putting in place safeguards against these risks and being clear about how changes in exchange rates could affect pay.</w:t>
      </w:r>
    </w:p>
    <w:p w14:paraId="7AFC0286" w14:textId="4250916B" w:rsidR="001E2966" w:rsidRDefault="001E2966" w:rsidP="00307312">
      <w:pPr>
        <w:pStyle w:val="Heading2"/>
        <w:rPr>
          <w:lang w:val="en-IN"/>
        </w:rPr>
      </w:pPr>
      <w:bookmarkStart w:id="4" w:name="_Toc153226668"/>
      <w:r>
        <w:rPr>
          <w:lang w:val="en-IN"/>
        </w:rPr>
        <w:t>Employee Discrimination</w:t>
      </w:r>
      <w:bookmarkEnd w:id="4"/>
    </w:p>
    <w:p w14:paraId="0180BE14" w14:textId="77777777" w:rsidR="007177E7" w:rsidRDefault="007177E7" w:rsidP="007177E7">
      <w:pPr>
        <w:spacing w:line="360" w:lineRule="auto"/>
        <w:jc w:val="center"/>
        <w:rPr>
          <w:rFonts w:ascii="Times New Roman" w:hAnsi="Times New Roman" w:cs="Times New Roman"/>
          <w:noProof/>
          <w:sz w:val="24"/>
          <w:szCs w:val="24"/>
          <w:lang w:val="en-IN"/>
        </w:rPr>
      </w:pPr>
    </w:p>
    <w:p w14:paraId="13ED7F83" w14:textId="77777777" w:rsidR="007177E7" w:rsidRDefault="007177E7" w:rsidP="007177E7">
      <w:pPr>
        <w:spacing w:line="360" w:lineRule="auto"/>
        <w:jc w:val="center"/>
        <w:rPr>
          <w:rFonts w:ascii="Times New Roman" w:hAnsi="Times New Roman" w:cs="Times New Roman"/>
          <w:noProof/>
          <w:sz w:val="24"/>
          <w:szCs w:val="24"/>
          <w:lang w:val="en-IN"/>
        </w:rPr>
      </w:pPr>
    </w:p>
    <w:p w14:paraId="7217B324" w14:textId="7EF4E476" w:rsidR="00F45C62" w:rsidRDefault="007177E7" w:rsidP="007177E7">
      <w:pPr>
        <w:spacing w:line="360" w:lineRule="auto"/>
        <w:jc w:val="center"/>
        <w:rPr>
          <w:rFonts w:ascii="Times New Roman" w:hAnsi="Times New Roman" w:cs="Times New Roman"/>
          <w:sz w:val="24"/>
          <w:szCs w:val="24"/>
          <w:lang w:val="en-IN"/>
        </w:rPr>
      </w:pPr>
      <w:r>
        <w:rPr>
          <w:rFonts w:ascii="Times New Roman" w:hAnsi="Times New Roman" w:cs="Times New Roman"/>
          <w:noProof/>
          <w:sz w:val="24"/>
          <w:szCs w:val="24"/>
          <w:lang w:val="en-IN"/>
        </w:rPr>
        <w:drawing>
          <wp:inline distT="0" distB="0" distL="0" distR="0" wp14:anchorId="5ED2D5D7" wp14:editId="5BEB6325">
            <wp:extent cx="4394835" cy="2857118"/>
            <wp:effectExtent l="0" t="0" r="5715" b="635"/>
            <wp:docPr id="112953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a:extLst>
                        <a:ext uri="{28A0092B-C50C-407E-A947-70E740481C1C}">
                          <a14:useLocalDpi xmlns:a14="http://schemas.microsoft.com/office/drawing/2010/main" val="0"/>
                        </a:ext>
                      </a:extLst>
                    </a:blip>
                    <a:srcRect b="10782"/>
                    <a:stretch/>
                  </pic:blipFill>
                  <pic:spPr bwMode="auto">
                    <a:xfrm>
                      <a:off x="0" y="0"/>
                      <a:ext cx="4411291" cy="2867816"/>
                    </a:xfrm>
                    <a:prstGeom prst="rect">
                      <a:avLst/>
                    </a:prstGeom>
                    <a:noFill/>
                    <a:ln>
                      <a:noFill/>
                    </a:ln>
                    <a:extLst>
                      <a:ext uri="{53640926-AAD7-44D8-BBD7-CCE9431645EC}">
                        <a14:shadowObscured xmlns:a14="http://schemas.microsoft.com/office/drawing/2010/main"/>
                      </a:ext>
                    </a:extLst>
                  </pic:spPr>
                </pic:pic>
              </a:graphicData>
            </a:graphic>
          </wp:inline>
        </w:drawing>
      </w:r>
    </w:p>
    <w:p w14:paraId="379DBC14" w14:textId="6466B7EA" w:rsidR="007177E7" w:rsidRDefault="007177E7" w:rsidP="007177E7">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lastRenderedPageBreak/>
        <w:t>Fig 2: Workplace discrimination around the Globe</w:t>
      </w:r>
    </w:p>
    <w:p w14:paraId="4E4262C6" w14:textId="44010445" w:rsidR="007177E7" w:rsidRDefault="007177E7" w:rsidP="007177E7">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 xml:space="preserve">Source: </w:t>
      </w:r>
      <w:r w:rsidRPr="007177E7">
        <w:rPr>
          <w:rFonts w:ascii="Times New Roman" w:hAnsi="Times New Roman" w:cs="Times New Roman"/>
          <w:sz w:val="24"/>
          <w:szCs w:val="24"/>
          <w:lang w:val="en-IN"/>
        </w:rPr>
        <w:t>(McCarthy, 2019)</w:t>
      </w:r>
    </w:p>
    <w:p w14:paraId="6CFAF235" w14:textId="4A702FF5" w:rsidR="001E2966" w:rsidRPr="001E2966" w:rsidRDefault="001E2966" w:rsidP="001E2966">
      <w:pPr>
        <w:spacing w:line="360" w:lineRule="auto"/>
        <w:jc w:val="both"/>
        <w:rPr>
          <w:rFonts w:ascii="Times New Roman" w:hAnsi="Times New Roman" w:cs="Times New Roman"/>
          <w:sz w:val="24"/>
          <w:szCs w:val="24"/>
          <w:lang w:val="en-IN"/>
        </w:rPr>
      </w:pPr>
      <w:r w:rsidRPr="001E2966">
        <w:rPr>
          <w:rFonts w:ascii="Times New Roman" w:hAnsi="Times New Roman" w:cs="Times New Roman"/>
          <w:sz w:val="24"/>
          <w:szCs w:val="24"/>
          <w:lang w:val="en-IN"/>
        </w:rPr>
        <w:t xml:space="preserve">International human resource management (IHRM) is significantly challenged by employee discrimination, necessitating careful work from multinational corporations. Gender discrimination necessitates proactive initiatives, such as mentoring programmes, to increase possibilities for women in leadership roles. This is shown in the persisting 16% worldwide gender pay disparity. </w:t>
      </w:r>
      <w:r w:rsidR="00D87A95">
        <w:rPr>
          <w:rFonts w:ascii="Times New Roman" w:hAnsi="Times New Roman" w:cs="Times New Roman"/>
          <w:sz w:val="24"/>
          <w:szCs w:val="24"/>
          <w:lang w:val="en-IN"/>
        </w:rPr>
        <w:t xml:space="preserve">According to </w:t>
      </w:r>
      <w:r w:rsidR="00D87A95" w:rsidRPr="00D87A95">
        <w:rPr>
          <w:rFonts w:ascii="Times New Roman" w:hAnsi="Times New Roman" w:cs="Times New Roman"/>
          <w:sz w:val="24"/>
          <w:szCs w:val="24"/>
          <w:lang w:val="en-IN"/>
        </w:rPr>
        <w:t xml:space="preserve">McGinnity </w:t>
      </w:r>
      <w:r w:rsidR="00D87A95">
        <w:rPr>
          <w:rFonts w:ascii="Times New Roman" w:hAnsi="Times New Roman" w:cs="Times New Roman"/>
          <w:sz w:val="24"/>
          <w:szCs w:val="24"/>
          <w:lang w:val="en-IN"/>
        </w:rPr>
        <w:t xml:space="preserve">et al (2021), </w:t>
      </w:r>
      <w:r w:rsidRPr="001E2966">
        <w:rPr>
          <w:rFonts w:ascii="Times New Roman" w:hAnsi="Times New Roman" w:cs="Times New Roman"/>
          <w:sz w:val="24"/>
          <w:szCs w:val="24"/>
          <w:lang w:val="en-IN"/>
        </w:rPr>
        <w:t>instances of discrimination based on race</w:t>
      </w:r>
      <w:r w:rsidR="00D87A95">
        <w:rPr>
          <w:rFonts w:ascii="Times New Roman" w:hAnsi="Times New Roman" w:cs="Times New Roman"/>
          <w:sz w:val="24"/>
          <w:szCs w:val="24"/>
          <w:lang w:val="en-IN"/>
        </w:rPr>
        <w:t xml:space="preserve"> </w:t>
      </w:r>
      <w:r w:rsidR="00F45C62">
        <w:rPr>
          <w:rFonts w:ascii="Times New Roman" w:hAnsi="Times New Roman" w:cs="Times New Roman"/>
          <w:sz w:val="24"/>
          <w:szCs w:val="24"/>
          <w:lang w:val="en-IN"/>
        </w:rPr>
        <w:t>emphasise</w:t>
      </w:r>
      <w:r w:rsidRPr="001E2966">
        <w:rPr>
          <w:rFonts w:ascii="Times New Roman" w:hAnsi="Times New Roman" w:cs="Times New Roman"/>
          <w:sz w:val="24"/>
          <w:szCs w:val="24"/>
          <w:lang w:val="en-IN"/>
        </w:rPr>
        <w:t xml:space="preserve"> the need for inclusive workplace environments and anti-discrimination laws to overcome racial inequities in the workforce.</w:t>
      </w:r>
    </w:p>
    <w:p w14:paraId="70B36EF0" w14:textId="6F2DB2D4" w:rsidR="001E2966" w:rsidRDefault="001E2966" w:rsidP="001E2966">
      <w:pPr>
        <w:spacing w:line="360" w:lineRule="auto"/>
        <w:jc w:val="both"/>
        <w:rPr>
          <w:rFonts w:ascii="Times New Roman" w:hAnsi="Times New Roman" w:cs="Times New Roman"/>
          <w:sz w:val="24"/>
          <w:szCs w:val="24"/>
          <w:lang w:val="en-IN"/>
        </w:rPr>
      </w:pPr>
      <w:r w:rsidRPr="001E2966">
        <w:rPr>
          <w:rFonts w:ascii="Times New Roman" w:hAnsi="Times New Roman" w:cs="Times New Roman"/>
          <w:sz w:val="24"/>
          <w:szCs w:val="24"/>
          <w:lang w:val="en-IN"/>
        </w:rPr>
        <w:t>In international contexts, discrimination based on nationality poses an additional problem due to the "foreigner bias" phenomenon, which has been observed by scholars such as Kwok Leung and Rui Shen</w:t>
      </w:r>
      <w:r w:rsidR="00D87A95">
        <w:rPr>
          <w:rFonts w:ascii="Times New Roman" w:hAnsi="Times New Roman" w:cs="Times New Roman"/>
          <w:sz w:val="24"/>
          <w:szCs w:val="24"/>
          <w:lang w:val="en-IN"/>
        </w:rPr>
        <w:t xml:space="preserve"> (Marchuk et al, 2023)</w:t>
      </w:r>
      <w:r w:rsidRPr="001E2966">
        <w:rPr>
          <w:rFonts w:ascii="Times New Roman" w:hAnsi="Times New Roman" w:cs="Times New Roman"/>
          <w:sz w:val="24"/>
          <w:szCs w:val="24"/>
          <w:lang w:val="en-IN"/>
        </w:rPr>
        <w:t>. Companies need to develop cross-cultural training programmes and foster cultures that appreciate other points of view to combat this prejudice. Discrimination problems are exacerbated by cultural differences, which are impacted by Geert Hofstede's cultural aspects theory. Companies should engage in cultural awareness training and create rules that respect various cultural customs to help reduce prejudices.</w:t>
      </w:r>
      <w:r w:rsidR="00D87A95">
        <w:rPr>
          <w:rFonts w:ascii="Times New Roman" w:hAnsi="Times New Roman" w:cs="Times New Roman"/>
          <w:sz w:val="24"/>
          <w:szCs w:val="24"/>
          <w:lang w:val="en-IN"/>
        </w:rPr>
        <w:t xml:space="preserve"> </w:t>
      </w:r>
      <w:r w:rsidRPr="001E2966">
        <w:rPr>
          <w:rFonts w:ascii="Times New Roman" w:hAnsi="Times New Roman" w:cs="Times New Roman"/>
          <w:sz w:val="24"/>
          <w:szCs w:val="24"/>
          <w:lang w:val="en-IN"/>
        </w:rPr>
        <w:t xml:space="preserve">In </w:t>
      </w:r>
      <w:r>
        <w:rPr>
          <w:rFonts w:ascii="Times New Roman" w:hAnsi="Times New Roman" w:cs="Times New Roman"/>
          <w:sz w:val="24"/>
          <w:szCs w:val="24"/>
          <w:lang w:val="en-IN"/>
        </w:rPr>
        <w:t xml:space="preserve">international </w:t>
      </w:r>
      <w:r w:rsidRPr="001E2966">
        <w:rPr>
          <w:rFonts w:ascii="Times New Roman" w:hAnsi="Times New Roman" w:cs="Times New Roman"/>
          <w:sz w:val="24"/>
          <w:szCs w:val="24"/>
          <w:lang w:val="en-IN"/>
        </w:rPr>
        <w:t>businesses</w:t>
      </w:r>
      <w:r>
        <w:rPr>
          <w:rFonts w:ascii="Times New Roman" w:hAnsi="Times New Roman" w:cs="Times New Roman"/>
          <w:sz w:val="24"/>
          <w:szCs w:val="24"/>
          <w:lang w:val="en-IN"/>
        </w:rPr>
        <w:t>,</w:t>
      </w:r>
      <w:r w:rsidRPr="001E2966">
        <w:rPr>
          <w:rFonts w:ascii="Times New Roman" w:hAnsi="Times New Roman" w:cs="Times New Roman"/>
          <w:sz w:val="24"/>
          <w:szCs w:val="24"/>
          <w:lang w:val="en-IN"/>
        </w:rPr>
        <w:t xml:space="preserve"> workers span generations, </w:t>
      </w:r>
      <w:r>
        <w:rPr>
          <w:rFonts w:ascii="Times New Roman" w:hAnsi="Times New Roman" w:cs="Times New Roman"/>
          <w:sz w:val="24"/>
          <w:szCs w:val="24"/>
          <w:lang w:val="en-IN"/>
        </w:rPr>
        <w:t xml:space="preserve">and </w:t>
      </w:r>
      <w:r w:rsidRPr="001E2966">
        <w:rPr>
          <w:rFonts w:ascii="Times New Roman" w:hAnsi="Times New Roman" w:cs="Times New Roman"/>
          <w:sz w:val="24"/>
          <w:szCs w:val="24"/>
          <w:lang w:val="en-IN"/>
        </w:rPr>
        <w:t>age-related discrimination</w:t>
      </w:r>
      <w:r>
        <w:rPr>
          <w:rFonts w:ascii="Times New Roman" w:hAnsi="Times New Roman" w:cs="Times New Roman"/>
          <w:sz w:val="24"/>
          <w:szCs w:val="24"/>
          <w:lang w:val="en-IN"/>
        </w:rPr>
        <w:t xml:space="preserve"> </w:t>
      </w:r>
      <w:r w:rsidRPr="001E2966">
        <w:rPr>
          <w:rFonts w:ascii="Times New Roman" w:hAnsi="Times New Roman" w:cs="Times New Roman"/>
          <w:sz w:val="24"/>
          <w:szCs w:val="24"/>
          <w:lang w:val="en-IN"/>
        </w:rPr>
        <w:t>according</w:t>
      </w:r>
      <w:r w:rsidR="00F45C62">
        <w:rPr>
          <w:rFonts w:ascii="Times New Roman" w:hAnsi="Times New Roman" w:cs="Times New Roman"/>
          <w:sz w:val="24"/>
          <w:szCs w:val="24"/>
          <w:lang w:val="en-IN"/>
        </w:rPr>
        <w:t xml:space="preserve"> to</w:t>
      </w:r>
      <w:r w:rsidRPr="001E2966">
        <w:rPr>
          <w:rFonts w:ascii="Times New Roman" w:hAnsi="Times New Roman" w:cs="Times New Roman"/>
          <w:sz w:val="24"/>
          <w:szCs w:val="24"/>
          <w:lang w:val="en-IN"/>
        </w:rPr>
        <w:t>, affects a sizable part of the workforce</w:t>
      </w:r>
      <w:r>
        <w:rPr>
          <w:rFonts w:ascii="Times New Roman" w:hAnsi="Times New Roman" w:cs="Times New Roman"/>
          <w:sz w:val="24"/>
          <w:szCs w:val="24"/>
          <w:lang w:val="en-IN"/>
        </w:rPr>
        <w:t xml:space="preserve"> (</w:t>
      </w:r>
      <w:r w:rsidR="00D87A95">
        <w:rPr>
          <w:rFonts w:ascii="Times New Roman" w:hAnsi="Times New Roman" w:cs="Times New Roman"/>
          <w:sz w:val="24"/>
          <w:szCs w:val="24"/>
          <w:lang w:val="en-IN"/>
        </w:rPr>
        <w:t>White et al, 2018</w:t>
      </w:r>
      <w:r>
        <w:rPr>
          <w:rFonts w:ascii="Times New Roman" w:hAnsi="Times New Roman" w:cs="Times New Roman"/>
          <w:sz w:val="24"/>
          <w:szCs w:val="24"/>
          <w:lang w:val="en-IN"/>
        </w:rPr>
        <w:t xml:space="preserve">). </w:t>
      </w:r>
      <w:r w:rsidRPr="001E2966">
        <w:rPr>
          <w:rFonts w:ascii="Times New Roman" w:hAnsi="Times New Roman" w:cs="Times New Roman"/>
          <w:sz w:val="24"/>
          <w:szCs w:val="24"/>
          <w:lang w:val="en-IN"/>
        </w:rPr>
        <w:t xml:space="preserve">Age-related prejudices may be addressed by promoting intergenerational cooperation and putting fair treatment regulations in place. In summary, resolving issues related to discrimination against staff in IHRM </w:t>
      </w:r>
      <w:r>
        <w:rPr>
          <w:rFonts w:ascii="Times New Roman" w:hAnsi="Times New Roman" w:cs="Times New Roman"/>
          <w:sz w:val="24"/>
          <w:szCs w:val="24"/>
          <w:lang w:val="en-IN"/>
        </w:rPr>
        <w:t>necessitates</w:t>
      </w:r>
      <w:r w:rsidRPr="001E2966">
        <w:rPr>
          <w:rFonts w:ascii="Times New Roman" w:hAnsi="Times New Roman" w:cs="Times New Roman"/>
          <w:sz w:val="24"/>
          <w:szCs w:val="24"/>
          <w:lang w:val="en-IN"/>
        </w:rPr>
        <w:t xml:space="preserve"> a thorough strategy supported by facts, theories, and examples. Businesses need to take the initiative to create inclusive work environments so that all workers are treated fairly in the global economy.</w:t>
      </w:r>
    </w:p>
    <w:p w14:paraId="2C4406E4" w14:textId="62F943EC" w:rsidR="001E2966" w:rsidRDefault="00DC54BE" w:rsidP="00307312">
      <w:pPr>
        <w:pStyle w:val="Heading2"/>
        <w:rPr>
          <w:lang w:val="en-IN"/>
        </w:rPr>
      </w:pPr>
      <w:bookmarkStart w:id="5" w:name="_Toc153226669"/>
      <w:r>
        <w:rPr>
          <w:lang w:val="en-IN"/>
        </w:rPr>
        <w:t>Employee performance evaluation</w:t>
      </w:r>
      <w:bookmarkEnd w:id="5"/>
    </w:p>
    <w:p w14:paraId="640126F9" w14:textId="73B10A7D" w:rsidR="00DC54BE" w:rsidRPr="00DC54BE" w:rsidRDefault="00DC54BE" w:rsidP="00DC54BE">
      <w:pPr>
        <w:spacing w:line="360" w:lineRule="auto"/>
        <w:jc w:val="both"/>
        <w:rPr>
          <w:rFonts w:ascii="Times New Roman" w:hAnsi="Times New Roman" w:cs="Times New Roman"/>
          <w:sz w:val="24"/>
          <w:szCs w:val="24"/>
          <w:lang w:val="en-IN"/>
        </w:rPr>
      </w:pPr>
      <w:r w:rsidRPr="00DC54BE">
        <w:rPr>
          <w:rFonts w:ascii="Times New Roman" w:hAnsi="Times New Roman" w:cs="Times New Roman"/>
          <w:sz w:val="24"/>
          <w:szCs w:val="24"/>
          <w:lang w:val="en-IN"/>
        </w:rPr>
        <w:t>Cross-border enterprises must carefully evaluate employee performance in international human resource management</w:t>
      </w:r>
      <w:r w:rsidR="00D87A95">
        <w:rPr>
          <w:rFonts w:ascii="Times New Roman" w:hAnsi="Times New Roman" w:cs="Times New Roman"/>
          <w:sz w:val="24"/>
          <w:szCs w:val="24"/>
          <w:lang w:val="en-IN"/>
        </w:rPr>
        <w:t xml:space="preserve"> (Tian et al, 2021)</w:t>
      </w:r>
      <w:r w:rsidRPr="00DC54BE">
        <w:rPr>
          <w:rFonts w:ascii="Times New Roman" w:hAnsi="Times New Roman" w:cs="Times New Roman"/>
          <w:sz w:val="24"/>
          <w:szCs w:val="24"/>
          <w:lang w:val="en-IN"/>
        </w:rPr>
        <w:t>.</w:t>
      </w:r>
      <w:r>
        <w:rPr>
          <w:rFonts w:ascii="Times New Roman" w:hAnsi="Times New Roman" w:cs="Times New Roman"/>
          <w:sz w:val="24"/>
          <w:szCs w:val="24"/>
          <w:lang w:val="en-IN"/>
        </w:rPr>
        <w:t xml:space="preserve"> </w:t>
      </w:r>
      <w:r w:rsidRPr="00DC54BE">
        <w:rPr>
          <w:rFonts w:ascii="Times New Roman" w:hAnsi="Times New Roman" w:cs="Times New Roman"/>
          <w:sz w:val="24"/>
          <w:szCs w:val="24"/>
          <w:lang w:val="en-IN"/>
        </w:rPr>
        <w:t>A crucial element is modifying performance indicators to conform to regional standards and cultural conventions. Companies must adjust their assessment processes to account for the fact that different nations may place a higher value on teamwork or individual accomplishments.</w:t>
      </w:r>
    </w:p>
    <w:p w14:paraId="5AB066C8" w14:textId="4E1993DC" w:rsidR="00DC54BE" w:rsidRDefault="00DC54BE" w:rsidP="00DC54BE">
      <w:pPr>
        <w:spacing w:line="360" w:lineRule="auto"/>
        <w:jc w:val="both"/>
        <w:rPr>
          <w:rFonts w:ascii="Times New Roman" w:hAnsi="Times New Roman" w:cs="Times New Roman"/>
          <w:sz w:val="24"/>
          <w:szCs w:val="24"/>
          <w:lang w:val="en-IN"/>
        </w:rPr>
      </w:pPr>
      <w:r w:rsidRPr="00DC54BE">
        <w:rPr>
          <w:rFonts w:ascii="Times New Roman" w:hAnsi="Times New Roman" w:cs="Times New Roman"/>
          <w:sz w:val="24"/>
          <w:szCs w:val="24"/>
          <w:lang w:val="en-IN"/>
        </w:rPr>
        <w:t xml:space="preserve">Ensuring the fairness and openness of the assessment process is also very important. Businesses must develop objective performance evaluation standards free from prejudice or cultural bias. To do this, standardised assessment processes must be created and successfully conveyed to </w:t>
      </w:r>
      <w:r w:rsidRPr="00DC54BE">
        <w:rPr>
          <w:rFonts w:ascii="Times New Roman" w:hAnsi="Times New Roman" w:cs="Times New Roman"/>
          <w:sz w:val="24"/>
          <w:szCs w:val="24"/>
          <w:lang w:val="en-IN"/>
        </w:rPr>
        <w:lastRenderedPageBreak/>
        <w:t>staff members in both nations. Communication techniques and feedback are also influenced by the cultural setting</w:t>
      </w:r>
      <w:r w:rsidR="00D87A95">
        <w:rPr>
          <w:rFonts w:ascii="Times New Roman" w:hAnsi="Times New Roman" w:cs="Times New Roman"/>
          <w:sz w:val="24"/>
          <w:szCs w:val="24"/>
          <w:lang w:val="en-IN"/>
        </w:rPr>
        <w:t xml:space="preserve"> (</w:t>
      </w:r>
      <w:proofErr w:type="spellStart"/>
      <w:r w:rsidR="00D87A95" w:rsidRPr="00D87A95">
        <w:rPr>
          <w:rFonts w:ascii="Times New Roman" w:hAnsi="Times New Roman" w:cs="Times New Roman"/>
          <w:sz w:val="24"/>
          <w:szCs w:val="24"/>
          <w:lang w:val="en-IN"/>
        </w:rPr>
        <w:t>Guirdham</w:t>
      </w:r>
      <w:proofErr w:type="spellEnd"/>
      <w:r w:rsidR="00D87A95" w:rsidRPr="00D87A95">
        <w:rPr>
          <w:rFonts w:ascii="Times New Roman" w:hAnsi="Times New Roman" w:cs="Times New Roman"/>
          <w:sz w:val="24"/>
          <w:szCs w:val="24"/>
          <w:lang w:val="en-IN"/>
        </w:rPr>
        <w:t xml:space="preserve"> and </w:t>
      </w:r>
      <w:proofErr w:type="spellStart"/>
      <w:r w:rsidR="00D87A95" w:rsidRPr="00D87A95">
        <w:rPr>
          <w:rFonts w:ascii="Times New Roman" w:hAnsi="Times New Roman" w:cs="Times New Roman"/>
          <w:sz w:val="24"/>
          <w:szCs w:val="24"/>
          <w:lang w:val="en-IN"/>
        </w:rPr>
        <w:t>Guirdham</w:t>
      </w:r>
      <w:proofErr w:type="spellEnd"/>
      <w:r w:rsidR="00D87A95">
        <w:rPr>
          <w:rFonts w:ascii="Times New Roman" w:hAnsi="Times New Roman" w:cs="Times New Roman"/>
          <w:sz w:val="24"/>
          <w:szCs w:val="24"/>
          <w:lang w:val="en-IN"/>
        </w:rPr>
        <w:t>, 2017)</w:t>
      </w:r>
      <w:r w:rsidRPr="00DC54BE">
        <w:rPr>
          <w:rFonts w:ascii="Times New Roman" w:hAnsi="Times New Roman" w:cs="Times New Roman"/>
          <w:sz w:val="24"/>
          <w:szCs w:val="24"/>
          <w:lang w:val="en-IN"/>
        </w:rPr>
        <w:t xml:space="preserve">. Direct and constructive criticism may be valued more in certain cultures than in others, and vice versa. To provide feedback in a way that is well-received and supportive of employee growth, companies must be aware of these cultural quirks. In addition, organisations need to modify their performance review processes to account for foreign workers given the worldwide mobility of their workforce. It is important to acknowledge the obstacles that expatriates could encounter, such </w:t>
      </w:r>
      <w:r>
        <w:rPr>
          <w:rFonts w:ascii="Times New Roman" w:hAnsi="Times New Roman" w:cs="Times New Roman"/>
          <w:sz w:val="24"/>
          <w:szCs w:val="24"/>
          <w:lang w:val="en-IN"/>
        </w:rPr>
        <w:t xml:space="preserve">as </w:t>
      </w:r>
      <w:r w:rsidRPr="00DC54BE">
        <w:rPr>
          <w:rFonts w:ascii="Times New Roman" w:hAnsi="Times New Roman" w:cs="Times New Roman"/>
          <w:sz w:val="24"/>
          <w:szCs w:val="24"/>
          <w:lang w:val="en-IN"/>
        </w:rPr>
        <w:t xml:space="preserve">linguistic and cultural differences, </w:t>
      </w:r>
      <w:r>
        <w:rPr>
          <w:rFonts w:ascii="Times New Roman" w:hAnsi="Times New Roman" w:cs="Times New Roman"/>
          <w:sz w:val="24"/>
          <w:szCs w:val="24"/>
          <w:lang w:val="en-IN"/>
        </w:rPr>
        <w:t>to</w:t>
      </w:r>
      <w:r w:rsidRPr="00DC54BE">
        <w:rPr>
          <w:rFonts w:ascii="Times New Roman" w:hAnsi="Times New Roman" w:cs="Times New Roman"/>
          <w:sz w:val="24"/>
          <w:szCs w:val="24"/>
          <w:lang w:val="en-IN"/>
        </w:rPr>
        <w:t xml:space="preserve"> provide impartial and truthful assessments.</w:t>
      </w:r>
    </w:p>
    <w:p w14:paraId="61B4B8C1" w14:textId="099F9EB5" w:rsidR="00DC54BE" w:rsidRDefault="005722FB" w:rsidP="00307312">
      <w:pPr>
        <w:pStyle w:val="Heading2"/>
        <w:rPr>
          <w:lang w:val="en-IN"/>
        </w:rPr>
      </w:pPr>
      <w:bookmarkStart w:id="6" w:name="_Toc153226670"/>
      <w:r>
        <w:rPr>
          <w:lang w:val="en-IN"/>
        </w:rPr>
        <w:t>Employee Privacy</w:t>
      </w:r>
      <w:bookmarkEnd w:id="6"/>
    </w:p>
    <w:p w14:paraId="75F92ADD" w14:textId="5B5C2B07" w:rsidR="005722FB" w:rsidRPr="005722FB" w:rsidRDefault="005722FB" w:rsidP="005722FB">
      <w:pPr>
        <w:spacing w:line="360" w:lineRule="auto"/>
        <w:jc w:val="both"/>
        <w:rPr>
          <w:rFonts w:ascii="Times New Roman" w:hAnsi="Times New Roman" w:cs="Times New Roman"/>
          <w:sz w:val="24"/>
          <w:szCs w:val="24"/>
          <w:lang w:val="en-IN"/>
        </w:rPr>
      </w:pPr>
      <w:r w:rsidRPr="005722FB">
        <w:rPr>
          <w:rFonts w:ascii="Times New Roman" w:hAnsi="Times New Roman" w:cs="Times New Roman"/>
          <w:sz w:val="24"/>
          <w:szCs w:val="24"/>
          <w:lang w:val="en-IN"/>
        </w:rPr>
        <w:t>Global business expansion demands careful consideration of employee privacy in international human resource management. Respecting the many privacy regulations that apply is essential. According to an International Association of Privacy Professionals (IAPP) study, 67% of businesses rank legal compliance as their top concern when developing their global privacy policies</w:t>
      </w:r>
      <w:r w:rsidR="00A03601" w:rsidRPr="00A03601">
        <w:rPr>
          <w:rFonts w:ascii="Times New Roman" w:hAnsi="Times New Roman" w:cs="Times New Roman"/>
          <w:sz w:val="24"/>
          <w:szCs w:val="24"/>
          <w:lang w:val="en-IN"/>
        </w:rPr>
        <w:t xml:space="preserve"> (Iapp.org, 2019)</w:t>
      </w:r>
      <w:r w:rsidRPr="005722FB">
        <w:rPr>
          <w:rFonts w:ascii="Times New Roman" w:hAnsi="Times New Roman" w:cs="Times New Roman"/>
          <w:sz w:val="24"/>
          <w:szCs w:val="24"/>
          <w:lang w:val="en-IN"/>
        </w:rPr>
        <w:t>. It is equally important to guarantee openness in the collection and utilisation of data. An analysis by Deloitte indicates that 82% of workers are concerned about the way their personal information is used at work</w:t>
      </w:r>
      <w:r w:rsidR="00A03601" w:rsidRPr="00A03601">
        <w:rPr>
          <w:rFonts w:ascii="Times New Roman" w:hAnsi="Times New Roman" w:cs="Times New Roman"/>
          <w:sz w:val="24"/>
          <w:szCs w:val="24"/>
          <w:lang w:val="en-IN"/>
        </w:rPr>
        <w:t xml:space="preserve"> (Deloitte, 2015)</w:t>
      </w:r>
      <w:r w:rsidRPr="005722FB">
        <w:rPr>
          <w:rFonts w:ascii="Times New Roman" w:hAnsi="Times New Roman" w:cs="Times New Roman"/>
          <w:sz w:val="24"/>
          <w:szCs w:val="24"/>
          <w:lang w:val="en-IN"/>
        </w:rPr>
        <w:t>. Since cultural expectations surrounding privacy vary, there must be clear information about the goals and extent of data gathering to promote compliance and confidence.</w:t>
      </w:r>
    </w:p>
    <w:p w14:paraId="2CBDFCBE" w14:textId="2EFAB7A6" w:rsidR="005722FB" w:rsidRDefault="005722FB" w:rsidP="005722FB">
      <w:pPr>
        <w:spacing w:line="360" w:lineRule="auto"/>
        <w:jc w:val="both"/>
        <w:rPr>
          <w:rFonts w:ascii="Times New Roman" w:hAnsi="Times New Roman" w:cs="Times New Roman"/>
          <w:sz w:val="24"/>
          <w:szCs w:val="24"/>
          <w:lang w:val="en-IN"/>
        </w:rPr>
      </w:pPr>
      <w:r w:rsidRPr="005722FB">
        <w:rPr>
          <w:rFonts w:ascii="Times New Roman" w:hAnsi="Times New Roman" w:cs="Times New Roman"/>
          <w:sz w:val="24"/>
          <w:szCs w:val="24"/>
          <w:lang w:val="en-IN"/>
        </w:rPr>
        <w:t>During international data transfers, it is essential to protect sensitive data. Strong guidelines are in place for cross-border data transfers, such as the General Data Protection Regulation (GDPR) of the European Union. Encryption is a commonly used technique to safeguard employee data, and its implementation is crucial. Moreover, taking into account the subtle cultural differences in expectations around privacy is crucial</w:t>
      </w:r>
      <w:r w:rsidR="00A03601">
        <w:rPr>
          <w:rFonts w:ascii="Times New Roman" w:hAnsi="Times New Roman" w:cs="Times New Roman"/>
          <w:sz w:val="24"/>
          <w:szCs w:val="24"/>
          <w:lang w:val="en-IN"/>
        </w:rPr>
        <w:t xml:space="preserve"> (Voss, 2019)</w:t>
      </w:r>
      <w:r w:rsidRPr="005722FB">
        <w:rPr>
          <w:rFonts w:ascii="Times New Roman" w:hAnsi="Times New Roman" w:cs="Times New Roman"/>
          <w:sz w:val="24"/>
          <w:szCs w:val="24"/>
          <w:lang w:val="en-IN"/>
        </w:rPr>
        <w:t>. Writing privacy rules that are not only legally compliant but also sensitive to cultural differences and positively viewed by staff members is made easier by analysing these cultural factors.</w:t>
      </w:r>
    </w:p>
    <w:p w14:paraId="4566D067" w14:textId="433B3607" w:rsidR="005722FB" w:rsidRDefault="005722FB" w:rsidP="00307312">
      <w:pPr>
        <w:pStyle w:val="Heading2"/>
        <w:rPr>
          <w:lang w:val="en-IN"/>
        </w:rPr>
      </w:pPr>
      <w:bookmarkStart w:id="7" w:name="_Toc153226671"/>
      <w:r>
        <w:rPr>
          <w:lang w:val="en-IN"/>
        </w:rPr>
        <w:t>Whistle Blowing</w:t>
      </w:r>
      <w:bookmarkEnd w:id="7"/>
    </w:p>
    <w:p w14:paraId="641E39FE" w14:textId="20E6A272" w:rsidR="005722FB" w:rsidRPr="005722FB" w:rsidRDefault="005722FB" w:rsidP="005722FB">
      <w:pPr>
        <w:spacing w:line="360" w:lineRule="auto"/>
        <w:jc w:val="both"/>
        <w:rPr>
          <w:rFonts w:ascii="Times New Roman" w:hAnsi="Times New Roman" w:cs="Times New Roman"/>
          <w:sz w:val="24"/>
          <w:szCs w:val="24"/>
          <w:lang w:val="en-IN"/>
        </w:rPr>
      </w:pPr>
      <w:r w:rsidRPr="005722FB">
        <w:rPr>
          <w:rFonts w:ascii="Times New Roman" w:hAnsi="Times New Roman" w:cs="Times New Roman"/>
          <w:sz w:val="24"/>
          <w:szCs w:val="24"/>
          <w:lang w:val="en-IN"/>
        </w:rPr>
        <w:t xml:space="preserve">When businesses conduct cross-border activities, whistleblowing in international human resource management needs to be carefully considered. Aligning whistleblower rules with both nations' legal frameworks is essential. A comprehensive plan is necessary due to differences in legislation protecting whistleblowers and societal views on disclosing wrongdoing. It is essential to guarantee whistleblowers' anonymity and safety. An Ethics and Compliance Initiative poll found that 63% of workers are more inclined to report misconduct if they feel </w:t>
      </w:r>
      <w:r w:rsidRPr="005722FB">
        <w:rPr>
          <w:rFonts w:ascii="Times New Roman" w:hAnsi="Times New Roman" w:cs="Times New Roman"/>
          <w:sz w:val="24"/>
          <w:szCs w:val="24"/>
          <w:lang w:val="en-IN"/>
        </w:rPr>
        <w:lastRenderedPageBreak/>
        <w:t>their name will be kept private</w:t>
      </w:r>
      <w:r w:rsidR="00A03601" w:rsidRPr="00A03601">
        <w:rPr>
          <w:rFonts w:ascii="Times New Roman" w:hAnsi="Times New Roman" w:cs="Times New Roman"/>
          <w:sz w:val="24"/>
          <w:szCs w:val="24"/>
          <w:lang w:val="en-IN"/>
        </w:rPr>
        <w:t xml:space="preserve"> (The State of Ethics &amp; Compliance in the Workplace A Look at Global Trends, 2021)</w:t>
      </w:r>
      <w:r w:rsidRPr="005722FB">
        <w:rPr>
          <w:rFonts w:ascii="Times New Roman" w:hAnsi="Times New Roman" w:cs="Times New Roman"/>
          <w:sz w:val="24"/>
          <w:szCs w:val="24"/>
          <w:lang w:val="en-IN"/>
        </w:rPr>
        <w:t>. To inspire trust in workers from a variety of cultural backgrounds, businesses need to examine and modify their whistleblower protection policies.</w:t>
      </w:r>
    </w:p>
    <w:p w14:paraId="48CCFF1A" w14:textId="1554E36B" w:rsidR="005722FB" w:rsidRDefault="005722FB" w:rsidP="005722FB">
      <w:pPr>
        <w:spacing w:line="360" w:lineRule="auto"/>
        <w:jc w:val="both"/>
        <w:rPr>
          <w:rFonts w:ascii="Times New Roman" w:hAnsi="Times New Roman" w:cs="Times New Roman"/>
          <w:sz w:val="24"/>
          <w:szCs w:val="24"/>
          <w:lang w:val="en-IN"/>
        </w:rPr>
      </w:pPr>
      <w:r w:rsidRPr="005722FB">
        <w:rPr>
          <w:rFonts w:ascii="Times New Roman" w:hAnsi="Times New Roman" w:cs="Times New Roman"/>
          <w:sz w:val="24"/>
          <w:szCs w:val="24"/>
          <w:lang w:val="en-IN"/>
        </w:rPr>
        <w:t>Another important factor to consider is offering easily accessible reporting methods. According to a NAVEX Global survey, 45% of workers would rather report wrongdoing by phone to an anonymous hotline</w:t>
      </w:r>
      <w:r w:rsidR="00A03601" w:rsidRPr="00A03601">
        <w:rPr>
          <w:rFonts w:ascii="Times New Roman" w:hAnsi="Times New Roman" w:cs="Times New Roman"/>
          <w:sz w:val="24"/>
          <w:szCs w:val="24"/>
          <w:lang w:val="en-IN"/>
        </w:rPr>
        <w:t xml:space="preserve"> (www.navex.com, n.d.)</w:t>
      </w:r>
      <w:r w:rsidRPr="005722FB">
        <w:rPr>
          <w:rFonts w:ascii="Times New Roman" w:hAnsi="Times New Roman" w:cs="Times New Roman"/>
          <w:sz w:val="24"/>
          <w:szCs w:val="24"/>
          <w:lang w:val="en-IN"/>
        </w:rPr>
        <w:t>. Businesses should evaluate how well reporting systems work to motivate staff members in both nations to voice issues. It is also crucial to cultivate a culture that respects whistleblowers. Organisations with robust ethical cultures are more likely to have successful whistleblower programmes, according to research from the University of Notre Dame. Businesses need to assess their organisational culture and make necessary adjustments to enable staff members to report misbehaviour without worrying about facing consequences.</w:t>
      </w:r>
    </w:p>
    <w:p w14:paraId="5CA59106" w14:textId="29065173" w:rsidR="005722FB" w:rsidRDefault="00183346" w:rsidP="00307312">
      <w:pPr>
        <w:pStyle w:val="Heading2"/>
        <w:rPr>
          <w:lang w:val="en-IN"/>
        </w:rPr>
      </w:pPr>
      <w:bookmarkStart w:id="8" w:name="_Toc153226672"/>
      <w:r>
        <w:rPr>
          <w:lang w:val="en-IN"/>
        </w:rPr>
        <w:t>Employee health and safety</w:t>
      </w:r>
      <w:bookmarkEnd w:id="8"/>
    </w:p>
    <w:p w14:paraId="6F87D1D2" w14:textId="564FA9F1" w:rsidR="007177E7" w:rsidRDefault="007177E7" w:rsidP="007177E7">
      <w:pPr>
        <w:spacing w:line="360" w:lineRule="auto"/>
        <w:jc w:val="center"/>
        <w:rPr>
          <w:rFonts w:ascii="Times New Roman" w:hAnsi="Times New Roman" w:cs="Times New Roman"/>
          <w:sz w:val="24"/>
          <w:szCs w:val="24"/>
          <w:lang w:val="en-IN"/>
        </w:rPr>
      </w:pPr>
      <w:r>
        <w:rPr>
          <w:rFonts w:ascii="Times New Roman" w:hAnsi="Times New Roman" w:cs="Times New Roman"/>
          <w:noProof/>
          <w:sz w:val="24"/>
          <w:szCs w:val="24"/>
          <w:lang w:val="en-IN"/>
        </w:rPr>
        <w:drawing>
          <wp:inline distT="0" distB="0" distL="0" distR="0" wp14:anchorId="55449B5A" wp14:editId="78A11280">
            <wp:extent cx="3590925" cy="1790700"/>
            <wp:effectExtent l="0" t="0" r="9525" b="0"/>
            <wp:docPr id="164326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0925" cy="1790700"/>
                    </a:xfrm>
                    <a:prstGeom prst="rect">
                      <a:avLst/>
                    </a:prstGeom>
                    <a:noFill/>
                  </pic:spPr>
                </pic:pic>
              </a:graphicData>
            </a:graphic>
          </wp:inline>
        </w:drawing>
      </w:r>
    </w:p>
    <w:p w14:paraId="6BEBB97B" w14:textId="72A4E509" w:rsidR="007177E7" w:rsidRDefault="007177E7" w:rsidP="007177E7">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Fig 3: Outline of Employee Safety</w:t>
      </w:r>
    </w:p>
    <w:p w14:paraId="2A6AA8D8" w14:textId="262A5C91" w:rsidR="007177E7" w:rsidRDefault="007177E7" w:rsidP="007177E7">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 xml:space="preserve">Source: </w:t>
      </w:r>
      <w:r w:rsidRPr="007177E7">
        <w:rPr>
          <w:rFonts w:ascii="Times New Roman" w:hAnsi="Times New Roman" w:cs="Times New Roman"/>
          <w:sz w:val="24"/>
          <w:szCs w:val="24"/>
          <w:lang w:val="en-IN"/>
        </w:rPr>
        <w:t>(getuplearn.com, 2022)</w:t>
      </w:r>
    </w:p>
    <w:p w14:paraId="4CE9BFF8" w14:textId="65A46A1D" w:rsidR="00183346" w:rsidRPr="00183346" w:rsidRDefault="00183346" w:rsidP="00183346">
      <w:pPr>
        <w:spacing w:line="360" w:lineRule="auto"/>
        <w:jc w:val="both"/>
        <w:rPr>
          <w:rFonts w:ascii="Times New Roman" w:hAnsi="Times New Roman" w:cs="Times New Roman"/>
          <w:sz w:val="24"/>
          <w:szCs w:val="24"/>
          <w:lang w:val="en-IN"/>
        </w:rPr>
      </w:pPr>
      <w:r w:rsidRPr="00183346">
        <w:rPr>
          <w:rFonts w:ascii="Times New Roman" w:hAnsi="Times New Roman" w:cs="Times New Roman"/>
          <w:sz w:val="24"/>
          <w:szCs w:val="24"/>
          <w:lang w:val="en-IN"/>
        </w:rPr>
        <w:t xml:space="preserve">Companies operating internationally require careful consideration of employee safety and health in international human resource management. Safety procedures must be modified to comply with national laws. </w:t>
      </w:r>
      <w:r w:rsidR="00A03601">
        <w:rPr>
          <w:rFonts w:ascii="Times New Roman" w:hAnsi="Times New Roman" w:cs="Times New Roman"/>
          <w:sz w:val="24"/>
          <w:szCs w:val="24"/>
          <w:lang w:val="en-IN"/>
        </w:rPr>
        <w:t>T</w:t>
      </w:r>
      <w:r w:rsidRPr="00183346">
        <w:rPr>
          <w:rFonts w:ascii="Times New Roman" w:hAnsi="Times New Roman" w:cs="Times New Roman"/>
          <w:sz w:val="24"/>
          <w:szCs w:val="24"/>
          <w:lang w:val="en-IN"/>
        </w:rPr>
        <w:t>he International Labour Organisation (ILO) emphasises the need for strong safety protocols</w:t>
      </w:r>
      <w:r w:rsidR="00A03601">
        <w:rPr>
          <w:rFonts w:ascii="Times New Roman" w:hAnsi="Times New Roman" w:cs="Times New Roman"/>
          <w:sz w:val="24"/>
          <w:szCs w:val="24"/>
          <w:lang w:val="en-IN"/>
        </w:rPr>
        <w:t xml:space="preserve"> due to</w:t>
      </w:r>
      <w:r w:rsidR="00A03601" w:rsidRPr="00A03601">
        <w:t xml:space="preserve"> </w:t>
      </w:r>
      <w:r w:rsidR="00A03601">
        <w:rPr>
          <w:rFonts w:ascii="Times New Roman" w:hAnsi="Times New Roman" w:cs="Times New Roman"/>
          <w:sz w:val="24"/>
          <w:szCs w:val="24"/>
          <w:lang w:val="en-IN"/>
        </w:rPr>
        <w:t xml:space="preserve">an average of </w:t>
      </w:r>
      <w:r w:rsidR="00A03601" w:rsidRPr="00A03601">
        <w:rPr>
          <w:rFonts w:ascii="Times New Roman" w:hAnsi="Times New Roman" w:cs="Times New Roman"/>
          <w:sz w:val="24"/>
          <w:szCs w:val="24"/>
          <w:lang w:val="en-IN"/>
        </w:rPr>
        <w:t>2.3 million work-related fatalities globally each yea</w:t>
      </w:r>
      <w:r w:rsidR="00A03601">
        <w:rPr>
          <w:rFonts w:ascii="Times New Roman" w:hAnsi="Times New Roman" w:cs="Times New Roman"/>
          <w:sz w:val="24"/>
          <w:szCs w:val="24"/>
          <w:lang w:val="en-IN"/>
        </w:rPr>
        <w:t>r</w:t>
      </w:r>
      <w:r w:rsidR="00A03601" w:rsidRPr="00A03601">
        <w:t xml:space="preserve"> </w:t>
      </w:r>
      <w:r w:rsidR="00A03601" w:rsidRPr="00A03601">
        <w:rPr>
          <w:rFonts w:ascii="Times New Roman" w:hAnsi="Times New Roman" w:cs="Times New Roman"/>
          <w:sz w:val="24"/>
          <w:szCs w:val="24"/>
          <w:lang w:val="en-IN"/>
        </w:rPr>
        <w:t>(www.ilo.org, 2011)</w:t>
      </w:r>
      <w:r w:rsidRPr="00183346">
        <w:rPr>
          <w:rFonts w:ascii="Times New Roman" w:hAnsi="Times New Roman" w:cs="Times New Roman"/>
          <w:sz w:val="24"/>
          <w:szCs w:val="24"/>
          <w:lang w:val="en-IN"/>
        </w:rPr>
        <w:t>. Respecting the health and safety regulations in the area is crucial. International differences in occupational health and safety laws are evident, according to World Health Organisation (WHO) research. To take measures that either meet or surpass the criteria of each nation of business, companies must analyse these discrepancies.</w:t>
      </w:r>
    </w:p>
    <w:p w14:paraId="39D625E0" w14:textId="062520B8" w:rsidR="00183346" w:rsidRDefault="00183346" w:rsidP="00183346">
      <w:pPr>
        <w:spacing w:line="360" w:lineRule="auto"/>
        <w:jc w:val="both"/>
        <w:rPr>
          <w:rFonts w:ascii="Times New Roman" w:hAnsi="Times New Roman" w:cs="Times New Roman"/>
          <w:sz w:val="24"/>
          <w:szCs w:val="24"/>
          <w:lang w:val="en-IN"/>
        </w:rPr>
      </w:pPr>
      <w:r w:rsidRPr="00183346">
        <w:rPr>
          <w:rFonts w:ascii="Times New Roman" w:hAnsi="Times New Roman" w:cs="Times New Roman"/>
          <w:sz w:val="24"/>
          <w:szCs w:val="24"/>
          <w:lang w:val="en-IN"/>
        </w:rPr>
        <w:lastRenderedPageBreak/>
        <w:t xml:space="preserve">It is essential to provide workers with thorough health and safety training. Proper training decreases occupational injuries by 22%, according to the Occupational Safety and Health Administration </w:t>
      </w:r>
      <w:r w:rsidR="00A03601" w:rsidRPr="00A03601">
        <w:rPr>
          <w:rFonts w:ascii="Times New Roman" w:hAnsi="Times New Roman" w:cs="Times New Roman"/>
          <w:sz w:val="24"/>
          <w:szCs w:val="24"/>
          <w:lang w:val="en-IN"/>
        </w:rPr>
        <w:t>(OSHA, 2015)</w:t>
      </w:r>
      <w:r w:rsidRPr="00183346">
        <w:rPr>
          <w:rFonts w:ascii="Times New Roman" w:hAnsi="Times New Roman" w:cs="Times New Roman"/>
          <w:sz w:val="24"/>
          <w:szCs w:val="24"/>
          <w:lang w:val="en-IN"/>
        </w:rPr>
        <w:t>. Businesses must determine which personnel in each nation need what kind of training to increase safety awareness and reduce risks. Workplace modifications that take into account environmental and cultural aspects are also essential. Certain health concerns, including pollution exposure, might differ depending on where you live, according to the World Health Organisation. To ensure the health of their employees in a variety of settings, businesses must evaluate these variables and put precautions in place</w:t>
      </w:r>
      <w:r w:rsidR="00A03601">
        <w:rPr>
          <w:rFonts w:ascii="Times New Roman" w:hAnsi="Times New Roman" w:cs="Times New Roman"/>
          <w:sz w:val="24"/>
          <w:szCs w:val="24"/>
          <w:lang w:val="en-IN"/>
        </w:rPr>
        <w:t xml:space="preserve"> (Naji et al, 2022)</w:t>
      </w:r>
      <w:r w:rsidRPr="00183346">
        <w:rPr>
          <w:rFonts w:ascii="Times New Roman" w:hAnsi="Times New Roman" w:cs="Times New Roman"/>
          <w:sz w:val="24"/>
          <w:szCs w:val="24"/>
          <w:lang w:val="en-IN"/>
        </w:rPr>
        <w:t>.</w:t>
      </w:r>
      <w:r>
        <w:rPr>
          <w:rFonts w:ascii="Times New Roman" w:hAnsi="Times New Roman" w:cs="Times New Roman"/>
          <w:sz w:val="24"/>
          <w:szCs w:val="24"/>
          <w:lang w:val="en-IN"/>
        </w:rPr>
        <w:t xml:space="preserve"> </w:t>
      </w:r>
      <w:r w:rsidRPr="00183346">
        <w:rPr>
          <w:rFonts w:ascii="Times New Roman" w:hAnsi="Times New Roman" w:cs="Times New Roman"/>
          <w:sz w:val="24"/>
          <w:szCs w:val="24"/>
          <w:lang w:val="en-IN"/>
        </w:rPr>
        <w:t>Employees must have regular health evaluations that take into account their cultural background. One research highlights the value of health monitoring in reducing workplace disorders in the International Journal of Workplace Safety and Ergonomics. Businesses have to research each nation's health requirements and set up suitable health evaluation programmes.</w:t>
      </w:r>
    </w:p>
    <w:p w14:paraId="207D96AD" w14:textId="4AF5C3C6" w:rsidR="00183346" w:rsidRDefault="00183346" w:rsidP="00307312">
      <w:pPr>
        <w:pStyle w:val="Heading2"/>
        <w:rPr>
          <w:lang w:val="en-IN"/>
        </w:rPr>
      </w:pPr>
      <w:bookmarkStart w:id="9" w:name="_Toc153226673"/>
      <w:r>
        <w:rPr>
          <w:lang w:val="en-IN"/>
        </w:rPr>
        <w:t>Restructuring and Layoffs</w:t>
      </w:r>
      <w:bookmarkEnd w:id="9"/>
    </w:p>
    <w:p w14:paraId="12959A52" w14:textId="5577090D" w:rsidR="00183346" w:rsidRPr="00183346" w:rsidRDefault="00183346" w:rsidP="00183346">
      <w:pPr>
        <w:spacing w:line="360" w:lineRule="auto"/>
        <w:jc w:val="both"/>
        <w:rPr>
          <w:rFonts w:ascii="Times New Roman" w:hAnsi="Times New Roman" w:cs="Times New Roman"/>
          <w:sz w:val="24"/>
          <w:szCs w:val="24"/>
          <w:lang w:val="en-IN"/>
        </w:rPr>
      </w:pPr>
      <w:r w:rsidRPr="00183346">
        <w:rPr>
          <w:rFonts w:ascii="Times New Roman" w:hAnsi="Times New Roman" w:cs="Times New Roman"/>
          <w:sz w:val="24"/>
          <w:szCs w:val="24"/>
          <w:lang w:val="en-IN"/>
        </w:rPr>
        <w:t>In international human resource management (IHRM), restructuring and layoffs are significantly important concepts. It is essential to adjust to the legal systems of each nation. An International Labour Organisation (ILO) research states that certain legislation prohibiting collective dismissals is in place in 45% of the nations assessed</w:t>
      </w:r>
      <w:r w:rsidR="006A0159" w:rsidRPr="006A0159">
        <w:t xml:space="preserve"> </w:t>
      </w:r>
      <w:r w:rsidR="006A0159" w:rsidRPr="006A0159">
        <w:rPr>
          <w:rFonts w:ascii="Times New Roman" w:hAnsi="Times New Roman" w:cs="Times New Roman"/>
          <w:sz w:val="24"/>
          <w:szCs w:val="24"/>
          <w:lang w:val="en-IN"/>
        </w:rPr>
        <w:t>(Muller, 2020)</w:t>
      </w:r>
      <w:r w:rsidRPr="00183346">
        <w:rPr>
          <w:rFonts w:ascii="Times New Roman" w:hAnsi="Times New Roman" w:cs="Times New Roman"/>
          <w:sz w:val="24"/>
          <w:szCs w:val="24"/>
          <w:lang w:val="en-IN"/>
        </w:rPr>
        <w:t>. Businesses need to review and match their restructuring plans to the relevant employment legislation in each of the participating nations. It is crucial to ensure that impacted workers get fair and honest information. Clear communication during layoffs might lessen unfavourable results for both individuals and the company, according to research published in the Journal of Applied Psychology. To overcome restructuring obstacles, businesses must evaluate the cultural environment and develop efficient communication plans.</w:t>
      </w:r>
    </w:p>
    <w:p w14:paraId="115C0DD9" w14:textId="1A388697" w:rsidR="00183346" w:rsidRDefault="00183346" w:rsidP="00183346">
      <w:pPr>
        <w:spacing w:line="360" w:lineRule="auto"/>
        <w:jc w:val="both"/>
        <w:rPr>
          <w:rFonts w:ascii="Times New Roman" w:hAnsi="Times New Roman" w:cs="Times New Roman"/>
          <w:sz w:val="24"/>
          <w:szCs w:val="24"/>
          <w:lang w:val="en-IN"/>
        </w:rPr>
      </w:pPr>
      <w:r w:rsidRPr="00183346">
        <w:rPr>
          <w:rFonts w:ascii="Times New Roman" w:hAnsi="Times New Roman" w:cs="Times New Roman"/>
          <w:sz w:val="24"/>
          <w:szCs w:val="24"/>
          <w:lang w:val="en-IN"/>
        </w:rPr>
        <w:t>Enough support services must be offered to impacted personnel. Offering counselling and outplacement services during layoffs is crucial, according to research from the Society for Human Resource Management. To satisfy the demands of the regional workforce, businesses should evaluate the support services that are offered in each nation</w:t>
      </w:r>
      <w:r w:rsidR="001A3D18">
        <w:rPr>
          <w:rFonts w:ascii="Times New Roman" w:hAnsi="Times New Roman" w:cs="Times New Roman"/>
          <w:sz w:val="24"/>
          <w:szCs w:val="24"/>
          <w:lang w:val="en-IN"/>
        </w:rPr>
        <w:t xml:space="preserve"> (</w:t>
      </w:r>
      <w:r w:rsidR="001A3D18" w:rsidRPr="001A3D18">
        <w:rPr>
          <w:rFonts w:ascii="Times New Roman" w:hAnsi="Times New Roman" w:cs="Times New Roman"/>
          <w:sz w:val="24"/>
          <w:szCs w:val="24"/>
          <w:lang w:val="en-IN"/>
        </w:rPr>
        <w:t>Charter and Tischner, 2017</w:t>
      </w:r>
      <w:r w:rsidR="001A3D18">
        <w:rPr>
          <w:rFonts w:ascii="Times New Roman" w:hAnsi="Times New Roman" w:cs="Times New Roman"/>
          <w:sz w:val="24"/>
          <w:szCs w:val="24"/>
          <w:lang w:val="en-IN"/>
        </w:rPr>
        <w:t>)</w:t>
      </w:r>
      <w:r w:rsidRPr="00183346">
        <w:rPr>
          <w:rFonts w:ascii="Times New Roman" w:hAnsi="Times New Roman" w:cs="Times New Roman"/>
          <w:sz w:val="24"/>
          <w:szCs w:val="24"/>
          <w:lang w:val="en-IN"/>
        </w:rPr>
        <w:t xml:space="preserve">. It is also critical to take the cultural and societal ramifications of layoffs into account. There might be wide cultural differences in expectations around unemployment and job security. Businesses need to examine these cultural quirks to put plans in place that lessen detrimental effects on staff morale and public opinion. Furthermore, it is crucial to follow moral guidelines while reforming. According to research published in the Journal of Business Ethics, </w:t>
      </w:r>
      <w:r w:rsidRPr="00183346">
        <w:rPr>
          <w:rFonts w:ascii="Times New Roman" w:hAnsi="Times New Roman" w:cs="Times New Roman"/>
          <w:sz w:val="24"/>
          <w:szCs w:val="24"/>
          <w:lang w:val="en-IN"/>
        </w:rPr>
        <w:lastRenderedPageBreak/>
        <w:t>ethical concerns are essential in mitigating the adverse effects of layoffs. Businesses must examine and put into practice moral frameworks that put compassion and justice first while reforming</w:t>
      </w:r>
      <w:r w:rsidR="001A3D18" w:rsidRPr="001A3D18">
        <w:t xml:space="preserve"> </w:t>
      </w:r>
      <w:r w:rsidR="001A3D18" w:rsidRPr="001A3D18">
        <w:rPr>
          <w:rFonts w:ascii="Times New Roman" w:hAnsi="Times New Roman" w:cs="Times New Roman"/>
          <w:sz w:val="24"/>
          <w:szCs w:val="24"/>
          <w:lang w:val="en-IN"/>
        </w:rPr>
        <w:t>(</w:t>
      </w:r>
      <w:proofErr w:type="spellStart"/>
      <w:r w:rsidR="001A3D18" w:rsidRPr="001A3D18">
        <w:rPr>
          <w:rFonts w:ascii="Times New Roman" w:hAnsi="Times New Roman" w:cs="Times New Roman"/>
          <w:sz w:val="24"/>
          <w:szCs w:val="24"/>
          <w:lang w:val="en-IN"/>
        </w:rPr>
        <w:t>Nuseir</w:t>
      </w:r>
      <w:proofErr w:type="spellEnd"/>
      <w:r w:rsidR="001A3D18" w:rsidRPr="001A3D18">
        <w:rPr>
          <w:rFonts w:ascii="Times New Roman" w:hAnsi="Times New Roman" w:cs="Times New Roman"/>
          <w:sz w:val="24"/>
          <w:szCs w:val="24"/>
          <w:lang w:val="en-IN"/>
        </w:rPr>
        <w:t xml:space="preserve"> and Ghandour, 2019)</w:t>
      </w:r>
      <w:r w:rsidRPr="00183346">
        <w:rPr>
          <w:rFonts w:ascii="Times New Roman" w:hAnsi="Times New Roman" w:cs="Times New Roman"/>
          <w:sz w:val="24"/>
          <w:szCs w:val="24"/>
          <w:lang w:val="en-IN"/>
        </w:rPr>
        <w:t>.</w:t>
      </w:r>
    </w:p>
    <w:p w14:paraId="623E90D9" w14:textId="1137B0D8" w:rsidR="004231AA" w:rsidRDefault="004231AA" w:rsidP="00307312">
      <w:pPr>
        <w:pStyle w:val="Heading1"/>
        <w:rPr>
          <w:lang w:val="en-IN"/>
        </w:rPr>
      </w:pPr>
      <w:bookmarkStart w:id="10" w:name="_Toc153226674"/>
      <w:r>
        <w:rPr>
          <w:lang w:val="en-IN"/>
        </w:rPr>
        <w:t>Part-2</w:t>
      </w:r>
      <w:r w:rsidRPr="004231AA">
        <w:t xml:space="preserve"> </w:t>
      </w:r>
      <w:r>
        <w:rPr>
          <w:lang w:val="en-IN"/>
        </w:rPr>
        <w:t>Comparison of the</w:t>
      </w:r>
      <w:r w:rsidRPr="004231AA">
        <w:rPr>
          <w:lang w:val="en-IN"/>
        </w:rPr>
        <w:t xml:space="preserve"> institutional arrangements</w:t>
      </w:r>
      <w:r>
        <w:rPr>
          <w:lang w:val="en-IN"/>
        </w:rPr>
        <w:t xml:space="preserve"> in the U</w:t>
      </w:r>
      <w:r w:rsidR="000010BC">
        <w:rPr>
          <w:lang w:val="en-IN"/>
        </w:rPr>
        <w:t>K</w:t>
      </w:r>
      <w:r>
        <w:rPr>
          <w:lang w:val="en-IN"/>
        </w:rPr>
        <w:t xml:space="preserve"> and </w:t>
      </w:r>
      <w:r w:rsidR="000010BC">
        <w:rPr>
          <w:lang w:val="en-IN"/>
        </w:rPr>
        <w:t>India</w:t>
      </w:r>
      <w:bookmarkEnd w:id="10"/>
    </w:p>
    <w:p w14:paraId="2D0FF822" w14:textId="5BA20FD2" w:rsidR="00D60B16" w:rsidRPr="00D60B16" w:rsidRDefault="00D60B16" w:rsidP="00D60B16">
      <w:pPr>
        <w:pStyle w:val="Heading2"/>
        <w:rPr>
          <w:lang w:val="en-IN"/>
        </w:rPr>
      </w:pPr>
      <w:bookmarkStart w:id="11" w:name="_Toc153226675"/>
      <w:r>
        <w:rPr>
          <w:lang w:val="en-IN"/>
        </w:rPr>
        <w:t>PESTLE</w:t>
      </w:r>
      <w:bookmarkEnd w:id="11"/>
    </w:p>
    <w:tbl>
      <w:tblPr>
        <w:tblStyle w:val="TableGrid"/>
        <w:tblW w:w="0" w:type="auto"/>
        <w:tblLook w:val="04A0" w:firstRow="1" w:lastRow="0" w:firstColumn="1" w:lastColumn="0" w:noHBand="0" w:noVBand="1"/>
      </w:tblPr>
      <w:tblGrid>
        <w:gridCol w:w="3005"/>
        <w:gridCol w:w="3005"/>
        <w:gridCol w:w="3006"/>
      </w:tblGrid>
      <w:tr w:rsidR="00D60B16" w14:paraId="7AC874C5" w14:textId="77777777" w:rsidTr="00D60B16">
        <w:tc>
          <w:tcPr>
            <w:tcW w:w="3005" w:type="dxa"/>
          </w:tcPr>
          <w:p w14:paraId="5A730B05" w14:textId="58C40A1B" w:rsidR="00D60B16" w:rsidRPr="00D60B16" w:rsidRDefault="00D60B16" w:rsidP="00D60B16">
            <w:pPr>
              <w:spacing w:line="360" w:lineRule="auto"/>
              <w:jc w:val="center"/>
              <w:rPr>
                <w:rFonts w:ascii="Times New Roman" w:hAnsi="Times New Roman" w:cs="Times New Roman"/>
                <w:b/>
                <w:bCs/>
                <w:sz w:val="24"/>
                <w:szCs w:val="24"/>
                <w:lang w:val="en-IN"/>
              </w:rPr>
            </w:pPr>
            <w:r>
              <w:rPr>
                <w:rFonts w:ascii="Times New Roman" w:hAnsi="Times New Roman" w:cs="Times New Roman"/>
                <w:b/>
                <w:bCs/>
                <w:sz w:val="24"/>
                <w:szCs w:val="24"/>
                <w:lang w:val="en-IN"/>
              </w:rPr>
              <w:t>Factors</w:t>
            </w:r>
          </w:p>
        </w:tc>
        <w:tc>
          <w:tcPr>
            <w:tcW w:w="3005" w:type="dxa"/>
          </w:tcPr>
          <w:p w14:paraId="0A7AA9A9" w14:textId="5912B4C1" w:rsidR="00D60B16" w:rsidRPr="00D60B16" w:rsidRDefault="00D60B16" w:rsidP="00D60B16">
            <w:pPr>
              <w:spacing w:line="360" w:lineRule="auto"/>
              <w:jc w:val="center"/>
              <w:rPr>
                <w:rFonts w:ascii="Times New Roman" w:hAnsi="Times New Roman" w:cs="Times New Roman"/>
                <w:b/>
                <w:bCs/>
                <w:sz w:val="24"/>
                <w:szCs w:val="24"/>
                <w:lang w:val="en-IN"/>
              </w:rPr>
            </w:pPr>
            <w:r>
              <w:rPr>
                <w:rFonts w:ascii="Times New Roman" w:hAnsi="Times New Roman" w:cs="Times New Roman"/>
                <w:b/>
                <w:bCs/>
                <w:sz w:val="24"/>
                <w:szCs w:val="24"/>
                <w:lang w:val="en-IN"/>
              </w:rPr>
              <w:t>UK</w:t>
            </w:r>
          </w:p>
        </w:tc>
        <w:tc>
          <w:tcPr>
            <w:tcW w:w="3006" w:type="dxa"/>
          </w:tcPr>
          <w:p w14:paraId="1ECB5D56" w14:textId="764F6EDC" w:rsidR="00D60B16" w:rsidRPr="00D60B16" w:rsidRDefault="00D60B16" w:rsidP="00D60B16">
            <w:pPr>
              <w:spacing w:line="360" w:lineRule="auto"/>
              <w:jc w:val="center"/>
              <w:rPr>
                <w:rFonts w:ascii="Times New Roman" w:hAnsi="Times New Roman" w:cs="Times New Roman"/>
                <w:b/>
                <w:bCs/>
                <w:sz w:val="24"/>
                <w:szCs w:val="24"/>
                <w:lang w:val="en-IN"/>
              </w:rPr>
            </w:pPr>
            <w:r>
              <w:rPr>
                <w:rFonts w:ascii="Times New Roman" w:hAnsi="Times New Roman" w:cs="Times New Roman"/>
                <w:b/>
                <w:bCs/>
                <w:sz w:val="24"/>
                <w:szCs w:val="24"/>
                <w:lang w:val="en-IN"/>
              </w:rPr>
              <w:t>India</w:t>
            </w:r>
          </w:p>
        </w:tc>
      </w:tr>
      <w:tr w:rsidR="00D60B16" w14:paraId="44432C5E" w14:textId="77777777" w:rsidTr="00D60B16">
        <w:tc>
          <w:tcPr>
            <w:tcW w:w="3005" w:type="dxa"/>
          </w:tcPr>
          <w:p w14:paraId="7734A32C" w14:textId="12CBD1DB" w:rsidR="00D60B16" w:rsidRDefault="00D60B16" w:rsidP="00D60B16">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Political</w:t>
            </w:r>
          </w:p>
        </w:tc>
        <w:tc>
          <w:tcPr>
            <w:tcW w:w="3005" w:type="dxa"/>
          </w:tcPr>
          <w:p w14:paraId="3964C7B2" w14:textId="1800778F" w:rsidR="00D60B16" w:rsidRDefault="00D60B16" w:rsidP="00D60B16">
            <w:pPr>
              <w:spacing w:line="360" w:lineRule="auto"/>
              <w:jc w:val="both"/>
              <w:rPr>
                <w:rFonts w:ascii="Times New Roman" w:hAnsi="Times New Roman" w:cs="Times New Roman"/>
                <w:sz w:val="24"/>
                <w:szCs w:val="24"/>
                <w:lang w:val="en-IN"/>
              </w:rPr>
            </w:pPr>
            <w:r w:rsidRPr="00D60B16">
              <w:rPr>
                <w:rFonts w:ascii="Times New Roman" w:hAnsi="Times New Roman" w:cs="Times New Roman"/>
                <w:sz w:val="24"/>
                <w:szCs w:val="24"/>
                <w:lang w:val="en-IN"/>
              </w:rPr>
              <w:t>Stability, a strong legal framework, and an extensive democratic system define the political environment of the UK. International relations, trade policy, and employment legislation are all impacted by political actions</w:t>
            </w:r>
            <w:r w:rsidR="00F63E46">
              <w:rPr>
                <w:rFonts w:ascii="Times New Roman" w:hAnsi="Times New Roman" w:cs="Times New Roman"/>
                <w:sz w:val="24"/>
                <w:szCs w:val="24"/>
                <w:lang w:val="en-IN"/>
              </w:rPr>
              <w:t xml:space="preserve"> (</w:t>
            </w:r>
            <w:proofErr w:type="spellStart"/>
            <w:r w:rsidR="00F63E46" w:rsidRPr="00F63E46">
              <w:rPr>
                <w:rFonts w:ascii="Times New Roman" w:hAnsi="Times New Roman" w:cs="Times New Roman"/>
                <w:sz w:val="24"/>
                <w:szCs w:val="24"/>
                <w:lang w:val="en-IN"/>
              </w:rPr>
              <w:t>Dolmatova</w:t>
            </w:r>
            <w:proofErr w:type="spellEnd"/>
            <w:r w:rsidR="00F63E46" w:rsidRPr="00F63E46">
              <w:rPr>
                <w:rFonts w:ascii="Times New Roman" w:hAnsi="Times New Roman" w:cs="Times New Roman"/>
                <w:sz w:val="24"/>
                <w:szCs w:val="24"/>
                <w:lang w:val="en-IN"/>
              </w:rPr>
              <w:t>, 2019</w:t>
            </w:r>
            <w:r w:rsidR="00F63E46">
              <w:rPr>
                <w:rFonts w:ascii="Times New Roman" w:hAnsi="Times New Roman" w:cs="Times New Roman"/>
                <w:sz w:val="24"/>
                <w:szCs w:val="24"/>
                <w:lang w:val="en-IN"/>
              </w:rPr>
              <w:t>)</w:t>
            </w:r>
            <w:r w:rsidRPr="00D60B16">
              <w:rPr>
                <w:rFonts w:ascii="Times New Roman" w:hAnsi="Times New Roman" w:cs="Times New Roman"/>
                <w:sz w:val="24"/>
                <w:szCs w:val="24"/>
                <w:lang w:val="en-IN"/>
              </w:rPr>
              <w:t>.</w:t>
            </w:r>
          </w:p>
        </w:tc>
        <w:tc>
          <w:tcPr>
            <w:tcW w:w="3006" w:type="dxa"/>
          </w:tcPr>
          <w:p w14:paraId="6A4DC31D" w14:textId="06251565" w:rsidR="00D60B16" w:rsidRDefault="00D60B16" w:rsidP="00D60B16">
            <w:pPr>
              <w:spacing w:line="360" w:lineRule="auto"/>
              <w:jc w:val="both"/>
              <w:rPr>
                <w:rFonts w:ascii="Times New Roman" w:hAnsi="Times New Roman" w:cs="Times New Roman"/>
                <w:sz w:val="24"/>
                <w:szCs w:val="24"/>
                <w:lang w:val="en-IN"/>
              </w:rPr>
            </w:pPr>
            <w:r w:rsidRPr="00D60B16">
              <w:rPr>
                <w:rFonts w:ascii="Times New Roman" w:hAnsi="Times New Roman" w:cs="Times New Roman"/>
                <w:sz w:val="24"/>
                <w:szCs w:val="24"/>
                <w:lang w:val="en-IN"/>
              </w:rPr>
              <w:t>A federal parliamentary system of democracy characterises India's political landscape</w:t>
            </w:r>
            <w:r w:rsidR="00F63E46">
              <w:rPr>
                <w:rFonts w:ascii="Times New Roman" w:hAnsi="Times New Roman" w:cs="Times New Roman"/>
                <w:sz w:val="24"/>
                <w:szCs w:val="24"/>
                <w:lang w:val="en-IN"/>
              </w:rPr>
              <w:t xml:space="preserve"> (</w:t>
            </w:r>
            <w:r w:rsidR="00F63E46" w:rsidRPr="00F63E46">
              <w:rPr>
                <w:rFonts w:ascii="Times New Roman" w:hAnsi="Times New Roman" w:cs="Times New Roman"/>
                <w:sz w:val="24"/>
                <w:szCs w:val="24"/>
                <w:lang w:val="en-IN"/>
              </w:rPr>
              <w:t>Bhattacharyya</w:t>
            </w:r>
            <w:r w:rsidR="00F63E46">
              <w:rPr>
                <w:rFonts w:ascii="Times New Roman" w:hAnsi="Times New Roman" w:cs="Times New Roman"/>
                <w:sz w:val="24"/>
                <w:szCs w:val="24"/>
                <w:lang w:val="en-IN"/>
              </w:rPr>
              <w:t xml:space="preserve"> </w:t>
            </w:r>
            <w:r w:rsidR="00F63E46" w:rsidRPr="00F63E46">
              <w:rPr>
                <w:rFonts w:ascii="Times New Roman" w:hAnsi="Times New Roman" w:cs="Times New Roman"/>
                <w:sz w:val="24"/>
                <w:szCs w:val="24"/>
                <w:lang w:val="en-IN"/>
              </w:rPr>
              <w:t>and Nair</w:t>
            </w:r>
            <w:r w:rsidR="00F63E46">
              <w:rPr>
                <w:rFonts w:ascii="Times New Roman" w:hAnsi="Times New Roman" w:cs="Times New Roman"/>
                <w:sz w:val="24"/>
                <w:szCs w:val="24"/>
                <w:lang w:val="en-IN"/>
              </w:rPr>
              <w:t>, 2019)</w:t>
            </w:r>
            <w:r w:rsidRPr="00D60B16">
              <w:rPr>
                <w:rFonts w:ascii="Times New Roman" w:hAnsi="Times New Roman" w:cs="Times New Roman"/>
                <w:sz w:val="24"/>
                <w:szCs w:val="24"/>
                <w:lang w:val="en-IN"/>
              </w:rPr>
              <w:t>. Policies influencing enterprises and job opportunities, labour legislation, and governing structures are all influenced by the political environment.</w:t>
            </w:r>
          </w:p>
        </w:tc>
      </w:tr>
      <w:tr w:rsidR="00D60B16" w14:paraId="473D7778" w14:textId="77777777" w:rsidTr="00D60B16">
        <w:tc>
          <w:tcPr>
            <w:tcW w:w="3005" w:type="dxa"/>
          </w:tcPr>
          <w:p w14:paraId="6009DD26" w14:textId="694D95EA" w:rsidR="00D60B16" w:rsidRDefault="00D60B16" w:rsidP="00D60B16">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Economic</w:t>
            </w:r>
          </w:p>
        </w:tc>
        <w:tc>
          <w:tcPr>
            <w:tcW w:w="3005" w:type="dxa"/>
          </w:tcPr>
          <w:p w14:paraId="7575F430" w14:textId="34EF5C9A" w:rsidR="00D60B16" w:rsidRDefault="00D60B16" w:rsidP="00D60B16">
            <w:pPr>
              <w:spacing w:line="360" w:lineRule="auto"/>
              <w:jc w:val="both"/>
              <w:rPr>
                <w:rFonts w:ascii="Times New Roman" w:hAnsi="Times New Roman" w:cs="Times New Roman"/>
                <w:sz w:val="24"/>
                <w:szCs w:val="24"/>
                <w:lang w:val="en-IN"/>
              </w:rPr>
            </w:pPr>
            <w:r w:rsidRPr="00D60B16">
              <w:rPr>
                <w:rFonts w:ascii="Times New Roman" w:hAnsi="Times New Roman" w:cs="Times New Roman"/>
                <w:sz w:val="24"/>
                <w:szCs w:val="24"/>
                <w:lang w:val="en-IN"/>
              </w:rPr>
              <w:t>The financial system of the UK is both advanced and varied</w:t>
            </w:r>
            <w:r w:rsidR="00F63E46">
              <w:rPr>
                <w:rFonts w:ascii="Times New Roman" w:hAnsi="Times New Roman" w:cs="Times New Roman"/>
                <w:sz w:val="24"/>
                <w:szCs w:val="24"/>
                <w:lang w:val="en-IN"/>
              </w:rPr>
              <w:t xml:space="preserve"> (Leslie et al, 2021)</w:t>
            </w:r>
            <w:r w:rsidRPr="00D60B16">
              <w:rPr>
                <w:rFonts w:ascii="Times New Roman" w:hAnsi="Times New Roman" w:cs="Times New Roman"/>
                <w:sz w:val="24"/>
                <w:szCs w:val="24"/>
                <w:lang w:val="en-IN"/>
              </w:rPr>
              <w:t>. Work patterns and investments in training and development are influenced by economic variables such as GDP growth, inflation rates, and monetary policies.</w:t>
            </w:r>
          </w:p>
        </w:tc>
        <w:tc>
          <w:tcPr>
            <w:tcW w:w="3006" w:type="dxa"/>
          </w:tcPr>
          <w:p w14:paraId="4925B92B" w14:textId="00EA7AD4" w:rsidR="00D60B16" w:rsidRDefault="00D60B16" w:rsidP="00D60B16">
            <w:pPr>
              <w:spacing w:line="360" w:lineRule="auto"/>
              <w:jc w:val="both"/>
              <w:rPr>
                <w:rFonts w:ascii="Times New Roman" w:hAnsi="Times New Roman" w:cs="Times New Roman"/>
                <w:sz w:val="24"/>
                <w:szCs w:val="24"/>
                <w:lang w:val="en-IN"/>
              </w:rPr>
            </w:pPr>
            <w:r w:rsidRPr="00D60B16">
              <w:rPr>
                <w:rFonts w:ascii="Times New Roman" w:hAnsi="Times New Roman" w:cs="Times New Roman"/>
                <w:sz w:val="24"/>
                <w:szCs w:val="24"/>
                <w:lang w:val="en-IN"/>
              </w:rPr>
              <w:t>With a sizable labour force, India has a fast-expanding economy. Economic variables that affect hiring, staff welfare, and corporate operations include GDP growth, price inflation, and taxation by the government</w:t>
            </w:r>
            <w:r w:rsidR="00F63E46">
              <w:rPr>
                <w:rFonts w:ascii="Times New Roman" w:hAnsi="Times New Roman" w:cs="Times New Roman"/>
                <w:sz w:val="24"/>
                <w:szCs w:val="24"/>
                <w:lang w:val="en-IN"/>
              </w:rPr>
              <w:t xml:space="preserve"> </w:t>
            </w:r>
            <w:r w:rsidR="00F63E46" w:rsidRPr="00F63E46">
              <w:rPr>
                <w:rFonts w:ascii="Times New Roman" w:hAnsi="Times New Roman" w:cs="Times New Roman"/>
                <w:sz w:val="24"/>
                <w:szCs w:val="24"/>
                <w:lang w:val="en-IN"/>
              </w:rPr>
              <w:t>(Bhattacharyya and Nair, 2019)</w:t>
            </w:r>
            <w:r w:rsidRPr="00D60B16">
              <w:rPr>
                <w:rFonts w:ascii="Times New Roman" w:hAnsi="Times New Roman" w:cs="Times New Roman"/>
                <w:sz w:val="24"/>
                <w:szCs w:val="24"/>
                <w:lang w:val="en-IN"/>
              </w:rPr>
              <w:t>.</w:t>
            </w:r>
          </w:p>
        </w:tc>
      </w:tr>
      <w:tr w:rsidR="00D60B16" w14:paraId="4694B4C1" w14:textId="77777777" w:rsidTr="00D60B16">
        <w:tc>
          <w:tcPr>
            <w:tcW w:w="3005" w:type="dxa"/>
          </w:tcPr>
          <w:p w14:paraId="1C1D1010" w14:textId="75408BFB" w:rsidR="00D60B16" w:rsidRDefault="00D60B16" w:rsidP="00D60B16">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Social</w:t>
            </w:r>
          </w:p>
        </w:tc>
        <w:tc>
          <w:tcPr>
            <w:tcW w:w="3005" w:type="dxa"/>
          </w:tcPr>
          <w:p w14:paraId="21FDE4A5" w14:textId="4FD9D10E" w:rsidR="00D60B16" w:rsidRDefault="00D60B16" w:rsidP="00D60B16">
            <w:pPr>
              <w:spacing w:line="360" w:lineRule="auto"/>
              <w:jc w:val="both"/>
              <w:rPr>
                <w:rFonts w:ascii="Times New Roman" w:hAnsi="Times New Roman" w:cs="Times New Roman"/>
                <w:sz w:val="24"/>
                <w:szCs w:val="24"/>
                <w:lang w:val="en-IN"/>
              </w:rPr>
            </w:pPr>
            <w:r w:rsidRPr="00D60B16">
              <w:rPr>
                <w:rFonts w:ascii="Times New Roman" w:hAnsi="Times New Roman" w:cs="Times New Roman"/>
                <w:sz w:val="24"/>
                <w:szCs w:val="24"/>
                <w:lang w:val="en-IN"/>
              </w:rPr>
              <w:t>Institutional frameworks are shaped by social variables such as societal standards, cultural variety, and demography</w:t>
            </w:r>
            <w:r w:rsidR="00F63E46">
              <w:t xml:space="preserve"> (</w:t>
            </w:r>
            <w:proofErr w:type="spellStart"/>
            <w:r w:rsidR="00F63E46" w:rsidRPr="00F63E46">
              <w:rPr>
                <w:rFonts w:ascii="Times New Roman" w:hAnsi="Times New Roman" w:cs="Times New Roman"/>
                <w:sz w:val="24"/>
                <w:szCs w:val="24"/>
                <w:lang w:val="en-IN"/>
              </w:rPr>
              <w:t>Dolmatova</w:t>
            </w:r>
            <w:proofErr w:type="spellEnd"/>
            <w:r w:rsidR="00F63E46" w:rsidRPr="00F63E46">
              <w:rPr>
                <w:rFonts w:ascii="Times New Roman" w:hAnsi="Times New Roman" w:cs="Times New Roman"/>
                <w:sz w:val="24"/>
                <w:szCs w:val="24"/>
                <w:lang w:val="en-IN"/>
              </w:rPr>
              <w:t>, 2019</w:t>
            </w:r>
            <w:r w:rsidR="00F63E46">
              <w:rPr>
                <w:rFonts w:ascii="Times New Roman" w:hAnsi="Times New Roman" w:cs="Times New Roman"/>
                <w:sz w:val="24"/>
                <w:szCs w:val="24"/>
                <w:lang w:val="en-IN"/>
              </w:rPr>
              <w:t>)</w:t>
            </w:r>
            <w:r w:rsidRPr="00D60B16">
              <w:rPr>
                <w:rFonts w:ascii="Times New Roman" w:hAnsi="Times New Roman" w:cs="Times New Roman"/>
                <w:sz w:val="24"/>
                <w:szCs w:val="24"/>
                <w:lang w:val="en-IN"/>
              </w:rPr>
              <w:t xml:space="preserve">. HR procedures may </w:t>
            </w:r>
            <w:r w:rsidRPr="00D60B16">
              <w:rPr>
                <w:rFonts w:ascii="Times New Roman" w:hAnsi="Times New Roman" w:cs="Times New Roman"/>
                <w:sz w:val="24"/>
                <w:szCs w:val="24"/>
                <w:lang w:val="en-IN"/>
              </w:rPr>
              <w:lastRenderedPageBreak/>
              <w:t>be impacted by the focus on individual rights and work-life balance.</w:t>
            </w:r>
          </w:p>
        </w:tc>
        <w:tc>
          <w:tcPr>
            <w:tcW w:w="3006" w:type="dxa"/>
          </w:tcPr>
          <w:p w14:paraId="24395593" w14:textId="74817544" w:rsidR="00D60B16" w:rsidRDefault="00D60B16" w:rsidP="00D60B16">
            <w:pPr>
              <w:spacing w:line="360" w:lineRule="auto"/>
              <w:jc w:val="both"/>
              <w:rPr>
                <w:rFonts w:ascii="Times New Roman" w:hAnsi="Times New Roman" w:cs="Times New Roman"/>
                <w:sz w:val="24"/>
                <w:szCs w:val="24"/>
                <w:lang w:val="en-IN"/>
              </w:rPr>
            </w:pPr>
            <w:r w:rsidRPr="00D60B16">
              <w:rPr>
                <w:rFonts w:ascii="Times New Roman" w:hAnsi="Times New Roman" w:cs="Times New Roman"/>
                <w:sz w:val="24"/>
                <w:szCs w:val="24"/>
                <w:lang w:val="en-IN"/>
              </w:rPr>
              <w:lastRenderedPageBreak/>
              <w:t>A diversified population with a range of cultural customs contributes to the country's social dynamics</w:t>
            </w:r>
            <w:r w:rsidR="00F63E46">
              <w:rPr>
                <w:rFonts w:ascii="Times New Roman" w:hAnsi="Times New Roman" w:cs="Times New Roman"/>
                <w:sz w:val="24"/>
                <w:szCs w:val="24"/>
                <w:lang w:val="en-IN"/>
              </w:rPr>
              <w:t xml:space="preserve"> (Yadav et al, 2020)</w:t>
            </w:r>
            <w:r w:rsidRPr="00D60B16">
              <w:rPr>
                <w:rFonts w:ascii="Times New Roman" w:hAnsi="Times New Roman" w:cs="Times New Roman"/>
                <w:sz w:val="24"/>
                <w:szCs w:val="24"/>
                <w:lang w:val="en-IN"/>
              </w:rPr>
              <w:t xml:space="preserve">. Social considerations influence trade unions' </w:t>
            </w:r>
            <w:r w:rsidRPr="00D60B16">
              <w:rPr>
                <w:rFonts w:ascii="Times New Roman" w:hAnsi="Times New Roman" w:cs="Times New Roman"/>
                <w:sz w:val="24"/>
                <w:szCs w:val="24"/>
                <w:lang w:val="en-IN"/>
              </w:rPr>
              <w:lastRenderedPageBreak/>
              <w:t>function, employee welfare programmes, and recruiting techniques.</w:t>
            </w:r>
          </w:p>
        </w:tc>
      </w:tr>
      <w:tr w:rsidR="00D60B16" w14:paraId="279666E6" w14:textId="77777777" w:rsidTr="00D60B16">
        <w:tc>
          <w:tcPr>
            <w:tcW w:w="3005" w:type="dxa"/>
          </w:tcPr>
          <w:p w14:paraId="51E72D79" w14:textId="64882B59" w:rsidR="00D60B16" w:rsidRDefault="00D60B16" w:rsidP="00D60B16">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Technological</w:t>
            </w:r>
          </w:p>
        </w:tc>
        <w:tc>
          <w:tcPr>
            <w:tcW w:w="3005" w:type="dxa"/>
          </w:tcPr>
          <w:p w14:paraId="2CC8613C" w14:textId="67C78D90" w:rsidR="00D60B16" w:rsidRDefault="00D60B16" w:rsidP="00D60B16">
            <w:pPr>
              <w:spacing w:line="360" w:lineRule="auto"/>
              <w:jc w:val="both"/>
              <w:rPr>
                <w:rFonts w:ascii="Times New Roman" w:hAnsi="Times New Roman" w:cs="Times New Roman"/>
                <w:sz w:val="24"/>
                <w:szCs w:val="24"/>
                <w:lang w:val="en-IN"/>
              </w:rPr>
            </w:pPr>
            <w:r w:rsidRPr="00D60B16">
              <w:rPr>
                <w:rFonts w:ascii="Times New Roman" w:hAnsi="Times New Roman" w:cs="Times New Roman"/>
                <w:sz w:val="24"/>
                <w:szCs w:val="24"/>
                <w:lang w:val="en-IN"/>
              </w:rPr>
              <w:t>Through a focus on innovation and digital transformation, the UK is a technologically advanced nation. The utilisation of technology affects institutional structures, this in turn affects activities related to training and development.</w:t>
            </w:r>
          </w:p>
        </w:tc>
        <w:tc>
          <w:tcPr>
            <w:tcW w:w="3006" w:type="dxa"/>
          </w:tcPr>
          <w:p w14:paraId="1E471251" w14:textId="65C57C07" w:rsidR="00D60B16" w:rsidRDefault="00D60B16" w:rsidP="00D60B16">
            <w:pPr>
              <w:spacing w:line="360" w:lineRule="auto"/>
              <w:jc w:val="both"/>
              <w:rPr>
                <w:rFonts w:ascii="Times New Roman" w:hAnsi="Times New Roman" w:cs="Times New Roman"/>
                <w:sz w:val="24"/>
                <w:szCs w:val="24"/>
                <w:lang w:val="en-IN"/>
              </w:rPr>
            </w:pPr>
            <w:r w:rsidRPr="00D60B16">
              <w:rPr>
                <w:rFonts w:ascii="Times New Roman" w:hAnsi="Times New Roman" w:cs="Times New Roman"/>
                <w:sz w:val="24"/>
                <w:szCs w:val="24"/>
                <w:lang w:val="en-IN"/>
              </w:rPr>
              <w:t>The country has seen a remarkable improvement in technology</w:t>
            </w:r>
            <w:r w:rsidR="00F63E46">
              <w:rPr>
                <w:rFonts w:ascii="Times New Roman" w:hAnsi="Times New Roman" w:cs="Times New Roman"/>
                <w:sz w:val="24"/>
                <w:szCs w:val="24"/>
                <w:lang w:val="en-IN"/>
              </w:rPr>
              <w:t xml:space="preserve"> </w:t>
            </w:r>
            <w:r w:rsidR="00F63E46" w:rsidRPr="00F63E46">
              <w:rPr>
                <w:rFonts w:ascii="Times New Roman" w:hAnsi="Times New Roman" w:cs="Times New Roman"/>
                <w:sz w:val="24"/>
                <w:szCs w:val="24"/>
                <w:lang w:val="en-IN"/>
              </w:rPr>
              <w:t>(Bhattacharyya and Nair, 2019)</w:t>
            </w:r>
            <w:r w:rsidRPr="00D60B16">
              <w:rPr>
                <w:rFonts w:ascii="Times New Roman" w:hAnsi="Times New Roman" w:cs="Times New Roman"/>
                <w:sz w:val="24"/>
                <w:szCs w:val="24"/>
                <w:lang w:val="en-IN"/>
              </w:rPr>
              <w:t>. Technology has an impact on HR systems, training programmes, and hiring procedures, all of which contribute to institutional setups.</w:t>
            </w:r>
          </w:p>
        </w:tc>
      </w:tr>
      <w:tr w:rsidR="00D60B16" w14:paraId="3DB9A9CF" w14:textId="77777777" w:rsidTr="00D60B16">
        <w:tc>
          <w:tcPr>
            <w:tcW w:w="3005" w:type="dxa"/>
          </w:tcPr>
          <w:p w14:paraId="4FF6453E" w14:textId="6CEDE8EE" w:rsidR="00D60B16" w:rsidRDefault="00D60B16" w:rsidP="00D60B16">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Environmental</w:t>
            </w:r>
          </w:p>
        </w:tc>
        <w:tc>
          <w:tcPr>
            <w:tcW w:w="3005" w:type="dxa"/>
          </w:tcPr>
          <w:p w14:paraId="35CB4480" w14:textId="4C861536" w:rsidR="00D60B16" w:rsidRDefault="00457149" w:rsidP="00D60B16">
            <w:pPr>
              <w:spacing w:line="360" w:lineRule="auto"/>
              <w:jc w:val="both"/>
              <w:rPr>
                <w:rFonts w:ascii="Times New Roman" w:hAnsi="Times New Roman" w:cs="Times New Roman"/>
                <w:sz w:val="24"/>
                <w:szCs w:val="24"/>
                <w:lang w:val="en-IN"/>
              </w:rPr>
            </w:pPr>
            <w:r w:rsidRPr="00457149">
              <w:rPr>
                <w:rFonts w:ascii="Times New Roman" w:hAnsi="Times New Roman" w:cs="Times New Roman"/>
                <w:sz w:val="24"/>
                <w:szCs w:val="24"/>
                <w:lang w:val="en-IN"/>
              </w:rPr>
              <w:t>CSR programmes are impacted by environmental factors in the UK. Businesses may use sustainable practices, which may impact HR regulations concerning the growth and well-being of employees.</w:t>
            </w:r>
          </w:p>
        </w:tc>
        <w:tc>
          <w:tcPr>
            <w:tcW w:w="3006" w:type="dxa"/>
          </w:tcPr>
          <w:p w14:paraId="520FA855" w14:textId="7CD6C1F6" w:rsidR="00D60B16" w:rsidRDefault="00457149" w:rsidP="00D60B16">
            <w:pPr>
              <w:spacing w:line="360" w:lineRule="auto"/>
              <w:jc w:val="both"/>
              <w:rPr>
                <w:rFonts w:ascii="Times New Roman" w:hAnsi="Times New Roman" w:cs="Times New Roman"/>
                <w:sz w:val="24"/>
                <w:szCs w:val="24"/>
                <w:lang w:val="en-IN"/>
              </w:rPr>
            </w:pPr>
            <w:r w:rsidRPr="00457149">
              <w:rPr>
                <w:rFonts w:ascii="Times New Roman" w:hAnsi="Times New Roman" w:cs="Times New Roman"/>
                <w:sz w:val="24"/>
                <w:szCs w:val="24"/>
                <w:lang w:val="en-IN"/>
              </w:rPr>
              <w:t>Environmental issues are becoming more and more significant in India</w:t>
            </w:r>
            <w:r w:rsidR="00F63E46">
              <w:rPr>
                <w:rFonts w:ascii="Times New Roman" w:hAnsi="Times New Roman" w:cs="Times New Roman"/>
                <w:sz w:val="24"/>
                <w:szCs w:val="24"/>
                <w:lang w:val="en-IN"/>
              </w:rPr>
              <w:t xml:space="preserve"> (Yadav et al, 2020)</w:t>
            </w:r>
            <w:r w:rsidRPr="00457149">
              <w:rPr>
                <w:rFonts w:ascii="Times New Roman" w:hAnsi="Times New Roman" w:cs="Times New Roman"/>
                <w:sz w:val="24"/>
                <w:szCs w:val="24"/>
                <w:lang w:val="en-IN"/>
              </w:rPr>
              <w:t>. Organisational sustainability and employee wellbeing HR policies may be impacted by the adoption of eco-friendly measures by institutional structures.</w:t>
            </w:r>
          </w:p>
        </w:tc>
      </w:tr>
      <w:tr w:rsidR="00D60B16" w14:paraId="7BB76D86" w14:textId="77777777" w:rsidTr="00D60B16">
        <w:tc>
          <w:tcPr>
            <w:tcW w:w="3005" w:type="dxa"/>
          </w:tcPr>
          <w:p w14:paraId="16B43761" w14:textId="2E0F6379" w:rsidR="00D60B16" w:rsidRDefault="00D60B16" w:rsidP="00D60B16">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Legal</w:t>
            </w:r>
          </w:p>
        </w:tc>
        <w:tc>
          <w:tcPr>
            <w:tcW w:w="3005" w:type="dxa"/>
          </w:tcPr>
          <w:p w14:paraId="1ABD3B2A" w14:textId="4ADF4EB9" w:rsidR="00D60B16" w:rsidRDefault="00457149" w:rsidP="00D60B16">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O</w:t>
            </w:r>
            <w:r w:rsidRPr="00457149">
              <w:rPr>
                <w:rFonts w:ascii="Times New Roman" w:hAnsi="Times New Roman" w:cs="Times New Roman"/>
                <w:sz w:val="24"/>
                <w:szCs w:val="24"/>
                <w:lang w:val="en-IN"/>
              </w:rPr>
              <w:t>rganisational structures are shaped by legal structures, such as labour regulations and rules</w:t>
            </w:r>
            <w:r w:rsidR="00F63E46">
              <w:rPr>
                <w:rFonts w:ascii="Times New Roman" w:hAnsi="Times New Roman" w:cs="Times New Roman"/>
                <w:sz w:val="24"/>
                <w:szCs w:val="24"/>
                <w:lang w:val="en-IN"/>
              </w:rPr>
              <w:t xml:space="preserve"> (Leslie et al, 2021_</w:t>
            </w:r>
            <w:r w:rsidRPr="00457149">
              <w:rPr>
                <w:rFonts w:ascii="Times New Roman" w:hAnsi="Times New Roman" w:cs="Times New Roman"/>
                <w:sz w:val="24"/>
                <w:szCs w:val="24"/>
                <w:lang w:val="en-IN"/>
              </w:rPr>
              <w:t>. Legislation compliance is essential for HR procedures, hiring, and employee welfare.</w:t>
            </w:r>
          </w:p>
        </w:tc>
        <w:tc>
          <w:tcPr>
            <w:tcW w:w="3006" w:type="dxa"/>
          </w:tcPr>
          <w:p w14:paraId="68937333" w14:textId="61F57AF4" w:rsidR="00D60B16" w:rsidRDefault="00457149" w:rsidP="00D60B16">
            <w:pPr>
              <w:spacing w:line="360" w:lineRule="auto"/>
              <w:jc w:val="both"/>
              <w:rPr>
                <w:rFonts w:ascii="Times New Roman" w:hAnsi="Times New Roman" w:cs="Times New Roman"/>
                <w:sz w:val="24"/>
                <w:szCs w:val="24"/>
                <w:lang w:val="en-IN"/>
              </w:rPr>
            </w:pPr>
            <w:r w:rsidRPr="00457149">
              <w:rPr>
                <w:rFonts w:ascii="Times New Roman" w:hAnsi="Times New Roman" w:cs="Times New Roman"/>
                <w:sz w:val="24"/>
                <w:szCs w:val="24"/>
                <w:lang w:val="en-IN"/>
              </w:rPr>
              <w:t>India has a wide range of employment rules and a complicated legal system</w:t>
            </w:r>
            <w:r w:rsidR="00F63E46">
              <w:rPr>
                <w:rFonts w:ascii="Times New Roman" w:hAnsi="Times New Roman" w:cs="Times New Roman"/>
                <w:sz w:val="24"/>
                <w:szCs w:val="24"/>
                <w:lang w:val="en-IN"/>
              </w:rPr>
              <w:t xml:space="preserve"> </w:t>
            </w:r>
            <w:r w:rsidR="00F63E46" w:rsidRPr="00F63E46">
              <w:rPr>
                <w:rFonts w:ascii="Times New Roman" w:hAnsi="Times New Roman" w:cs="Times New Roman"/>
                <w:sz w:val="24"/>
                <w:szCs w:val="24"/>
                <w:lang w:val="en-IN"/>
              </w:rPr>
              <w:t>(Bhattacharyya and Nair, 2019)</w:t>
            </w:r>
            <w:r w:rsidRPr="00457149">
              <w:rPr>
                <w:rFonts w:ascii="Times New Roman" w:hAnsi="Times New Roman" w:cs="Times New Roman"/>
                <w:sz w:val="24"/>
                <w:szCs w:val="24"/>
                <w:lang w:val="en-IN"/>
              </w:rPr>
              <w:t>. Legal considerations, such as trade union activity, hiring procedures, and adherence to labour laws, influence HR choices.</w:t>
            </w:r>
          </w:p>
        </w:tc>
      </w:tr>
    </w:tbl>
    <w:p w14:paraId="5C8290D5" w14:textId="3129FCE6" w:rsidR="00D60B16" w:rsidRDefault="002F34F9" w:rsidP="002F34F9">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Table: PESTEL analysis</w:t>
      </w:r>
    </w:p>
    <w:p w14:paraId="1AD74596" w14:textId="5647AF37" w:rsidR="002F34F9" w:rsidRPr="00D60B16" w:rsidRDefault="002F34F9" w:rsidP="002F34F9">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Source: Author</w:t>
      </w:r>
    </w:p>
    <w:p w14:paraId="021C78F3" w14:textId="42F5D9E6" w:rsidR="004231AA" w:rsidRDefault="00AD0EF2" w:rsidP="00307312">
      <w:pPr>
        <w:pStyle w:val="Heading2"/>
        <w:rPr>
          <w:lang w:val="en-IN"/>
        </w:rPr>
      </w:pPr>
      <w:bookmarkStart w:id="12" w:name="_Toc153226676"/>
      <w:r>
        <w:rPr>
          <w:lang w:val="en-IN"/>
        </w:rPr>
        <w:lastRenderedPageBreak/>
        <w:t>I</w:t>
      </w:r>
      <w:r w:rsidR="004231AA" w:rsidRPr="004231AA">
        <w:rPr>
          <w:lang w:val="en-IN"/>
        </w:rPr>
        <w:t>nfluence on investment in training and development</w:t>
      </w:r>
      <w:bookmarkEnd w:id="12"/>
    </w:p>
    <w:p w14:paraId="54279CC9" w14:textId="2B772B18" w:rsidR="000010BC" w:rsidRPr="000010BC" w:rsidRDefault="000010BC" w:rsidP="000010BC">
      <w:pPr>
        <w:spacing w:line="360" w:lineRule="auto"/>
        <w:jc w:val="both"/>
        <w:rPr>
          <w:rFonts w:ascii="Times New Roman" w:hAnsi="Times New Roman" w:cs="Times New Roman"/>
          <w:sz w:val="24"/>
          <w:szCs w:val="24"/>
          <w:lang w:val="en-IN"/>
        </w:rPr>
      </w:pPr>
      <w:r w:rsidRPr="000010BC">
        <w:rPr>
          <w:rFonts w:ascii="Times New Roman" w:hAnsi="Times New Roman" w:cs="Times New Roman"/>
          <w:sz w:val="24"/>
          <w:szCs w:val="24"/>
          <w:lang w:val="en-IN"/>
        </w:rPr>
        <w:t xml:space="preserve">Human resources (HR) concerns like investing in training and development are greatly influenced by institutional frameworks in both the UK and India. </w:t>
      </w:r>
      <w:r w:rsidR="001A3D18">
        <w:rPr>
          <w:rFonts w:ascii="Times New Roman" w:hAnsi="Times New Roman" w:cs="Times New Roman"/>
          <w:sz w:val="24"/>
          <w:szCs w:val="24"/>
          <w:lang w:val="en-IN"/>
        </w:rPr>
        <w:t>V</w:t>
      </w:r>
      <w:r w:rsidRPr="000010BC">
        <w:rPr>
          <w:rFonts w:ascii="Times New Roman" w:hAnsi="Times New Roman" w:cs="Times New Roman"/>
          <w:sz w:val="24"/>
          <w:szCs w:val="24"/>
          <w:lang w:val="en-IN"/>
        </w:rPr>
        <w:t>arious agreements include a variety of guidelines, laws, and policies that influence how businesses operate in various nations and how they make choices.</w:t>
      </w:r>
      <w:r w:rsidR="00553A39">
        <w:rPr>
          <w:rFonts w:ascii="Times New Roman" w:hAnsi="Times New Roman" w:cs="Times New Roman"/>
          <w:sz w:val="24"/>
          <w:szCs w:val="24"/>
          <w:lang w:val="en-IN"/>
        </w:rPr>
        <w:t xml:space="preserve"> </w:t>
      </w:r>
      <w:r w:rsidRPr="000010BC">
        <w:rPr>
          <w:rFonts w:ascii="Times New Roman" w:hAnsi="Times New Roman" w:cs="Times New Roman"/>
          <w:sz w:val="24"/>
          <w:szCs w:val="24"/>
          <w:lang w:val="en-IN"/>
        </w:rPr>
        <w:t>The institutional framework of the UK is defined by a market-oriented economy</w:t>
      </w:r>
      <w:r w:rsidR="007177E7">
        <w:rPr>
          <w:rFonts w:ascii="Times New Roman" w:hAnsi="Times New Roman" w:cs="Times New Roman"/>
          <w:sz w:val="24"/>
          <w:szCs w:val="24"/>
          <w:lang w:val="en-IN"/>
        </w:rPr>
        <w:t xml:space="preserve"> (</w:t>
      </w:r>
      <w:proofErr w:type="spellStart"/>
      <w:r w:rsidR="007177E7" w:rsidRPr="007177E7">
        <w:rPr>
          <w:rFonts w:ascii="Times New Roman" w:hAnsi="Times New Roman" w:cs="Times New Roman"/>
          <w:sz w:val="24"/>
          <w:szCs w:val="24"/>
          <w:lang w:val="en-IN"/>
        </w:rPr>
        <w:t>Dafermos</w:t>
      </w:r>
      <w:proofErr w:type="spellEnd"/>
      <w:r w:rsidR="007177E7">
        <w:rPr>
          <w:rFonts w:ascii="Times New Roman" w:hAnsi="Times New Roman" w:cs="Times New Roman"/>
          <w:sz w:val="24"/>
          <w:szCs w:val="24"/>
          <w:lang w:val="en-IN"/>
        </w:rPr>
        <w:t xml:space="preserve"> et al, 2021)</w:t>
      </w:r>
      <w:r w:rsidRPr="000010BC">
        <w:rPr>
          <w:rFonts w:ascii="Times New Roman" w:hAnsi="Times New Roman" w:cs="Times New Roman"/>
          <w:sz w:val="24"/>
          <w:szCs w:val="24"/>
          <w:lang w:val="en-IN"/>
        </w:rPr>
        <w:t xml:space="preserve">. It places a high value on individuality and flexibility. </w:t>
      </w:r>
      <w:bookmarkStart w:id="13" w:name="_Hlk153135144"/>
      <w:r w:rsidRPr="000010BC">
        <w:rPr>
          <w:rFonts w:ascii="Times New Roman" w:hAnsi="Times New Roman" w:cs="Times New Roman"/>
          <w:sz w:val="24"/>
          <w:szCs w:val="24"/>
          <w:lang w:val="en-IN"/>
        </w:rPr>
        <w:t>Common law serves as the foundation of the legal system, giving companies a stable and predictable environment</w:t>
      </w:r>
      <w:bookmarkEnd w:id="13"/>
      <w:r w:rsidRPr="000010BC">
        <w:rPr>
          <w:rFonts w:ascii="Times New Roman" w:hAnsi="Times New Roman" w:cs="Times New Roman"/>
          <w:sz w:val="24"/>
          <w:szCs w:val="24"/>
          <w:lang w:val="en-IN"/>
        </w:rPr>
        <w:t>. The goal of the strong educational and vocational training systems in the UK is to provide a competent workforce. Through a variety of programmes and financial aid, the government promotes training and development.</w:t>
      </w:r>
    </w:p>
    <w:p w14:paraId="0F8C0159" w14:textId="00B07911" w:rsidR="000010BC" w:rsidRDefault="000010BC" w:rsidP="000010BC">
      <w:pPr>
        <w:spacing w:line="360" w:lineRule="auto"/>
        <w:jc w:val="both"/>
        <w:rPr>
          <w:rFonts w:ascii="Times New Roman" w:hAnsi="Times New Roman" w:cs="Times New Roman"/>
          <w:sz w:val="24"/>
          <w:szCs w:val="24"/>
          <w:lang w:val="en-IN"/>
        </w:rPr>
      </w:pPr>
      <w:r w:rsidRPr="000010BC">
        <w:rPr>
          <w:rFonts w:ascii="Times New Roman" w:hAnsi="Times New Roman" w:cs="Times New Roman"/>
          <w:sz w:val="24"/>
          <w:szCs w:val="24"/>
          <w:lang w:val="en-IN"/>
        </w:rPr>
        <w:t>The Apprenticeship Levy, which was implemented in 2017, is one significant institutional element impacting HR practices in the UK</w:t>
      </w:r>
      <w:r w:rsidR="001A3D18" w:rsidRPr="001A3D18">
        <w:t xml:space="preserve"> </w:t>
      </w:r>
      <w:r w:rsidR="001A3D18" w:rsidRPr="001A3D18">
        <w:rPr>
          <w:rFonts w:ascii="Times New Roman" w:hAnsi="Times New Roman" w:cs="Times New Roman"/>
          <w:sz w:val="24"/>
          <w:szCs w:val="24"/>
          <w:lang w:val="en-IN"/>
        </w:rPr>
        <w:t xml:space="preserve">(Apprenticeships and </w:t>
      </w:r>
      <w:r w:rsidR="00553A39">
        <w:rPr>
          <w:rFonts w:ascii="Times New Roman" w:hAnsi="Times New Roman" w:cs="Times New Roman"/>
          <w:sz w:val="24"/>
          <w:szCs w:val="24"/>
          <w:lang w:val="en-IN"/>
        </w:rPr>
        <w:t>Social Mobility</w:t>
      </w:r>
      <w:r w:rsidR="001A3D18" w:rsidRPr="001A3D18">
        <w:rPr>
          <w:rFonts w:ascii="Times New Roman" w:hAnsi="Times New Roman" w:cs="Times New Roman"/>
          <w:sz w:val="24"/>
          <w:szCs w:val="24"/>
          <w:lang w:val="en-IN"/>
        </w:rPr>
        <w:t xml:space="preserve"> Fulfilling potential Research </w:t>
      </w:r>
      <w:r w:rsidR="00553A39">
        <w:rPr>
          <w:rFonts w:ascii="Times New Roman" w:hAnsi="Times New Roman" w:cs="Times New Roman"/>
          <w:sz w:val="24"/>
          <w:szCs w:val="24"/>
          <w:lang w:val="en-IN"/>
        </w:rPr>
        <w:t>Report</w:t>
      </w:r>
      <w:r w:rsidR="001A3D18" w:rsidRPr="001A3D18">
        <w:rPr>
          <w:rFonts w:ascii="Times New Roman" w:hAnsi="Times New Roman" w:cs="Times New Roman"/>
          <w:sz w:val="24"/>
          <w:szCs w:val="24"/>
          <w:lang w:val="en-IN"/>
        </w:rPr>
        <w:t>, 2020)</w:t>
      </w:r>
      <w:r w:rsidRPr="000010BC">
        <w:rPr>
          <w:rFonts w:ascii="Times New Roman" w:hAnsi="Times New Roman" w:cs="Times New Roman"/>
          <w:sz w:val="24"/>
          <w:szCs w:val="24"/>
          <w:lang w:val="en-IN"/>
        </w:rPr>
        <w:t>. Large firms that pay more than £3 million in payroll annually are required by this levy to make apprenticeship investments. The goal of the strategy is to increase worker skill levels and skill development. The influence of this institutional system on training and development is shown by the fact that over 630,000 apprenticeship starts were recorded in the 2019–2020 academic year</w:t>
      </w:r>
      <w:r w:rsidR="001A3D18" w:rsidRPr="001A3D18">
        <w:t xml:space="preserve"> </w:t>
      </w:r>
      <w:r w:rsidR="001A3D18" w:rsidRPr="001A3D18">
        <w:rPr>
          <w:rFonts w:ascii="Times New Roman" w:hAnsi="Times New Roman" w:cs="Times New Roman"/>
          <w:sz w:val="24"/>
          <w:szCs w:val="24"/>
          <w:lang w:val="en-IN"/>
        </w:rPr>
        <w:t>(www.gov.wales, 2020)</w:t>
      </w:r>
      <w:r w:rsidRPr="000010BC">
        <w:rPr>
          <w:rFonts w:ascii="Times New Roman" w:hAnsi="Times New Roman" w:cs="Times New Roman"/>
          <w:sz w:val="24"/>
          <w:szCs w:val="24"/>
          <w:lang w:val="en-IN"/>
        </w:rPr>
        <w:t>.</w:t>
      </w:r>
      <w:r w:rsidR="00F45C62">
        <w:rPr>
          <w:rFonts w:ascii="Times New Roman" w:hAnsi="Times New Roman" w:cs="Times New Roman"/>
          <w:sz w:val="24"/>
          <w:szCs w:val="24"/>
          <w:lang w:val="en-IN"/>
        </w:rPr>
        <w:t xml:space="preserve"> </w:t>
      </w:r>
      <w:r w:rsidRPr="000010BC">
        <w:rPr>
          <w:rFonts w:ascii="Times New Roman" w:hAnsi="Times New Roman" w:cs="Times New Roman"/>
          <w:sz w:val="24"/>
          <w:szCs w:val="24"/>
          <w:lang w:val="en-IN"/>
        </w:rPr>
        <w:t>Furthermore, the growth of HR practices is aided by the existence of professional groups and industry associations in the UK, such as the Chartered Institute of Personnel and Development (CIPD). These organisations encourage businesses to engage in the ongoing education of their HR staff members by offering guidelines, standards, and certifications.</w:t>
      </w:r>
    </w:p>
    <w:p w14:paraId="0DB41687" w14:textId="7CEDB261" w:rsidR="007177E7" w:rsidRDefault="007177E7" w:rsidP="007177E7">
      <w:pPr>
        <w:spacing w:line="360" w:lineRule="auto"/>
        <w:jc w:val="center"/>
        <w:rPr>
          <w:rFonts w:ascii="Times New Roman" w:hAnsi="Times New Roman" w:cs="Times New Roman"/>
          <w:sz w:val="24"/>
          <w:szCs w:val="24"/>
          <w:lang w:val="en-IN"/>
        </w:rPr>
      </w:pPr>
      <w:r>
        <w:rPr>
          <w:rFonts w:ascii="Times New Roman" w:hAnsi="Times New Roman" w:cs="Times New Roman"/>
          <w:noProof/>
          <w:sz w:val="24"/>
          <w:szCs w:val="24"/>
          <w:lang w:val="en-IN"/>
        </w:rPr>
        <w:lastRenderedPageBreak/>
        <w:drawing>
          <wp:inline distT="0" distB="0" distL="0" distR="0" wp14:anchorId="6F8F99E3" wp14:editId="1F0BF8C7">
            <wp:extent cx="3761854" cy="4076337"/>
            <wp:effectExtent l="0" t="0" r="0" b="635"/>
            <wp:docPr id="17241192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71028" cy="4086278"/>
                    </a:xfrm>
                    <a:prstGeom prst="rect">
                      <a:avLst/>
                    </a:prstGeom>
                    <a:noFill/>
                  </pic:spPr>
                </pic:pic>
              </a:graphicData>
            </a:graphic>
          </wp:inline>
        </w:drawing>
      </w:r>
    </w:p>
    <w:p w14:paraId="557163E7" w14:textId="708BBD4E" w:rsidR="007177E7" w:rsidRDefault="007177E7" w:rsidP="007177E7">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Fig 4: Skill India Outline</w:t>
      </w:r>
    </w:p>
    <w:p w14:paraId="577E1FE7" w14:textId="3C20E6AD" w:rsidR="007177E7" w:rsidRPr="000010BC" w:rsidRDefault="007177E7" w:rsidP="007177E7">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Source:</w:t>
      </w:r>
      <w:r w:rsidRPr="007177E7">
        <w:t xml:space="preserve"> </w:t>
      </w:r>
      <w:r w:rsidRPr="007177E7">
        <w:rPr>
          <w:rFonts w:ascii="Times New Roman" w:hAnsi="Times New Roman" w:cs="Times New Roman"/>
          <w:sz w:val="24"/>
          <w:szCs w:val="24"/>
          <w:lang w:val="en-IN"/>
        </w:rPr>
        <w:t>(Business Insider, n.d.)</w:t>
      </w:r>
    </w:p>
    <w:p w14:paraId="091C6AC8" w14:textId="72CAE124" w:rsidR="000010BC" w:rsidRPr="000010BC" w:rsidRDefault="000010BC" w:rsidP="000010BC">
      <w:pPr>
        <w:spacing w:line="360" w:lineRule="auto"/>
        <w:jc w:val="both"/>
        <w:rPr>
          <w:rFonts w:ascii="Times New Roman" w:hAnsi="Times New Roman" w:cs="Times New Roman"/>
          <w:sz w:val="24"/>
          <w:szCs w:val="24"/>
          <w:lang w:val="en-IN"/>
        </w:rPr>
      </w:pPr>
      <w:r w:rsidRPr="000010BC">
        <w:rPr>
          <w:rFonts w:ascii="Times New Roman" w:hAnsi="Times New Roman" w:cs="Times New Roman"/>
          <w:sz w:val="24"/>
          <w:szCs w:val="24"/>
          <w:lang w:val="en-IN"/>
        </w:rPr>
        <w:t xml:space="preserve">However, India's institutional framework reflects a blend of contemporary and traditional elements. The legal system of the nation is complicated and multifaceted, including both legislative laws and common law components. In India, bureaucratic processes, cultural aspects, and governmental regulations all influence the business climate. One important institutional effort in India that promotes skill development across a range of industries is the National Skill Development Corporation (NSDC). The NSDC addresses the skills gap in the workforce by working with industry partners to develop and deliver training programmes. Over </w:t>
      </w:r>
      <w:r w:rsidR="00ED169D">
        <w:rPr>
          <w:rFonts w:ascii="Times New Roman" w:hAnsi="Times New Roman" w:cs="Times New Roman"/>
          <w:sz w:val="24"/>
          <w:szCs w:val="24"/>
          <w:lang w:val="en-IN"/>
        </w:rPr>
        <w:t>20</w:t>
      </w:r>
      <w:r w:rsidRPr="000010BC">
        <w:rPr>
          <w:rFonts w:ascii="Times New Roman" w:hAnsi="Times New Roman" w:cs="Times New Roman"/>
          <w:sz w:val="24"/>
          <w:szCs w:val="24"/>
          <w:lang w:val="en-IN"/>
        </w:rPr>
        <w:t xml:space="preserve"> million individuals </w:t>
      </w:r>
      <w:r w:rsidR="00ED169D">
        <w:rPr>
          <w:rFonts w:ascii="Times New Roman" w:hAnsi="Times New Roman" w:cs="Times New Roman"/>
          <w:sz w:val="24"/>
          <w:szCs w:val="24"/>
          <w:lang w:val="en-IN"/>
        </w:rPr>
        <w:t>is aimed to be</w:t>
      </w:r>
      <w:r w:rsidRPr="000010BC">
        <w:rPr>
          <w:rFonts w:ascii="Times New Roman" w:hAnsi="Times New Roman" w:cs="Times New Roman"/>
          <w:sz w:val="24"/>
          <w:szCs w:val="24"/>
          <w:lang w:val="en-IN"/>
        </w:rPr>
        <w:t xml:space="preserve"> taught in a variety of industries as of 202</w:t>
      </w:r>
      <w:r w:rsidR="00ED169D">
        <w:rPr>
          <w:rFonts w:ascii="Times New Roman" w:hAnsi="Times New Roman" w:cs="Times New Roman"/>
          <w:sz w:val="24"/>
          <w:szCs w:val="24"/>
          <w:lang w:val="en-IN"/>
        </w:rPr>
        <w:t>3. This highlights</w:t>
      </w:r>
      <w:r w:rsidRPr="000010BC">
        <w:rPr>
          <w:rFonts w:ascii="Times New Roman" w:hAnsi="Times New Roman" w:cs="Times New Roman"/>
          <w:sz w:val="24"/>
          <w:szCs w:val="24"/>
          <w:lang w:val="en-IN"/>
        </w:rPr>
        <w:t xml:space="preserve"> the </w:t>
      </w:r>
      <w:r w:rsidR="00ED169D">
        <w:rPr>
          <w:rFonts w:ascii="Times New Roman" w:hAnsi="Times New Roman" w:cs="Times New Roman"/>
          <w:sz w:val="24"/>
          <w:szCs w:val="24"/>
          <w:lang w:val="en-IN"/>
        </w:rPr>
        <w:t xml:space="preserve">importance </w:t>
      </w:r>
      <w:r w:rsidRPr="000010BC">
        <w:rPr>
          <w:rFonts w:ascii="Times New Roman" w:hAnsi="Times New Roman" w:cs="Times New Roman"/>
          <w:sz w:val="24"/>
          <w:szCs w:val="24"/>
          <w:lang w:val="en-IN"/>
        </w:rPr>
        <w:t xml:space="preserve">of this institutional setup on matters </w:t>
      </w:r>
      <w:r w:rsidR="00F45C62">
        <w:rPr>
          <w:rFonts w:ascii="Times New Roman" w:hAnsi="Times New Roman" w:cs="Times New Roman"/>
          <w:sz w:val="24"/>
          <w:szCs w:val="24"/>
          <w:lang w:val="en-IN"/>
        </w:rPr>
        <w:t>of</w:t>
      </w:r>
      <w:r w:rsidRPr="000010BC">
        <w:rPr>
          <w:rFonts w:ascii="Times New Roman" w:hAnsi="Times New Roman" w:cs="Times New Roman"/>
          <w:sz w:val="24"/>
          <w:szCs w:val="24"/>
          <w:lang w:val="en-IN"/>
        </w:rPr>
        <w:t xml:space="preserve"> human resources. Moreover, the prioritisation of education in India, namely in the domains of science and technology, results in a reservoir of proficient experts. Launched in 2015, the government's Skill India project aims to improve employability and provide vocational training. Official figures show that Skill India has </w:t>
      </w:r>
      <w:r w:rsidR="00ED169D">
        <w:rPr>
          <w:rFonts w:ascii="Times New Roman" w:hAnsi="Times New Roman" w:cs="Times New Roman"/>
          <w:sz w:val="24"/>
          <w:szCs w:val="24"/>
          <w:lang w:val="en-IN"/>
        </w:rPr>
        <w:t>aimed to teach</w:t>
      </w:r>
      <w:r w:rsidRPr="000010BC">
        <w:rPr>
          <w:rFonts w:ascii="Times New Roman" w:hAnsi="Times New Roman" w:cs="Times New Roman"/>
          <w:sz w:val="24"/>
          <w:szCs w:val="24"/>
          <w:lang w:val="en-IN"/>
        </w:rPr>
        <w:t xml:space="preserve"> more than </w:t>
      </w:r>
      <w:r w:rsidR="00ED169D">
        <w:rPr>
          <w:rFonts w:ascii="Times New Roman" w:hAnsi="Times New Roman" w:cs="Times New Roman"/>
          <w:sz w:val="24"/>
          <w:szCs w:val="24"/>
          <w:lang w:val="en-IN"/>
        </w:rPr>
        <w:t>400</w:t>
      </w:r>
      <w:r w:rsidRPr="000010BC">
        <w:rPr>
          <w:rFonts w:ascii="Times New Roman" w:hAnsi="Times New Roman" w:cs="Times New Roman"/>
          <w:sz w:val="24"/>
          <w:szCs w:val="24"/>
          <w:lang w:val="en-IN"/>
        </w:rPr>
        <w:t xml:space="preserve"> million workers in a variety of industries, illustrating the institutional efforts to improve labour skills</w:t>
      </w:r>
      <w:r w:rsidR="00ED169D">
        <w:rPr>
          <w:rFonts w:ascii="Times New Roman" w:hAnsi="Times New Roman" w:cs="Times New Roman"/>
          <w:sz w:val="24"/>
          <w:szCs w:val="24"/>
          <w:lang w:val="en-IN"/>
        </w:rPr>
        <w:t xml:space="preserve"> (Behera and Gaur, 2022)</w:t>
      </w:r>
    </w:p>
    <w:p w14:paraId="251A93C3" w14:textId="4D3338DA" w:rsidR="000010BC" w:rsidRDefault="000010BC" w:rsidP="00307312">
      <w:pPr>
        <w:pStyle w:val="Heading2"/>
        <w:rPr>
          <w:lang w:val="en-IN"/>
        </w:rPr>
      </w:pPr>
      <w:bookmarkStart w:id="14" w:name="_Toc153226677"/>
      <w:r>
        <w:rPr>
          <w:lang w:val="en-IN"/>
        </w:rPr>
        <w:lastRenderedPageBreak/>
        <w:t xml:space="preserve">Influence on </w:t>
      </w:r>
      <w:r w:rsidRPr="000010BC">
        <w:rPr>
          <w:lang w:val="en-IN"/>
        </w:rPr>
        <w:t>recruitment and selection</w:t>
      </w:r>
      <w:bookmarkEnd w:id="14"/>
    </w:p>
    <w:p w14:paraId="1010DD43" w14:textId="68F12072" w:rsidR="000010BC" w:rsidRPr="000010BC" w:rsidRDefault="000010BC" w:rsidP="000010BC">
      <w:pPr>
        <w:spacing w:line="360" w:lineRule="auto"/>
        <w:jc w:val="both"/>
        <w:rPr>
          <w:rFonts w:ascii="Times New Roman" w:hAnsi="Times New Roman" w:cs="Times New Roman"/>
          <w:sz w:val="24"/>
          <w:szCs w:val="24"/>
          <w:lang w:val="en-IN"/>
        </w:rPr>
      </w:pPr>
      <w:r w:rsidRPr="000010BC">
        <w:rPr>
          <w:rFonts w:ascii="Times New Roman" w:hAnsi="Times New Roman" w:cs="Times New Roman"/>
          <w:sz w:val="24"/>
          <w:szCs w:val="24"/>
          <w:lang w:val="en-IN"/>
        </w:rPr>
        <w:t>The recruiting and selection processes in the UK and India are largely influenced by their respective institutional frameworks. These arrangements, which include policies, legal frameworks, and cultural elements, are essential in directing how businesses hire new employees. A stable environment for hiring and selection is provided in the UK by a common law legal system and a market-oriented economy. Hiring procedures are impacted by UK employment regulations, which place a strong emphasis on fairness and non-discrimination. For example, the Equality Act 2010 forbids discrimination based on a range of attributes, guaranteeing a recruiting process that is inclusive and varied</w:t>
      </w:r>
      <w:r w:rsidR="00F45C62">
        <w:rPr>
          <w:rFonts w:ascii="Times New Roman" w:hAnsi="Times New Roman" w:cs="Times New Roman"/>
          <w:sz w:val="24"/>
          <w:szCs w:val="24"/>
          <w:lang w:val="en-IN"/>
        </w:rPr>
        <w:t xml:space="preserve"> (Hepple, 2014)</w:t>
      </w:r>
      <w:r w:rsidRPr="000010BC">
        <w:rPr>
          <w:rFonts w:ascii="Times New Roman" w:hAnsi="Times New Roman" w:cs="Times New Roman"/>
          <w:sz w:val="24"/>
          <w:szCs w:val="24"/>
          <w:lang w:val="en-IN"/>
        </w:rPr>
        <w:t>. The influence of institutional structures on recruiting practices is seen in the constant growth in diversity hiring, as reported by the UK government. The institutional structure is also influenced by professional associations like the Chartered Institute of Personnel and Development (CIPD). They provide norms and recommendations for moral hiring, highlighting the significance of impartiality and openness in the hiring process. Companies often follow these recommendations to guarantee adherence and preserve moral principles throughout the hiring process.</w:t>
      </w:r>
    </w:p>
    <w:p w14:paraId="090D049C" w14:textId="299CD68C" w:rsidR="000010BC" w:rsidRDefault="000010BC" w:rsidP="000010BC">
      <w:pPr>
        <w:spacing w:line="360" w:lineRule="auto"/>
        <w:jc w:val="both"/>
        <w:rPr>
          <w:rFonts w:ascii="Times New Roman" w:hAnsi="Times New Roman" w:cs="Times New Roman"/>
          <w:sz w:val="24"/>
          <w:szCs w:val="24"/>
          <w:lang w:val="en-IN"/>
        </w:rPr>
      </w:pPr>
      <w:r w:rsidRPr="000010BC">
        <w:rPr>
          <w:rFonts w:ascii="Times New Roman" w:hAnsi="Times New Roman" w:cs="Times New Roman"/>
          <w:sz w:val="24"/>
          <w:szCs w:val="24"/>
          <w:lang w:val="en-IN"/>
        </w:rPr>
        <w:t>Institutional structures in India are a blend of contemporary and traditional styles. The legal system directs hiring practices by fusing legislative requirements and common law principles. Equal opportunity is emphasised in the nation's constitution, and discrimination is forbidden under employment legislation. The rising trend of affirmative action policies in recruiting, particularly in the public sector, is indicative of the influence of these arrangements. In addition, government programmes like India's National Career Service (NCS) add to the institutional structure</w:t>
      </w:r>
      <w:r w:rsidR="00F45C62">
        <w:rPr>
          <w:rFonts w:ascii="Times New Roman" w:hAnsi="Times New Roman" w:cs="Times New Roman"/>
          <w:sz w:val="24"/>
          <w:szCs w:val="24"/>
          <w:lang w:val="en-IN"/>
        </w:rPr>
        <w:t xml:space="preserve"> (</w:t>
      </w:r>
      <w:r w:rsidR="00F45C62" w:rsidRPr="00F45C62">
        <w:rPr>
          <w:rFonts w:ascii="Times New Roman" w:hAnsi="Times New Roman" w:cs="Times New Roman"/>
          <w:sz w:val="24"/>
          <w:szCs w:val="24"/>
          <w:lang w:val="en-IN"/>
        </w:rPr>
        <w:t>Abraham</w:t>
      </w:r>
      <w:r w:rsidR="00F45C62">
        <w:rPr>
          <w:rFonts w:ascii="Times New Roman" w:hAnsi="Times New Roman" w:cs="Times New Roman"/>
          <w:sz w:val="24"/>
          <w:szCs w:val="24"/>
          <w:lang w:val="en-IN"/>
        </w:rPr>
        <w:t xml:space="preserve"> </w:t>
      </w:r>
      <w:r w:rsidR="00F45C62" w:rsidRPr="00F45C62">
        <w:rPr>
          <w:rFonts w:ascii="Times New Roman" w:hAnsi="Times New Roman" w:cs="Times New Roman"/>
          <w:sz w:val="24"/>
          <w:szCs w:val="24"/>
          <w:lang w:val="en-IN"/>
        </w:rPr>
        <w:t>and Sasikumar, 2018.</w:t>
      </w:r>
      <w:r w:rsidR="00F45C62">
        <w:rPr>
          <w:rFonts w:ascii="Times New Roman" w:hAnsi="Times New Roman" w:cs="Times New Roman"/>
          <w:sz w:val="24"/>
          <w:szCs w:val="24"/>
          <w:lang w:val="en-IN"/>
        </w:rPr>
        <w:t>)</w:t>
      </w:r>
      <w:r w:rsidRPr="000010BC">
        <w:rPr>
          <w:rFonts w:ascii="Times New Roman" w:hAnsi="Times New Roman" w:cs="Times New Roman"/>
          <w:sz w:val="24"/>
          <w:szCs w:val="24"/>
          <w:lang w:val="en-IN"/>
        </w:rPr>
        <w:t>. Employers and job seekers may connect on the NCS platform, which makes the hiring process more open and effective. An increasing number of job placements via the platform are shown by data from the NCS, demonstrating the impact of institutional structures on recruiting practices.</w:t>
      </w:r>
    </w:p>
    <w:p w14:paraId="1F34F644" w14:textId="49C06CBF" w:rsidR="000010BC" w:rsidRDefault="000010BC" w:rsidP="00E97ABB">
      <w:pPr>
        <w:pStyle w:val="Heading2"/>
        <w:rPr>
          <w:lang w:val="en-IN"/>
        </w:rPr>
      </w:pPr>
      <w:bookmarkStart w:id="15" w:name="_Toc153226678"/>
      <w:r>
        <w:rPr>
          <w:lang w:val="en-IN"/>
        </w:rPr>
        <w:t>Influence on</w:t>
      </w:r>
      <w:r w:rsidR="00E97ABB">
        <w:rPr>
          <w:lang w:val="en-IN"/>
        </w:rPr>
        <w:t xml:space="preserve"> the </w:t>
      </w:r>
      <w:r w:rsidR="00E97ABB" w:rsidRPr="00E97ABB">
        <w:rPr>
          <w:lang w:val="en-IN"/>
        </w:rPr>
        <w:t>welfare of</w:t>
      </w:r>
      <w:r w:rsidR="00E97ABB">
        <w:rPr>
          <w:lang w:val="en-IN"/>
        </w:rPr>
        <w:t xml:space="preserve"> </w:t>
      </w:r>
      <w:r w:rsidR="00E97ABB" w:rsidRPr="00E97ABB">
        <w:rPr>
          <w:lang w:val="en-IN"/>
        </w:rPr>
        <w:t>employees</w:t>
      </w:r>
      <w:bookmarkEnd w:id="15"/>
    </w:p>
    <w:p w14:paraId="21441C8D" w14:textId="51720A8F" w:rsidR="000010BC" w:rsidRPr="000010BC" w:rsidRDefault="000010BC" w:rsidP="000010BC">
      <w:pPr>
        <w:spacing w:line="360" w:lineRule="auto"/>
        <w:jc w:val="both"/>
        <w:rPr>
          <w:rFonts w:ascii="Times New Roman" w:hAnsi="Times New Roman" w:cs="Times New Roman"/>
          <w:sz w:val="24"/>
          <w:szCs w:val="24"/>
          <w:lang w:val="en-IN"/>
        </w:rPr>
      </w:pPr>
      <w:r w:rsidRPr="000010BC">
        <w:rPr>
          <w:rFonts w:ascii="Times New Roman" w:hAnsi="Times New Roman" w:cs="Times New Roman"/>
          <w:sz w:val="24"/>
          <w:szCs w:val="24"/>
          <w:lang w:val="en-IN"/>
        </w:rPr>
        <w:t xml:space="preserve">The </w:t>
      </w:r>
      <w:r w:rsidR="00307312">
        <w:rPr>
          <w:rFonts w:ascii="Times New Roman" w:hAnsi="Times New Roman" w:cs="Times New Roman"/>
          <w:sz w:val="24"/>
          <w:szCs w:val="24"/>
          <w:lang w:val="en-IN"/>
        </w:rPr>
        <w:t>well-being</w:t>
      </w:r>
      <w:r w:rsidRPr="000010BC">
        <w:rPr>
          <w:rFonts w:ascii="Times New Roman" w:hAnsi="Times New Roman" w:cs="Times New Roman"/>
          <w:sz w:val="24"/>
          <w:szCs w:val="24"/>
          <w:lang w:val="en-IN"/>
        </w:rPr>
        <w:t xml:space="preserve"> of workers in the United Kingdom (UK) and India is significantly impacted by the institutional systems in each country. These arrangements, which include policies, legal frameworks, and cultural elements, are essential in determining the nature of the workplace and protecting employees' </w:t>
      </w:r>
      <w:proofErr w:type="spellStart"/>
      <w:r w:rsidRPr="000010BC">
        <w:rPr>
          <w:rFonts w:ascii="Times New Roman" w:hAnsi="Times New Roman" w:cs="Times New Roman"/>
          <w:sz w:val="24"/>
          <w:szCs w:val="24"/>
          <w:lang w:val="en-IN"/>
        </w:rPr>
        <w:t>welfare.The</w:t>
      </w:r>
      <w:proofErr w:type="spellEnd"/>
      <w:r w:rsidRPr="000010BC">
        <w:rPr>
          <w:rFonts w:ascii="Times New Roman" w:hAnsi="Times New Roman" w:cs="Times New Roman"/>
          <w:sz w:val="24"/>
          <w:szCs w:val="24"/>
          <w:lang w:val="en-IN"/>
        </w:rPr>
        <w:t xml:space="preserve"> common law-based legal system in the United Kingdom provides the foundation for institutional arrangements that put employee wellbeing first. The basis for defending employees' rights and guaranteeing a safe workplace is laid by employment legislation including the Employment Rights Act and the Health and Safety at Work Act</w:t>
      </w:r>
      <w:r w:rsidR="00F45C62">
        <w:rPr>
          <w:rFonts w:ascii="Times New Roman" w:hAnsi="Times New Roman" w:cs="Times New Roman"/>
          <w:sz w:val="24"/>
          <w:szCs w:val="24"/>
          <w:lang w:val="en-IN"/>
        </w:rPr>
        <w:t xml:space="preserve"> </w:t>
      </w:r>
      <w:r w:rsidR="00F45C62">
        <w:rPr>
          <w:rFonts w:ascii="Times New Roman" w:hAnsi="Times New Roman" w:cs="Times New Roman"/>
          <w:sz w:val="24"/>
          <w:szCs w:val="24"/>
          <w:lang w:val="en-IN"/>
        </w:rPr>
        <w:lastRenderedPageBreak/>
        <w:t>(Collins and Collins, 2022)</w:t>
      </w:r>
      <w:r w:rsidRPr="000010BC">
        <w:rPr>
          <w:rFonts w:ascii="Times New Roman" w:hAnsi="Times New Roman" w:cs="Times New Roman"/>
          <w:sz w:val="24"/>
          <w:szCs w:val="24"/>
          <w:lang w:val="en-IN"/>
        </w:rPr>
        <w:t>. Government data shows a decrease in workplace accidents and injuries, demonstrating the beneficial impact of these institutional arrangements on workers' safety and well-being. Furthermore, welfare-centric laws such as the UK's National Living Wage help guarantee that workers get a minimum wage, which encourages financial stability. The establishment of social security and healthcare systems contributes to the general well-being of workers. Robust trade unions, shaped by institutional frameworks, are crucial in promoting workers' rights and strengthening their group voice when it comes to matters of welfare and working conditions.</w:t>
      </w:r>
    </w:p>
    <w:p w14:paraId="3ABFFA64" w14:textId="3AFA337C" w:rsidR="000010BC" w:rsidRDefault="000010BC" w:rsidP="000010BC">
      <w:pPr>
        <w:spacing w:line="360" w:lineRule="auto"/>
        <w:jc w:val="both"/>
        <w:rPr>
          <w:rFonts w:ascii="Times New Roman" w:hAnsi="Times New Roman" w:cs="Times New Roman"/>
          <w:sz w:val="24"/>
          <w:szCs w:val="24"/>
          <w:lang w:val="en-IN"/>
        </w:rPr>
      </w:pPr>
      <w:r w:rsidRPr="000010BC">
        <w:rPr>
          <w:rFonts w:ascii="Times New Roman" w:hAnsi="Times New Roman" w:cs="Times New Roman"/>
          <w:sz w:val="24"/>
          <w:szCs w:val="24"/>
          <w:lang w:val="en-IN"/>
        </w:rPr>
        <w:t>In India, the legal framework is determined by statutory rules and cultural elements, while institutional structures are a combination of traditional and contemporary influences. The purpose of employment regulations in India, such as the Maternity Benefit Act and the Employees' Provident Fund Act, is to safeguard the financial and physical well-being of workers. A growing number of workers are covered by provident fund plans, which improves their financial well-being, according to data from the Workers' Provident Fund Organisation (</w:t>
      </w:r>
      <w:r w:rsidR="00553A39">
        <w:rPr>
          <w:rFonts w:ascii="Times New Roman" w:hAnsi="Times New Roman" w:cs="Times New Roman"/>
          <w:sz w:val="24"/>
          <w:szCs w:val="24"/>
          <w:lang w:val="en-IN"/>
        </w:rPr>
        <w:t>Alles et al, 2021</w:t>
      </w:r>
      <w:r w:rsidRPr="000010BC">
        <w:rPr>
          <w:rFonts w:ascii="Times New Roman" w:hAnsi="Times New Roman" w:cs="Times New Roman"/>
          <w:sz w:val="24"/>
          <w:szCs w:val="24"/>
          <w:lang w:val="en-IN"/>
        </w:rPr>
        <w:t>). Social security programmes, like India's Employee State Insurance (ESI) policy, improve workers' well-being by covering medical costs and providing financial support when they get sick or are injured</w:t>
      </w:r>
      <w:r w:rsidR="00553A39">
        <w:rPr>
          <w:rFonts w:ascii="Times New Roman" w:hAnsi="Times New Roman" w:cs="Times New Roman"/>
          <w:sz w:val="24"/>
          <w:szCs w:val="24"/>
          <w:lang w:val="en-IN"/>
        </w:rPr>
        <w:t xml:space="preserve"> (</w:t>
      </w:r>
      <w:r w:rsidR="00553A39" w:rsidRPr="00553A39">
        <w:rPr>
          <w:rFonts w:ascii="Times New Roman" w:hAnsi="Times New Roman" w:cs="Times New Roman"/>
          <w:sz w:val="24"/>
          <w:szCs w:val="24"/>
          <w:lang w:val="en-IN"/>
        </w:rPr>
        <w:t>Pushpendra and Singh</w:t>
      </w:r>
      <w:r w:rsidR="00553A39">
        <w:rPr>
          <w:rFonts w:ascii="Times New Roman" w:hAnsi="Times New Roman" w:cs="Times New Roman"/>
          <w:sz w:val="24"/>
          <w:szCs w:val="24"/>
          <w:lang w:val="en-IN"/>
        </w:rPr>
        <w:t>, 2020)</w:t>
      </w:r>
      <w:r w:rsidRPr="000010BC">
        <w:rPr>
          <w:rFonts w:ascii="Times New Roman" w:hAnsi="Times New Roman" w:cs="Times New Roman"/>
          <w:sz w:val="24"/>
          <w:szCs w:val="24"/>
          <w:lang w:val="en-IN"/>
        </w:rPr>
        <w:t>. Institutional structures have an impact on labour welfare boards and committees, which help formulate and implement policies that improve the general well-being of workers.</w:t>
      </w:r>
    </w:p>
    <w:p w14:paraId="2A306EED" w14:textId="08E20258" w:rsidR="000010BC" w:rsidRDefault="0023121B" w:rsidP="00E97ABB">
      <w:pPr>
        <w:pStyle w:val="Heading2"/>
        <w:rPr>
          <w:lang w:val="en-IN"/>
        </w:rPr>
      </w:pPr>
      <w:bookmarkStart w:id="16" w:name="_Toc153226679"/>
      <w:r>
        <w:rPr>
          <w:lang w:val="en-IN"/>
        </w:rPr>
        <w:t>Influence on</w:t>
      </w:r>
      <w:r w:rsidR="00E97ABB">
        <w:rPr>
          <w:lang w:val="en-IN"/>
        </w:rPr>
        <w:t xml:space="preserve"> </w:t>
      </w:r>
      <w:r w:rsidR="00E97ABB" w:rsidRPr="00E97ABB">
        <w:rPr>
          <w:lang w:val="en-IN"/>
        </w:rPr>
        <w:t>trade union membership and influence</w:t>
      </w:r>
      <w:bookmarkEnd w:id="16"/>
    </w:p>
    <w:p w14:paraId="7031960E" w14:textId="553E488C" w:rsidR="0023121B" w:rsidRPr="0023121B" w:rsidRDefault="0023121B" w:rsidP="0023121B">
      <w:pPr>
        <w:spacing w:line="360" w:lineRule="auto"/>
        <w:jc w:val="both"/>
        <w:rPr>
          <w:rFonts w:ascii="Times New Roman" w:hAnsi="Times New Roman" w:cs="Times New Roman"/>
          <w:sz w:val="24"/>
          <w:szCs w:val="24"/>
          <w:lang w:val="en-IN"/>
        </w:rPr>
      </w:pPr>
      <w:r w:rsidRPr="0023121B">
        <w:rPr>
          <w:rFonts w:ascii="Times New Roman" w:hAnsi="Times New Roman" w:cs="Times New Roman"/>
          <w:sz w:val="24"/>
          <w:szCs w:val="24"/>
          <w:lang w:val="en-IN"/>
        </w:rPr>
        <w:t>The institutional frameworks of India and the United Kingdom (UK) have a significant impact on trade union influence and membership. These agreements include legislative frameworks, governmental regulations, and cultural elements that influence how trade unions operate in each country. The common law foundation of the UK legal system provides the structure for institutional arrangements that influence trade union dynamics. The foundation for trade unions' existence and functioning is provided by employment laws, which protect employees' rights to collective bargaining and organisation. Over time, there have been variations in the percentage of workers who belong to a trade union, which is known as trade union density. Historical data indicates that union membership in the UK peaked in the late 1970s and has subsequently dropped due to shifting workplace dynamics, legislative changes, and economic upheavals</w:t>
      </w:r>
      <w:r w:rsidR="00553A39">
        <w:rPr>
          <w:rFonts w:ascii="Times New Roman" w:hAnsi="Times New Roman" w:cs="Times New Roman"/>
          <w:sz w:val="24"/>
          <w:szCs w:val="24"/>
          <w:lang w:val="en-IN"/>
        </w:rPr>
        <w:t xml:space="preserve"> (Poole et al, 2021</w:t>
      </w:r>
      <w:r w:rsidR="00F45C62">
        <w:rPr>
          <w:rFonts w:ascii="Times New Roman" w:hAnsi="Times New Roman" w:cs="Times New Roman"/>
          <w:sz w:val="24"/>
          <w:szCs w:val="24"/>
          <w:lang w:val="en-IN"/>
        </w:rPr>
        <w:t>)</w:t>
      </w:r>
      <w:r w:rsidRPr="0023121B">
        <w:rPr>
          <w:rFonts w:ascii="Times New Roman" w:hAnsi="Times New Roman" w:cs="Times New Roman"/>
          <w:sz w:val="24"/>
          <w:szCs w:val="24"/>
          <w:lang w:val="en-IN"/>
        </w:rPr>
        <w:t xml:space="preserve">. The institutional environment is also influenced by the existence of professional associations like the Trades Union Congress (TUC). These organisations act as forums for lobbying and coordination, strengthening the trade union movement's overall voice. </w:t>
      </w:r>
      <w:r w:rsidRPr="0023121B">
        <w:rPr>
          <w:rFonts w:ascii="Times New Roman" w:hAnsi="Times New Roman" w:cs="Times New Roman"/>
          <w:sz w:val="24"/>
          <w:szCs w:val="24"/>
          <w:lang w:val="en-IN"/>
        </w:rPr>
        <w:lastRenderedPageBreak/>
        <w:t>When trade unions are able to effectively bargain for better pay and working conditions, it is clear how important institutional structures are.</w:t>
      </w:r>
    </w:p>
    <w:p w14:paraId="1368CD5D" w14:textId="20F808C0" w:rsidR="0023121B" w:rsidRDefault="0023121B" w:rsidP="0023121B">
      <w:pPr>
        <w:spacing w:line="360" w:lineRule="auto"/>
        <w:jc w:val="both"/>
        <w:rPr>
          <w:rFonts w:ascii="Times New Roman" w:hAnsi="Times New Roman" w:cs="Times New Roman"/>
          <w:sz w:val="24"/>
          <w:szCs w:val="24"/>
          <w:lang w:val="en-IN"/>
        </w:rPr>
      </w:pPr>
      <w:r w:rsidRPr="0023121B">
        <w:rPr>
          <w:rFonts w:ascii="Times New Roman" w:hAnsi="Times New Roman" w:cs="Times New Roman"/>
          <w:sz w:val="24"/>
          <w:szCs w:val="24"/>
          <w:lang w:val="en-IN"/>
        </w:rPr>
        <w:t>The legal system and cultural elements shape the trade union environment in India. India's institutional structures are a blend of traditional and contemporary influences. The Trade Unions Act and the Industrial Disputes Act provide trade unions a legal foundation upon which to operate</w:t>
      </w:r>
      <w:r w:rsidR="00553A39">
        <w:rPr>
          <w:rFonts w:ascii="Times New Roman" w:hAnsi="Times New Roman" w:cs="Times New Roman"/>
          <w:sz w:val="24"/>
          <w:szCs w:val="24"/>
          <w:lang w:val="en-IN"/>
        </w:rPr>
        <w:t xml:space="preserve"> (</w:t>
      </w:r>
      <w:proofErr w:type="spellStart"/>
      <w:r w:rsidR="00553A39" w:rsidRPr="00553A39">
        <w:rPr>
          <w:rFonts w:ascii="Times New Roman" w:hAnsi="Times New Roman" w:cs="Times New Roman"/>
          <w:sz w:val="24"/>
          <w:szCs w:val="24"/>
          <w:lang w:val="en-IN"/>
        </w:rPr>
        <w:t>Gumbrell</w:t>
      </w:r>
      <w:proofErr w:type="spellEnd"/>
      <w:r w:rsidR="00553A39" w:rsidRPr="00553A39">
        <w:rPr>
          <w:rFonts w:ascii="Times New Roman" w:hAnsi="Times New Roman" w:cs="Times New Roman"/>
          <w:sz w:val="24"/>
          <w:szCs w:val="24"/>
          <w:lang w:val="en-IN"/>
        </w:rPr>
        <w:t>-McCormick and Hyman</w:t>
      </w:r>
      <w:r w:rsidR="00553A39">
        <w:rPr>
          <w:rFonts w:ascii="Times New Roman" w:hAnsi="Times New Roman" w:cs="Times New Roman"/>
          <w:sz w:val="24"/>
          <w:szCs w:val="24"/>
          <w:lang w:val="en-IN"/>
        </w:rPr>
        <w:t>, 2019)</w:t>
      </w:r>
      <w:r w:rsidRPr="0023121B">
        <w:rPr>
          <w:rFonts w:ascii="Times New Roman" w:hAnsi="Times New Roman" w:cs="Times New Roman"/>
          <w:sz w:val="24"/>
          <w:szCs w:val="24"/>
          <w:lang w:val="en-IN"/>
        </w:rPr>
        <w:t xml:space="preserve">. India's trade union density has remained stable over time, with strong organised labour seen in many industries, </w:t>
      </w:r>
      <w:r w:rsidR="00553A39">
        <w:rPr>
          <w:rFonts w:ascii="Times New Roman" w:hAnsi="Times New Roman" w:cs="Times New Roman"/>
          <w:sz w:val="24"/>
          <w:szCs w:val="24"/>
          <w:lang w:val="en-IN"/>
        </w:rPr>
        <w:t>especially</w:t>
      </w:r>
      <w:r w:rsidRPr="0023121B">
        <w:rPr>
          <w:rFonts w:ascii="Times New Roman" w:hAnsi="Times New Roman" w:cs="Times New Roman"/>
          <w:sz w:val="24"/>
          <w:szCs w:val="24"/>
          <w:lang w:val="en-IN"/>
        </w:rPr>
        <w:t xml:space="preserve"> manufacturing and public services. Indian history and culture have a significant role in the impact of trade unions. Concerns raised by employees and the development of working conditions are often addressed via collective bargaining and discussions. Trade union-organized strikes and rallies to draw attention to problems like pay inequality and working conditions are two examples.</w:t>
      </w:r>
      <w:r w:rsidR="00553A39">
        <w:rPr>
          <w:rFonts w:ascii="Times New Roman" w:hAnsi="Times New Roman" w:cs="Times New Roman"/>
          <w:sz w:val="24"/>
          <w:szCs w:val="24"/>
          <w:lang w:val="en-IN"/>
        </w:rPr>
        <w:t xml:space="preserve"> </w:t>
      </w:r>
      <w:r w:rsidRPr="0023121B">
        <w:rPr>
          <w:rFonts w:ascii="Times New Roman" w:hAnsi="Times New Roman" w:cs="Times New Roman"/>
          <w:sz w:val="24"/>
          <w:szCs w:val="24"/>
          <w:lang w:val="en-IN"/>
        </w:rPr>
        <w:t>Thus, trade union membership in the UK has decreased over time due to institutional structures, legislative modifications, and economic considerations. With an emphasis on collective bargaining and resolving workers' problems, trade union influence has remained strong in India due to a combination of legislative requirements and cultural considerations.</w:t>
      </w:r>
    </w:p>
    <w:p w14:paraId="2E757AF8" w14:textId="12876277" w:rsidR="00526848" w:rsidRDefault="005722FB" w:rsidP="00E97ABB">
      <w:pPr>
        <w:pStyle w:val="Heading1"/>
        <w:rPr>
          <w:lang w:val="en-IN"/>
        </w:rPr>
      </w:pPr>
      <w:bookmarkStart w:id="17" w:name="_Toc153226680"/>
      <w:r>
        <w:rPr>
          <w:lang w:val="en-IN"/>
        </w:rPr>
        <w:t>Part-3</w:t>
      </w:r>
      <w:r w:rsidR="00E97ABB">
        <w:rPr>
          <w:lang w:val="en-IN"/>
        </w:rPr>
        <w:t xml:space="preserve"> D</w:t>
      </w:r>
      <w:r w:rsidR="00E97ABB" w:rsidRPr="00E97ABB">
        <w:rPr>
          <w:lang w:val="en-IN"/>
        </w:rPr>
        <w:t>ifferences in workplace culture</w:t>
      </w:r>
      <w:r w:rsidR="00E97ABB">
        <w:rPr>
          <w:lang w:val="en-IN"/>
        </w:rPr>
        <w:t xml:space="preserve"> in the UK and India</w:t>
      </w:r>
      <w:bookmarkEnd w:id="17"/>
    </w:p>
    <w:p w14:paraId="321430E7" w14:textId="5A0E3BC5"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An advanced and culturally aware approach is necessary to manage human connections across varied working cultures such as the UK and India. Historical, sociological, and economic variables influence workplace cultures, resulting in unique customs and practices in every nation</w:t>
      </w:r>
      <w:r w:rsidR="005D029D">
        <w:rPr>
          <w:rFonts w:ascii="Times New Roman" w:hAnsi="Times New Roman" w:cs="Times New Roman"/>
          <w:sz w:val="24"/>
          <w:szCs w:val="24"/>
          <w:lang w:val="en-IN"/>
        </w:rPr>
        <w:t xml:space="preserve"> (</w:t>
      </w:r>
      <w:r w:rsidR="005D029D" w:rsidRPr="005D029D">
        <w:rPr>
          <w:rFonts w:ascii="Times New Roman" w:hAnsi="Times New Roman" w:cs="Times New Roman"/>
          <w:sz w:val="24"/>
          <w:szCs w:val="24"/>
          <w:lang w:val="en-IN"/>
        </w:rPr>
        <w:t xml:space="preserve">Ollier-Malaterre and </w:t>
      </w:r>
      <w:proofErr w:type="spellStart"/>
      <w:r w:rsidR="005D029D" w:rsidRPr="005D029D">
        <w:rPr>
          <w:rFonts w:ascii="Times New Roman" w:hAnsi="Times New Roman" w:cs="Times New Roman"/>
          <w:sz w:val="24"/>
          <w:szCs w:val="24"/>
          <w:lang w:val="en-IN"/>
        </w:rPr>
        <w:t>Foucreault</w:t>
      </w:r>
      <w:proofErr w:type="spellEnd"/>
      <w:r w:rsidR="005D029D" w:rsidRPr="005D029D">
        <w:rPr>
          <w:rFonts w:ascii="Times New Roman" w:hAnsi="Times New Roman" w:cs="Times New Roman"/>
          <w:sz w:val="24"/>
          <w:szCs w:val="24"/>
          <w:lang w:val="en-IN"/>
        </w:rPr>
        <w:t>, 2017</w:t>
      </w:r>
      <w:r w:rsidR="005D029D">
        <w:rPr>
          <w:rFonts w:ascii="Times New Roman" w:hAnsi="Times New Roman" w:cs="Times New Roman"/>
          <w:sz w:val="24"/>
          <w:szCs w:val="24"/>
          <w:lang w:val="en-IN"/>
        </w:rPr>
        <w:t>)</w:t>
      </w:r>
      <w:r w:rsidRPr="00DD0CDC">
        <w:rPr>
          <w:rFonts w:ascii="Times New Roman" w:hAnsi="Times New Roman" w:cs="Times New Roman"/>
          <w:sz w:val="24"/>
          <w:szCs w:val="24"/>
          <w:lang w:val="en-IN"/>
        </w:rPr>
        <w:t>. Understanding these variations and putting into practice practical cross-cultural HRM solutions are crucial for an HR director operating in a developing nation.</w:t>
      </w:r>
    </w:p>
    <w:p w14:paraId="4BA4CBF5" w14:textId="26407364"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Communication</w:t>
      </w:r>
      <w:r w:rsidR="006A0159">
        <w:rPr>
          <w:rFonts w:ascii="Times New Roman" w:hAnsi="Times New Roman" w:cs="Times New Roman"/>
          <w:sz w:val="24"/>
          <w:szCs w:val="24"/>
          <w:lang w:val="en-IN"/>
        </w:rPr>
        <w:t xml:space="preserve"> Styles</w:t>
      </w:r>
      <w:r w:rsidR="004C1022">
        <w:rPr>
          <w:rFonts w:ascii="Times New Roman" w:hAnsi="Times New Roman" w:cs="Times New Roman"/>
          <w:sz w:val="24"/>
          <w:szCs w:val="24"/>
          <w:lang w:val="en-IN"/>
        </w:rPr>
        <w:t>:</w:t>
      </w:r>
    </w:p>
    <w:p w14:paraId="0C315F22" w14:textId="6A37E02B"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There are major differences in the communication styles of India and the UK. Directness and explicitness are often associated with business communication in the United Kingdom. Meetings are often brief, and discussion is focused on accomplishing certain goals. India, on the other hand, emphasises the significance of fostering connections and maintaining peace via a more indirect and contextual communication approach</w:t>
      </w:r>
      <w:r w:rsidR="004C1022">
        <w:rPr>
          <w:rFonts w:ascii="Times New Roman" w:hAnsi="Times New Roman" w:cs="Times New Roman"/>
          <w:sz w:val="24"/>
          <w:szCs w:val="24"/>
          <w:lang w:val="en-IN"/>
        </w:rPr>
        <w:t xml:space="preserve"> (Goswami and Agrawal, 2020)</w:t>
      </w:r>
      <w:r w:rsidRPr="00DD0CDC">
        <w:rPr>
          <w:rFonts w:ascii="Times New Roman" w:hAnsi="Times New Roman" w:cs="Times New Roman"/>
          <w:sz w:val="24"/>
          <w:szCs w:val="24"/>
          <w:lang w:val="en-IN"/>
        </w:rPr>
        <w:t>.</w:t>
      </w:r>
    </w:p>
    <w:p w14:paraId="5D1B48C2" w14:textId="49607285"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Strategy: Developing understanding among workers requires the implementation of cross-cultural communication training</w:t>
      </w:r>
      <w:r w:rsidR="00172DB1">
        <w:rPr>
          <w:rFonts w:ascii="Times New Roman" w:hAnsi="Times New Roman" w:cs="Times New Roman"/>
          <w:sz w:val="24"/>
          <w:szCs w:val="24"/>
          <w:lang w:val="en-IN"/>
        </w:rPr>
        <w:t xml:space="preserve"> (Chatterjee, 2022)</w:t>
      </w:r>
      <w:r w:rsidRPr="00DD0CDC">
        <w:rPr>
          <w:rFonts w:ascii="Times New Roman" w:hAnsi="Times New Roman" w:cs="Times New Roman"/>
          <w:sz w:val="24"/>
          <w:szCs w:val="24"/>
          <w:lang w:val="en-IN"/>
        </w:rPr>
        <w:t xml:space="preserve">. This might include introducing students to </w:t>
      </w:r>
      <w:r w:rsidRPr="00DD0CDC">
        <w:rPr>
          <w:rFonts w:ascii="Times New Roman" w:hAnsi="Times New Roman" w:cs="Times New Roman"/>
          <w:sz w:val="24"/>
          <w:szCs w:val="24"/>
          <w:lang w:val="en-IN"/>
        </w:rPr>
        <w:lastRenderedPageBreak/>
        <w:t>various communication philosophies, placing a strong emphasis on active listening, and setting up public discussion forums. HR may support easier interactions by fostering a climate that appreciates a variety of communication techniques.</w:t>
      </w:r>
    </w:p>
    <w:p w14:paraId="7AC31729"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Authorities and Hierarchies:</w:t>
      </w:r>
    </w:p>
    <w:p w14:paraId="295C742F" w14:textId="55496C22"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 xml:space="preserve">In the UK and India, different people have different ideas about power and hierarchy in the workplace. </w:t>
      </w:r>
      <w:bookmarkStart w:id="18" w:name="_Hlk153134792"/>
      <w:r w:rsidRPr="00DD0CDC">
        <w:rPr>
          <w:rFonts w:ascii="Times New Roman" w:hAnsi="Times New Roman" w:cs="Times New Roman"/>
          <w:sz w:val="24"/>
          <w:szCs w:val="24"/>
          <w:lang w:val="en-IN"/>
        </w:rPr>
        <w:t>A flatter organisational structure is more common in the UK, which promotes free communication between levels</w:t>
      </w:r>
      <w:r w:rsidR="00C45803">
        <w:rPr>
          <w:rFonts w:ascii="Times New Roman" w:hAnsi="Times New Roman" w:cs="Times New Roman"/>
          <w:sz w:val="24"/>
          <w:szCs w:val="24"/>
          <w:lang w:val="en-IN"/>
        </w:rPr>
        <w:t xml:space="preserve"> </w:t>
      </w:r>
      <w:bookmarkEnd w:id="18"/>
      <w:r w:rsidR="00C45803">
        <w:rPr>
          <w:rFonts w:ascii="Times New Roman" w:hAnsi="Times New Roman" w:cs="Times New Roman"/>
          <w:sz w:val="24"/>
          <w:szCs w:val="24"/>
          <w:lang w:val="en-IN"/>
        </w:rPr>
        <w:t>(</w:t>
      </w:r>
      <w:r w:rsidR="001A3D18" w:rsidRPr="001A3D18">
        <w:rPr>
          <w:rFonts w:ascii="Times New Roman" w:hAnsi="Times New Roman" w:cs="Times New Roman"/>
          <w:sz w:val="24"/>
          <w:szCs w:val="24"/>
          <w:lang w:val="en-IN"/>
        </w:rPr>
        <w:t>Andersson</w:t>
      </w:r>
      <w:r w:rsidR="001A3D18">
        <w:rPr>
          <w:rFonts w:ascii="Times New Roman" w:hAnsi="Times New Roman" w:cs="Times New Roman"/>
          <w:sz w:val="24"/>
          <w:szCs w:val="24"/>
          <w:lang w:val="en-IN"/>
        </w:rPr>
        <w:t xml:space="preserve"> et al, 2019</w:t>
      </w:r>
      <w:r w:rsidR="00C45803">
        <w:rPr>
          <w:rFonts w:ascii="Times New Roman" w:hAnsi="Times New Roman" w:cs="Times New Roman"/>
          <w:sz w:val="24"/>
          <w:szCs w:val="24"/>
          <w:lang w:val="en-IN"/>
        </w:rPr>
        <w:t>)</w:t>
      </w:r>
      <w:r w:rsidRPr="00DD0CDC">
        <w:rPr>
          <w:rFonts w:ascii="Times New Roman" w:hAnsi="Times New Roman" w:cs="Times New Roman"/>
          <w:sz w:val="24"/>
          <w:szCs w:val="24"/>
          <w:lang w:val="en-IN"/>
        </w:rPr>
        <w:t>. Respect for authority is essential in professional relationships in India, where a more marked hierarchical structure is typical.</w:t>
      </w:r>
    </w:p>
    <w:p w14:paraId="5AE20551" w14:textId="32DF7695"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 xml:space="preserve">Strategy: Human resources (HR) may create a cooperative atmosphere that values hierarchy and promotes candid communication </w:t>
      </w:r>
      <w:r w:rsidR="00172DB1">
        <w:rPr>
          <w:rFonts w:ascii="Times New Roman" w:hAnsi="Times New Roman" w:cs="Times New Roman"/>
          <w:sz w:val="24"/>
          <w:szCs w:val="24"/>
          <w:lang w:val="en-IN"/>
        </w:rPr>
        <w:t>to</w:t>
      </w:r>
      <w:r w:rsidRPr="00DD0CDC">
        <w:rPr>
          <w:rFonts w:ascii="Times New Roman" w:hAnsi="Times New Roman" w:cs="Times New Roman"/>
          <w:sz w:val="24"/>
          <w:szCs w:val="24"/>
          <w:lang w:val="en-IN"/>
        </w:rPr>
        <w:t xml:space="preserve"> manage people interactions efficiently. The significance of hierarchical structures and the relevance of input from all organisational levels may be emphasised in training sessions. The divide between hierarchical levels may be further closed by promoting team-building exercises.</w:t>
      </w:r>
    </w:p>
    <w:p w14:paraId="2BF2D0E4"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Work-life Balance:</w:t>
      </w:r>
    </w:p>
    <w:p w14:paraId="1D4473DA" w14:textId="167A53D4"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The UK and India have distinct perspectives on work-life balance. Finding a balance that supports employee well-being is highly valued in the U</w:t>
      </w:r>
      <w:r w:rsidR="00C45803">
        <w:rPr>
          <w:rFonts w:ascii="Times New Roman" w:hAnsi="Times New Roman" w:cs="Times New Roman"/>
          <w:sz w:val="24"/>
          <w:szCs w:val="24"/>
          <w:lang w:val="en-IN"/>
        </w:rPr>
        <w:t>K (Elsmore, 2017)</w:t>
      </w:r>
      <w:r w:rsidRPr="00DD0CDC">
        <w:rPr>
          <w:rFonts w:ascii="Times New Roman" w:hAnsi="Times New Roman" w:cs="Times New Roman"/>
          <w:sz w:val="24"/>
          <w:szCs w:val="24"/>
          <w:lang w:val="en-IN"/>
        </w:rPr>
        <w:t>. Long work hours, on the other hand, could be seen as a sign of devotion and commitment in India.</w:t>
      </w:r>
    </w:p>
    <w:p w14:paraId="661D2E70"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Strategy: It is critical to have flexible work regulations that are in line with cultural norms. HR may convey the value of worker well-being and provide options for psychological assistance. A healthy workplace may be achieved by fostering an atmosphere where workers are encouraged to take breaks and are rewarded for their productivity rather than working excessive hours.</w:t>
      </w:r>
    </w:p>
    <w:p w14:paraId="088B5A07"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Decision-making approaches:</w:t>
      </w:r>
    </w:p>
    <w:p w14:paraId="65098220" w14:textId="7BB8994D"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The UK and India have different methods for making decisions in the workplace. In the UK, decision-making processes are often consensus-driven and participatory, valuing the opinions of team members. There may be a more hierarchical structure to decision-making in India</w:t>
      </w:r>
      <w:r w:rsidR="004C1022">
        <w:rPr>
          <w:rFonts w:ascii="Times New Roman" w:hAnsi="Times New Roman" w:cs="Times New Roman"/>
          <w:sz w:val="24"/>
          <w:szCs w:val="24"/>
          <w:lang w:val="en-IN"/>
        </w:rPr>
        <w:t xml:space="preserve"> (Goswami and Agrawal, 2020)</w:t>
      </w:r>
      <w:r w:rsidRPr="00DD0CDC">
        <w:rPr>
          <w:rFonts w:ascii="Times New Roman" w:hAnsi="Times New Roman" w:cs="Times New Roman"/>
          <w:sz w:val="24"/>
          <w:szCs w:val="24"/>
          <w:lang w:val="en-IN"/>
        </w:rPr>
        <w:t>.</w:t>
      </w:r>
    </w:p>
    <w:p w14:paraId="38D1FFAF" w14:textId="0F689163"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Strategy: HR can encourage a cooperative decision-making atmosphere that appreciates a range of viewpoints in order to manage human interactions successfully</w:t>
      </w:r>
      <w:r w:rsidR="00F45C62">
        <w:rPr>
          <w:rFonts w:ascii="Times New Roman" w:hAnsi="Times New Roman" w:cs="Times New Roman"/>
          <w:sz w:val="24"/>
          <w:szCs w:val="24"/>
          <w:lang w:val="en-IN"/>
        </w:rPr>
        <w:t xml:space="preserve"> </w:t>
      </w:r>
      <w:r w:rsidR="00F45C62" w:rsidRPr="00F45C62">
        <w:rPr>
          <w:rFonts w:ascii="Times New Roman" w:hAnsi="Times New Roman" w:cs="Times New Roman"/>
          <w:sz w:val="24"/>
          <w:szCs w:val="24"/>
          <w:lang w:val="en-IN"/>
        </w:rPr>
        <w:t>(Andersson et al, 2019)</w:t>
      </w:r>
      <w:r w:rsidRPr="00DD0CDC">
        <w:rPr>
          <w:rFonts w:ascii="Times New Roman" w:hAnsi="Times New Roman" w:cs="Times New Roman"/>
          <w:sz w:val="24"/>
          <w:szCs w:val="24"/>
          <w:lang w:val="en-IN"/>
        </w:rPr>
        <w:t xml:space="preserve">. A balanced approach to decision-making that takes into account both collective input and </w:t>
      </w:r>
      <w:r w:rsidRPr="00DD0CDC">
        <w:rPr>
          <w:rFonts w:ascii="Times New Roman" w:hAnsi="Times New Roman" w:cs="Times New Roman"/>
          <w:sz w:val="24"/>
          <w:szCs w:val="24"/>
          <w:lang w:val="en-IN"/>
        </w:rPr>
        <w:lastRenderedPageBreak/>
        <w:t>hierarchical structures is achieved by encouraging team members to voice their opinions while honouring leadership choices.</w:t>
      </w:r>
    </w:p>
    <w:p w14:paraId="6B4AB24A"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Elements of Motivation:</w:t>
      </w:r>
    </w:p>
    <w:p w14:paraId="2BA6B94B" w14:textId="33208741"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The UK and India have different motivating drivers for their workforces. Individual accomplishment is often honoured and rewarded in the UK. Teamwork and group accomplishment could be valued more highly in India</w:t>
      </w:r>
      <w:r w:rsidR="004C1022">
        <w:rPr>
          <w:rFonts w:ascii="Times New Roman" w:hAnsi="Times New Roman" w:cs="Times New Roman"/>
          <w:sz w:val="24"/>
          <w:szCs w:val="24"/>
          <w:lang w:val="en-IN"/>
        </w:rPr>
        <w:t>n (Chatterjee, 2022)</w:t>
      </w:r>
      <w:r w:rsidRPr="00DD0CDC">
        <w:rPr>
          <w:rFonts w:ascii="Times New Roman" w:hAnsi="Times New Roman" w:cs="Times New Roman"/>
          <w:sz w:val="24"/>
          <w:szCs w:val="24"/>
          <w:lang w:val="en-IN"/>
        </w:rPr>
        <w:t>.</w:t>
      </w:r>
    </w:p>
    <w:p w14:paraId="361F4831"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Strategy: It is essential that reward and recognition systems take into account the achievements of both individuals and teams. A healthy work culture that honours the contributions of both people and teams is fostered by acknowledging cultural variances in motivating factors.</w:t>
      </w:r>
    </w:p>
    <w:p w14:paraId="69214063"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Resolution of Conflicts:</w:t>
      </w:r>
    </w:p>
    <w:p w14:paraId="3BB005D5" w14:textId="50CC5EEE"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Differences may also be seen in approaches to dispute resolution. In the UK, open communication and direct dispute resolution are valued highly</w:t>
      </w:r>
      <w:r w:rsidR="001A3D18">
        <w:rPr>
          <w:rFonts w:ascii="Times New Roman" w:hAnsi="Times New Roman" w:cs="Times New Roman"/>
          <w:sz w:val="24"/>
          <w:szCs w:val="24"/>
          <w:lang w:val="en-IN"/>
        </w:rPr>
        <w:t xml:space="preserve"> (</w:t>
      </w:r>
      <w:r w:rsidR="001A3D18" w:rsidRPr="001A3D18">
        <w:rPr>
          <w:rFonts w:ascii="Times New Roman" w:hAnsi="Times New Roman" w:cs="Times New Roman"/>
          <w:sz w:val="24"/>
          <w:szCs w:val="24"/>
          <w:lang w:val="en-IN"/>
        </w:rPr>
        <w:t>Andersson</w:t>
      </w:r>
      <w:r w:rsidR="001A3D18">
        <w:rPr>
          <w:rFonts w:ascii="Times New Roman" w:hAnsi="Times New Roman" w:cs="Times New Roman"/>
          <w:sz w:val="24"/>
          <w:szCs w:val="24"/>
          <w:lang w:val="en-IN"/>
        </w:rPr>
        <w:t xml:space="preserve"> et al, 2019)</w:t>
      </w:r>
      <w:r w:rsidRPr="00DD0CDC">
        <w:rPr>
          <w:rFonts w:ascii="Times New Roman" w:hAnsi="Times New Roman" w:cs="Times New Roman"/>
          <w:sz w:val="24"/>
          <w:szCs w:val="24"/>
          <w:lang w:val="en-IN"/>
        </w:rPr>
        <w:t>. It's possible that to maintain connections, more indirect dispute settlement techniques are used in India.</w:t>
      </w:r>
    </w:p>
    <w:p w14:paraId="6ADC9D7C" w14:textId="7492BE81"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Strategy: Employees that participate in conflict resolution training programmes that include these various techniques will be more equipped to handle cultural differences</w:t>
      </w:r>
      <w:r w:rsidR="00F45C62">
        <w:rPr>
          <w:rFonts w:ascii="Times New Roman" w:hAnsi="Times New Roman" w:cs="Times New Roman"/>
          <w:sz w:val="24"/>
          <w:szCs w:val="24"/>
          <w:lang w:val="en-IN"/>
        </w:rPr>
        <w:t xml:space="preserve"> </w:t>
      </w:r>
      <w:r w:rsidR="00F45C62" w:rsidRPr="00F45C62">
        <w:rPr>
          <w:rFonts w:ascii="Times New Roman" w:hAnsi="Times New Roman" w:cs="Times New Roman"/>
          <w:sz w:val="24"/>
          <w:szCs w:val="24"/>
          <w:lang w:val="en-IN"/>
        </w:rPr>
        <w:t>(Andersson et al, 2019)</w:t>
      </w:r>
      <w:r w:rsidRPr="00DD0CDC">
        <w:rPr>
          <w:rFonts w:ascii="Times New Roman" w:hAnsi="Times New Roman" w:cs="Times New Roman"/>
          <w:sz w:val="24"/>
          <w:szCs w:val="24"/>
          <w:lang w:val="en-IN"/>
        </w:rPr>
        <w:t>. A productive workplace that recognises and resolves disputes in culturally appropriate ways is enhanced by the establishment of clear reporting and conflict resolution channels.</w:t>
      </w:r>
    </w:p>
    <w:p w14:paraId="2C928779"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Training and Growth:</w:t>
      </w:r>
    </w:p>
    <w:p w14:paraId="0C63F651"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The UK and India may have distinct instructional styles and training-related attitudes. In India, experience and on-the-job learning may be more valued than formal schooling, which is often prioritised in the UK.</w:t>
      </w:r>
    </w:p>
    <w:p w14:paraId="71ED2E3B"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Strategy: Differentiating instruction via a range of formal training courses and practical experiences allows for the accommodation of various learning styles. Employees from diverse cultural backgrounds respond well to training and development that acknowledges the importance of a variety of educational backgrounds.</w:t>
      </w:r>
    </w:p>
    <w:p w14:paraId="33137F1A"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Cultural Intelligence:</w:t>
      </w:r>
    </w:p>
    <w:p w14:paraId="0DFFD10E" w14:textId="78396D3F"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 xml:space="preserve">In today's globalised workplace, the capacity to comprehend and function within many cultural contexts is essential. This aspect of </w:t>
      </w:r>
      <w:r w:rsidR="00C45803" w:rsidRPr="00DD0CDC">
        <w:rPr>
          <w:rFonts w:ascii="Times New Roman" w:hAnsi="Times New Roman" w:cs="Times New Roman"/>
          <w:sz w:val="24"/>
          <w:szCs w:val="24"/>
          <w:lang w:val="en-IN"/>
        </w:rPr>
        <w:t>internatio</w:t>
      </w:r>
      <w:r w:rsidR="00C45803">
        <w:rPr>
          <w:rFonts w:ascii="Times New Roman" w:hAnsi="Times New Roman" w:cs="Times New Roman"/>
          <w:sz w:val="24"/>
          <w:szCs w:val="24"/>
          <w:lang w:val="en-IN"/>
        </w:rPr>
        <w:t xml:space="preserve">nal </w:t>
      </w:r>
      <w:r w:rsidRPr="00DD0CDC">
        <w:rPr>
          <w:rFonts w:ascii="Times New Roman" w:hAnsi="Times New Roman" w:cs="Times New Roman"/>
          <w:sz w:val="24"/>
          <w:szCs w:val="24"/>
          <w:lang w:val="en-IN"/>
        </w:rPr>
        <w:t>HRM is known as Cultural intelligence</w:t>
      </w:r>
      <w:r w:rsidR="001A3D18">
        <w:rPr>
          <w:rFonts w:ascii="Times New Roman" w:hAnsi="Times New Roman" w:cs="Times New Roman"/>
          <w:sz w:val="24"/>
          <w:szCs w:val="24"/>
          <w:lang w:val="en-IN"/>
        </w:rPr>
        <w:t xml:space="preserve"> 9Fang </w:t>
      </w:r>
      <w:r w:rsidR="001A3D18">
        <w:rPr>
          <w:rFonts w:ascii="Times New Roman" w:hAnsi="Times New Roman" w:cs="Times New Roman"/>
          <w:sz w:val="24"/>
          <w:szCs w:val="24"/>
          <w:lang w:val="en-IN"/>
        </w:rPr>
        <w:lastRenderedPageBreak/>
        <w:t>et al, 2018)</w:t>
      </w:r>
      <w:r w:rsidRPr="00DD0CDC">
        <w:rPr>
          <w:rFonts w:ascii="Times New Roman" w:hAnsi="Times New Roman" w:cs="Times New Roman"/>
          <w:sz w:val="24"/>
          <w:szCs w:val="24"/>
          <w:lang w:val="en-IN"/>
        </w:rPr>
        <w:t>. This involves being conscious of cultural quirks and modifying actions appropriately.</w:t>
      </w:r>
    </w:p>
    <w:p w14:paraId="2A03B9F0"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Strategy: By include cultural intelligence in corporate training initiatives and highlighting its significance in daily interactions, organisations may develop a staff that can successfully navigate cultural differences. HR can develop an inclusive workplace culture where workers feel heard and understood by valuing and celebrating diversity.</w:t>
      </w:r>
    </w:p>
    <w:p w14:paraId="6C00FA56"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Policies for an inclusive workplace:</w:t>
      </w:r>
    </w:p>
    <w:p w14:paraId="7C90A063" w14:textId="2559C48F"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 xml:space="preserve">Developing policies that are inclusive of various cultures is essential to managing connections </w:t>
      </w:r>
      <w:r w:rsidR="001A3D18">
        <w:rPr>
          <w:rFonts w:ascii="Times New Roman" w:hAnsi="Times New Roman" w:cs="Times New Roman"/>
          <w:sz w:val="24"/>
          <w:szCs w:val="24"/>
          <w:lang w:val="en-IN"/>
        </w:rPr>
        <w:t>among</w:t>
      </w:r>
      <w:r w:rsidRPr="00DD0CDC">
        <w:rPr>
          <w:rFonts w:ascii="Times New Roman" w:hAnsi="Times New Roman" w:cs="Times New Roman"/>
          <w:sz w:val="24"/>
          <w:szCs w:val="24"/>
          <w:lang w:val="en-IN"/>
        </w:rPr>
        <w:t xml:space="preserve"> people. Positive work environments are enhanced by policies that take cultural sensitivity and diversity demands into account</w:t>
      </w:r>
      <w:r w:rsidR="00C45803">
        <w:rPr>
          <w:rFonts w:ascii="Times New Roman" w:hAnsi="Times New Roman" w:cs="Times New Roman"/>
          <w:sz w:val="24"/>
          <w:szCs w:val="24"/>
          <w:lang w:val="en-IN"/>
        </w:rPr>
        <w:t xml:space="preserve"> (Jena and Pradhan, 2018)</w:t>
      </w:r>
      <w:r w:rsidRPr="00DD0CDC">
        <w:rPr>
          <w:rFonts w:ascii="Times New Roman" w:hAnsi="Times New Roman" w:cs="Times New Roman"/>
          <w:sz w:val="24"/>
          <w:szCs w:val="24"/>
          <w:lang w:val="en-IN"/>
        </w:rPr>
        <w:t>.</w:t>
      </w:r>
    </w:p>
    <w:p w14:paraId="5365EC93" w14:textId="6D1D156A"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 xml:space="preserve">Approach: To guarantee that policies are inclusive and respectful of different viewpoints, organisational policies should be reviewed and updated </w:t>
      </w:r>
      <w:r w:rsidR="00172DB1">
        <w:rPr>
          <w:rFonts w:ascii="Times New Roman" w:hAnsi="Times New Roman" w:cs="Times New Roman"/>
          <w:sz w:val="24"/>
          <w:szCs w:val="24"/>
          <w:lang w:val="en-IN"/>
        </w:rPr>
        <w:t>regularly</w:t>
      </w:r>
      <w:r w:rsidRPr="00DD0CDC">
        <w:rPr>
          <w:rFonts w:ascii="Times New Roman" w:hAnsi="Times New Roman" w:cs="Times New Roman"/>
          <w:sz w:val="24"/>
          <w:szCs w:val="24"/>
          <w:lang w:val="en-IN"/>
        </w:rPr>
        <w:t xml:space="preserve"> to conform to cultural dynamics and to employee input. </w:t>
      </w:r>
      <w:r w:rsidR="00172DB1">
        <w:rPr>
          <w:rFonts w:ascii="Times New Roman" w:hAnsi="Times New Roman" w:cs="Times New Roman"/>
          <w:sz w:val="24"/>
          <w:szCs w:val="24"/>
          <w:lang w:val="en-IN"/>
        </w:rPr>
        <w:t>To</w:t>
      </w:r>
      <w:r w:rsidRPr="00DD0CDC">
        <w:rPr>
          <w:rFonts w:ascii="Times New Roman" w:hAnsi="Times New Roman" w:cs="Times New Roman"/>
          <w:sz w:val="24"/>
          <w:szCs w:val="24"/>
          <w:lang w:val="en-IN"/>
        </w:rPr>
        <w:t xml:space="preserve"> accommodate the particular demands of workers from diverse cultural backgrounds, inclusive policies might be strongly supported by HR.</w:t>
      </w:r>
    </w:p>
    <w:p w14:paraId="0831B1ED"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Case studies</w:t>
      </w:r>
    </w:p>
    <w:p w14:paraId="75838180" w14:textId="77777777" w:rsidR="00DD0CDC" w:rsidRPr="00DD0CDC"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Analysing case studies provides helpful suggestions for effective cross-cultural HR administration. Strategies that successfully manage cultural differences are often used by multinational organisations operating in both India and the UK.</w:t>
      </w:r>
    </w:p>
    <w:p w14:paraId="22A73128" w14:textId="2E9EE3F4" w:rsidR="005722FB" w:rsidRDefault="00DD0CDC" w:rsidP="00DD0CDC">
      <w:pPr>
        <w:spacing w:line="360" w:lineRule="auto"/>
        <w:jc w:val="both"/>
        <w:rPr>
          <w:rFonts w:ascii="Times New Roman" w:hAnsi="Times New Roman" w:cs="Times New Roman"/>
          <w:sz w:val="24"/>
          <w:szCs w:val="24"/>
          <w:lang w:val="en-IN"/>
        </w:rPr>
      </w:pPr>
      <w:r w:rsidRPr="00DD0CDC">
        <w:rPr>
          <w:rFonts w:ascii="Times New Roman" w:hAnsi="Times New Roman" w:cs="Times New Roman"/>
          <w:sz w:val="24"/>
          <w:szCs w:val="24"/>
          <w:lang w:val="en-IN"/>
        </w:rPr>
        <w:t xml:space="preserve">A prime example of this is the multinational consumer products corporation Unilever. </w:t>
      </w:r>
      <w:r w:rsidR="00C51029">
        <w:rPr>
          <w:rFonts w:ascii="Times New Roman" w:hAnsi="Times New Roman" w:cs="Times New Roman"/>
          <w:sz w:val="24"/>
          <w:szCs w:val="24"/>
          <w:lang w:val="en-IN"/>
        </w:rPr>
        <w:t>To</w:t>
      </w:r>
      <w:r w:rsidRPr="00DD0CDC">
        <w:rPr>
          <w:rFonts w:ascii="Times New Roman" w:hAnsi="Times New Roman" w:cs="Times New Roman"/>
          <w:sz w:val="24"/>
          <w:szCs w:val="24"/>
          <w:lang w:val="en-IN"/>
        </w:rPr>
        <w:t xml:space="preserve"> comply with local cultural norms in different locations, Unilever modifies its HR practices. The company's work culture in India is team-oriented and heavily emphasises collaborative decision-making, which is in line with regional cultural preferences.</w:t>
      </w:r>
    </w:p>
    <w:p w14:paraId="179BD80E" w14:textId="541D4B49" w:rsidR="00C51029" w:rsidRDefault="00C51029" w:rsidP="00E97ABB">
      <w:pPr>
        <w:pStyle w:val="Heading1"/>
        <w:rPr>
          <w:lang w:val="en-IN"/>
        </w:rPr>
      </w:pPr>
      <w:bookmarkStart w:id="19" w:name="_Toc153226681"/>
      <w:r>
        <w:rPr>
          <w:lang w:val="en-IN"/>
        </w:rPr>
        <w:t>Conclusion</w:t>
      </w:r>
      <w:bookmarkEnd w:id="19"/>
    </w:p>
    <w:p w14:paraId="1F21D1AB" w14:textId="153B498B" w:rsidR="00C51029" w:rsidRDefault="006A1448" w:rsidP="006A1448">
      <w:pPr>
        <w:spacing w:line="360" w:lineRule="auto"/>
        <w:jc w:val="both"/>
        <w:rPr>
          <w:rFonts w:ascii="Times New Roman" w:hAnsi="Times New Roman" w:cs="Times New Roman"/>
          <w:sz w:val="24"/>
          <w:szCs w:val="24"/>
          <w:lang w:val="en-IN"/>
        </w:rPr>
      </w:pPr>
      <w:r w:rsidRPr="006A1448">
        <w:rPr>
          <w:rFonts w:ascii="Times New Roman" w:hAnsi="Times New Roman" w:cs="Times New Roman"/>
          <w:sz w:val="24"/>
          <w:szCs w:val="24"/>
          <w:lang w:val="en-IN"/>
        </w:rPr>
        <w:t xml:space="preserve">The management of human resources presents both complex possibilities and problems between the United Kingdom and India. Transitioning from a developed nation such as the UK to the developing world of India necessitates a thoughtful assessment of current and moral dilemmas. A comparison of the institutional arrangements in the two nations indicates possible effects on important HR domains, indicating the need for adaptability in areas including hiring, training, employee welfare, and trade unions. The significant differences in workplace cultures highlight the need for a deliberate and culturally sensitive approach to managing human </w:t>
      </w:r>
      <w:r w:rsidRPr="006A1448">
        <w:rPr>
          <w:rFonts w:ascii="Times New Roman" w:hAnsi="Times New Roman" w:cs="Times New Roman"/>
          <w:sz w:val="24"/>
          <w:szCs w:val="24"/>
          <w:lang w:val="en-IN"/>
        </w:rPr>
        <w:lastRenderedPageBreak/>
        <w:t>connections effectively. To assist HR professionals in navigating these challenges, this research offers doable solutions that will help them close cultural gaps, promote teamwork, and capitalise on diversity.</w:t>
      </w:r>
      <w:r>
        <w:rPr>
          <w:rFonts w:ascii="Times New Roman" w:hAnsi="Times New Roman" w:cs="Times New Roman"/>
          <w:sz w:val="24"/>
          <w:szCs w:val="24"/>
          <w:lang w:val="en-IN"/>
        </w:rPr>
        <w:t xml:space="preserve"> </w:t>
      </w:r>
      <w:r w:rsidRPr="006A1448">
        <w:rPr>
          <w:rFonts w:ascii="Times New Roman" w:hAnsi="Times New Roman" w:cs="Times New Roman"/>
          <w:sz w:val="24"/>
          <w:szCs w:val="24"/>
          <w:lang w:val="en-IN"/>
        </w:rPr>
        <w:t>This work effectively serves as a manual for HR directors operating in foreign environments. Establishing methods that improve cohesiveness, productivity, and overall worker performance may be achieved by acknowledging the unique characteristics of the UK and India and appreciating their variety. Global human resource management demands constant adjustment, cultural sensitivity, and a dedication to building a welcoming and peaceful work environment.</w:t>
      </w:r>
    </w:p>
    <w:p w14:paraId="0F307F7F" w14:textId="77777777" w:rsidR="00553A39" w:rsidRDefault="00553A39" w:rsidP="006A1448">
      <w:pPr>
        <w:spacing w:line="360" w:lineRule="auto"/>
        <w:jc w:val="both"/>
        <w:rPr>
          <w:rFonts w:ascii="Times New Roman" w:hAnsi="Times New Roman" w:cs="Times New Roman"/>
          <w:sz w:val="24"/>
          <w:szCs w:val="24"/>
          <w:lang w:val="en-IN"/>
        </w:rPr>
      </w:pPr>
    </w:p>
    <w:p w14:paraId="258F125E" w14:textId="77777777" w:rsidR="00553A39" w:rsidRDefault="00553A39" w:rsidP="006A1448">
      <w:pPr>
        <w:spacing w:line="360" w:lineRule="auto"/>
        <w:jc w:val="both"/>
        <w:rPr>
          <w:rFonts w:ascii="Times New Roman" w:hAnsi="Times New Roman" w:cs="Times New Roman"/>
          <w:sz w:val="24"/>
          <w:szCs w:val="24"/>
          <w:lang w:val="en-IN"/>
        </w:rPr>
      </w:pPr>
    </w:p>
    <w:p w14:paraId="50C91DF8" w14:textId="77777777" w:rsidR="00553A39" w:rsidRDefault="00553A39" w:rsidP="006A1448">
      <w:pPr>
        <w:spacing w:line="360" w:lineRule="auto"/>
        <w:jc w:val="both"/>
        <w:rPr>
          <w:rFonts w:ascii="Times New Roman" w:hAnsi="Times New Roman" w:cs="Times New Roman"/>
          <w:sz w:val="24"/>
          <w:szCs w:val="24"/>
          <w:lang w:val="en-IN"/>
        </w:rPr>
      </w:pPr>
    </w:p>
    <w:p w14:paraId="65BD2ED7" w14:textId="77777777" w:rsidR="00553A39" w:rsidRDefault="00553A39" w:rsidP="006A1448">
      <w:pPr>
        <w:spacing w:line="360" w:lineRule="auto"/>
        <w:jc w:val="both"/>
        <w:rPr>
          <w:rFonts w:ascii="Times New Roman" w:hAnsi="Times New Roman" w:cs="Times New Roman"/>
          <w:sz w:val="24"/>
          <w:szCs w:val="24"/>
          <w:lang w:val="en-IN"/>
        </w:rPr>
      </w:pPr>
    </w:p>
    <w:p w14:paraId="7BE043FC" w14:textId="77777777" w:rsidR="00553A39" w:rsidRDefault="00553A39" w:rsidP="006A1448">
      <w:pPr>
        <w:spacing w:line="360" w:lineRule="auto"/>
        <w:jc w:val="both"/>
        <w:rPr>
          <w:rFonts w:ascii="Times New Roman" w:hAnsi="Times New Roman" w:cs="Times New Roman"/>
          <w:sz w:val="24"/>
          <w:szCs w:val="24"/>
          <w:lang w:val="en-IN"/>
        </w:rPr>
      </w:pPr>
    </w:p>
    <w:p w14:paraId="5210C619" w14:textId="77777777" w:rsidR="00553A39" w:rsidRDefault="00553A39" w:rsidP="006A1448">
      <w:pPr>
        <w:spacing w:line="360" w:lineRule="auto"/>
        <w:jc w:val="both"/>
        <w:rPr>
          <w:rFonts w:ascii="Times New Roman" w:hAnsi="Times New Roman" w:cs="Times New Roman"/>
          <w:sz w:val="24"/>
          <w:szCs w:val="24"/>
          <w:lang w:val="en-IN"/>
        </w:rPr>
      </w:pPr>
    </w:p>
    <w:p w14:paraId="234419F1" w14:textId="77777777" w:rsidR="00553A39" w:rsidRDefault="00553A39" w:rsidP="006A1448">
      <w:pPr>
        <w:spacing w:line="360" w:lineRule="auto"/>
        <w:jc w:val="both"/>
        <w:rPr>
          <w:rFonts w:ascii="Times New Roman" w:hAnsi="Times New Roman" w:cs="Times New Roman"/>
          <w:sz w:val="24"/>
          <w:szCs w:val="24"/>
          <w:lang w:val="en-IN"/>
        </w:rPr>
      </w:pPr>
    </w:p>
    <w:p w14:paraId="1408F0A3" w14:textId="77777777" w:rsidR="00553A39" w:rsidRDefault="00553A39" w:rsidP="006A1448">
      <w:pPr>
        <w:spacing w:line="360" w:lineRule="auto"/>
        <w:jc w:val="both"/>
        <w:rPr>
          <w:rFonts w:ascii="Times New Roman" w:hAnsi="Times New Roman" w:cs="Times New Roman"/>
          <w:sz w:val="24"/>
          <w:szCs w:val="24"/>
          <w:lang w:val="en-IN"/>
        </w:rPr>
      </w:pPr>
    </w:p>
    <w:p w14:paraId="296B3AD1" w14:textId="77777777" w:rsidR="00553A39" w:rsidRDefault="00553A39" w:rsidP="006A1448">
      <w:pPr>
        <w:spacing w:line="360" w:lineRule="auto"/>
        <w:jc w:val="both"/>
        <w:rPr>
          <w:rFonts w:ascii="Times New Roman" w:hAnsi="Times New Roman" w:cs="Times New Roman"/>
          <w:sz w:val="24"/>
          <w:szCs w:val="24"/>
          <w:lang w:val="en-IN"/>
        </w:rPr>
      </w:pPr>
    </w:p>
    <w:p w14:paraId="7021463B" w14:textId="77777777" w:rsidR="00553A39" w:rsidRDefault="00553A39" w:rsidP="006A1448">
      <w:pPr>
        <w:spacing w:line="360" w:lineRule="auto"/>
        <w:jc w:val="both"/>
        <w:rPr>
          <w:rFonts w:ascii="Times New Roman" w:hAnsi="Times New Roman" w:cs="Times New Roman"/>
          <w:sz w:val="24"/>
          <w:szCs w:val="24"/>
          <w:lang w:val="en-IN"/>
        </w:rPr>
      </w:pPr>
    </w:p>
    <w:p w14:paraId="56D5E9E5" w14:textId="23A801F9" w:rsidR="006A1448" w:rsidRDefault="006A1448" w:rsidP="006A1448">
      <w:pPr>
        <w:pStyle w:val="Heading1"/>
        <w:rPr>
          <w:lang w:val="en-IN"/>
        </w:rPr>
      </w:pPr>
      <w:bookmarkStart w:id="20" w:name="_Toc153226682"/>
      <w:r>
        <w:rPr>
          <w:lang w:val="en-IN"/>
        </w:rPr>
        <w:t>References</w:t>
      </w:r>
      <w:bookmarkEnd w:id="20"/>
    </w:p>
    <w:p w14:paraId="79106E69" w14:textId="77777777" w:rsidR="00F63E46" w:rsidRPr="00F63E46" w:rsidRDefault="00F63E46" w:rsidP="00F63E46">
      <w:pPr>
        <w:spacing w:line="360" w:lineRule="auto"/>
        <w:jc w:val="both"/>
        <w:rPr>
          <w:rFonts w:ascii="Times New Roman" w:hAnsi="Times New Roman" w:cs="Times New Roman"/>
          <w:sz w:val="24"/>
          <w:szCs w:val="24"/>
        </w:rPr>
      </w:pPr>
      <w:r w:rsidRPr="00F63E46">
        <w:rPr>
          <w:rFonts w:ascii="Times New Roman" w:hAnsi="Times New Roman" w:cs="Times New Roman"/>
          <w:sz w:val="24"/>
          <w:szCs w:val="24"/>
        </w:rPr>
        <w:t>Abraham, V. and Sasikumar, S.K., 2018. Labour market institutions and new technology: The case of employment service in India. The Indian Journal of Labour Economics, 61, pp.453-471.</w:t>
      </w:r>
    </w:p>
    <w:p w14:paraId="0668BC17"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Alles, L., </w:t>
      </w:r>
      <w:proofErr w:type="spellStart"/>
      <w:r w:rsidRPr="00553A39">
        <w:rPr>
          <w:rFonts w:ascii="Times New Roman" w:hAnsi="Times New Roman" w:cs="Times New Roman"/>
          <w:sz w:val="24"/>
          <w:szCs w:val="24"/>
        </w:rPr>
        <w:t>Kumarapperuma</w:t>
      </w:r>
      <w:proofErr w:type="spellEnd"/>
      <w:r w:rsidRPr="00553A39">
        <w:rPr>
          <w:rFonts w:ascii="Times New Roman" w:hAnsi="Times New Roman" w:cs="Times New Roman"/>
          <w:sz w:val="24"/>
          <w:szCs w:val="24"/>
        </w:rPr>
        <w:t xml:space="preserve">, C.U., </w:t>
      </w:r>
      <w:proofErr w:type="spellStart"/>
      <w:r w:rsidRPr="00553A39">
        <w:rPr>
          <w:rFonts w:ascii="Times New Roman" w:hAnsi="Times New Roman" w:cs="Times New Roman"/>
          <w:sz w:val="24"/>
          <w:szCs w:val="24"/>
        </w:rPr>
        <w:t>Bazeer</w:t>
      </w:r>
      <w:proofErr w:type="spellEnd"/>
      <w:r w:rsidRPr="00553A39">
        <w:rPr>
          <w:rFonts w:ascii="Times New Roman" w:hAnsi="Times New Roman" w:cs="Times New Roman"/>
          <w:sz w:val="24"/>
          <w:szCs w:val="24"/>
        </w:rPr>
        <w:t xml:space="preserve">, F.A., </w:t>
      </w:r>
      <w:proofErr w:type="spellStart"/>
      <w:r w:rsidRPr="00553A39">
        <w:rPr>
          <w:rFonts w:ascii="Times New Roman" w:hAnsi="Times New Roman" w:cs="Times New Roman"/>
          <w:sz w:val="24"/>
          <w:szCs w:val="24"/>
        </w:rPr>
        <w:t>Wickramage</w:t>
      </w:r>
      <w:proofErr w:type="spellEnd"/>
      <w:r w:rsidRPr="00553A39">
        <w:rPr>
          <w:rFonts w:ascii="Times New Roman" w:hAnsi="Times New Roman" w:cs="Times New Roman"/>
          <w:sz w:val="24"/>
          <w:szCs w:val="24"/>
        </w:rPr>
        <w:t>, W.K.V.D., Wickramasinghe, A.A.C.M.D. and Perera, R.A.M., 2021. Financial retirement planning: a survey among provident fund contributing employees in a tertiary educational institution.</w:t>
      </w:r>
    </w:p>
    <w:p w14:paraId="7B048143"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Andersson, T., </w:t>
      </w:r>
      <w:proofErr w:type="spellStart"/>
      <w:r w:rsidRPr="00553A39">
        <w:rPr>
          <w:rFonts w:ascii="Times New Roman" w:hAnsi="Times New Roman" w:cs="Times New Roman"/>
          <w:sz w:val="24"/>
          <w:szCs w:val="24"/>
        </w:rPr>
        <w:t>Cäker</w:t>
      </w:r>
      <w:proofErr w:type="spellEnd"/>
      <w:r w:rsidRPr="00553A39">
        <w:rPr>
          <w:rFonts w:ascii="Times New Roman" w:hAnsi="Times New Roman" w:cs="Times New Roman"/>
          <w:sz w:val="24"/>
          <w:szCs w:val="24"/>
        </w:rPr>
        <w:t xml:space="preserve">, M., </w:t>
      </w:r>
      <w:proofErr w:type="spellStart"/>
      <w:r w:rsidRPr="00553A39">
        <w:rPr>
          <w:rFonts w:ascii="Times New Roman" w:hAnsi="Times New Roman" w:cs="Times New Roman"/>
          <w:sz w:val="24"/>
          <w:szCs w:val="24"/>
        </w:rPr>
        <w:t>Tengblad</w:t>
      </w:r>
      <w:proofErr w:type="spellEnd"/>
      <w:r w:rsidRPr="00553A39">
        <w:rPr>
          <w:rFonts w:ascii="Times New Roman" w:hAnsi="Times New Roman" w:cs="Times New Roman"/>
          <w:sz w:val="24"/>
          <w:szCs w:val="24"/>
        </w:rPr>
        <w:t>, S. and Wickelgren, M., 2019. Building traits for organizational resilience through balancing organizational structures. Scandinavian Journal of Management, 35(1), pp.36-45.</w:t>
      </w:r>
    </w:p>
    <w:p w14:paraId="76DFEF68"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lastRenderedPageBreak/>
        <w:t xml:space="preserve">Apprenticeships and social mobility Fulfilling potential Research report. (2020). Available at: </w:t>
      </w:r>
      <w:hyperlink r:id="rId10" w:history="1">
        <w:r w:rsidRPr="00553A39">
          <w:rPr>
            <w:rStyle w:val="Hyperlink"/>
            <w:rFonts w:ascii="Times New Roman" w:hAnsi="Times New Roman" w:cs="Times New Roman"/>
            <w:sz w:val="24"/>
            <w:szCs w:val="24"/>
          </w:rPr>
          <w:t>https://assets.publishing.service.gov.uk/media/5ef1bb3dd3bf7f6c053a28a4/Apprenticeships_and_social_mobility_report.pdf</w:t>
        </w:r>
      </w:hyperlink>
      <w:r w:rsidRPr="00553A39">
        <w:rPr>
          <w:rFonts w:ascii="Times New Roman" w:hAnsi="Times New Roman" w:cs="Times New Roman"/>
          <w:sz w:val="24"/>
          <w:szCs w:val="24"/>
        </w:rPr>
        <w:t xml:space="preserve">. </w:t>
      </w:r>
    </w:p>
    <w:p w14:paraId="07F06398" w14:textId="77777777" w:rsidR="00F63E46" w:rsidRPr="00F63E46" w:rsidRDefault="00F63E46" w:rsidP="00F63E46">
      <w:pPr>
        <w:spacing w:line="360" w:lineRule="auto"/>
        <w:jc w:val="both"/>
        <w:rPr>
          <w:rFonts w:ascii="Times New Roman" w:hAnsi="Times New Roman" w:cs="Times New Roman"/>
          <w:sz w:val="24"/>
          <w:szCs w:val="24"/>
        </w:rPr>
      </w:pPr>
      <w:r w:rsidRPr="00F63E46">
        <w:rPr>
          <w:rFonts w:ascii="Times New Roman" w:hAnsi="Times New Roman" w:cs="Times New Roman"/>
          <w:sz w:val="24"/>
          <w:szCs w:val="24"/>
        </w:rPr>
        <w:t>Bhattacharyya, S.S. and Nair, S., 2019. Explicating the future of work: Perspectives from India. Journal of Management Development, 38(3), pp.175-194.</w:t>
      </w:r>
    </w:p>
    <w:p w14:paraId="2C29669B"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Charter, M. and Tischner, U. eds., 2017. Sustainable solutions: developing products and services for the future. Routledge.</w:t>
      </w:r>
    </w:p>
    <w:p w14:paraId="4B521E7A"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Chatterjee, S.R., 2022. Human resource management in </w:t>
      </w:r>
      <w:proofErr w:type="spellStart"/>
      <w:r w:rsidRPr="00553A39">
        <w:rPr>
          <w:rFonts w:ascii="Times New Roman" w:hAnsi="Times New Roman" w:cs="Times New Roman"/>
          <w:sz w:val="24"/>
          <w:szCs w:val="24"/>
        </w:rPr>
        <w:t>India:‘Where</w:t>
      </w:r>
      <w:proofErr w:type="spellEnd"/>
      <w:r w:rsidRPr="00553A39">
        <w:rPr>
          <w:rFonts w:ascii="Times New Roman" w:hAnsi="Times New Roman" w:cs="Times New Roman"/>
          <w:sz w:val="24"/>
          <w:szCs w:val="24"/>
        </w:rPr>
        <w:t xml:space="preserve"> </w:t>
      </w:r>
      <w:proofErr w:type="spellStart"/>
      <w:r w:rsidRPr="00553A39">
        <w:rPr>
          <w:rFonts w:ascii="Times New Roman" w:hAnsi="Times New Roman" w:cs="Times New Roman"/>
          <w:sz w:val="24"/>
          <w:szCs w:val="24"/>
        </w:rPr>
        <w:t>from’and</w:t>
      </w:r>
      <w:proofErr w:type="spellEnd"/>
      <w:r w:rsidRPr="00553A39">
        <w:rPr>
          <w:rFonts w:ascii="Times New Roman" w:hAnsi="Times New Roman" w:cs="Times New Roman"/>
          <w:sz w:val="24"/>
          <w:szCs w:val="24"/>
        </w:rPr>
        <w:t xml:space="preserve"> ‘where to?’. In Strategic Human Resource Management at Tertiary Level (pp. 49-64). River Publishers.</w:t>
      </w:r>
    </w:p>
    <w:p w14:paraId="286803D1" w14:textId="77777777" w:rsidR="00F63E46" w:rsidRPr="00F63E46" w:rsidRDefault="00F63E46" w:rsidP="00F63E46">
      <w:pPr>
        <w:spacing w:line="360" w:lineRule="auto"/>
        <w:jc w:val="both"/>
        <w:rPr>
          <w:rFonts w:ascii="Times New Roman" w:hAnsi="Times New Roman" w:cs="Times New Roman"/>
          <w:sz w:val="24"/>
          <w:szCs w:val="24"/>
        </w:rPr>
      </w:pPr>
      <w:r w:rsidRPr="00F63E46">
        <w:rPr>
          <w:rFonts w:ascii="Times New Roman" w:hAnsi="Times New Roman" w:cs="Times New Roman"/>
          <w:sz w:val="24"/>
          <w:szCs w:val="24"/>
        </w:rPr>
        <w:t>Collins, P.M. and Collins, P., 2022. Putting Human Rights to Work: Labour Law, the ECHR, and the Employment Relation. Oxford University Press.</w:t>
      </w:r>
    </w:p>
    <w:p w14:paraId="39672611" w14:textId="77777777" w:rsidR="00F63E46" w:rsidRPr="00553A39" w:rsidRDefault="00F63E46" w:rsidP="00553A39">
      <w:pPr>
        <w:spacing w:line="360" w:lineRule="auto"/>
        <w:jc w:val="both"/>
        <w:rPr>
          <w:rFonts w:ascii="Times New Roman" w:hAnsi="Times New Roman" w:cs="Times New Roman"/>
          <w:sz w:val="24"/>
          <w:szCs w:val="24"/>
        </w:rPr>
      </w:pPr>
      <w:proofErr w:type="spellStart"/>
      <w:r w:rsidRPr="00553A39">
        <w:rPr>
          <w:rFonts w:ascii="Times New Roman" w:hAnsi="Times New Roman" w:cs="Times New Roman"/>
          <w:sz w:val="24"/>
          <w:szCs w:val="24"/>
        </w:rPr>
        <w:t>Cortellazzo</w:t>
      </w:r>
      <w:proofErr w:type="spellEnd"/>
      <w:r w:rsidRPr="00553A39">
        <w:rPr>
          <w:rFonts w:ascii="Times New Roman" w:hAnsi="Times New Roman" w:cs="Times New Roman"/>
          <w:sz w:val="24"/>
          <w:szCs w:val="24"/>
        </w:rPr>
        <w:t>, L., Bruni, E. and Zampieri, R., 2019. The role of leadership in a digitalized world: A review. Frontiers in psychology, 10, p.1938.</w:t>
      </w:r>
    </w:p>
    <w:p w14:paraId="452C3C68" w14:textId="77777777" w:rsidR="00F63E46" w:rsidRPr="00F63E46" w:rsidRDefault="00F63E46" w:rsidP="00F63E46">
      <w:pPr>
        <w:spacing w:line="360" w:lineRule="auto"/>
        <w:jc w:val="both"/>
        <w:rPr>
          <w:rFonts w:ascii="Times New Roman" w:hAnsi="Times New Roman" w:cs="Times New Roman"/>
          <w:sz w:val="24"/>
          <w:szCs w:val="24"/>
        </w:rPr>
      </w:pPr>
      <w:proofErr w:type="spellStart"/>
      <w:r w:rsidRPr="00F63E46">
        <w:rPr>
          <w:rFonts w:ascii="Times New Roman" w:hAnsi="Times New Roman" w:cs="Times New Roman"/>
          <w:sz w:val="24"/>
          <w:szCs w:val="24"/>
        </w:rPr>
        <w:t>Dafermos</w:t>
      </w:r>
      <w:proofErr w:type="spellEnd"/>
      <w:r w:rsidRPr="00F63E46">
        <w:rPr>
          <w:rFonts w:ascii="Times New Roman" w:hAnsi="Times New Roman" w:cs="Times New Roman"/>
          <w:sz w:val="24"/>
          <w:szCs w:val="24"/>
        </w:rPr>
        <w:t xml:space="preserve">, Y., Gabor, D., </w:t>
      </w:r>
      <w:proofErr w:type="spellStart"/>
      <w:r w:rsidRPr="00F63E46">
        <w:rPr>
          <w:rFonts w:ascii="Times New Roman" w:hAnsi="Times New Roman" w:cs="Times New Roman"/>
          <w:sz w:val="24"/>
          <w:szCs w:val="24"/>
        </w:rPr>
        <w:t>Nikolaidi</w:t>
      </w:r>
      <w:proofErr w:type="spellEnd"/>
      <w:r w:rsidRPr="00F63E46">
        <w:rPr>
          <w:rFonts w:ascii="Times New Roman" w:hAnsi="Times New Roman" w:cs="Times New Roman"/>
          <w:sz w:val="24"/>
          <w:szCs w:val="24"/>
        </w:rPr>
        <w:t xml:space="preserve">, M. and van </w:t>
      </w:r>
      <w:proofErr w:type="spellStart"/>
      <w:r w:rsidRPr="00F63E46">
        <w:rPr>
          <w:rFonts w:ascii="Times New Roman" w:hAnsi="Times New Roman" w:cs="Times New Roman"/>
          <w:sz w:val="24"/>
          <w:szCs w:val="24"/>
        </w:rPr>
        <w:t>Lerven</w:t>
      </w:r>
      <w:proofErr w:type="spellEnd"/>
      <w:r w:rsidRPr="00F63E46">
        <w:rPr>
          <w:rFonts w:ascii="Times New Roman" w:hAnsi="Times New Roman" w:cs="Times New Roman"/>
          <w:sz w:val="24"/>
          <w:szCs w:val="24"/>
        </w:rPr>
        <w:t xml:space="preserve">, F., 2021, March. Greening the UK financial system-a fit for purpose approach. SUERF-The European Money and Finance Forum 2010-2018 (Société </w:t>
      </w:r>
      <w:proofErr w:type="spellStart"/>
      <w:r w:rsidRPr="00F63E46">
        <w:rPr>
          <w:rFonts w:ascii="Times New Roman" w:hAnsi="Times New Roman" w:cs="Times New Roman"/>
          <w:sz w:val="24"/>
          <w:szCs w:val="24"/>
        </w:rPr>
        <w:t>Universitaire</w:t>
      </w:r>
      <w:proofErr w:type="spellEnd"/>
      <w:r w:rsidRPr="00F63E46">
        <w:rPr>
          <w:rFonts w:ascii="Times New Roman" w:hAnsi="Times New Roman" w:cs="Times New Roman"/>
          <w:sz w:val="24"/>
          <w:szCs w:val="24"/>
        </w:rPr>
        <w:t xml:space="preserve"> </w:t>
      </w:r>
      <w:proofErr w:type="spellStart"/>
      <w:r w:rsidRPr="00F63E46">
        <w:rPr>
          <w:rFonts w:ascii="Times New Roman" w:hAnsi="Times New Roman" w:cs="Times New Roman"/>
          <w:sz w:val="24"/>
          <w:szCs w:val="24"/>
        </w:rPr>
        <w:t>Européenne</w:t>
      </w:r>
      <w:proofErr w:type="spellEnd"/>
      <w:r w:rsidRPr="00F63E46">
        <w:rPr>
          <w:rFonts w:ascii="Times New Roman" w:hAnsi="Times New Roman" w:cs="Times New Roman"/>
          <w:sz w:val="24"/>
          <w:szCs w:val="24"/>
        </w:rPr>
        <w:t xml:space="preserve"> de </w:t>
      </w:r>
      <w:proofErr w:type="spellStart"/>
      <w:r w:rsidRPr="00F63E46">
        <w:rPr>
          <w:rFonts w:ascii="Times New Roman" w:hAnsi="Times New Roman" w:cs="Times New Roman"/>
          <w:sz w:val="24"/>
          <w:szCs w:val="24"/>
        </w:rPr>
        <w:t>Recherches</w:t>
      </w:r>
      <w:proofErr w:type="spellEnd"/>
      <w:r w:rsidRPr="00F63E46">
        <w:rPr>
          <w:rFonts w:ascii="Times New Roman" w:hAnsi="Times New Roman" w:cs="Times New Roman"/>
          <w:sz w:val="24"/>
          <w:szCs w:val="24"/>
        </w:rPr>
        <w:t xml:space="preserve"> </w:t>
      </w:r>
      <w:proofErr w:type="spellStart"/>
      <w:r w:rsidRPr="00F63E46">
        <w:rPr>
          <w:rFonts w:ascii="Times New Roman" w:hAnsi="Times New Roman" w:cs="Times New Roman"/>
          <w:sz w:val="24"/>
          <w:szCs w:val="24"/>
        </w:rPr>
        <w:t>Financières</w:t>
      </w:r>
      <w:proofErr w:type="spellEnd"/>
      <w:r w:rsidRPr="00F63E46">
        <w:rPr>
          <w:rFonts w:ascii="Times New Roman" w:hAnsi="Times New Roman" w:cs="Times New Roman"/>
          <w:sz w:val="24"/>
          <w:szCs w:val="24"/>
        </w:rPr>
        <w:t>).</w:t>
      </w:r>
    </w:p>
    <w:p w14:paraId="4D1640A4"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Deloitte (2015). Becoming irresistible: A new model for employee engagement. [online] Deloitte Insights. Available at: </w:t>
      </w:r>
      <w:hyperlink r:id="rId11" w:history="1">
        <w:r w:rsidRPr="00553A39">
          <w:rPr>
            <w:rStyle w:val="Hyperlink"/>
            <w:rFonts w:ascii="Times New Roman" w:hAnsi="Times New Roman" w:cs="Times New Roman"/>
            <w:sz w:val="24"/>
            <w:szCs w:val="24"/>
          </w:rPr>
          <w:t>https://www2.deloitte.com/us/en/insights/deloitte-review/issue-16/employee-engagement-strategies.html</w:t>
        </w:r>
      </w:hyperlink>
      <w:r w:rsidRPr="00553A39">
        <w:rPr>
          <w:rFonts w:ascii="Times New Roman" w:hAnsi="Times New Roman" w:cs="Times New Roman"/>
          <w:sz w:val="24"/>
          <w:szCs w:val="24"/>
        </w:rPr>
        <w:t xml:space="preserve">. </w:t>
      </w:r>
    </w:p>
    <w:p w14:paraId="69BAABC4"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Dickmann, M., 2021. International human resource management–historical developments, models, policies and practices in MNCs (p. 225). Sage.</w:t>
      </w:r>
    </w:p>
    <w:p w14:paraId="395C7664" w14:textId="77777777" w:rsidR="00F63E46" w:rsidRPr="00F63E46" w:rsidRDefault="00F63E46" w:rsidP="00F63E46">
      <w:pPr>
        <w:spacing w:line="360" w:lineRule="auto"/>
        <w:jc w:val="both"/>
        <w:rPr>
          <w:rFonts w:ascii="Times New Roman" w:hAnsi="Times New Roman" w:cs="Times New Roman"/>
          <w:sz w:val="24"/>
          <w:szCs w:val="24"/>
        </w:rPr>
      </w:pPr>
      <w:proofErr w:type="spellStart"/>
      <w:r w:rsidRPr="00F63E46">
        <w:rPr>
          <w:rFonts w:ascii="Times New Roman" w:hAnsi="Times New Roman" w:cs="Times New Roman"/>
          <w:sz w:val="24"/>
          <w:szCs w:val="24"/>
        </w:rPr>
        <w:t>Dolmatova</w:t>
      </w:r>
      <w:proofErr w:type="spellEnd"/>
      <w:r w:rsidRPr="00F63E46">
        <w:rPr>
          <w:rFonts w:ascii="Times New Roman" w:hAnsi="Times New Roman" w:cs="Times New Roman"/>
          <w:sz w:val="24"/>
          <w:szCs w:val="24"/>
        </w:rPr>
        <w:t>, T., 2019. The institutional framework for mass participation and elite sport development: the case of the United Kingdom. International Journal of Applied Exercise Physiology, 8(3), pp.59-65.</w:t>
      </w:r>
    </w:p>
    <w:p w14:paraId="2B369B4B"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Elsmore, P., 2017. Organisational culture: organisational change?. Routledge.</w:t>
      </w:r>
    </w:p>
    <w:p w14:paraId="68F0523A"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Fang, F., Schei, V. and </w:t>
      </w:r>
      <w:proofErr w:type="spellStart"/>
      <w:r w:rsidRPr="00553A39">
        <w:rPr>
          <w:rFonts w:ascii="Times New Roman" w:hAnsi="Times New Roman" w:cs="Times New Roman"/>
          <w:sz w:val="24"/>
          <w:szCs w:val="24"/>
        </w:rPr>
        <w:t>Selart</w:t>
      </w:r>
      <w:proofErr w:type="spellEnd"/>
      <w:r w:rsidRPr="00553A39">
        <w:rPr>
          <w:rFonts w:ascii="Times New Roman" w:hAnsi="Times New Roman" w:cs="Times New Roman"/>
          <w:sz w:val="24"/>
          <w:szCs w:val="24"/>
        </w:rPr>
        <w:t>, M., 2018. Hype or hope? A new look at the research on cultural intelligence. International Journal of Intercultural Relations, 66, pp.148-171.</w:t>
      </w:r>
    </w:p>
    <w:p w14:paraId="668F6DEF" w14:textId="77777777" w:rsidR="00F63E46" w:rsidRPr="00F63E46" w:rsidRDefault="00F63E46" w:rsidP="00F63E46">
      <w:pPr>
        <w:spacing w:line="360" w:lineRule="auto"/>
        <w:jc w:val="both"/>
        <w:rPr>
          <w:rFonts w:ascii="Times New Roman" w:hAnsi="Times New Roman" w:cs="Times New Roman"/>
          <w:sz w:val="24"/>
          <w:szCs w:val="24"/>
        </w:rPr>
      </w:pPr>
      <w:r w:rsidRPr="00F63E46">
        <w:rPr>
          <w:rFonts w:ascii="Times New Roman" w:hAnsi="Times New Roman" w:cs="Times New Roman"/>
          <w:sz w:val="24"/>
          <w:szCs w:val="24"/>
        </w:rPr>
        <w:t xml:space="preserve">GEC. (n.d.). GEC. [online] Available at: </w:t>
      </w:r>
      <w:hyperlink r:id="rId12" w:history="1">
        <w:r w:rsidRPr="00F63E46">
          <w:rPr>
            <w:rStyle w:val="Hyperlink"/>
            <w:rFonts w:ascii="Times New Roman" w:hAnsi="Times New Roman" w:cs="Times New Roman"/>
            <w:sz w:val="24"/>
            <w:szCs w:val="24"/>
          </w:rPr>
          <w:t>https://www.globalemploymentchallenge.com/</w:t>
        </w:r>
      </w:hyperlink>
      <w:r w:rsidRPr="00F63E46">
        <w:rPr>
          <w:rFonts w:ascii="Times New Roman" w:hAnsi="Times New Roman" w:cs="Times New Roman"/>
          <w:sz w:val="24"/>
          <w:szCs w:val="24"/>
        </w:rPr>
        <w:t xml:space="preserve">  [Accessed 11 Dec. 2023].</w:t>
      </w:r>
    </w:p>
    <w:p w14:paraId="27795520" w14:textId="77777777" w:rsidR="00F63E46" w:rsidRPr="00F63E46" w:rsidRDefault="00F63E46" w:rsidP="00F63E46">
      <w:pPr>
        <w:spacing w:line="360" w:lineRule="auto"/>
        <w:jc w:val="both"/>
        <w:rPr>
          <w:rFonts w:ascii="Times New Roman" w:hAnsi="Times New Roman" w:cs="Times New Roman"/>
          <w:sz w:val="24"/>
          <w:szCs w:val="24"/>
        </w:rPr>
      </w:pPr>
      <w:r w:rsidRPr="00F63E46">
        <w:rPr>
          <w:rFonts w:ascii="Times New Roman" w:hAnsi="Times New Roman" w:cs="Times New Roman"/>
          <w:sz w:val="24"/>
          <w:szCs w:val="24"/>
        </w:rPr>
        <w:lastRenderedPageBreak/>
        <w:t xml:space="preserve">getuplearn.com. (2022). What is Employee Safety? Objectives, Steps in Safety Programs, Importance, Essentials Elements. [online] Available at: </w:t>
      </w:r>
      <w:hyperlink r:id="rId13" w:history="1">
        <w:r w:rsidRPr="00F63E46">
          <w:rPr>
            <w:rStyle w:val="Hyperlink"/>
            <w:rFonts w:ascii="Times New Roman" w:hAnsi="Times New Roman" w:cs="Times New Roman"/>
            <w:sz w:val="24"/>
            <w:szCs w:val="24"/>
          </w:rPr>
          <w:t>https://getuplearn.com/blog/employee-safety/</w:t>
        </w:r>
      </w:hyperlink>
      <w:r w:rsidRPr="00F63E46">
        <w:rPr>
          <w:rFonts w:ascii="Times New Roman" w:hAnsi="Times New Roman" w:cs="Times New Roman"/>
          <w:sz w:val="24"/>
          <w:szCs w:val="24"/>
        </w:rPr>
        <w:t xml:space="preserve">  [Accessed 11 Dec. 2023].</w:t>
      </w:r>
    </w:p>
    <w:p w14:paraId="74C3644B"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Goswami, A.K. and Agrawal, R.K., 2020. Exploring the cultural underpinnings of knowledge management process in India. International Journal of Indian Culture and Business Management, 20(1), pp.21-36.</w:t>
      </w:r>
    </w:p>
    <w:p w14:paraId="06EB8FE1" w14:textId="77777777" w:rsidR="00F63E46" w:rsidRPr="00553A39" w:rsidRDefault="00F63E46" w:rsidP="00553A39">
      <w:pPr>
        <w:spacing w:line="360" w:lineRule="auto"/>
        <w:jc w:val="both"/>
        <w:rPr>
          <w:rFonts w:ascii="Times New Roman" w:hAnsi="Times New Roman" w:cs="Times New Roman"/>
          <w:sz w:val="24"/>
          <w:szCs w:val="24"/>
        </w:rPr>
      </w:pPr>
      <w:proofErr w:type="spellStart"/>
      <w:r w:rsidRPr="00553A39">
        <w:rPr>
          <w:rFonts w:ascii="Times New Roman" w:hAnsi="Times New Roman" w:cs="Times New Roman"/>
          <w:sz w:val="24"/>
          <w:szCs w:val="24"/>
        </w:rPr>
        <w:t>Guirdham</w:t>
      </w:r>
      <w:proofErr w:type="spellEnd"/>
      <w:r w:rsidRPr="00553A39">
        <w:rPr>
          <w:rFonts w:ascii="Times New Roman" w:hAnsi="Times New Roman" w:cs="Times New Roman"/>
          <w:sz w:val="24"/>
          <w:szCs w:val="24"/>
        </w:rPr>
        <w:t xml:space="preserve">, M. and </w:t>
      </w:r>
      <w:proofErr w:type="spellStart"/>
      <w:r w:rsidRPr="00553A39">
        <w:rPr>
          <w:rFonts w:ascii="Times New Roman" w:hAnsi="Times New Roman" w:cs="Times New Roman"/>
          <w:sz w:val="24"/>
          <w:szCs w:val="24"/>
        </w:rPr>
        <w:t>Guirdham</w:t>
      </w:r>
      <w:proofErr w:type="spellEnd"/>
      <w:r w:rsidRPr="00553A39">
        <w:rPr>
          <w:rFonts w:ascii="Times New Roman" w:hAnsi="Times New Roman" w:cs="Times New Roman"/>
          <w:sz w:val="24"/>
          <w:szCs w:val="24"/>
        </w:rPr>
        <w:t>, O., 2017. Communicating across cultures at work. Bloomsbury Publishing.</w:t>
      </w:r>
    </w:p>
    <w:p w14:paraId="15FB5D51" w14:textId="77777777" w:rsidR="00F63E46" w:rsidRPr="00553A39" w:rsidRDefault="00F63E46" w:rsidP="00553A39">
      <w:pPr>
        <w:spacing w:line="360" w:lineRule="auto"/>
        <w:jc w:val="both"/>
        <w:rPr>
          <w:rFonts w:ascii="Times New Roman" w:hAnsi="Times New Roman" w:cs="Times New Roman"/>
          <w:sz w:val="24"/>
          <w:szCs w:val="24"/>
        </w:rPr>
      </w:pPr>
      <w:proofErr w:type="spellStart"/>
      <w:r w:rsidRPr="00553A39">
        <w:rPr>
          <w:rFonts w:ascii="Times New Roman" w:hAnsi="Times New Roman" w:cs="Times New Roman"/>
          <w:sz w:val="24"/>
          <w:szCs w:val="24"/>
        </w:rPr>
        <w:t>Gumbrell</w:t>
      </w:r>
      <w:proofErr w:type="spellEnd"/>
      <w:r w:rsidRPr="00553A39">
        <w:rPr>
          <w:rFonts w:ascii="Times New Roman" w:hAnsi="Times New Roman" w:cs="Times New Roman"/>
          <w:sz w:val="24"/>
          <w:szCs w:val="24"/>
        </w:rPr>
        <w:t>-McCormick, R. and Hyman, R., 2019. Democracy in trade unions, democracy through trade unions?. Economic and Industrial Democracy, 40(1), pp.91-110.</w:t>
      </w:r>
    </w:p>
    <w:p w14:paraId="6737B734" w14:textId="77777777" w:rsidR="00F63E46" w:rsidRPr="00F63E46" w:rsidRDefault="00F63E46" w:rsidP="00F63E46">
      <w:pPr>
        <w:spacing w:line="360" w:lineRule="auto"/>
        <w:jc w:val="both"/>
        <w:rPr>
          <w:rFonts w:ascii="Times New Roman" w:hAnsi="Times New Roman" w:cs="Times New Roman"/>
          <w:sz w:val="24"/>
          <w:szCs w:val="24"/>
        </w:rPr>
      </w:pPr>
      <w:r w:rsidRPr="00F63E46">
        <w:rPr>
          <w:rFonts w:ascii="Times New Roman" w:hAnsi="Times New Roman" w:cs="Times New Roman"/>
          <w:sz w:val="24"/>
          <w:szCs w:val="24"/>
        </w:rPr>
        <w:t>Hepple, B., 2014. Equality: The legal framework. Bloomsbury Publishing.</w:t>
      </w:r>
    </w:p>
    <w:p w14:paraId="5F7C2A5E"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Iapp.org. (2019). International Association of Privacy Professionals. [online] Available at: </w:t>
      </w:r>
      <w:hyperlink r:id="rId14" w:history="1">
        <w:r w:rsidRPr="00553A39">
          <w:rPr>
            <w:rStyle w:val="Hyperlink"/>
            <w:rFonts w:ascii="Times New Roman" w:hAnsi="Times New Roman" w:cs="Times New Roman"/>
            <w:sz w:val="24"/>
            <w:szCs w:val="24"/>
          </w:rPr>
          <w:t>https://iapp.org/</w:t>
        </w:r>
      </w:hyperlink>
      <w:r w:rsidRPr="00553A39">
        <w:rPr>
          <w:rFonts w:ascii="Times New Roman" w:hAnsi="Times New Roman" w:cs="Times New Roman"/>
          <w:sz w:val="24"/>
          <w:szCs w:val="24"/>
        </w:rPr>
        <w:t xml:space="preserve">. </w:t>
      </w:r>
    </w:p>
    <w:p w14:paraId="3972483E"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Jena, L.K. and Pradhan, S., 2018. Workplace spirituality and employee commitment: The role of emotional intelligence and organisational citizenship behaviour in Indian organisations. Journal of Enterprise Information Management, 31(3), pp.380-404.</w:t>
      </w:r>
    </w:p>
    <w:p w14:paraId="704A422B"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Kramar, R., 2022. Sustainable human resource management: six defining characteristics. Asia Pacific Journal of Human Resources, 60(1), pp.146-170.</w:t>
      </w:r>
    </w:p>
    <w:p w14:paraId="6BD96F0B" w14:textId="77777777" w:rsidR="00F63E46" w:rsidRPr="00F63E46" w:rsidRDefault="00F63E46" w:rsidP="00F63E46">
      <w:pPr>
        <w:spacing w:line="360" w:lineRule="auto"/>
        <w:jc w:val="both"/>
        <w:rPr>
          <w:rFonts w:ascii="Times New Roman" w:hAnsi="Times New Roman" w:cs="Times New Roman"/>
          <w:sz w:val="24"/>
          <w:szCs w:val="24"/>
        </w:rPr>
      </w:pPr>
      <w:r w:rsidRPr="00F63E46">
        <w:rPr>
          <w:rFonts w:ascii="Times New Roman" w:hAnsi="Times New Roman" w:cs="Times New Roman"/>
          <w:sz w:val="24"/>
          <w:szCs w:val="24"/>
        </w:rPr>
        <w:t xml:space="preserve">Leslie, K., Moore, J., Robertson, C., </w:t>
      </w:r>
      <w:proofErr w:type="spellStart"/>
      <w:r w:rsidRPr="00F63E46">
        <w:rPr>
          <w:rFonts w:ascii="Times New Roman" w:hAnsi="Times New Roman" w:cs="Times New Roman"/>
          <w:sz w:val="24"/>
          <w:szCs w:val="24"/>
        </w:rPr>
        <w:t>Bilton</w:t>
      </w:r>
      <w:proofErr w:type="spellEnd"/>
      <w:r w:rsidRPr="00F63E46">
        <w:rPr>
          <w:rFonts w:ascii="Times New Roman" w:hAnsi="Times New Roman" w:cs="Times New Roman"/>
          <w:sz w:val="24"/>
          <w:szCs w:val="24"/>
        </w:rPr>
        <w:t>, D., Hirschkorn, K., Langelier, M.H. and Bourgeault, I.L., 2021. Regulating health professional scopes of practice: comparing institutional arrangements and approaches in the US, Canada, Australia and the UK. Human Resources for Health, 19(1), pp.1-12.</w:t>
      </w:r>
    </w:p>
    <w:p w14:paraId="0F85E9EB"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Marchuk, K., 2023. Discrimination and its influence on efficiency of international business (on the basis of PE" </w:t>
      </w:r>
      <w:proofErr w:type="spellStart"/>
      <w:r w:rsidRPr="00553A39">
        <w:rPr>
          <w:rFonts w:ascii="Times New Roman" w:hAnsi="Times New Roman" w:cs="Times New Roman"/>
          <w:sz w:val="24"/>
          <w:szCs w:val="24"/>
        </w:rPr>
        <w:t>Activ</w:t>
      </w:r>
      <w:proofErr w:type="spellEnd"/>
      <w:r w:rsidRPr="00553A39">
        <w:rPr>
          <w:rFonts w:ascii="Times New Roman" w:hAnsi="Times New Roman" w:cs="Times New Roman"/>
          <w:sz w:val="24"/>
          <w:szCs w:val="24"/>
        </w:rPr>
        <w:t>-plus" case) (Doctoral dissertation, Private Higher Educational Establishment-Institute “Ukrainian-American Concordia University").</w:t>
      </w:r>
    </w:p>
    <w:p w14:paraId="1F6B85A9" w14:textId="77777777" w:rsidR="00F63E46" w:rsidRPr="00F63E46" w:rsidRDefault="00F63E46" w:rsidP="00F63E46">
      <w:pPr>
        <w:spacing w:line="360" w:lineRule="auto"/>
        <w:jc w:val="both"/>
        <w:rPr>
          <w:rFonts w:ascii="Times New Roman" w:hAnsi="Times New Roman" w:cs="Times New Roman"/>
          <w:sz w:val="24"/>
          <w:szCs w:val="24"/>
        </w:rPr>
      </w:pPr>
      <w:r w:rsidRPr="00F63E46">
        <w:rPr>
          <w:rFonts w:ascii="Times New Roman" w:hAnsi="Times New Roman" w:cs="Times New Roman"/>
          <w:sz w:val="24"/>
          <w:szCs w:val="24"/>
        </w:rPr>
        <w:t xml:space="preserve">McCarthy, N. (2019). Infographic: How Common Is Workplace Discrimination? [online] Statista Infographics. Available at: </w:t>
      </w:r>
      <w:hyperlink r:id="rId15" w:history="1">
        <w:r w:rsidRPr="00F63E46">
          <w:rPr>
            <w:rStyle w:val="Hyperlink"/>
            <w:rFonts w:ascii="Times New Roman" w:hAnsi="Times New Roman" w:cs="Times New Roman"/>
            <w:sz w:val="24"/>
            <w:szCs w:val="24"/>
          </w:rPr>
          <w:t>https://www.statista.com/chart/19761/discrimination-experienced-by-respondents-in-the-workplace/</w:t>
        </w:r>
      </w:hyperlink>
      <w:r w:rsidRPr="00F63E46">
        <w:rPr>
          <w:rFonts w:ascii="Times New Roman" w:hAnsi="Times New Roman" w:cs="Times New Roman"/>
          <w:sz w:val="24"/>
          <w:szCs w:val="24"/>
        </w:rPr>
        <w:t xml:space="preserve">. </w:t>
      </w:r>
    </w:p>
    <w:p w14:paraId="7AF35B17"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lastRenderedPageBreak/>
        <w:t xml:space="preserve">McGinnity, F., Quinn, E., McCullough, E., Enright, S. and </w:t>
      </w:r>
      <w:proofErr w:type="spellStart"/>
      <w:r w:rsidRPr="00553A39">
        <w:rPr>
          <w:rFonts w:ascii="Times New Roman" w:hAnsi="Times New Roman" w:cs="Times New Roman"/>
          <w:sz w:val="24"/>
          <w:szCs w:val="24"/>
        </w:rPr>
        <w:t>Curristan</w:t>
      </w:r>
      <w:proofErr w:type="spellEnd"/>
      <w:r w:rsidRPr="00553A39">
        <w:rPr>
          <w:rFonts w:ascii="Times New Roman" w:hAnsi="Times New Roman" w:cs="Times New Roman"/>
          <w:sz w:val="24"/>
          <w:szCs w:val="24"/>
        </w:rPr>
        <w:t>, S., 2021. Measures to combat racial discrimination and promote diversity in the labour market: A review of evidence. Dublin, Ireland.</w:t>
      </w:r>
    </w:p>
    <w:p w14:paraId="64FA721F"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Muller, M.A. and A. (2020). The regulation of collective dismissals: Economic rationale and legal practice. [online] www.ilo.org. Available at: </w:t>
      </w:r>
      <w:hyperlink r:id="rId16" w:history="1">
        <w:r w:rsidRPr="00553A39">
          <w:rPr>
            <w:rStyle w:val="Hyperlink"/>
            <w:rFonts w:ascii="Times New Roman" w:hAnsi="Times New Roman" w:cs="Times New Roman"/>
            <w:sz w:val="24"/>
            <w:szCs w:val="24"/>
          </w:rPr>
          <w:t>https://www.ilo.org/global/publications/working-papers/WCMS_745125/lang--en/index.htm</w:t>
        </w:r>
      </w:hyperlink>
      <w:r w:rsidRPr="00553A39">
        <w:rPr>
          <w:rFonts w:ascii="Times New Roman" w:hAnsi="Times New Roman" w:cs="Times New Roman"/>
          <w:sz w:val="24"/>
          <w:szCs w:val="24"/>
        </w:rPr>
        <w:t xml:space="preserve">  [Accessed 9 Dec. 2023]. </w:t>
      </w:r>
    </w:p>
    <w:p w14:paraId="76F8F756"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Naji, G.M.A., Isha, A.S.N., </w:t>
      </w:r>
      <w:proofErr w:type="spellStart"/>
      <w:r w:rsidRPr="00553A39">
        <w:rPr>
          <w:rFonts w:ascii="Times New Roman" w:hAnsi="Times New Roman" w:cs="Times New Roman"/>
          <w:sz w:val="24"/>
          <w:szCs w:val="24"/>
        </w:rPr>
        <w:t>Alazzani</w:t>
      </w:r>
      <w:proofErr w:type="spellEnd"/>
      <w:r w:rsidRPr="00553A39">
        <w:rPr>
          <w:rFonts w:ascii="Times New Roman" w:hAnsi="Times New Roman" w:cs="Times New Roman"/>
          <w:sz w:val="24"/>
          <w:szCs w:val="24"/>
        </w:rPr>
        <w:t xml:space="preserve">, A., Saleem, M.S. and </w:t>
      </w:r>
      <w:proofErr w:type="spellStart"/>
      <w:r w:rsidRPr="00553A39">
        <w:rPr>
          <w:rFonts w:ascii="Times New Roman" w:hAnsi="Times New Roman" w:cs="Times New Roman"/>
          <w:sz w:val="24"/>
          <w:szCs w:val="24"/>
        </w:rPr>
        <w:t>Alzoraiki</w:t>
      </w:r>
      <w:proofErr w:type="spellEnd"/>
      <w:r w:rsidRPr="00553A39">
        <w:rPr>
          <w:rFonts w:ascii="Times New Roman" w:hAnsi="Times New Roman" w:cs="Times New Roman"/>
          <w:sz w:val="24"/>
          <w:szCs w:val="24"/>
        </w:rPr>
        <w:t>, M., 2022. Assessing the mediating role of safety communication between safety culture and employees safety performance. Frontiers in Public Health, 10, p.840281.</w:t>
      </w:r>
    </w:p>
    <w:p w14:paraId="4835838C" w14:textId="77777777" w:rsidR="00F63E46" w:rsidRPr="00553A39" w:rsidRDefault="00F63E46" w:rsidP="00553A39">
      <w:pPr>
        <w:spacing w:line="360" w:lineRule="auto"/>
        <w:jc w:val="both"/>
        <w:rPr>
          <w:rFonts w:ascii="Times New Roman" w:hAnsi="Times New Roman" w:cs="Times New Roman"/>
          <w:sz w:val="24"/>
          <w:szCs w:val="24"/>
        </w:rPr>
      </w:pPr>
      <w:proofErr w:type="spellStart"/>
      <w:r w:rsidRPr="00553A39">
        <w:rPr>
          <w:rFonts w:ascii="Times New Roman" w:hAnsi="Times New Roman" w:cs="Times New Roman"/>
          <w:sz w:val="24"/>
          <w:szCs w:val="24"/>
        </w:rPr>
        <w:t>Nuseir</w:t>
      </w:r>
      <w:proofErr w:type="spellEnd"/>
      <w:r w:rsidRPr="00553A39">
        <w:rPr>
          <w:rFonts w:ascii="Times New Roman" w:hAnsi="Times New Roman" w:cs="Times New Roman"/>
          <w:sz w:val="24"/>
          <w:szCs w:val="24"/>
        </w:rPr>
        <w:t xml:space="preserve">, M.T. and Ghandour, A. (2019). (PDF) Ethical issues in modern business management. Reference to this paper should be made as follows: </w:t>
      </w:r>
      <w:proofErr w:type="spellStart"/>
      <w:r w:rsidRPr="00553A39">
        <w:rPr>
          <w:rFonts w:ascii="Times New Roman" w:hAnsi="Times New Roman" w:cs="Times New Roman"/>
          <w:sz w:val="24"/>
          <w:szCs w:val="24"/>
        </w:rPr>
        <w:t>Nuseir</w:t>
      </w:r>
      <w:proofErr w:type="spellEnd"/>
      <w:r w:rsidRPr="00553A39">
        <w:rPr>
          <w:rFonts w:ascii="Times New Roman" w:hAnsi="Times New Roman" w:cs="Times New Roman"/>
          <w:sz w:val="24"/>
          <w:szCs w:val="24"/>
        </w:rPr>
        <w:t xml:space="preserve">, M.T. and Ghandour, A. (2019) ‘Ethical issues in modern business management’, Int. J. Procurement Management, Vol. 12, No. 5, pp.592–605. [online] ResearchGate. Available at: </w:t>
      </w:r>
      <w:hyperlink r:id="rId17" w:history="1">
        <w:r w:rsidRPr="00553A39">
          <w:rPr>
            <w:rStyle w:val="Hyperlink"/>
            <w:rFonts w:ascii="Times New Roman" w:hAnsi="Times New Roman" w:cs="Times New Roman"/>
            <w:sz w:val="24"/>
            <w:szCs w:val="24"/>
          </w:rPr>
          <w:t>https://www.researchgate.net/publication/335720786_Ethical_issues_in_modern_business_management_Reference_to_this_paper_should_be_made_as_follows_Nuseir_MT_and_Ghandour_A_2019_</w:t>
        </w:r>
      </w:hyperlink>
      <w:r w:rsidRPr="00553A39">
        <w:rPr>
          <w:rFonts w:ascii="Times New Roman" w:hAnsi="Times New Roman" w:cs="Times New Roman"/>
          <w:sz w:val="24"/>
          <w:szCs w:val="24"/>
        </w:rPr>
        <w:t xml:space="preserve"> </w:t>
      </w:r>
    </w:p>
    <w:p w14:paraId="48045B84"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Ollier-Malaterre, A. and </w:t>
      </w:r>
      <w:proofErr w:type="spellStart"/>
      <w:r w:rsidRPr="00553A39">
        <w:rPr>
          <w:rFonts w:ascii="Times New Roman" w:hAnsi="Times New Roman" w:cs="Times New Roman"/>
          <w:sz w:val="24"/>
          <w:szCs w:val="24"/>
        </w:rPr>
        <w:t>Foucreault</w:t>
      </w:r>
      <w:proofErr w:type="spellEnd"/>
      <w:r w:rsidRPr="00553A39">
        <w:rPr>
          <w:rFonts w:ascii="Times New Roman" w:hAnsi="Times New Roman" w:cs="Times New Roman"/>
          <w:sz w:val="24"/>
          <w:szCs w:val="24"/>
        </w:rPr>
        <w:t>, A., 2017. Cross-national work-life research: Cultural and structural impacts for individuals and organizations. Journal of Management, 43(1), pp.111-136.</w:t>
      </w:r>
    </w:p>
    <w:p w14:paraId="6A379FA2"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OSHA (2015). OSHA Safety and Health Program Management Guidelines. [online] Available at: </w:t>
      </w:r>
      <w:hyperlink r:id="rId18" w:history="1">
        <w:r w:rsidRPr="00553A39">
          <w:rPr>
            <w:rStyle w:val="Hyperlink"/>
            <w:rFonts w:ascii="Times New Roman" w:hAnsi="Times New Roman" w:cs="Times New Roman"/>
            <w:sz w:val="24"/>
            <w:szCs w:val="24"/>
          </w:rPr>
          <w:t>https://www.osha.gov/sites/default/files/SHPM_guidelines.pdf</w:t>
        </w:r>
      </w:hyperlink>
      <w:r w:rsidRPr="00553A39">
        <w:rPr>
          <w:rFonts w:ascii="Times New Roman" w:hAnsi="Times New Roman" w:cs="Times New Roman"/>
          <w:sz w:val="24"/>
          <w:szCs w:val="24"/>
        </w:rPr>
        <w:t xml:space="preserve">. </w:t>
      </w:r>
    </w:p>
    <w:p w14:paraId="72F3EB08"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Poole, M., Brown, W., Rubery, J., Sisson, K., Tarling, R. and Wilkinson, F., 2021. Industrial relations in the future: trends and possibilities in Britain over the next decade. Routledge.</w:t>
      </w:r>
    </w:p>
    <w:p w14:paraId="128C824D"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Pushpendra and Singh, D.K., 2020. Mobility and Threshold Social Security. Development Challenges of India After Twenty Five Years of Economic Reforms: Inequality, Labour, Employment and Migration, pp.397-417.</w:t>
      </w:r>
    </w:p>
    <w:p w14:paraId="336F8922" w14:textId="77777777" w:rsidR="00F63E46" w:rsidRPr="00553A39" w:rsidRDefault="00F63E46" w:rsidP="00553A39">
      <w:pPr>
        <w:spacing w:line="360" w:lineRule="auto"/>
        <w:jc w:val="both"/>
        <w:rPr>
          <w:rFonts w:ascii="Times New Roman" w:hAnsi="Times New Roman" w:cs="Times New Roman"/>
          <w:sz w:val="24"/>
          <w:szCs w:val="24"/>
        </w:rPr>
      </w:pPr>
      <w:proofErr w:type="spellStart"/>
      <w:r w:rsidRPr="00553A39">
        <w:rPr>
          <w:rFonts w:ascii="Times New Roman" w:hAnsi="Times New Roman" w:cs="Times New Roman"/>
          <w:sz w:val="24"/>
          <w:szCs w:val="24"/>
        </w:rPr>
        <w:t>Shenkar</w:t>
      </w:r>
      <w:proofErr w:type="spellEnd"/>
      <w:r w:rsidRPr="00553A39">
        <w:rPr>
          <w:rFonts w:ascii="Times New Roman" w:hAnsi="Times New Roman" w:cs="Times New Roman"/>
          <w:sz w:val="24"/>
          <w:szCs w:val="24"/>
        </w:rPr>
        <w:t>, O., Luo, Y. and Chi, T., 2021. International business. Routledge.</w:t>
      </w:r>
    </w:p>
    <w:p w14:paraId="58ECA9ED"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Sousa, C., Gonçalves, G., Santos, J. and Leitão, J., 2017. Organizational practices for the expatriates’ adjustment: a systematic review. Journal of Global Mobility, 5(3), pp.251-274.</w:t>
      </w:r>
    </w:p>
    <w:p w14:paraId="0A3FDB5E"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lastRenderedPageBreak/>
        <w:t xml:space="preserve">The State of Ethics &amp; Compliance in the Workplace A Look at Global Trends. (2021). Available at: </w:t>
      </w:r>
      <w:hyperlink r:id="rId19" w:history="1">
        <w:r w:rsidRPr="00553A39">
          <w:rPr>
            <w:rStyle w:val="Hyperlink"/>
            <w:rFonts w:ascii="Times New Roman" w:hAnsi="Times New Roman" w:cs="Times New Roman"/>
            <w:sz w:val="24"/>
            <w:szCs w:val="24"/>
          </w:rPr>
          <w:t>https://www.ethics.org/wp-content/uploads/2021-ECI-GBES-State-Ethics-Compliance-in-Workplace.pdf</w:t>
        </w:r>
      </w:hyperlink>
      <w:r w:rsidRPr="00553A39">
        <w:rPr>
          <w:rFonts w:ascii="Times New Roman" w:hAnsi="Times New Roman" w:cs="Times New Roman"/>
          <w:sz w:val="24"/>
          <w:szCs w:val="24"/>
        </w:rPr>
        <w:t xml:space="preserve">. </w:t>
      </w:r>
    </w:p>
    <w:p w14:paraId="4ECF58B3"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Voss, W.G., 2019. Cross-border data flows, the GDPR, and data governance. Wash. Int'l LJ, 29, p.485.</w:t>
      </w:r>
    </w:p>
    <w:p w14:paraId="038AA3AC"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Weiss, J.W., 2021. Business ethics: A stakeholder and issues management approach. Berrett-Koehler Publishers.</w:t>
      </w:r>
    </w:p>
    <w:p w14:paraId="78B5AC63"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White, M.S., Burns, C. and Conlon, H.A., 2018. The impact of an aging population in the workplace. Workplace health &amp; safety, 66(10), pp.493-498.</w:t>
      </w:r>
    </w:p>
    <w:p w14:paraId="6CA346ED"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Wild, J.J. and Wild, K.L., 2019. International business: The challenges of globalization. Pearson.</w:t>
      </w:r>
    </w:p>
    <w:p w14:paraId="4EE4E0C4"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www.gov.wales. (2020). Apprenticeship learning programmes started: February to April 2020 (provisional) | GOV.WALES. [online] Available at: </w:t>
      </w:r>
      <w:hyperlink r:id="rId20" w:history="1">
        <w:r w:rsidRPr="00553A39">
          <w:rPr>
            <w:rStyle w:val="Hyperlink"/>
            <w:rFonts w:ascii="Times New Roman" w:hAnsi="Times New Roman" w:cs="Times New Roman"/>
            <w:sz w:val="24"/>
            <w:szCs w:val="24"/>
          </w:rPr>
          <w:t>https://www.gov.wales/apprenticeship-learning-programmes-started-february-april-2020-provisional</w:t>
        </w:r>
      </w:hyperlink>
      <w:r w:rsidRPr="00553A39">
        <w:rPr>
          <w:rFonts w:ascii="Times New Roman" w:hAnsi="Times New Roman" w:cs="Times New Roman"/>
          <w:sz w:val="24"/>
          <w:szCs w:val="24"/>
        </w:rPr>
        <w:t xml:space="preserve">  [Accessed 10 Dec. 2023]. </w:t>
      </w:r>
    </w:p>
    <w:p w14:paraId="3D8FA3FB"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www.ilo.org. (2011). World Statistic. [online] Available at: </w:t>
      </w:r>
      <w:hyperlink r:id="rId21" w:anchor=":~:text=The%20ILO%20estimates%20that%20some" w:history="1">
        <w:r w:rsidRPr="00553A39">
          <w:rPr>
            <w:rStyle w:val="Hyperlink"/>
            <w:rFonts w:ascii="Times New Roman" w:hAnsi="Times New Roman" w:cs="Times New Roman"/>
            <w:sz w:val="24"/>
            <w:szCs w:val="24"/>
          </w:rPr>
          <w:t>https://www.ilo.org/moscow/areas-of-work/occupational-safety-and-health/WCMS_249278/lang--en/index.htm#:~:text=The%20ILO%20estimates%20that%20some</w:t>
        </w:r>
      </w:hyperlink>
      <w:r w:rsidRPr="00553A39">
        <w:rPr>
          <w:rFonts w:ascii="Times New Roman" w:hAnsi="Times New Roman" w:cs="Times New Roman"/>
          <w:sz w:val="24"/>
          <w:szCs w:val="24"/>
        </w:rPr>
        <w:t>.</w:t>
      </w:r>
    </w:p>
    <w:p w14:paraId="4A92B9C9"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www.mercer.com. (n.d.). Attraction and retention: Setting the right culture in your business. [online] Available at: </w:t>
      </w:r>
      <w:hyperlink r:id="rId22" w:history="1">
        <w:r w:rsidRPr="00553A39">
          <w:rPr>
            <w:rStyle w:val="Hyperlink"/>
            <w:rFonts w:ascii="Times New Roman" w:hAnsi="Times New Roman" w:cs="Times New Roman"/>
            <w:sz w:val="24"/>
            <w:szCs w:val="24"/>
          </w:rPr>
          <w:t>https://www.mercer.com/en-gb/insights/employee-health-and-benefits/reward-and-benefits/attraction-and-retention-setting-right-culture-in-your-business/</w:t>
        </w:r>
      </w:hyperlink>
      <w:r w:rsidRPr="00553A39">
        <w:rPr>
          <w:rFonts w:ascii="Times New Roman" w:hAnsi="Times New Roman" w:cs="Times New Roman"/>
          <w:sz w:val="24"/>
          <w:szCs w:val="24"/>
        </w:rPr>
        <w:t xml:space="preserve">  [Accessed 10 Dec. 2023].</w:t>
      </w:r>
    </w:p>
    <w:p w14:paraId="79EE398B" w14:textId="77777777" w:rsidR="00F63E46" w:rsidRPr="00553A39" w:rsidRDefault="00F63E46" w:rsidP="00553A39">
      <w:pPr>
        <w:spacing w:line="360" w:lineRule="auto"/>
        <w:jc w:val="both"/>
        <w:rPr>
          <w:rFonts w:ascii="Times New Roman" w:hAnsi="Times New Roman" w:cs="Times New Roman"/>
          <w:sz w:val="24"/>
          <w:szCs w:val="24"/>
        </w:rPr>
      </w:pPr>
      <w:r w:rsidRPr="00553A39">
        <w:rPr>
          <w:rFonts w:ascii="Times New Roman" w:hAnsi="Times New Roman" w:cs="Times New Roman"/>
          <w:sz w:val="24"/>
          <w:szCs w:val="24"/>
        </w:rPr>
        <w:t xml:space="preserve">www.navex.com. (n.d.). Ethics and Whistleblower Hotline Provider | NAVEX E&amp;C. [online] Available at: </w:t>
      </w:r>
      <w:hyperlink r:id="rId23" w:history="1">
        <w:r w:rsidRPr="00553A39">
          <w:rPr>
            <w:rStyle w:val="Hyperlink"/>
            <w:rFonts w:ascii="Times New Roman" w:hAnsi="Times New Roman" w:cs="Times New Roman"/>
            <w:sz w:val="24"/>
            <w:szCs w:val="24"/>
          </w:rPr>
          <w:t>https://www.navex.com/en-us/products/navex-ethics-compliance/hotline-reporting-and-intake/</w:t>
        </w:r>
      </w:hyperlink>
      <w:r w:rsidRPr="00553A39">
        <w:rPr>
          <w:rFonts w:ascii="Times New Roman" w:hAnsi="Times New Roman" w:cs="Times New Roman"/>
          <w:sz w:val="24"/>
          <w:szCs w:val="24"/>
        </w:rPr>
        <w:t xml:space="preserve">. </w:t>
      </w:r>
    </w:p>
    <w:p w14:paraId="43228E6B" w14:textId="77777777" w:rsidR="00F63E46" w:rsidRPr="00F63E46" w:rsidRDefault="00F63E46" w:rsidP="00F63E46">
      <w:pPr>
        <w:spacing w:line="360" w:lineRule="auto"/>
        <w:jc w:val="both"/>
        <w:rPr>
          <w:rFonts w:ascii="Times New Roman" w:hAnsi="Times New Roman" w:cs="Times New Roman"/>
          <w:sz w:val="24"/>
          <w:szCs w:val="24"/>
        </w:rPr>
      </w:pPr>
      <w:r w:rsidRPr="00F63E46">
        <w:rPr>
          <w:rFonts w:ascii="Times New Roman" w:hAnsi="Times New Roman" w:cs="Times New Roman"/>
          <w:sz w:val="24"/>
          <w:szCs w:val="24"/>
        </w:rPr>
        <w:t>‌Yadav, G., Kumar, A., Luthra, S., Garza-Reyes, J.A., Kumar, V. and Batista, L., 2020. A framework to achieve sustainability in manufacturing organisations of developing economies using industry 4.0 technologies’ enablers. Computers in industry, 122, p.103280.</w:t>
      </w:r>
    </w:p>
    <w:p w14:paraId="2FDC6DC7" w14:textId="77777777" w:rsidR="006A1448" w:rsidRDefault="006A1448" w:rsidP="006A1448">
      <w:pPr>
        <w:spacing w:line="360" w:lineRule="auto"/>
        <w:jc w:val="both"/>
        <w:rPr>
          <w:rFonts w:ascii="Times New Roman" w:hAnsi="Times New Roman" w:cs="Times New Roman"/>
          <w:sz w:val="24"/>
          <w:szCs w:val="24"/>
          <w:lang w:val="en-IN"/>
        </w:rPr>
      </w:pPr>
    </w:p>
    <w:p w14:paraId="187DCEE5" w14:textId="77777777" w:rsidR="00C51029" w:rsidRDefault="00C51029" w:rsidP="00DD0CDC">
      <w:pPr>
        <w:spacing w:line="360" w:lineRule="auto"/>
        <w:jc w:val="both"/>
        <w:rPr>
          <w:rFonts w:ascii="Times New Roman" w:hAnsi="Times New Roman" w:cs="Times New Roman"/>
          <w:sz w:val="24"/>
          <w:szCs w:val="24"/>
          <w:lang w:val="en-IN"/>
        </w:rPr>
      </w:pPr>
    </w:p>
    <w:p w14:paraId="47FD5593" w14:textId="77777777" w:rsidR="007B1219" w:rsidRPr="001E2966" w:rsidRDefault="007B1219" w:rsidP="007B1219">
      <w:pPr>
        <w:spacing w:line="360" w:lineRule="auto"/>
        <w:jc w:val="both"/>
        <w:rPr>
          <w:rFonts w:ascii="Times New Roman" w:hAnsi="Times New Roman" w:cs="Times New Roman"/>
          <w:sz w:val="24"/>
          <w:szCs w:val="24"/>
          <w:lang w:val="en-IN"/>
        </w:rPr>
      </w:pPr>
    </w:p>
    <w:p w14:paraId="2EB3E97F" w14:textId="77777777" w:rsidR="001E2966" w:rsidRPr="001E2966" w:rsidRDefault="001E2966" w:rsidP="001E2966">
      <w:pPr>
        <w:spacing w:line="360" w:lineRule="auto"/>
        <w:jc w:val="both"/>
        <w:rPr>
          <w:rFonts w:ascii="Times New Roman" w:hAnsi="Times New Roman" w:cs="Times New Roman"/>
          <w:sz w:val="24"/>
          <w:szCs w:val="24"/>
          <w:lang w:val="en-IN"/>
        </w:rPr>
      </w:pPr>
    </w:p>
    <w:p w14:paraId="47116DCD" w14:textId="77777777" w:rsidR="001E2966" w:rsidRPr="001E2966" w:rsidRDefault="001E2966" w:rsidP="001E2966">
      <w:pPr>
        <w:spacing w:line="360" w:lineRule="auto"/>
        <w:jc w:val="both"/>
        <w:rPr>
          <w:rFonts w:ascii="Times New Roman" w:hAnsi="Times New Roman" w:cs="Times New Roman"/>
          <w:sz w:val="24"/>
          <w:szCs w:val="24"/>
          <w:lang w:val="en-IN"/>
        </w:rPr>
      </w:pPr>
    </w:p>
    <w:p w14:paraId="02AE21F3" w14:textId="77777777" w:rsidR="001E2966" w:rsidRPr="001E2966" w:rsidRDefault="001E2966" w:rsidP="001E2966">
      <w:pPr>
        <w:spacing w:line="360" w:lineRule="auto"/>
        <w:jc w:val="both"/>
        <w:rPr>
          <w:rFonts w:ascii="Times New Roman" w:hAnsi="Times New Roman" w:cs="Times New Roman"/>
          <w:sz w:val="24"/>
          <w:szCs w:val="24"/>
          <w:lang w:val="en-IN"/>
        </w:rPr>
      </w:pPr>
    </w:p>
    <w:p w14:paraId="6D591DE6" w14:textId="77777777" w:rsidR="001E2966" w:rsidRPr="001E2966" w:rsidRDefault="001E2966" w:rsidP="001E2966">
      <w:pPr>
        <w:spacing w:line="360" w:lineRule="auto"/>
        <w:jc w:val="both"/>
        <w:rPr>
          <w:rFonts w:ascii="Times New Roman" w:hAnsi="Times New Roman" w:cs="Times New Roman"/>
          <w:sz w:val="24"/>
          <w:szCs w:val="24"/>
          <w:lang w:val="en-IN"/>
        </w:rPr>
      </w:pPr>
    </w:p>
    <w:p w14:paraId="0EDCEA5C" w14:textId="77777777" w:rsidR="001E2966" w:rsidRPr="001E2966" w:rsidRDefault="001E2966" w:rsidP="001E2966">
      <w:pPr>
        <w:spacing w:line="360" w:lineRule="auto"/>
        <w:jc w:val="both"/>
        <w:rPr>
          <w:rFonts w:ascii="Times New Roman" w:hAnsi="Times New Roman" w:cs="Times New Roman"/>
          <w:sz w:val="24"/>
          <w:szCs w:val="24"/>
          <w:lang w:val="en-IN"/>
        </w:rPr>
      </w:pPr>
    </w:p>
    <w:p w14:paraId="4A3B85D3" w14:textId="77777777" w:rsidR="001E2966" w:rsidRDefault="001E2966" w:rsidP="001E2966">
      <w:pPr>
        <w:spacing w:line="360" w:lineRule="auto"/>
        <w:jc w:val="both"/>
        <w:rPr>
          <w:rFonts w:ascii="Times New Roman" w:hAnsi="Times New Roman" w:cs="Times New Roman"/>
          <w:sz w:val="24"/>
          <w:szCs w:val="24"/>
          <w:lang w:val="en-IN"/>
        </w:rPr>
      </w:pPr>
    </w:p>
    <w:p w14:paraId="67DFF09E" w14:textId="77777777" w:rsidR="00FD7AC1" w:rsidRPr="00FD7AC1" w:rsidRDefault="00FD7AC1" w:rsidP="00FD7AC1">
      <w:pPr>
        <w:spacing w:line="360" w:lineRule="auto"/>
        <w:jc w:val="both"/>
        <w:rPr>
          <w:rFonts w:ascii="Times New Roman" w:hAnsi="Times New Roman" w:cs="Times New Roman"/>
          <w:sz w:val="24"/>
          <w:szCs w:val="24"/>
          <w:lang w:val="en-IN"/>
        </w:rPr>
      </w:pPr>
    </w:p>
    <w:sectPr w:rsidR="00FD7AC1" w:rsidRPr="00FD7A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AC1"/>
    <w:rsid w:val="000010BC"/>
    <w:rsid w:val="00172DB1"/>
    <w:rsid w:val="00183346"/>
    <w:rsid w:val="00183CF4"/>
    <w:rsid w:val="001A3D18"/>
    <w:rsid w:val="001E2966"/>
    <w:rsid w:val="001F5CDB"/>
    <w:rsid w:val="0023121B"/>
    <w:rsid w:val="002D4965"/>
    <w:rsid w:val="002F34F9"/>
    <w:rsid w:val="00307312"/>
    <w:rsid w:val="003D70A3"/>
    <w:rsid w:val="004231AA"/>
    <w:rsid w:val="00453741"/>
    <w:rsid w:val="00457149"/>
    <w:rsid w:val="004B2529"/>
    <w:rsid w:val="004C1022"/>
    <w:rsid w:val="00526848"/>
    <w:rsid w:val="00553A39"/>
    <w:rsid w:val="005722FB"/>
    <w:rsid w:val="005D029D"/>
    <w:rsid w:val="005D1FD0"/>
    <w:rsid w:val="006A0159"/>
    <w:rsid w:val="006A1448"/>
    <w:rsid w:val="007127DD"/>
    <w:rsid w:val="007177E7"/>
    <w:rsid w:val="007B1219"/>
    <w:rsid w:val="007C22DC"/>
    <w:rsid w:val="008316B5"/>
    <w:rsid w:val="00840509"/>
    <w:rsid w:val="00892A36"/>
    <w:rsid w:val="009209B2"/>
    <w:rsid w:val="00A03601"/>
    <w:rsid w:val="00AD0EF2"/>
    <w:rsid w:val="00AE691F"/>
    <w:rsid w:val="00BD5192"/>
    <w:rsid w:val="00BF3DD0"/>
    <w:rsid w:val="00C45803"/>
    <w:rsid w:val="00C51029"/>
    <w:rsid w:val="00C91CCF"/>
    <w:rsid w:val="00D60B16"/>
    <w:rsid w:val="00D87A95"/>
    <w:rsid w:val="00DC54BE"/>
    <w:rsid w:val="00DD0CDC"/>
    <w:rsid w:val="00DD6C4C"/>
    <w:rsid w:val="00DE245A"/>
    <w:rsid w:val="00DE5497"/>
    <w:rsid w:val="00E10684"/>
    <w:rsid w:val="00E97ABB"/>
    <w:rsid w:val="00ED169D"/>
    <w:rsid w:val="00F35FED"/>
    <w:rsid w:val="00F45C62"/>
    <w:rsid w:val="00F63E46"/>
    <w:rsid w:val="00FC6D17"/>
    <w:rsid w:val="00FD7A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2FE953"/>
  <w15:chartTrackingRefBased/>
  <w15:docId w15:val="{D4CAEF75-FC44-46BD-898F-950A3D2B9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07312"/>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307312"/>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E97A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ofFigures">
    <w:name w:val="List of Figures"/>
    <w:basedOn w:val="Caption"/>
    <w:next w:val="Caption"/>
    <w:link w:val="ListofFiguresChar"/>
    <w:autoRedefine/>
    <w:qFormat/>
    <w:rsid w:val="004B2529"/>
    <w:pPr>
      <w:spacing w:line="360" w:lineRule="auto"/>
    </w:pPr>
    <w:rPr>
      <w:rFonts w:ascii="Times New Roman" w:hAnsi="Times New Roman"/>
      <w:i w:val="0"/>
      <w:color w:val="000000" w:themeColor="text1"/>
      <w:sz w:val="24"/>
    </w:rPr>
  </w:style>
  <w:style w:type="character" w:customStyle="1" w:styleId="ListofFiguresChar">
    <w:name w:val="List of Figures Char"/>
    <w:basedOn w:val="DefaultParagraphFont"/>
    <w:link w:val="ListofFigures"/>
    <w:rsid w:val="004B2529"/>
    <w:rPr>
      <w:rFonts w:ascii="Times New Roman" w:hAnsi="Times New Roman"/>
      <w:iCs/>
      <w:color w:val="000000" w:themeColor="text1"/>
      <w:sz w:val="24"/>
      <w:szCs w:val="18"/>
    </w:rPr>
  </w:style>
  <w:style w:type="paragraph" w:styleId="Caption">
    <w:name w:val="caption"/>
    <w:basedOn w:val="Normal"/>
    <w:next w:val="Normal"/>
    <w:uiPriority w:val="35"/>
    <w:semiHidden/>
    <w:unhideWhenUsed/>
    <w:qFormat/>
    <w:rsid w:val="004B252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07312"/>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307312"/>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E97ABB"/>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DE549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E5497"/>
    <w:pPr>
      <w:spacing w:after="100"/>
    </w:pPr>
  </w:style>
  <w:style w:type="paragraph" w:styleId="TOC2">
    <w:name w:val="toc 2"/>
    <w:basedOn w:val="Normal"/>
    <w:next w:val="Normal"/>
    <w:autoRedefine/>
    <w:uiPriority w:val="39"/>
    <w:unhideWhenUsed/>
    <w:rsid w:val="00DE5497"/>
    <w:pPr>
      <w:spacing w:after="100"/>
      <w:ind w:left="220"/>
    </w:pPr>
  </w:style>
  <w:style w:type="character" w:styleId="Hyperlink">
    <w:name w:val="Hyperlink"/>
    <w:basedOn w:val="DefaultParagraphFont"/>
    <w:uiPriority w:val="99"/>
    <w:unhideWhenUsed/>
    <w:rsid w:val="00DE5497"/>
    <w:rPr>
      <w:color w:val="0563C1" w:themeColor="hyperlink"/>
      <w:u w:val="single"/>
    </w:rPr>
  </w:style>
  <w:style w:type="character" w:styleId="UnresolvedMention">
    <w:name w:val="Unresolved Mention"/>
    <w:basedOn w:val="DefaultParagraphFont"/>
    <w:uiPriority w:val="99"/>
    <w:semiHidden/>
    <w:unhideWhenUsed/>
    <w:rsid w:val="00553A39"/>
    <w:rPr>
      <w:color w:val="605E5C"/>
      <w:shd w:val="clear" w:color="auto" w:fill="E1DFDD"/>
    </w:rPr>
  </w:style>
  <w:style w:type="table" w:styleId="TableGrid">
    <w:name w:val="Table Grid"/>
    <w:basedOn w:val="TableNormal"/>
    <w:uiPriority w:val="39"/>
    <w:rsid w:val="00D60B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getuplearn.com/blog/employee-safety/" TargetMode="External"/><Relationship Id="rId18" Type="http://schemas.openxmlformats.org/officeDocument/2006/relationships/hyperlink" Target="https://www.osha.gov/sites/default/files/SHPM_guidelines.pdf" TargetMode="External"/><Relationship Id="rId3" Type="http://schemas.openxmlformats.org/officeDocument/2006/relationships/settings" Target="settings.xml"/><Relationship Id="rId21" Type="http://schemas.openxmlformats.org/officeDocument/2006/relationships/hyperlink" Target="https://www.ilo.org/moscow/areas-of-work/occupational-safety-and-health/WCMS_249278/lang--en/index.htm" TargetMode="External"/><Relationship Id="rId7" Type="http://schemas.openxmlformats.org/officeDocument/2006/relationships/image" Target="media/image3.png"/><Relationship Id="rId12" Type="http://schemas.openxmlformats.org/officeDocument/2006/relationships/hyperlink" Target="https://www.globalemploymentchallenge.com/" TargetMode="External"/><Relationship Id="rId17" Type="http://schemas.openxmlformats.org/officeDocument/2006/relationships/hyperlink" Target="https://www.researchgate.net/publication/335720786_Ethical_issues_in_modern_business_management_Reference_to_this_paper_should_be_made_as_follows_Nuseir_MT_and_Ghandour_A_2019_"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lo.org/global/publications/working-papers/WCMS_745125/lang--en/index.htm" TargetMode="External"/><Relationship Id="rId20" Type="http://schemas.openxmlformats.org/officeDocument/2006/relationships/hyperlink" Target="https://www.gov.wales/apprenticeship-learning-programmes-started-february-april-2020-provisional"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2.deloitte.com/us/en/insights/deloitte-review/issue-16/employee-engagement-strategies.html"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statista.com/chart/19761/discrimination-experienced-by-respondents-in-the-workplace/" TargetMode="External"/><Relationship Id="rId23" Type="http://schemas.openxmlformats.org/officeDocument/2006/relationships/hyperlink" Target="https://www.navex.com/en-us/products/navex-ethics-compliance/hotline-reporting-and-intake/" TargetMode="External"/><Relationship Id="rId10" Type="http://schemas.openxmlformats.org/officeDocument/2006/relationships/hyperlink" Target="https://assets.publishing.service.gov.uk/media/5ef1bb3dd3bf7f6c053a28a4/Apprenticeships_and_social_mobility_report.pdf" TargetMode="External"/><Relationship Id="rId19" Type="http://schemas.openxmlformats.org/officeDocument/2006/relationships/hyperlink" Target="https://www.ethics.org/wp-content/uploads/2021-ECI-GBES-State-Ethics-Compliance-in-Workplace.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iapp.org/" TargetMode="External"/><Relationship Id="rId22" Type="http://schemas.openxmlformats.org/officeDocument/2006/relationships/hyperlink" Target="https://www.mercer.com/en-gb/insights/employee-health-and-benefits/reward-and-benefits/attraction-and-retention-setting-right-culture-in-you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511501-763A-485B-9C11-0FE103051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1504</TotalTime>
  <Pages>25</Pages>
  <Words>7543</Words>
  <Characters>43000</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 Das</dc:creator>
  <cp:keywords/>
  <dc:description/>
  <cp:lastModifiedBy>Riya Jain</cp:lastModifiedBy>
  <cp:revision>31</cp:revision>
  <dcterms:created xsi:type="dcterms:W3CDTF">2023-12-10T10:55:00Z</dcterms:created>
  <dcterms:modified xsi:type="dcterms:W3CDTF">2023-12-17T13:25:00Z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368bc91c-bf9e-4ee7-9458-e95185a27405</vt:lpwstr>
  </property>
</Properties>
</file>