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517D" w:rsidRDefault="0046517D" w:rsidP="0046517D">
      <w:bookmarkStart w:id="0" w:name="_Hlk486675142"/>
      <w:bookmarkEnd w:id="0"/>
      <w:r>
        <w:rPr>
          <w:noProof/>
          <w:lang w:eastAsia="en-GB"/>
        </w:rPr>
        <w:drawing>
          <wp:inline distT="0" distB="0" distL="0" distR="0">
            <wp:extent cx="3221355" cy="11271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21355" cy="1127125"/>
                    </a:xfrm>
                    <a:prstGeom prst="rect">
                      <a:avLst/>
                    </a:prstGeom>
                    <a:noFill/>
                    <a:ln>
                      <a:noFill/>
                    </a:ln>
                  </pic:spPr>
                </pic:pic>
              </a:graphicData>
            </a:graphic>
          </wp:inline>
        </w:drawing>
      </w:r>
    </w:p>
    <w:p w:rsidR="00F50BAB" w:rsidRDefault="00F50BAB" w:rsidP="0046517D">
      <w:pPr>
        <w:jc w:val="center"/>
        <w:rPr>
          <w:rFonts w:cs="Times New Roman"/>
          <w:sz w:val="32"/>
          <w:szCs w:val="32"/>
        </w:rPr>
      </w:pPr>
    </w:p>
    <w:p w:rsidR="00F50BAB" w:rsidRPr="00F50BAB" w:rsidRDefault="003A02CA" w:rsidP="00F50BAB">
      <w:pPr>
        <w:pStyle w:val="NoSpacing"/>
        <w:jc w:val="center"/>
        <w:rPr>
          <w:b/>
          <w:sz w:val="36"/>
          <w:u w:val="single"/>
        </w:rPr>
      </w:pPr>
      <w:r>
        <w:rPr>
          <w:b/>
          <w:sz w:val="48"/>
          <w:u w:val="single"/>
        </w:rPr>
        <w:t>Systems Engineering Assignment</w:t>
      </w:r>
    </w:p>
    <w:p w:rsidR="00F50BAB" w:rsidRDefault="00F50BAB" w:rsidP="00F50BAB">
      <w:pPr>
        <w:pStyle w:val="NoSpacing"/>
        <w:jc w:val="center"/>
        <w:rPr>
          <w:sz w:val="24"/>
        </w:rPr>
      </w:pPr>
      <w:r w:rsidRPr="00F50BAB">
        <w:rPr>
          <w:sz w:val="24"/>
        </w:rPr>
        <w:t>Module M</w:t>
      </w:r>
      <w:r w:rsidR="003A02CA">
        <w:rPr>
          <w:sz w:val="24"/>
        </w:rPr>
        <w:t>6X00947</w:t>
      </w:r>
      <w:r w:rsidRPr="00F50BAB">
        <w:rPr>
          <w:sz w:val="24"/>
        </w:rPr>
        <w:t>_Q</w:t>
      </w:r>
    </w:p>
    <w:p w:rsidR="00F50BAB" w:rsidRDefault="00F50BAB" w:rsidP="0046517D">
      <w:pPr>
        <w:jc w:val="center"/>
        <w:rPr>
          <w:sz w:val="24"/>
          <w:szCs w:val="32"/>
        </w:rPr>
      </w:pPr>
    </w:p>
    <w:p w:rsidR="00F50BAB" w:rsidRDefault="00F50BAB" w:rsidP="0046517D">
      <w:pPr>
        <w:jc w:val="center"/>
        <w:rPr>
          <w:sz w:val="24"/>
          <w:szCs w:val="32"/>
        </w:rPr>
      </w:pPr>
    </w:p>
    <w:p w:rsidR="00F50BAB" w:rsidRDefault="003A02CA" w:rsidP="0046517D">
      <w:pPr>
        <w:jc w:val="center"/>
        <w:rPr>
          <w:b/>
          <w:sz w:val="48"/>
          <w:szCs w:val="32"/>
        </w:rPr>
      </w:pPr>
      <w:r>
        <w:rPr>
          <w:b/>
          <w:sz w:val="48"/>
          <w:szCs w:val="32"/>
        </w:rPr>
        <w:t>Climbing the Corporate Ladder</w:t>
      </w:r>
    </w:p>
    <w:p w:rsidR="007B48DD" w:rsidRDefault="007B48DD" w:rsidP="0046517D">
      <w:pPr>
        <w:jc w:val="center"/>
        <w:rPr>
          <w:sz w:val="32"/>
          <w:szCs w:val="32"/>
        </w:rPr>
      </w:pPr>
    </w:p>
    <w:p w:rsidR="003A02CA" w:rsidRDefault="003A02CA" w:rsidP="0046517D">
      <w:pPr>
        <w:jc w:val="center"/>
        <w:rPr>
          <w:sz w:val="32"/>
          <w:szCs w:val="32"/>
        </w:rPr>
      </w:pPr>
    </w:p>
    <w:p w:rsidR="003A02CA" w:rsidRPr="007B48DD" w:rsidRDefault="003A02CA" w:rsidP="0046517D">
      <w:pPr>
        <w:jc w:val="center"/>
        <w:rPr>
          <w:sz w:val="40"/>
          <w:szCs w:val="32"/>
        </w:rPr>
      </w:pPr>
    </w:p>
    <w:p w:rsidR="00F50BAB" w:rsidRPr="00F50BAB" w:rsidRDefault="00F50BAB" w:rsidP="0046517D">
      <w:pPr>
        <w:jc w:val="center"/>
        <w:rPr>
          <w:rFonts w:cs="Times New Roman"/>
          <w:sz w:val="24"/>
          <w:szCs w:val="32"/>
        </w:rPr>
      </w:pPr>
    </w:p>
    <w:p w:rsidR="00F50BAB" w:rsidRDefault="003A02CA" w:rsidP="0046517D">
      <w:pPr>
        <w:jc w:val="center"/>
        <w:rPr>
          <w:rFonts w:cs="Times New Roman"/>
          <w:sz w:val="32"/>
          <w:szCs w:val="32"/>
        </w:rPr>
      </w:pPr>
      <w:r>
        <w:rPr>
          <w:rFonts w:cs="Times New Roman"/>
          <w:sz w:val="32"/>
          <w:szCs w:val="32"/>
        </w:rPr>
        <w:t>For Dr Richard Morgan</w:t>
      </w:r>
    </w:p>
    <w:p w:rsidR="00F50BAB" w:rsidRDefault="00F50BAB" w:rsidP="0046517D">
      <w:pPr>
        <w:jc w:val="center"/>
        <w:rPr>
          <w:rFonts w:cs="Times New Roman"/>
          <w:sz w:val="32"/>
          <w:szCs w:val="32"/>
        </w:rPr>
      </w:pPr>
    </w:p>
    <w:p w:rsidR="00F50BAB" w:rsidRDefault="00F50BAB" w:rsidP="0046517D">
      <w:pPr>
        <w:jc w:val="center"/>
        <w:rPr>
          <w:rFonts w:cs="Times New Roman"/>
          <w:sz w:val="32"/>
          <w:szCs w:val="32"/>
        </w:rPr>
      </w:pPr>
    </w:p>
    <w:p w:rsidR="00F50BAB" w:rsidRDefault="00F50BAB" w:rsidP="0046517D">
      <w:pPr>
        <w:jc w:val="center"/>
        <w:rPr>
          <w:rFonts w:cs="Times New Roman"/>
          <w:sz w:val="32"/>
          <w:szCs w:val="32"/>
        </w:rPr>
      </w:pPr>
    </w:p>
    <w:p w:rsidR="00F50BAB" w:rsidRDefault="00F50BAB" w:rsidP="0046517D">
      <w:pPr>
        <w:jc w:val="center"/>
        <w:rPr>
          <w:rFonts w:cs="Times New Roman"/>
          <w:sz w:val="32"/>
          <w:szCs w:val="32"/>
        </w:rPr>
      </w:pPr>
    </w:p>
    <w:p w:rsidR="00F50BAB" w:rsidRDefault="00F50BAB" w:rsidP="0046517D">
      <w:pPr>
        <w:jc w:val="center"/>
        <w:rPr>
          <w:rFonts w:cs="Times New Roman"/>
          <w:sz w:val="32"/>
          <w:szCs w:val="32"/>
        </w:rPr>
      </w:pPr>
    </w:p>
    <w:p w:rsidR="00F50BAB" w:rsidRDefault="007B48DD" w:rsidP="0046517D">
      <w:pPr>
        <w:jc w:val="center"/>
        <w:rPr>
          <w:rFonts w:cs="Times New Roman"/>
          <w:sz w:val="32"/>
          <w:szCs w:val="32"/>
        </w:rPr>
      </w:pPr>
      <w:r>
        <w:rPr>
          <w:rFonts w:cs="Times New Roman"/>
          <w:sz w:val="32"/>
          <w:szCs w:val="32"/>
        </w:rPr>
        <w:t>Individual Report b</w:t>
      </w:r>
      <w:r w:rsidR="00F50BAB">
        <w:rPr>
          <w:rFonts w:cs="Times New Roman"/>
          <w:sz w:val="32"/>
          <w:szCs w:val="32"/>
        </w:rPr>
        <w:t xml:space="preserve">y </w:t>
      </w:r>
    </w:p>
    <w:p w:rsidR="0046517D" w:rsidRDefault="0046517D" w:rsidP="0046517D">
      <w:pPr>
        <w:jc w:val="center"/>
        <w:rPr>
          <w:rFonts w:cs="Times New Roman"/>
          <w:sz w:val="32"/>
          <w:szCs w:val="32"/>
        </w:rPr>
      </w:pPr>
      <w:r w:rsidRPr="00F50BAB">
        <w:rPr>
          <w:rFonts w:cs="Times New Roman"/>
          <w:sz w:val="32"/>
          <w:szCs w:val="32"/>
        </w:rPr>
        <w:t>Kenny Joh</w:t>
      </w:r>
      <w:r w:rsidR="00F50BAB">
        <w:rPr>
          <w:rFonts w:cs="Times New Roman"/>
          <w:sz w:val="32"/>
          <w:szCs w:val="32"/>
        </w:rPr>
        <w:t>n</w:t>
      </w:r>
      <w:r w:rsidRPr="00F50BAB">
        <w:rPr>
          <w:rFonts w:cs="Times New Roman"/>
          <w:sz w:val="32"/>
          <w:szCs w:val="32"/>
        </w:rPr>
        <w:t>ston</w:t>
      </w:r>
      <w:r w:rsidR="00F50BAB">
        <w:rPr>
          <w:rFonts w:cs="Times New Roman"/>
          <w:sz w:val="32"/>
          <w:szCs w:val="32"/>
        </w:rPr>
        <w:t xml:space="preserve"> (</w:t>
      </w:r>
      <w:r w:rsidRPr="00F50BAB">
        <w:rPr>
          <w:rFonts w:cs="Times New Roman"/>
          <w:sz w:val="32"/>
          <w:szCs w:val="32"/>
        </w:rPr>
        <w:t>P148567</w:t>
      </w:r>
      <w:r w:rsidR="00F50BAB">
        <w:rPr>
          <w:rFonts w:cs="Times New Roman"/>
          <w:sz w:val="32"/>
          <w:szCs w:val="32"/>
        </w:rPr>
        <w:t>)</w:t>
      </w:r>
    </w:p>
    <w:p w:rsidR="00116403" w:rsidRDefault="00116403">
      <w:pPr>
        <w:rPr>
          <w:b/>
          <w:sz w:val="32"/>
          <w:u w:val="single"/>
        </w:rPr>
      </w:pPr>
      <w:r>
        <w:rPr>
          <w:b/>
          <w:sz w:val="32"/>
          <w:u w:val="single"/>
        </w:rPr>
        <w:br w:type="page"/>
      </w:r>
    </w:p>
    <w:p w:rsidR="00CA40BD" w:rsidRPr="00CA40BD" w:rsidRDefault="00CA40BD" w:rsidP="00CA40BD">
      <w:pPr>
        <w:rPr>
          <w:b/>
          <w:sz w:val="32"/>
          <w:u w:val="single"/>
        </w:rPr>
      </w:pPr>
      <w:r w:rsidRPr="00CA40BD">
        <w:rPr>
          <w:b/>
          <w:sz w:val="32"/>
          <w:u w:val="single"/>
        </w:rPr>
        <w:lastRenderedPageBreak/>
        <w:t>Contents.</w:t>
      </w:r>
    </w:p>
    <w:p w:rsidR="007A6C93" w:rsidRDefault="001C78A8">
      <w:pPr>
        <w:pStyle w:val="TOC1"/>
        <w:rPr>
          <w:rFonts w:eastAsiaTheme="minorEastAsia" w:cstheme="minorBidi"/>
          <w:noProof/>
          <w:sz w:val="22"/>
          <w:szCs w:val="22"/>
          <w:lang w:eastAsia="en-GB"/>
        </w:rPr>
      </w:pPr>
      <w:r>
        <w:rPr>
          <w:rFonts w:eastAsia="Times New Roman"/>
          <w:b/>
          <w:noProof/>
        </w:rPr>
        <w:fldChar w:fldCharType="begin"/>
      </w:r>
      <w:r w:rsidR="00CA40BD">
        <w:rPr>
          <w:b/>
          <w:noProof/>
        </w:rPr>
        <w:instrText xml:space="preserve"> TOC \o "1-1" \h \z \u </w:instrText>
      </w:r>
      <w:r>
        <w:rPr>
          <w:rFonts w:eastAsia="Times New Roman"/>
          <w:b/>
          <w:noProof/>
        </w:rPr>
        <w:fldChar w:fldCharType="separate"/>
      </w:r>
      <w:hyperlink w:anchor="_Toc504517320" w:history="1">
        <w:r w:rsidR="007A6C93" w:rsidRPr="000419C4">
          <w:rPr>
            <w:rStyle w:val="Hyperlink"/>
            <w:noProof/>
          </w:rPr>
          <w:t>Figures.</w:t>
        </w:r>
        <w:r w:rsidR="007A6C93">
          <w:rPr>
            <w:noProof/>
            <w:webHidden/>
          </w:rPr>
          <w:tab/>
        </w:r>
        <w:r w:rsidR="007A6C93">
          <w:rPr>
            <w:noProof/>
            <w:webHidden/>
          </w:rPr>
          <w:fldChar w:fldCharType="begin"/>
        </w:r>
        <w:r w:rsidR="007A6C93">
          <w:rPr>
            <w:noProof/>
            <w:webHidden/>
          </w:rPr>
          <w:instrText xml:space="preserve"> PAGEREF _Toc504517320 \h </w:instrText>
        </w:r>
        <w:r w:rsidR="007A6C93">
          <w:rPr>
            <w:noProof/>
            <w:webHidden/>
          </w:rPr>
        </w:r>
        <w:r w:rsidR="007A6C93">
          <w:rPr>
            <w:noProof/>
            <w:webHidden/>
          </w:rPr>
          <w:fldChar w:fldCharType="separate"/>
        </w:r>
        <w:r w:rsidR="007A6C93">
          <w:rPr>
            <w:noProof/>
            <w:webHidden/>
          </w:rPr>
          <w:t>3</w:t>
        </w:r>
        <w:r w:rsidR="007A6C93">
          <w:rPr>
            <w:noProof/>
            <w:webHidden/>
          </w:rPr>
          <w:fldChar w:fldCharType="end"/>
        </w:r>
      </w:hyperlink>
    </w:p>
    <w:p w:rsidR="007A6C93" w:rsidRDefault="007A6C93">
      <w:pPr>
        <w:pStyle w:val="TOC1"/>
        <w:rPr>
          <w:rFonts w:eastAsiaTheme="minorEastAsia" w:cstheme="minorBidi"/>
          <w:noProof/>
          <w:sz w:val="22"/>
          <w:szCs w:val="22"/>
          <w:lang w:eastAsia="en-GB"/>
        </w:rPr>
      </w:pPr>
      <w:hyperlink w:anchor="_Toc504517321" w:history="1">
        <w:r w:rsidRPr="000419C4">
          <w:rPr>
            <w:rStyle w:val="Hyperlink"/>
            <w:noProof/>
          </w:rPr>
          <w:t>1</w:t>
        </w:r>
        <w:r>
          <w:rPr>
            <w:rFonts w:eastAsiaTheme="minorEastAsia" w:cstheme="minorBidi"/>
            <w:noProof/>
            <w:sz w:val="22"/>
            <w:szCs w:val="22"/>
            <w:lang w:eastAsia="en-GB"/>
          </w:rPr>
          <w:tab/>
        </w:r>
        <w:r w:rsidRPr="000419C4">
          <w:rPr>
            <w:rStyle w:val="Hyperlink"/>
            <w:noProof/>
          </w:rPr>
          <w:t>Introduction</w:t>
        </w:r>
        <w:r>
          <w:rPr>
            <w:noProof/>
            <w:webHidden/>
          </w:rPr>
          <w:tab/>
        </w:r>
        <w:r>
          <w:rPr>
            <w:noProof/>
            <w:webHidden/>
          </w:rPr>
          <w:fldChar w:fldCharType="begin"/>
        </w:r>
        <w:r>
          <w:rPr>
            <w:noProof/>
            <w:webHidden/>
          </w:rPr>
          <w:instrText xml:space="preserve"> PAGEREF _Toc504517321 \h </w:instrText>
        </w:r>
        <w:r>
          <w:rPr>
            <w:noProof/>
            <w:webHidden/>
          </w:rPr>
        </w:r>
        <w:r>
          <w:rPr>
            <w:noProof/>
            <w:webHidden/>
          </w:rPr>
          <w:fldChar w:fldCharType="separate"/>
        </w:r>
        <w:r>
          <w:rPr>
            <w:noProof/>
            <w:webHidden/>
          </w:rPr>
          <w:t>4</w:t>
        </w:r>
        <w:r>
          <w:rPr>
            <w:noProof/>
            <w:webHidden/>
          </w:rPr>
          <w:fldChar w:fldCharType="end"/>
        </w:r>
      </w:hyperlink>
    </w:p>
    <w:p w:rsidR="007A6C93" w:rsidRDefault="007A6C93">
      <w:pPr>
        <w:pStyle w:val="TOC1"/>
        <w:rPr>
          <w:rFonts w:eastAsiaTheme="minorEastAsia" w:cstheme="minorBidi"/>
          <w:noProof/>
          <w:sz w:val="22"/>
          <w:szCs w:val="22"/>
          <w:lang w:eastAsia="en-GB"/>
        </w:rPr>
      </w:pPr>
      <w:hyperlink w:anchor="_Toc504517322" w:history="1">
        <w:r w:rsidRPr="000419C4">
          <w:rPr>
            <w:rStyle w:val="Hyperlink"/>
            <w:noProof/>
          </w:rPr>
          <w:t>2</w:t>
        </w:r>
        <w:r>
          <w:rPr>
            <w:rFonts w:eastAsiaTheme="minorEastAsia" w:cstheme="minorBidi"/>
            <w:noProof/>
            <w:sz w:val="22"/>
            <w:szCs w:val="22"/>
            <w:lang w:eastAsia="en-GB"/>
          </w:rPr>
          <w:tab/>
        </w:r>
        <w:r w:rsidRPr="000419C4">
          <w:rPr>
            <w:rStyle w:val="Hyperlink"/>
            <w:noProof/>
          </w:rPr>
          <w:t>Climbing the Corporate Ladder.</w:t>
        </w:r>
        <w:r>
          <w:rPr>
            <w:noProof/>
            <w:webHidden/>
          </w:rPr>
          <w:tab/>
        </w:r>
        <w:r>
          <w:rPr>
            <w:noProof/>
            <w:webHidden/>
          </w:rPr>
          <w:fldChar w:fldCharType="begin"/>
        </w:r>
        <w:r>
          <w:rPr>
            <w:noProof/>
            <w:webHidden/>
          </w:rPr>
          <w:instrText xml:space="preserve"> PAGEREF _Toc504517322 \h </w:instrText>
        </w:r>
        <w:r>
          <w:rPr>
            <w:noProof/>
            <w:webHidden/>
          </w:rPr>
        </w:r>
        <w:r>
          <w:rPr>
            <w:noProof/>
            <w:webHidden/>
          </w:rPr>
          <w:fldChar w:fldCharType="separate"/>
        </w:r>
        <w:r>
          <w:rPr>
            <w:noProof/>
            <w:webHidden/>
          </w:rPr>
          <w:t>5</w:t>
        </w:r>
        <w:r>
          <w:rPr>
            <w:noProof/>
            <w:webHidden/>
          </w:rPr>
          <w:fldChar w:fldCharType="end"/>
        </w:r>
      </w:hyperlink>
    </w:p>
    <w:p w:rsidR="007A6C93" w:rsidRDefault="007A6C93">
      <w:pPr>
        <w:pStyle w:val="TOC1"/>
        <w:rPr>
          <w:rFonts w:eastAsiaTheme="minorEastAsia" w:cstheme="minorBidi"/>
          <w:noProof/>
          <w:sz w:val="22"/>
          <w:szCs w:val="22"/>
          <w:lang w:eastAsia="en-GB"/>
        </w:rPr>
      </w:pPr>
      <w:hyperlink w:anchor="_Toc504517323" w:history="1">
        <w:r w:rsidRPr="000419C4">
          <w:rPr>
            <w:rStyle w:val="Hyperlink"/>
            <w:noProof/>
          </w:rPr>
          <w:t>3</w:t>
        </w:r>
        <w:r>
          <w:rPr>
            <w:rFonts w:eastAsiaTheme="minorEastAsia" w:cstheme="minorBidi"/>
            <w:noProof/>
            <w:sz w:val="22"/>
            <w:szCs w:val="22"/>
            <w:lang w:eastAsia="en-GB"/>
          </w:rPr>
          <w:tab/>
        </w:r>
        <w:r w:rsidRPr="000419C4">
          <w:rPr>
            <w:rStyle w:val="Hyperlink"/>
            <w:noProof/>
          </w:rPr>
          <w:t>Systems Engineering vs. Working at Height</w:t>
        </w:r>
        <w:r>
          <w:rPr>
            <w:noProof/>
            <w:webHidden/>
          </w:rPr>
          <w:tab/>
        </w:r>
        <w:r>
          <w:rPr>
            <w:noProof/>
            <w:webHidden/>
          </w:rPr>
          <w:fldChar w:fldCharType="begin"/>
        </w:r>
        <w:r>
          <w:rPr>
            <w:noProof/>
            <w:webHidden/>
          </w:rPr>
          <w:instrText xml:space="preserve"> PAGEREF _Toc504517323 \h </w:instrText>
        </w:r>
        <w:r>
          <w:rPr>
            <w:noProof/>
            <w:webHidden/>
          </w:rPr>
        </w:r>
        <w:r>
          <w:rPr>
            <w:noProof/>
            <w:webHidden/>
          </w:rPr>
          <w:fldChar w:fldCharType="separate"/>
        </w:r>
        <w:r>
          <w:rPr>
            <w:noProof/>
            <w:webHidden/>
          </w:rPr>
          <w:t>6</w:t>
        </w:r>
        <w:r>
          <w:rPr>
            <w:noProof/>
            <w:webHidden/>
          </w:rPr>
          <w:fldChar w:fldCharType="end"/>
        </w:r>
      </w:hyperlink>
    </w:p>
    <w:p w:rsidR="007A6C93" w:rsidRDefault="007A6C93">
      <w:pPr>
        <w:pStyle w:val="TOC1"/>
        <w:rPr>
          <w:rFonts w:eastAsiaTheme="minorEastAsia" w:cstheme="minorBidi"/>
          <w:noProof/>
          <w:sz w:val="22"/>
          <w:szCs w:val="22"/>
          <w:lang w:eastAsia="en-GB"/>
        </w:rPr>
      </w:pPr>
      <w:hyperlink w:anchor="_Toc504517324" w:history="1">
        <w:r w:rsidRPr="000419C4">
          <w:rPr>
            <w:rStyle w:val="Hyperlink"/>
            <w:noProof/>
          </w:rPr>
          <w:t>4</w:t>
        </w:r>
        <w:r>
          <w:rPr>
            <w:rFonts w:eastAsiaTheme="minorEastAsia" w:cstheme="minorBidi"/>
            <w:noProof/>
            <w:sz w:val="22"/>
            <w:szCs w:val="22"/>
            <w:lang w:eastAsia="en-GB"/>
          </w:rPr>
          <w:tab/>
        </w:r>
        <w:r w:rsidRPr="000419C4">
          <w:rPr>
            <w:rStyle w:val="Hyperlink"/>
            <w:noProof/>
          </w:rPr>
          <w:t>Analysis Tools.</w:t>
        </w:r>
        <w:r>
          <w:rPr>
            <w:noProof/>
            <w:webHidden/>
          </w:rPr>
          <w:tab/>
        </w:r>
        <w:r>
          <w:rPr>
            <w:noProof/>
            <w:webHidden/>
          </w:rPr>
          <w:fldChar w:fldCharType="begin"/>
        </w:r>
        <w:r>
          <w:rPr>
            <w:noProof/>
            <w:webHidden/>
          </w:rPr>
          <w:instrText xml:space="preserve"> PAGEREF _Toc504517324 \h </w:instrText>
        </w:r>
        <w:r>
          <w:rPr>
            <w:noProof/>
            <w:webHidden/>
          </w:rPr>
        </w:r>
        <w:r>
          <w:rPr>
            <w:noProof/>
            <w:webHidden/>
          </w:rPr>
          <w:fldChar w:fldCharType="separate"/>
        </w:r>
        <w:r>
          <w:rPr>
            <w:noProof/>
            <w:webHidden/>
          </w:rPr>
          <w:t>7</w:t>
        </w:r>
        <w:r>
          <w:rPr>
            <w:noProof/>
            <w:webHidden/>
          </w:rPr>
          <w:fldChar w:fldCharType="end"/>
        </w:r>
      </w:hyperlink>
    </w:p>
    <w:p w:rsidR="007A6C93" w:rsidRDefault="007A6C93">
      <w:pPr>
        <w:pStyle w:val="TOC1"/>
        <w:rPr>
          <w:rFonts w:eastAsiaTheme="minorEastAsia" w:cstheme="minorBidi"/>
          <w:noProof/>
          <w:sz w:val="22"/>
          <w:szCs w:val="22"/>
          <w:lang w:eastAsia="en-GB"/>
        </w:rPr>
      </w:pPr>
      <w:hyperlink w:anchor="_Toc504517325" w:history="1">
        <w:r w:rsidRPr="000419C4">
          <w:rPr>
            <w:rStyle w:val="Hyperlink"/>
            <w:noProof/>
          </w:rPr>
          <w:t>5</w:t>
        </w:r>
        <w:r>
          <w:rPr>
            <w:rFonts w:eastAsiaTheme="minorEastAsia" w:cstheme="minorBidi"/>
            <w:noProof/>
            <w:sz w:val="22"/>
            <w:szCs w:val="22"/>
            <w:lang w:eastAsia="en-GB"/>
          </w:rPr>
          <w:tab/>
        </w:r>
        <w:r w:rsidRPr="000419C4">
          <w:rPr>
            <w:rStyle w:val="Hyperlink"/>
            <w:noProof/>
          </w:rPr>
          <w:t>Identifying Elements of a Working at Height task.</w:t>
        </w:r>
        <w:r>
          <w:rPr>
            <w:noProof/>
            <w:webHidden/>
          </w:rPr>
          <w:tab/>
        </w:r>
        <w:r>
          <w:rPr>
            <w:noProof/>
            <w:webHidden/>
          </w:rPr>
          <w:fldChar w:fldCharType="begin"/>
        </w:r>
        <w:r>
          <w:rPr>
            <w:noProof/>
            <w:webHidden/>
          </w:rPr>
          <w:instrText xml:space="preserve"> PAGEREF _Toc504517325 \h </w:instrText>
        </w:r>
        <w:r>
          <w:rPr>
            <w:noProof/>
            <w:webHidden/>
          </w:rPr>
        </w:r>
        <w:r>
          <w:rPr>
            <w:noProof/>
            <w:webHidden/>
          </w:rPr>
          <w:fldChar w:fldCharType="separate"/>
        </w:r>
        <w:r>
          <w:rPr>
            <w:noProof/>
            <w:webHidden/>
          </w:rPr>
          <w:t>10</w:t>
        </w:r>
        <w:r>
          <w:rPr>
            <w:noProof/>
            <w:webHidden/>
          </w:rPr>
          <w:fldChar w:fldCharType="end"/>
        </w:r>
      </w:hyperlink>
    </w:p>
    <w:p w:rsidR="007A6C93" w:rsidRDefault="007A6C93">
      <w:pPr>
        <w:pStyle w:val="TOC1"/>
        <w:rPr>
          <w:rFonts w:eastAsiaTheme="minorEastAsia" w:cstheme="minorBidi"/>
          <w:noProof/>
          <w:sz w:val="22"/>
          <w:szCs w:val="22"/>
          <w:lang w:eastAsia="en-GB"/>
        </w:rPr>
      </w:pPr>
      <w:hyperlink w:anchor="_Toc504517326" w:history="1">
        <w:r w:rsidRPr="000419C4">
          <w:rPr>
            <w:rStyle w:val="Hyperlink"/>
            <w:noProof/>
          </w:rPr>
          <w:t>6</w:t>
        </w:r>
        <w:r>
          <w:rPr>
            <w:rFonts w:eastAsiaTheme="minorEastAsia" w:cstheme="minorBidi"/>
            <w:noProof/>
            <w:sz w:val="22"/>
            <w:szCs w:val="22"/>
            <w:lang w:eastAsia="en-GB"/>
          </w:rPr>
          <w:tab/>
        </w:r>
        <w:r w:rsidRPr="000419C4">
          <w:rPr>
            <w:rStyle w:val="Hyperlink"/>
            <w:noProof/>
          </w:rPr>
          <w:t>Understanding the sequence of events.</w:t>
        </w:r>
        <w:r>
          <w:rPr>
            <w:noProof/>
            <w:webHidden/>
          </w:rPr>
          <w:tab/>
        </w:r>
        <w:r>
          <w:rPr>
            <w:noProof/>
            <w:webHidden/>
          </w:rPr>
          <w:fldChar w:fldCharType="begin"/>
        </w:r>
        <w:r>
          <w:rPr>
            <w:noProof/>
            <w:webHidden/>
          </w:rPr>
          <w:instrText xml:space="preserve"> PAGEREF _Toc504517326 \h </w:instrText>
        </w:r>
        <w:r>
          <w:rPr>
            <w:noProof/>
            <w:webHidden/>
          </w:rPr>
        </w:r>
        <w:r>
          <w:rPr>
            <w:noProof/>
            <w:webHidden/>
          </w:rPr>
          <w:fldChar w:fldCharType="separate"/>
        </w:r>
        <w:r>
          <w:rPr>
            <w:noProof/>
            <w:webHidden/>
          </w:rPr>
          <w:t>11</w:t>
        </w:r>
        <w:r>
          <w:rPr>
            <w:noProof/>
            <w:webHidden/>
          </w:rPr>
          <w:fldChar w:fldCharType="end"/>
        </w:r>
      </w:hyperlink>
    </w:p>
    <w:p w:rsidR="007A6C93" w:rsidRDefault="007A6C93">
      <w:pPr>
        <w:pStyle w:val="TOC1"/>
        <w:rPr>
          <w:rFonts w:eastAsiaTheme="minorEastAsia" w:cstheme="minorBidi"/>
          <w:noProof/>
          <w:sz w:val="22"/>
          <w:szCs w:val="22"/>
          <w:lang w:eastAsia="en-GB"/>
        </w:rPr>
      </w:pPr>
      <w:hyperlink w:anchor="_Toc504517327" w:history="1">
        <w:r w:rsidRPr="000419C4">
          <w:rPr>
            <w:rStyle w:val="Hyperlink"/>
            <w:noProof/>
          </w:rPr>
          <w:t>7</w:t>
        </w:r>
        <w:r>
          <w:rPr>
            <w:rFonts w:eastAsiaTheme="minorEastAsia" w:cstheme="minorBidi"/>
            <w:noProof/>
            <w:sz w:val="22"/>
            <w:szCs w:val="22"/>
            <w:lang w:eastAsia="en-GB"/>
          </w:rPr>
          <w:tab/>
        </w:r>
        <w:r w:rsidRPr="000419C4">
          <w:rPr>
            <w:rStyle w:val="Hyperlink"/>
            <w:noProof/>
          </w:rPr>
          <w:t>Further Analysis</w:t>
        </w:r>
        <w:r>
          <w:rPr>
            <w:noProof/>
            <w:webHidden/>
          </w:rPr>
          <w:tab/>
        </w:r>
        <w:r>
          <w:rPr>
            <w:noProof/>
            <w:webHidden/>
          </w:rPr>
          <w:fldChar w:fldCharType="begin"/>
        </w:r>
        <w:r>
          <w:rPr>
            <w:noProof/>
            <w:webHidden/>
          </w:rPr>
          <w:instrText xml:space="preserve"> PAGEREF _Toc504517327 \h </w:instrText>
        </w:r>
        <w:r>
          <w:rPr>
            <w:noProof/>
            <w:webHidden/>
          </w:rPr>
        </w:r>
        <w:r>
          <w:rPr>
            <w:noProof/>
            <w:webHidden/>
          </w:rPr>
          <w:fldChar w:fldCharType="separate"/>
        </w:r>
        <w:r>
          <w:rPr>
            <w:noProof/>
            <w:webHidden/>
          </w:rPr>
          <w:t>12</w:t>
        </w:r>
        <w:r>
          <w:rPr>
            <w:noProof/>
            <w:webHidden/>
          </w:rPr>
          <w:fldChar w:fldCharType="end"/>
        </w:r>
      </w:hyperlink>
    </w:p>
    <w:p w:rsidR="007A6C93" w:rsidRDefault="007A6C93">
      <w:pPr>
        <w:pStyle w:val="TOC1"/>
        <w:rPr>
          <w:rFonts w:eastAsiaTheme="minorEastAsia" w:cstheme="minorBidi"/>
          <w:noProof/>
          <w:sz w:val="22"/>
          <w:szCs w:val="22"/>
          <w:lang w:eastAsia="en-GB"/>
        </w:rPr>
      </w:pPr>
      <w:hyperlink w:anchor="_Toc504517328" w:history="1">
        <w:r w:rsidRPr="000419C4">
          <w:rPr>
            <w:rStyle w:val="Hyperlink"/>
            <w:noProof/>
          </w:rPr>
          <w:t>8</w:t>
        </w:r>
        <w:r>
          <w:rPr>
            <w:rFonts w:eastAsiaTheme="minorEastAsia" w:cstheme="minorBidi"/>
            <w:noProof/>
            <w:sz w:val="22"/>
            <w:szCs w:val="22"/>
            <w:lang w:eastAsia="en-GB"/>
          </w:rPr>
          <w:tab/>
        </w:r>
        <w:r w:rsidRPr="000419C4">
          <w:rPr>
            <w:rStyle w:val="Hyperlink"/>
            <w:noProof/>
          </w:rPr>
          <w:t>Bottlenecks.</w:t>
        </w:r>
        <w:r>
          <w:rPr>
            <w:noProof/>
            <w:webHidden/>
          </w:rPr>
          <w:tab/>
        </w:r>
        <w:r>
          <w:rPr>
            <w:noProof/>
            <w:webHidden/>
          </w:rPr>
          <w:fldChar w:fldCharType="begin"/>
        </w:r>
        <w:r>
          <w:rPr>
            <w:noProof/>
            <w:webHidden/>
          </w:rPr>
          <w:instrText xml:space="preserve"> PAGEREF _Toc504517328 \h </w:instrText>
        </w:r>
        <w:r>
          <w:rPr>
            <w:noProof/>
            <w:webHidden/>
          </w:rPr>
        </w:r>
        <w:r>
          <w:rPr>
            <w:noProof/>
            <w:webHidden/>
          </w:rPr>
          <w:fldChar w:fldCharType="separate"/>
        </w:r>
        <w:r>
          <w:rPr>
            <w:noProof/>
            <w:webHidden/>
          </w:rPr>
          <w:t>13</w:t>
        </w:r>
        <w:r>
          <w:rPr>
            <w:noProof/>
            <w:webHidden/>
          </w:rPr>
          <w:fldChar w:fldCharType="end"/>
        </w:r>
      </w:hyperlink>
    </w:p>
    <w:p w:rsidR="007A6C93" w:rsidRDefault="007A6C93">
      <w:pPr>
        <w:pStyle w:val="TOC1"/>
        <w:rPr>
          <w:rFonts w:eastAsiaTheme="minorEastAsia" w:cstheme="minorBidi"/>
          <w:noProof/>
          <w:sz w:val="22"/>
          <w:szCs w:val="22"/>
          <w:lang w:eastAsia="en-GB"/>
        </w:rPr>
      </w:pPr>
      <w:hyperlink w:anchor="_Toc504517329" w:history="1">
        <w:r w:rsidRPr="000419C4">
          <w:rPr>
            <w:rStyle w:val="Hyperlink"/>
            <w:noProof/>
          </w:rPr>
          <w:t>9</w:t>
        </w:r>
        <w:r>
          <w:rPr>
            <w:rFonts w:eastAsiaTheme="minorEastAsia" w:cstheme="minorBidi"/>
            <w:noProof/>
            <w:sz w:val="22"/>
            <w:szCs w:val="22"/>
            <w:lang w:eastAsia="en-GB"/>
          </w:rPr>
          <w:tab/>
        </w:r>
        <w:r w:rsidRPr="000419C4">
          <w:rPr>
            <w:rStyle w:val="Hyperlink"/>
            <w:noProof/>
          </w:rPr>
          <w:t>Further considerations.</w:t>
        </w:r>
        <w:r>
          <w:rPr>
            <w:noProof/>
            <w:webHidden/>
          </w:rPr>
          <w:tab/>
        </w:r>
        <w:r>
          <w:rPr>
            <w:noProof/>
            <w:webHidden/>
          </w:rPr>
          <w:fldChar w:fldCharType="begin"/>
        </w:r>
        <w:r>
          <w:rPr>
            <w:noProof/>
            <w:webHidden/>
          </w:rPr>
          <w:instrText xml:space="preserve"> PAGEREF _Toc504517329 \h </w:instrText>
        </w:r>
        <w:r>
          <w:rPr>
            <w:noProof/>
            <w:webHidden/>
          </w:rPr>
        </w:r>
        <w:r>
          <w:rPr>
            <w:noProof/>
            <w:webHidden/>
          </w:rPr>
          <w:fldChar w:fldCharType="separate"/>
        </w:r>
        <w:r>
          <w:rPr>
            <w:noProof/>
            <w:webHidden/>
          </w:rPr>
          <w:t>15</w:t>
        </w:r>
        <w:r>
          <w:rPr>
            <w:noProof/>
            <w:webHidden/>
          </w:rPr>
          <w:fldChar w:fldCharType="end"/>
        </w:r>
      </w:hyperlink>
    </w:p>
    <w:p w:rsidR="007A6C93" w:rsidRDefault="007A6C93">
      <w:pPr>
        <w:pStyle w:val="TOC1"/>
        <w:rPr>
          <w:rFonts w:eastAsiaTheme="minorEastAsia" w:cstheme="minorBidi"/>
          <w:noProof/>
          <w:sz w:val="22"/>
          <w:szCs w:val="22"/>
          <w:lang w:eastAsia="en-GB"/>
        </w:rPr>
      </w:pPr>
      <w:hyperlink w:anchor="_Toc504517330" w:history="1">
        <w:r w:rsidRPr="000419C4">
          <w:rPr>
            <w:rStyle w:val="Hyperlink"/>
            <w:noProof/>
          </w:rPr>
          <w:t>10</w:t>
        </w:r>
        <w:r>
          <w:rPr>
            <w:rFonts w:eastAsiaTheme="minorEastAsia" w:cstheme="minorBidi"/>
            <w:noProof/>
            <w:sz w:val="22"/>
            <w:szCs w:val="22"/>
            <w:lang w:eastAsia="en-GB"/>
          </w:rPr>
          <w:tab/>
        </w:r>
        <w:r w:rsidRPr="000419C4">
          <w:rPr>
            <w:rStyle w:val="Hyperlink"/>
            <w:noProof/>
          </w:rPr>
          <w:t>Conclusion.</w:t>
        </w:r>
        <w:r>
          <w:rPr>
            <w:noProof/>
            <w:webHidden/>
          </w:rPr>
          <w:tab/>
        </w:r>
        <w:r>
          <w:rPr>
            <w:noProof/>
            <w:webHidden/>
          </w:rPr>
          <w:fldChar w:fldCharType="begin"/>
        </w:r>
        <w:r>
          <w:rPr>
            <w:noProof/>
            <w:webHidden/>
          </w:rPr>
          <w:instrText xml:space="preserve"> PAGEREF _Toc504517330 \h </w:instrText>
        </w:r>
        <w:r>
          <w:rPr>
            <w:noProof/>
            <w:webHidden/>
          </w:rPr>
        </w:r>
        <w:r>
          <w:rPr>
            <w:noProof/>
            <w:webHidden/>
          </w:rPr>
          <w:fldChar w:fldCharType="separate"/>
        </w:r>
        <w:r>
          <w:rPr>
            <w:noProof/>
            <w:webHidden/>
          </w:rPr>
          <w:t>16</w:t>
        </w:r>
        <w:r>
          <w:rPr>
            <w:noProof/>
            <w:webHidden/>
          </w:rPr>
          <w:fldChar w:fldCharType="end"/>
        </w:r>
      </w:hyperlink>
    </w:p>
    <w:p w:rsidR="007A6C93" w:rsidRDefault="007A6C93">
      <w:pPr>
        <w:pStyle w:val="TOC1"/>
        <w:rPr>
          <w:rFonts w:eastAsiaTheme="minorEastAsia" w:cstheme="minorBidi"/>
          <w:noProof/>
          <w:sz w:val="22"/>
          <w:szCs w:val="22"/>
          <w:lang w:eastAsia="en-GB"/>
        </w:rPr>
      </w:pPr>
      <w:hyperlink w:anchor="_Toc504517331" w:history="1">
        <w:r w:rsidRPr="000419C4">
          <w:rPr>
            <w:rStyle w:val="Hyperlink"/>
            <w:noProof/>
          </w:rPr>
          <w:t>11</w:t>
        </w:r>
        <w:r>
          <w:rPr>
            <w:rFonts w:eastAsiaTheme="minorEastAsia" w:cstheme="minorBidi"/>
            <w:noProof/>
            <w:sz w:val="22"/>
            <w:szCs w:val="22"/>
            <w:lang w:eastAsia="en-GB"/>
          </w:rPr>
          <w:tab/>
        </w:r>
        <w:r w:rsidRPr="000419C4">
          <w:rPr>
            <w:rStyle w:val="Hyperlink"/>
            <w:noProof/>
          </w:rPr>
          <w:t>Bibliography.</w:t>
        </w:r>
        <w:r>
          <w:rPr>
            <w:noProof/>
            <w:webHidden/>
          </w:rPr>
          <w:tab/>
        </w:r>
        <w:r>
          <w:rPr>
            <w:noProof/>
            <w:webHidden/>
          </w:rPr>
          <w:fldChar w:fldCharType="begin"/>
        </w:r>
        <w:r>
          <w:rPr>
            <w:noProof/>
            <w:webHidden/>
          </w:rPr>
          <w:instrText xml:space="preserve"> PAGEREF _Toc504517331 \h </w:instrText>
        </w:r>
        <w:r>
          <w:rPr>
            <w:noProof/>
            <w:webHidden/>
          </w:rPr>
        </w:r>
        <w:r>
          <w:rPr>
            <w:noProof/>
            <w:webHidden/>
          </w:rPr>
          <w:fldChar w:fldCharType="separate"/>
        </w:r>
        <w:r>
          <w:rPr>
            <w:noProof/>
            <w:webHidden/>
          </w:rPr>
          <w:t>17</w:t>
        </w:r>
        <w:r>
          <w:rPr>
            <w:noProof/>
            <w:webHidden/>
          </w:rPr>
          <w:fldChar w:fldCharType="end"/>
        </w:r>
      </w:hyperlink>
    </w:p>
    <w:p w:rsidR="007A6C93" w:rsidRDefault="007A6C93">
      <w:pPr>
        <w:pStyle w:val="TOC1"/>
        <w:rPr>
          <w:rFonts w:eastAsiaTheme="minorEastAsia" w:cstheme="minorBidi"/>
          <w:noProof/>
          <w:sz w:val="22"/>
          <w:szCs w:val="22"/>
          <w:lang w:eastAsia="en-GB"/>
        </w:rPr>
      </w:pPr>
      <w:hyperlink w:anchor="_Toc504517332" w:history="1">
        <w:r w:rsidRPr="000419C4">
          <w:rPr>
            <w:rStyle w:val="Hyperlink"/>
            <w:noProof/>
          </w:rPr>
          <w:t>12</w:t>
        </w:r>
        <w:r>
          <w:rPr>
            <w:rFonts w:eastAsiaTheme="minorEastAsia" w:cstheme="minorBidi"/>
            <w:noProof/>
            <w:sz w:val="22"/>
            <w:szCs w:val="22"/>
            <w:lang w:eastAsia="en-GB"/>
          </w:rPr>
          <w:tab/>
        </w:r>
        <w:r w:rsidRPr="000419C4">
          <w:rPr>
            <w:rStyle w:val="Hyperlink"/>
            <w:noProof/>
          </w:rPr>
          <w:t>References.</w:t>
        </w:r>
        <w:r>
          <w:rPr>
            <w:noProof/>
            <w:webHidden/>
          </w:rPr>
          <w:tab/>
        </w:r>
        <w:r>
          <w:rPr>
            <w:noProof/>
            <w:webHidden/>
          </w:rPr>
          <w:fldChar w:fldCharType="begin"/>
        </w:r>
        <w:r>
          <w:rPr>
            <w:noProof/>
            <w:webHidden/>
          </w:rPr>
          <w:instrText xml:space="preserve"> PAGEREF _Toc504517332 \h </w:instrText>
        </w:r>
        <w:r>
          <w:rPr>
            <w:noProof/>
            <w:webHidden/>
          </w:rPr>
        </w:r>
        <w:r>
          <w:rPr>
            <w:noProof/>
            <w:webHidden/>
          </w:rPr>
          <w:fldChar w:fldCharType="separate"/>
        </w:r>
        <w:r>
          <w:rPr>
            <w:noProof/>
            <w:webHidden/>
          </w:rPr>
          <w:t>18</w:t>
        </w:r>
        <w:r>
          <w:rPr>
            <w:noProof/>
            <w:webHidden/>
          </w:rPr>
          <w:fldChar w:fldCharType="end"/>
        </w:r>
      </w:hyperlink>
    </w:p>
    <w:p w:rsidR="007A6C93" w:rsidRDefault="007A6C93">
      <w:pPr>
        <w:pStyle w:val="TOC1"/>
        <w:rPr>
          <w:rFonts w:eastAsiaTheme="minorEastAsia" w:cstheme="minorBidi"/>
          <w:noProof/>
          <w:sz w:val="22"/>
          <w:szCs w:val="22"/>
          <w:lang w:eastAsia="en-GB"/>
        </w:rPr>
      </w:pPr>
      <w:hyperlink w:anchor="_Toc504517333" w:history="1">
        <w:r w:rsidRPr="000419C4">
          <w:rPr>
            <w:rStyle w:val="Hyperlink"/>
            <w:noProof/>
          </w:rPr>
          <w:t>13</w:t>
        </w:r>
        <w:r>
          <w:rPr>
            <w:rFonts w:eastAsiaTheme="minorEastAsia" w:cstheme="minorBidi"/>
            <w:noProof/>
            <w:sz w:val="22"/>
            <w:szCs w:val="22"/>
            <w:lang w:eastAsia="en-GB"/>
          </w:rPr>
          <w:tab/>
        </w:r>
        <w:r w:rsidRPr="000419C4">
          <w:rPr>
            <w:rStyle w:val="Hyperlink"/>
            <w:noProof/>
          </w:rPr>
          <w:t>Annex</w:t>
        </w:r>
        <w:r>
          <w:rPr>
            <w:noProof/>
            <w:webHidden/>
          </w:rPr>
          <w:tab/>
        </w:r>
        <w:r>
          <w:rPr>
            <w:noProof/>
            <w:webHidden/>
          </w:rPr>
          <w:fldChar w:fldCharType="begin"/>
        </w:r>
        <w:r>
          <w:rPr>
            <w:noProof/>
            <w:webHidden/>
          </w:rPr>
          <w:instrText xml:space="preserve"> PAGEREF _Toc504517333 \h </w:instrText>
        </w:r>
        <w:r>
          <w:rPr>
            <w:noProof/>
            <w:webHidden/>
          </w:rPr>
        </w:r>
        <w:r>
          <w:rPr>
            <w:noProof/>
            <w:webHidden/>
          </w:rPr>
          <w:fldChar w:fldCharType="separate"/>
        </w:r>
        <w:r>
          <w:rPr>
            <w:noProof/>
            <w:webHidden/>
          </w:rPr>
          <w:t>19</w:t>
        </w:r>
        <w:r>
          <w:rPr>
            <w:noProof/>
            <w:webHidden/>
          </w:rPr>
          <w:fldChar w:fldCharType="end"/>
        </w:r>
      </w:hyperlink>
    </w:p>
    <w:p w:rsidR="00E90E46" w:rsidRDefault="001C78A8" w:rsidP="00AA6190">
      <w:pPr>
        <w:pStyle w:val="Heading1"/>
        <w:numPr>
          <w:ilvl w:val="0"/>
          <w:numId w:val="0"/>
        </w:numPr>
        <w:rPr>
          <w:rFonts w:eastAsia="Calibri"/>
        </w:rPr>
      </w:pPr>
      <w:r>
        <w:rPr>
          <w:rFonts w:eastAsia="Calibri"/>
        </w:rPr>
        <w:fldChar w:fldCharType="end"/>
      </w:r>
    </w:p>
    <w:p w:rsidR="00E90E46" w:rsidRDefault="00E90E46">
      <w:pPr>
        <w:rPr>
          <w:rFonts w:eastAsia="Calibri" w:cstheme="majorBidi"/>
          <w:b/>
          <w:bCs/>
          <w:sz w:val="28"/>
          <w:szCs w:val="28"/>
          <w:u w:val="single"/>
        </w:rPr>
      </w:pPr>
      <w:r>
        <w:rPr>
          <w:rFonts w:eastAsia="Calibri"/>
        </w:rPr>
        <w:br w:type="page"/>
      </w:r>
    </w:p>
    <w:p w:rsidR="007A6C93" w:rsidRDefault="00CA40BD" w:rsidP="00AA6190">
      <w:pPr>
        <w:pStyle w:val="Heading1"/>
        <w:numPr>
          <w:ilvl w:val="0"/>
          <w:numId w:val="0"/>
        </w:numPr>
        <w:rPr>
          <w:noProof/>
        </w:rPr>
      </w:pPr>
      <w:bookmarkStart w:id="1" w:name="_Toc504517320"/>
      <w:r w:rsidRPr="00455D1B">
        <w:lastRenderedPageBreak/>
        <w:t>Figures.</w:t>
      </w:r>
      <w:bookmarkEnd w:id="1"/>
      <w:r w:rsidR="0054716D" w:rsidRPr="00455D1B">
        <w:t xml:space="preserve"> </w:t>
      </w:r>
      <w:r w:rsidR="001C78A8">
        <w:rPr>
          <w:rFonts w:eastAsia="Calibri" w:cstheme="minorHAnsi"/>
          <w:b w:val="0"/>
          <w:bCs w:val="0"/>
          <w:sz w:val="24"/>
          <w:szCs w:val="20"/>
        </w:rPr>
        <w:fldChar w:fldCharType="begin"/>
      </w:r>
      <w:r w:rsidR="003F74B1" w:rsidRPr="00455D1B">
        <w:rPr>
          <w:rFonts w:eastAsia="Calibri" w:cstheme="minorHAnsi"/>
          <w:b w:val="0"/>
          <w:bCs w:val="0"/>
          <w:sz w:val="24"/>
          <w:szCs w:val="20"/>
        </w:rPr>
        <w:instrText xml:space="preserve"> TOC \h \z \c "Figure" </w:instrText>
      </w:r>
      <w:r w:rsidR="001C78A8">
        <w:rPr>
          <w:rFonts w:eastAsia="Calibri" w:cstheme="minorHAnsi"/>
          <w:b w:val="0"/>
          <w:bCs w:val="0"/>
          <w:sz w:val="24"/>
          <w:szCs w:val="20"/>
        </w:rPr>
        <w:fldChar w:fldCharType="separate"/>
      </w:r>
    </w:p>
    <w:p w:rsidR="007A6C93" w:rsidRDefault="007A6C93">
      <w:pPr>
        <w:pStyle w:val="TableofFigures"/>
        <w:tabs>
          <w:tab w:val="right" w:leader="dot" w:pos="9855"/>
        </w:tabs>
        <w:rPr>
          <w:rFonts w:eastAsiaTheme="minorEastAsia" w:cstheme="minorBidi"/>
          <w:noProof/>
          <w:sz w:val="22"/>
          <w:szCs w:val="22"/>
          <w:lang w:eastAsia="en-GB"/>
        </w:rPr>
      </w:pPr>
      <w:hyperlink r:id="rId9" w:anchor="_Toc504517334" w:history="1">
        <w:r w:rsidRPr="00233528">
          <w:rPr>
            <w:rStyle w:val="Hyperlink"/>
            <w:noProof/>
          </w:rPr>
          <w:t>Figure 1: Five Lean Principles</w:t>
        </w:r>
        <w:r>
          <w:rPr>
            <w:noProof/>
            <w:webHidden/>
          </w:rPr>
          <w:tab/>
        </w:r>
        <w:r>
          <w:rPr>
            <w:noProof/>
            <w:webHidden/>
          </w:rPr>
          <w:fldChar w:fldCharType="begin"/>
        </w:r>
        <w:r>
          <w:rPr>
            <w:noProof/>
            <w:webHidden/>
          </w:rPr>
          <w:instrText xml:space="preserve"> PAGEREF _Toc504517334 \h </w:instrText>
        </w:r>
        <w:r>
          <w:rPr>
            <w:noProof/>
            <w:webHidden/>
          </w:rPr>
        </w:r>
        <w:r>
          <w:rPr>
            <w:noProof/>
            <w:webHidden/>
          </w:rPr>
          <w:fldChar w:fldCharType="separate"/>
        </w:r>
        <w:r>
          <w:rPr>
            <w:noProof/>
            <w:webHidden/>
          </w:rPr>
          <w:t>7</w:t>
        </w:r>
        <w:r>
          <w:rPr>
            <w:noProof/>
            <w:webHidden/>
          </w:rPr>
          <w:fldChar w:fldCharType="end"/>
        </w:r>
      </w:hyperlink>
    </w:p>
    <w:p w:rsidR="007A6C93" w:rsidRDefault="007A6C93">
      <w:pPr>
        <w:pStyle w:val="TableofFigures"/>
        <w:tabs>
          <w:tab w:val="right" w:leader="dot" w:pos="9855"/>
        </w:tabs>
        <w:rPr>
          <w:rFonts w:eastAsiaTheme="minorEastAsia" w:cstheme="minorBidi"/>
          <w:noProof/>
          <w:sz w:val="22"/>
          <w:szCs w:val="22"/>
          <w:lang w:eastAsia="en-GB"/>
        </w:rPr>
      </w:pPr>
      <w:hyperlink r:id="rId10" w:anchor="_Toc504517335" w:history="1">
        <w:r w:rsidRPr="00233528">
          <w:rPr>
            <w:rStyle w:val="Hyperlink"/>
            <w:noProof/>
          </w:rPr>
          <w:t>Figure 2: SMED example</w:t>
        </w:r>
        <w:r>
          <w:rPr>
            <w:noProof/>
            <w:webHidden/>
          </w:rPr>
          <w:tab/>
        </w:r>
        <w:r>
          <w:rPr>
            <w:noProof/>
            <w:webHidden/>
          </w:rPr>
          <w:fldChar w:fldCharType="begin"/>
        </w:r>
        <w:r>
          <w:rPr>
            <w:noProof/>
            <w:webHidden/>
          </w:rPr>
          <w:instrText xml:space="preserve"> PAGEREF _Toc504517335 \h </w:instrText>
        </w:r>
        <w:r>
          <w:rPr>
            <w:noProof/>
            <w:webHidden/>
          </w:rPr>
        </w:r>
        <w:r>
          <w:rPr>
            <w:noProof/>
            <w:webHidden/>
          </w:rPr>
          <w:fldChar w:fldCharType="separate"/>
        </w:r>
        <w:r>
          <w:rPr>
            <w:noProof/>
            <w:webHidden/>
          </w:rPr>
          <w:t>8</w:t>
        </w:r>
        <w:r>
          <w:rPr>
            <w:noProof/>
            <w:webHidden/>
          </w:rPr>
          <w:fldChar w:fldCharType="end"/>
        </w:r>
      </w:hyperlink>
    </w:p>
    <w:p w:rsidR="007A6C93" w:rsidRDefault="007A6C93">
      <w:pPr>
        <w:pStyle w:val="TableofFigures"/>
        <w:tabs>
          <w:tab w:val="right" w:leader="dot" w:pos="9855"/>
        </w:tabs>
        <w:rPr>
          <w:rFonts w:eastAsiaTheme="minorEastAsia" w:cstheme="minorBidi"/>
          <w:noProof/>
          <w:sz w:val="22"/>
          <w:szCs w:val="22"/>
          <w:lang w:eastAsia="en-GB"/>
        </w:rPr>
      </w:pPr>
      <w:hyperlink w:anchor="_Toc504517336" w:history="1">
        <w:r w:rsidRPr="00233528">
          <w:rPr>
            <w:rStyle w:val="Hyperlink"/>
            <w:noProof/>
          </w:rPr>
          <w:t>Figure 3: Brain-storming results</w:t>
        </w:r>
        <w:r>
          <w:rPr>
            <w:noProof/>
            <w:webHidden/>
          </w:rPr>
          <w:tab/>
        </w:r>
        <w:r>
          <w:rPr>
            <w:noProof/>
            <w:webHidden/>
          </w:rPr>
          <w:fldChar w:fldCharType="begin"/>
        </w:r>
        <w:r>
          <w:rPr>
            <w:noProof/>
            <w:webHidden/>
          </w:rPr>
          <w:instrText xml:space="preserve"> PAGEREF _Toc504517336 \h </w:instrText>
        </w:r>
        <w:r>
          <w:rPr>
            <w:noProof/>
            <w:webHidden/>
          </w:rPr>
        </w:r>
        <w:r>
          <w:rPr>
            <w:noProof/>
            <w:webHidden/>
          </w:rPr>
          <w:fldChar w:fldCharType="separate"/>
        </w:r>
        <w:r>
          <w:rPr>
            <w:noProof/>
            <w:webHidden/>
          </w:rPr>
          <w:t>10</w:t>
        </w:r>
        <w:r>
          <w:rPr>
            <w:noProof/>
            <w:webHidden/>
          </w:rPr>
          <w:fldChar w:fldCharType="end"/>
        </w:r>
      </w:hyperlink>
    </w:p>
    <w:p w:rsidR="007A6C93" w:rsidRDefault="007A6C93">
      <w:pPr>
        <w:pStyle w:val="TableofFigures"/>
        <w:tabs>
          <w:tab w:val="right" w:leader="dot" w:pos="9855"/>
        </w:tabs>
        <w:rPr>
          <w:rFonts w:eastAsiaTheme="minorEastAsia" w:cstheme="minorBidi"/>
          <w:noProof/>
          <w:sz w:val="22"/>
          <w:szCs w:val="22"/>
          <w:lang w:eastAsia="en-GB"/>
        </w:rPr>
      </w:pPr>
      <w:hyperlink r:id="rId11" w:anchor="_Toc504517337" w:history="1">
        <w:r w:rsidRPr="00233528">
          <w:rPr>
            <w:rStyle w:val="Hyperlink"/>
            <w:noProof/>
          </w:rPr>
          <w:t>Figure 4: Rudimentary WaH Flow diagram</w:t>
        </w:r>
        <w:r>
          <w:rPr>
            <w:noProof/>
            <w:webHidden/>
          </w:rPr>
          <w:tab/>
        </w:r>
        <w:r>
          <w:rPr>
            <w:noProof/>
            <w:webHidden/>
          </w:rPr>
          <w:fldChar w:fldCharType="begin"/>
        </w:r>
        <w:r>
          <w:rPr>
            <w:noProof/>
            <w:webHidden/>
          </w:rPr>
          <w:instrText xml:space="preserve"> PAGEREF _Toc504517337 \h </w:instrText>
        </w:r>
        <w:r>
          <w:rPr>
            <w:noProof/>
            <w:webHidden/>
          </w:rPr>
        </w:r>
        <w:r>
          <w:rPr>
            <w:noProof/>
            <w:webHidden/>
          </w:rPr>
          <w:fldChar w:fldCharType="separate"/>
        </w:r>
        <w:r>
          <w:rPr>
            <w:noProof/>
            <w:webHidden/>
          </w:rPr>
          <w:t>11</w:t>
        </w:r>
        <w:r>
          <w:rPr>
            <w:noProof/>
            <w:webHidden/>
          </w:rPr>
          <w:fldChar w:fldCharType="end"/>
        </w:r>
      </w:hyperlink>
    </w:p>
    <w:p w:rsidR="007A6C93" w:rsidRDefault="007A6C93">
      <w:pPr>
        <w:pStyle w:val="TableofFigures"/>
        <w:tabs>
          <w:tab w:val="right" w:leader="dot" w:pos="9855"/>
        </w:tabs>
        <w:rPr>
          <w:rFonts w:eastAsiaTheme="minorEastAsia" w:cstheme="minorBidi"/>
          <w:noProof/>
          <w:sz w:val="22"/>
          <w:szCs w:val="22"/>
          <w:lang w:eastAsia="en-GB"/>
        </w:rPr>
      </w:pPr>
      <w:hyperlink r:id="rId12" w:anchor="_Toc504517338" w:history="1">
        <w:r w:rsidRPr="00233528">
          <w:rPr>
            <w:rStyle w:val="Hyperlink"/>
            <w:noProof/>
          </w:rPr>
          <w:t>Figure 5: Final AoN (part)</w:t>
        </w:r>
        <w:r>
          <w:rPr>
            <w:noProof/>
            <w:webHidden/>
          </w:rPr>
          <w:tab/>
        </w:r>
        <w:r>
          <w:rPr>
            <w:noProof/>
            <w:webHidden/>
          </w:rPr>
          <w:fldChar w:fldCharType="begin"/>
        </w:r>
        <w:r>
          <w:rPr>
            <w:noProof/>
            <w:webHidden/>
          </w:rPr>
          <w:instrText xml:space="preserve"> PAGEREF _Toc504517338 \h </w:instrText>
        </w:r>
        <w:r>
          <w:rPr>
            <w:noProof/>
            <w:webHidden/>
          </w:rPr>
        </w:r>
        <w:r>
          <w:rPr>
            <w:noProof/>
            <w:webHidden/>
          </w:rPr>
          <w:fldChar w:fldCharType="separate"/>
        </w:r>
        <w:r>
          <w:rPr>
            <w:noProof/>
            <w:webHidden/>
          </w:rPr>
          <w:t>12</w:t>
        </w:r>
        <w:r>
          <w:rPr>
            <w:noProof/>
            <w:webHidden/>
          </w:rPr>
          <w:fldChar w:fldCharType="end"/>
        </w:r>
      </w:hyperlink>
    </w:p>
    <w:p w:rsidR="007A6C93" w:rsidRDefault="007A6C93">
      <w:pPr>
        <w:pStyle w:val="TableofFigures"/>
        <w:tabs>
          <w:tab w:val="right" w:leader="dot" w:pos="9855"/>
        </w:tabs>
        <w:rPr>
          <w:rFonts w:eastAsiaTheme="minorEastAsia" w:cstheme="minorBidi"/>
          <w:noProof/>
          <w:sz w:val="22"/>
          <w:szCs w:val="22"/>
          <w:lang w:eastAsia="en-GB"/>
        </w:rPr>
      </w:pPr>
      <w:hyperlink w:anchor="_Toc504517339" w:history="1">
        <w:r w:rsidRPr="00233528">
          <w:rPr>
            <w:rStyle w:val="Hyperlink"/>
            <w:noProof/>
          </w:rPr>
          <w:t>Figure 6: Traditional Working at Height sequence (1 of 2)</w:t>
        </w:r>
        <w:r>
          <w:rPr>
            <w:noProof/>
            <w:webHidden/>
          </w:rPr>
          <w:tab/>
        </w:r>
        <w:r>
          <w:rPr>
            <w:noProof/>
            <w:webHidden/>
          </w:rPr>
          <w:fldChar w:fldCharType="begin"/>
        </w:r>
        <w:r>
          <w:rPr>
            <w:noProof/>
            <w:webHidden/>
          </w:rPr>
          <w:instrText xml:space="preserve"> PAGEREF _Toc504517339 \h </w:instrText>
        </w:r>
        <w:r>
          <w:rPr>
            <w:noProof/>
            <w:webHidden/>
          </w:rPr>
        </w:r>
        <w:r>
          <w:rPr>
            <w:noProof/>
            <w:webHidden/>
          </w:rPr>
          <w:fldChar w:fldCharType="separate"/>
        </w:r>
        <w:r>
          <w:rPr>
            <w:noProof/>
            <w:webHidden/>
          </w:rPr>
          <w:t>21</w:t>
        </w:r>
        <w:r>
          <w:rPr>
            <w:noProof/>
            <w:webHidden/>
          </w:rPr>
          <w:fldChar w:fldCharType="end"/>
        </w:r>
      </w:hyperlink>
    </w:p>
    <w:p w:rsidR="003F74B1" w:rsidRDefault="001C78A8">
      <w:r>
        <w:fldChar w:fldCharType="end"/>
      </w:r>
      <w:r w:rsidR="003F74B1">
        <w:br w:type="page"/>
      </w:r>
    </w:p>
    <w:p w:rsidR="0054716D" w:rsidRPr="00162EB8" w:rsidRDefault="0075258F" w:rsidP="00F0036C">
      <w:pPr>
        <w:pStyle w:val="Heading1"/>
        <w:spacing w:before="0" w:after="240"/>
        <w:ind w:left="567" w:hanging="567"/>
      </w:pPr>
      <w:bookmarkStart w:id="2" w:name="_Toc504517321"/>
      <w:r w:rsidRPr="00162EB8">
        <w:lastRenderedPageBreak/>
        <w:t>Introduction</w:t>
      </w:r>
      <w:bookmarkEnd w:id="2"/>
    </w:p>
    <w:p w:rsidR="00A95F19" w:rsidRDefault="00A95F19" w:rsidP="00136E22">
      <w:pPr>
        <w:pStyle w:val="Heading2"/>
      </w:pPr>
      <w:r>
        <w:t xml:space="preserve">All </w:t>
      </w:r>
      <w:r w:rsidR="00162EB8">
        <w:t>processes have elements. Each element takes time to complete. Any excess time taken to complete a task is an inefficiency. It is wasteful of resources, labour, materials and/or time.</w:t>
      </w:r>
    </w:p>
    <w:p w:rsidR="00162EB8" w:rsidRDefault="00162EB8" w:rsidP="00162EB8">
      <w:pPr>
        <w:pStyle w:val="Heading2"/>
      </w:pPr>
      <w:r>
        <w:t>Systems Engineering looks to each process and breaks it down into the smallest possible component part for analysis. Is the element adding value to the process? Is it necessary? Can it be done a more efficient way – whether by material or time standards?</w:t>
      </w:r>
    </w:p>
    <w:p w:rsidR="00A95F19" w:rsidRDefault="00162EB8" w:rsidP="00162EB8">
      <w:pPr>
        <w:pStyle w:val="Heading2"/>
      </w:pPr>
      <w:r>
        <w:t>These questions, and many more, can be and should be asked in such a way that it is possible to produce even a marginal gain in performance in whichever task you are undertaking.</w:t>
      </w:r>
    </w:p>
    <w:p w:rsidR="00162EB8" w:rsidRPr="00162EB8" w:rsidRDefault="00162EB8" w:rsidP="00162EB8">
      <w:pPr>
        <w:pStyle w:val="Heading2"/>
      </w:pPr>
      <w:r>
        <w:t>The tools available will be discussed and then applied to a process</w:t>
      </w:r>
      <w:r w:rsidR="007A6C93">
        <w:t xml:space="preserve"> applicable to a task regularly undertaken by QinetiQ personnel </w:t>
      </w:r>
      <w:bookmarkStart w:id="3" w:name="_GoBack"/>
      <w:bookmarkEnd w:id="3"/>
      <w:r w:rsidR="007A6C93">
        <w:t>to identify and perhaps implement an improvement in efficiency.</w:t>
      </w:r>
    </w:p>
    <w:p w:rsidR="00A95F19" w:rsidRDefault="00A95F19" w:rsidP="00F0036C">
      <w:pPr>
        <w:spacing w:line="480" w:lineRule="auto"/>
        <w:ind w:left="567" w:hanging="567"/>
      </w:pPr>
    </w:p>
    <w:p w:rsidR="0075258F" w:rsidRDefault="0075258F" w:rsidP="00F0036C">
      <w:pPr>
        <w:ind w:left="567" w:hanging="567"/>
      </w:pPr>
      <w:r>
        <w:br w:type="page"/>
      </w:r>
    </w:p>
    <w:p w:rsidR="003B5FD5" w:rsidRDefault="0075258F" w:rsidP="00F0036C">
      <w:pPr>
        <w:pStyle w:val="Heading1"/>
        <w:spacing w:before="0" w:after="240"/>
        <w:ind w:left="567" w:hanging="567"/>
      </w:pPr>
      <w:bookmarkStart w:id="4" w:name="_Toc504517322"/>
      <w:r>
        <w:lastRenderedPageBreak/>
        <w:t>Climbing the Corporate Ladder</w:t>
      </w:r>
      <w:r w:rsidR="000A1E69" w:rsidRPr="00AA6190">
        <w:t>.</w:t>
      </w:r>
      <w:bookmarkEnd w:id="4"/>
    </w:p>
    <w:p w:rsidR="0075258F" w:rsidRDefault="0075258F" w:rsidP="00136E22">
      <w:pPr>
        <w:pStyle w:val="Heading2"/>
      </w:pPr>
      <w:r>
        <w:t xml:space="preserve">All United Kingdom Ministry of Defence (MoD) forces, and any form of civilian sub-contractor, conducting any task on MoD </w:t>
      </w:r>
      <w:r w:rsidR="00197B61">
        <w:t xml:space="preserve">owned </w:t>
      </w:r>
      <w:r>
        <w:t xml:space="preserve">sites or structures must comply with the regulations laid down in Joint Service Publication (JSP) 375 – Management of Health and Safety in </w:t>
      </w:r>
      <w:r w:rsidR="003D6126">
        <w:t xml:space="preserve">Defence </w:t>
      </w:r>
      <w:r w:rsidR="003D6126" w:rsidRPr="00CB10CE">
        <w:rPr>
          <w:vertAlign w:val="superscript"/>
        </w:rPr>
        <w:t>[A</w:t>
      </w:r>
      <w:r w:rsidR="00197B61" w:rsidRPr="00CB10CE">
        <w:rPr>
          <w:vertAlign w:val="superscript"/>
        </w:rPr>
        <w:t>]</w:t>
      </w:r>
      <w:r>
        <w:t>.</w:t>
      </w:r>
    </w:p>
    <w:p w:rsidR="0075258F" w:rsidRDefault="004034D6" w:rsidP="00136E22">
      <w:pPr>
        <w:pStyle w:val="Heading2"/>
      </w:pPr>
      <w:r>
        <w:t xml:space="preserve">QinetiQ is sub-contracted by the MoD to operate the </w:t>
      </w:r>
      <w:r w:rsidR="0075258F">
        <w:t xml:space="preserve">Hebrides </w:t>
      </w:r>
      <w:r>
        <w:t xml:space="preserve">Test and Evaluation </w:t>
      </w:r>
      <w:r w:rsidR="0075258F">
        <w:t>Range</w:t>
      </w:r>
      <w:r>
        <w:t>. Th</w:t>
      </w:r>
      <w:r w:rsidR="0075258F">
        <w:t xml:space="preserve">is </w:t>
      </w:r>
      <w:r>
        <w:t>includes the responsibility</w:t>
      </w:r>
      <w:r w:rsidR="0075258F">
        <w:t xml:space="preserve"> for the operation, maintenance and repair of </w:t>
      </w:r>
      <w:r>
        <w:t xml:space="preserve">various equipment installed at height. The JSP details the minimum requirements that must be met during </w:t>
      </w:r>
      <w:r w:rsidR="00BD7424">
        <w:t xml:space="preserve">working at height (WaH) tasks </w:t>
      </w:r>
      <w:r>
        <w:t xml:space="preserve">which are </w:t>
      </w:r>
      <w:r w:rsidR="0075258F">
        <w:t xml:space="preserve">covered in </w:t>
      </w:r>
      <w:r w:rsidR="00BD7424">
        <w:t>Part 2, Vol. 3, Ch. 7</w:t>
      </w:r>
      <w:r w:rsidR="003D6126">
        <w:t xml:space="preserve"> </w:t>
      </w:r>
      <w:r w:rsidR="00197B61" w:rsidRPr="00CB10CE">
        <w:rPr>
          <w:vertAlign w:val="superscript"/>
        </w:rPr>
        <w:t>[</w:t>
      </w:r>
      <w:r w:rsidR="00CB10CE" w:rsidRPr="00CB10CE">
        <w:rPr>
          <w:vertAlign w:val="superscript"/>
        </w:rPr>
        <w:t>1</w:t>
      </w:r>
      <w:r w:rsidR="00197B61" w:rsidRPr="00CB10CE">
        <w:rPr>
          <w:vertAlign w:val="superscript"/>
        </w:rPr>
        <w:t>]</w:t>
      </w:r>
      <w:r w:rsidR="00BD7424">
        <w:t>.</w:t>
      </w:r>
    </w:p>
    <w:p w:rsidR="00BD7424" w:rsidRDefault="00BD7424" w:rsidP="00136E22">
      <w:pPr>
        <w:pStyle w:val="Heading2"/>
      </w:pPr>
      <w:r>
        <w:t xml:space="preserve">Experience has shown that </w:t>
      </w:r>
      <w:r w:rsidR="003D6126">
        <w:t>within the MoD Hebrides Range a typical</w:t>
      </w:r>
      <w:r>
        <w:t xml:space="preserve"> WaH task of thirty minutes duration can require up to three hours of documentation preparation and equipment selection.</w:t>
      </w:r>
    </w:p>
    <w:p w:rsidR="00BD7424" w:rsidRDefault="00BD7424" w:rsidP="008514C6">
      <w:pPr>
        <w:pStyle w:val="Heading2"/>
      </w:pPr>
      <w:r>
        <w:t xml:space="preserve">It was decided to investigate the </w:t>
      </w:r>
      <w:r w:rsidR="009C6C6F">
        <w:t xml:space="preserve">Working at Height process </w:t>
      </w:r>
      <w:r w:rsidR="008514C6">
        <w:t xml:space="preserve">using Systems Engineering techniques to </w:t>
      </w:r>
      <w:r>
        <w:t>identify an</w:t>
      </w:r>
      <w:r w:rsidR="008514C6">
        <w:t>d analyse</w:t>
      </w:r>
      <w:r>
        <w:t xml:space="preserve"> </w:t>
      </w:r>
      <w:r w:rsidR="008514C6">
        <w:t xml:space="preserve">individual </w:t>
      </w:r>
      <w:r w:rsidR="00AB697A">
        <w:t>elements</w:t>
      </w:r>
      <w:r>
        <w:t xml:space="preserve"> </w:t>
      </w:r>
      <w:r w:rsidR="00B25BDB">
        <w:t>to</w:t>
      </w:r>
      <w:r w:rsidR="008514C6">
        <w:t xml:space="preserve"> reduce the </w:t>
      </w:r>
      <w:r w:rsidR="00B25BDB">
        <w:t xml:space="preserve">overall </w:t>
      </w:r>
      <w:r w:rsidR="008514C6">
        <w:t xml:space="preserve">preparation time, </w:t>
      </w:r>
      <w:r w:rsidR="00975BD4">
        <w:t xml:space="preserve">while still operating within the strict guidelines laid out in </w:t>
      </w:r>
      <w:r>
        <w:t>JSP 375</w:t>
      </w:r>
      <w:r w:rsidR="00975BD4">
        <w:t>.</w:t>
      </w:r>
      <w:r w:rsidR="00B25BDB">
        <w:t xml:space="preserve"> </w:t>
      </w:r>
    </w:p>
    <w:p w:rsidR="00B25BDB" w:rsidRPr="00B25BDB" w:rsidRDefault="00B25BDB" w:rsidP="00B25BDB">
      <w:pPr>
        <w:pStyle w:val="Heading2"/>
      </w:pPr>
      <w:r>
        <w:t>QinetiQ policy regarding working at height is simply to comply with all aspects of JSP375,</w:t>
      </w:r>
      <w:r w:rsidR="00D21A77">
        <w:t xml:space="preserve"> </w:t>
      </w:r>
      <w:r w:rsidR="00FC7FAA">
        <w:t xml:space="preserve">Pt 2, </w:t>
      </w:r>
      <w:r w:rsidR="00D21A77">
        <w:t>Vol. 3, Ch. 7 in all respects.</w:t>
      </w:r>
      <w:r>
        <w:t xml:space="preserve">  </w:t>
      </w:r>
    </w:p>
    <w:p w:rsidR="0075258F" w:rsidRPr="0075258F" w:rsidRDefault="0075258F" w:rsidP="00F0036C">
      <w:pPr>
        <w:ind w:left="567" w:hanging="567"/>
      </w:pPr>
    </w:p>
    <w:p w:rsidR="00A74812" w:rsidRDefault="00A74812" w:rsidP="00F0036C">
      <w:pPr>
        <w:ind w:left="567" w:hanging="567"/>
      </w:pPr>
      <w:r>
        <w:br w:type="page"/>
      </w:r>
    </w:p>
    <w:p w:rsidR="00116403" w:rsidRDefault="00A74812" w:rsidP="00F0036C">
      <w:pPr>
        <w:pStyle w:val="Heading1"/>
        <w:spacing w:before="0" w:after="240"/>
        <w:ind w:left="567" w:hanging="567"/>
        <w:contextualSpacing/>
      </w:pPr>
      <w:bookmarkStart w:id="5" w:name="_Toc504517323"/>
      <w:r>
        <w:lastRenderedPageBreak/>
        <w:t>Systems Engineering vs. Working at Height</w:t>
      </w:r>
      <w:bookmarkEnd w:id="5"/>
    </w:p>
    <w:p w:rsidR="00136E22" w:rsidRDefault="00CB7BC6" w:rsidP="00136E22">
      <w:pPr>
        <w:pStyle w:val="Heading2"/>
      </w:pPr>
      <w:r>
        <w:t>INCOSE defines</w:t>
      </w:r>
      <w:r w:rsidR="00F0036C">
        <w:t xml:space="preserve"> a S</w:t>
      </w:r>
      <w:r>
        <w:t>ystem as “a construct or collection of different elements that together produce results</w:t>
      </w:r>
      <w:r w:rsidR="00F0036C">
        <w:t xml:space="preserve"> not obtainable by the elements alone.” and that “System</w:t>
      </w:r>
      <w:r w:rsidR="005A2FF3">
        <w:t>s</w:t>
      </w:r>
      <w:r w:rsidR="00F0036C">
        <w:t xml:space="preserve"> Engineering </w:t>
      </w:r>
      <w:r w:rsidR="005A2FF3">
        <w:t xml:space="preserve">considers both the business and technical needs of all customers with the goal of providing a quality product that meets the </w:t>
      </w:r>
      <w:r w:rsidR="003D6126">
        <w:t>users’</w:t>
      </w:r>
      <w:r w:rsidR="005A2FF3">
        <w:t xml:space="preserve"> needs.”</w:t>
      </w:r>
      <w:r w:rsidR="00136E22">
        <w:t xml:space="preserve"> </w:t>
      </w:r>
      <w:r w:rsidR="00D272E8" w:rsidRPr="00D272E8">
        <w:rPr>
          <w:vertAlign w:val="superscript"/>
        </w:rPr>
        <w:t>[2]</w:t>
      </w:r>
    </w:p>
    <w:p w:rsidR="00136E22" w:rsidRDefault="00136E22" w:rsidP="00136E22">
      <w:pPr>
        <w:pStyle w:val="Heading2"/>
      </w:pPr>
      <w:r>
        <w:t xml:space="preserve">In this example, the elements identified will be the individual stages that </w:t>
      </w:r>
      <w:r w:rsidR="003D6126">
        <w:t xml:space="preserve">collectively </w:t>
      </w:r>
      <w:r>
        <w:t>enable a W</w:t>
      </w:r>
      <w:r w:rsidR="00D704C8">
        <w:t xml:space="preserve">orking at </w:t>
      </w:r>
      <w:r>
        <w:t>H</w:t>
      </w:r>
      <w:r w:rsidR="00D704C8">
        <w:t>eight</w:t>
      </w:r>
      <w:r w:rsidR="00C11122">
        <w:t xml:space="preserve"> task to occur. Each will be examined for wh</w:t>
      </w:r>
      <w:r w:rsidR="009C6C6F">
        <w:t>at value it adds to the process and i</w:t>
      </w:r>
      <w:r w:rsidR="00C11122">
        <w:t>f the element can be manipulated within the overall process so t</w:t>
      </w:r>
      <w:r w:rsidR="00D21A77">
        <w:t>hat it might provide more value or lead to a reduction in waste.</w:t>
      </w:r>
    </w:p>
    <w:p w:rsidR="00697F05" w:rsidRDefault="007C5D69" w:rsidP="009C6C6F">
      <w:pPr>
        <w:pStyle w:val="Heading2"/>
      </w:pPr>
      <w:r>
        <w:t>In most circumstances there is a clear difference between the Business and the Customer. However, in this situation, while the customer was initially identified as those who were r</w:t>
      </w:r>
      <w:r w:rsidR="00697F05">
        <w:t xml:space="preserve">equired to perform this process </w:t>
      </w:r>
      <w:r w:rsidR="001A7B7B">
        <w:t>i.e.</w:t>
      </w:r>
      <w:r>
        <w:t xml:space="preserve"> the working at height team, it was also noted that both QinetiQ and ultimately the MoD were also customers</w:t>
      </w:r>
      <w:r w:rsidR="00697F05">
        <w:t xml:space="preserve"> and the working at height team could be considered the business. As “Time is money” </w:t>
      </w:r>
      <w:r w:rsidR="00697F05" w:rsidRPr="00D272E8">
        <w:rPr>
          <w:vertAlign w:val="superscript"/>
        </w:rPr>
        <w:t>[</w:t>
      </w:r>
      <w:r w:rsidR="00D272E8" w:rsidRPr="00D272E8">
        <w:rPr>
          <w:vertAlign w:val="superscript"/>
        </w:rPr>
        <w:t>3</w:t>
      </w:r>
      <w:r w:rsidR="00697F05" w:rsidRPr="00D272E8">
        <w:rPr>
          <w:vertAlign w:val="superscript"/>
        </w:rPr>
        <w:t>]</w:t>
      </w:r>
      <w:r w:rsidR="00D272E8">
        <w:t xml:space="preserve">, </w:t>
      </w:r>
      <w:r w:rsidR="00697F05">
        <w:t xml:space="preserve">wasted time is wasted money </w:t>
      </w:r>
      <w:r w:rsidR="00D272E8">
        <w:t>for any customer or business.</w:t>
      </w:r>
    </w:p>
    <w:p w:rsidR="0089274B" w:rsidRDefault="000D0AE2" w:rsidP="00522BB1">
      <w:pPr>
        <w:pStyle w:val="Heading2"/>
      </w:pPr>
      <w:r>
        <w:t xml:space="preserve">The </w:t>
      </w:r>
      <w:r w:rsidR="00176C12">
        <w:t>goal of this analysis is to reduce the</w:t>
      </w:r>
      <w:r>
        <w:t xml:space="preserve"> total process time</w:t>
      </w:r>
      <w:r w:rsidR="00176C12">
        <w:t xml:space="preserve"> thereby making the process more streamlined and efficient</w:t>
      </w:r>
      <w:r>
        <w:t xml:space="preserve">. </w:t>
      </w:r>
      <w:r w:rsidR="0089274B">
        <w:br w:type="page"/>
      </w:r>
    </w:p>
    <w:p w:rsidR="002954FA" w:rsidRPr="002A1162" w:rsidRDefault="0089274B" w:rsidP="0089274B">
      <w:pPr>
        <w:pStyle w:val="Heading1"/>
        <w:ind w:left="567" w:hanging="567"/>
      </w:pPr>
      <w:bookmarkStart w:id="6" w:name="_Toc504517324"/>
      <w:r w:rsidRPr="002A1162">
        <w:lastRenderedPageBreak/>
        <w:t>Analysis Tools.</w:t>
      </w:r>
      <w:bookmarkEnd w:id="6"/>
    </w:p>
    <w:p w:rsidR="00B41A15" w:rsidRDefault="0094731A" w:rsidP="00B41A15">
      <w:pPr>
        <w:pStyle w:val="Heading2"/>
      </w:pPr>
      <w:r>
        <w:t xml:space="preserve">Quality Function Deployment (QFD), also referred to as House of Quality due to the shape of the finished diagram, is a product design tool which is driven by engineers and designers from what the customer would like to have. The tool </w:t>
      </w:r>
      <w:r w:rsidR="00356929">
        <w:t>aids</w:t>
      </w:r>
      <w:r>
        <w:t xml:space="preserve"> product development by identifying key, value-adding components that </w:t>
      </w:r>
      <w:r w:rsidR="00356929">
        <w:t>the customer has identified as desirable. These components are then compared to the customers perception of competing products. If the design has not satisfied the customer, the tool can be re-run until a successful, desirable design has been found.</w:t>
      </w:r>
    </w:p>
    <w:p w:rsidR="00AB07B9" w:rsidRPr="00666DD1" w:rsidRDefault="00356929" w:rsidP="00B41A15">
      <w:pPr>
        <w:pStyle w:val="Heading2"/>
      </w:pPr>
      <w:r>
        <w:t>Failure Modes and Effects Analysis (</w:t>
      </w:r>
      <w:r w:rsidR="001B1441">
        <w:t>FMEA</w:t>
      </w:r>
      <w:r>
        <w:t>) can be easily described as a Risk Assessment for new designs. As the name suggests, failures or flaws</w:t>
      </w:r>
      <w:r w:rsidR="009F2DE6">
        <w:t xml:space="preserve"> that could occur</w:t>
      </w:r>
      <w:r>
        <w:t xml:space="preserve"> </w:t>
      </w:r>
      <w:r w:rsidR="009F2DE6">
        <w:t xml:space="preserve">and their </w:t>
      </w:r>
      <w:r>
        <w:t>possible effects they</w:t>
      </w:r>
      <w:r w:rsidR="009F2DE6">
        <w:t xml:space="preserve"> would have on in the new design are identified and analysed for possible remedial action. As with QFD, this is a circular process as once actions have been taken, the nature of the design has changed and needs re-analysis.</w:t>
      </w:r>
      <w:r w:rsidR="00666DD1">
        <w:t xml:space="preserve"> </w:t>
      </w:r>
      <w:r w:rsidR="009F2DE6" w:rsidRPr="00666DD1">
        <w:t xml:space="preserve">Process FMEA analyses the process used in the manufacture of a component or sub-system. Possible failures are out of specification components, operator error, </w:t>
      </w:r>
      <w:r w:rsidR="00AB07B9" w:rsidRPr="00666DD1">
        <w:t>organisation of component bins, etc.</w:t>
      </w:r>
      <w:r w:rsidR="00666DD1">
        <w:t xml:space="preserve"> </w:t>
      </w:r>
      <w:r w:rsidR="00AB07B9" w:rsidRPr="00666DD1">
        <w:t>Design FMEA analyses the function of the component or sub-system. A component could fail due to inappropriate material choice</w:t>
      </w:r>
      <w:r w:rsidR="00566806" w:rsidRPr="00666DD1">
        <w:t xml:space="preserve">, finish or </w:t>
      </w:r>
      <w:r w:rsidR="00AB07B9" w:rsidRPr="00666DD1">
        <w:t>dimensions.</w:t>
      </w:r>
      <w:r w:rsidR="00B41A15">
        <w:t xml:space="preserve"> An example is shown in </w:t>
      </w:r>
      <w:r w:rsidR="00B41A15" w:rsidRPr="0013257C">
        <w:t xml:space="preserve">Annex </w:t>
      </w:r>
      <w:r w:rsidR="0013257C" w:rsidRPr="0013257C">
        <w:t>A</w:t>
      </w:r>
      <w:r w:rsidR="00B41A15" w:rsidRPr="0013257C">
        <w:t>.</w:t>
      </w:r>
    </w:p>
    <w:p w:rsidR="00BE69E5" w:rsidRDefault="00F7670D" w:rsidP="0087019F">
      <w:pPr>
        <w:pStyle w:val="Heading2"/>
      </w:pPr>
      <w:r>
        <w:rPr>
          <w:noProof/>
        </w:rPr>
        <mc:AlternateContent>
          <mc:Choice Requires="wps">
            <w:drawing>
              <wp:anchor distT="0" distB="0" distL="114300" distR="114300" simplePos="0" relativeHeight="251660288" behindDoc="1" locked="0" layoutInCell="1" allowOverlap="1" wp14:anchorId="4767F8C3" wp14:editId="7ABF31A5">
                <wp:simplePos x="0" y="0"/>
                <wp:positionH relativeFrom="column">
                  <wp:posOffset>4113984</wp:posOffset>
                </wp:positionH>
                <wp:positionV relativeFrom="paragraph">
                  <wp:posOffset>2237355</wp:posOffset>
                </wp:positionV>
                <wp:extent cx="1902460" cy="635"/>
                <wp:effectExtent l="0" t="0" r="0" b="0"/>
                <wp:wrapTight wrapText="bothSides">
                  <wp:wrapPolygon edited="0">
                    <wp:start x="0" y="0"/>
                    <wp:lineTo x="0" y="21600"/>
                    <wp:lineTo x="21600" y="21600"/>
                    <wp:lineTo x="21600" y="0"/>
                  </wp:wrapPolygon>
                </wp:wrapTight>
                <wp:docPr id="8" name="Text Box 8"/>
                <wp:cNvGraphicFramePr/>
                <a:graphic xmlns:a="http://schemas.openxmlformats.org/drawingml/2006/main">
                  <a:graphicData uri="http://schemas.microsoft.com/office/word/2010/wordprocessingShape">
                    <wps:wsp>
                      <wps:cNvSpPr txBox="1"/>
                      <wps:spPr>
                        <a:xfrm>
                          <a:off x="0" y="0"/>
                          <a:ext cx="1902460" cy="635"/>
                        </a:xfrm>
                        <a:prstGeom prst="rect">
                          <a:avLst/>
                        </a:prstGeom>
                        <a:solidFill>
                          <a:prstClr val="white"/>
                        </a:solidFill>
                        <a:ln>
                          <a:noFill/>
                        </a:ln>
                      </wps:spPr>
                      <wps:txbx>
                        <w:txbxContent>
                          <w:p w:rsidR="00162EB8" w:rsidRPr="0087019F" w:rsidRDefault="00162EB8" w:rsidP="0087019F">
                            <w:pPr>
                              <w:pStyle w:val="Caption"/>
                              <w:jc w:val="center"/>
                              <w:rPr>
                                <w:noProof/>
                                <w:color w:val="auto"/>
                                <w:sz w:val="36"/>
                                <w:szCs w:val="22"/>
                              </w:rPr>
                            </w:pPr>
                            <w:bookmarkStart w:id="7" w:name="_Toc504517334"/>
                            <w:r w:rsidRPr="0087019F">
                              <w:rPr>
                                <w:color w:val="auto"/>
                                <w:sz w:val="24"/>
                              </w:rPr>
                              <w:t xml:space="preserve">Figure </w:t>
                            </w:r>
                            <w:r w:rsidRPr="0087019F">
                              <w:rPr>
                                <w:color w:val="auto"/>
                                <w:sz w:val="24"/>
                              </w:rPr>
                              <w:fldChar w:fldCharType="begin"/>
                            </w:r>
                            <w:r w:rsidRPr="0087019F">
                              <w:rPr>
                                <w:color w:val="auto"/>
                                <w:sz w:val="24"/>
                              </w:rPr>
                              <w:instrText xml:space="preserve"> SEQ Figure \* ARABIC </w:instrText>
                            </w:r>
                            <w:r w:rsidRPr="0087019F">
                              <w:rPr>
                                <w:color w:val="auto"/>
                                <w:sz w:val="24"/>
                              </w:rPr>
                              <w:fldChar w:fldCharType="separate"/>
                            </w:r>
                            <w:r>
                              <w:rPr>
                                <w:noProof/>
                                <w:color w:val="auto"/>
                                <w:sz w:val="24"/>
                              </w:rPr>
                              <w:t>1</w:t>
                            </w:r>
                            <w:r w:rsidRPr="0087019F">
                              <w:rPr>
                                <w:color w:val="auto"/>
                                <w:sz w:val="24"/>
                              </w:rPr>
                              <w:fldChar w:fldCharType="end"/>
                            </w:r>
                            <w:r w:rsidRPr="0087019F">
                              <w:rPr>
                                <w:color w:val="auto"/>
                                <w:sz w:val="24"/>
                              </w:rPr>
                              <w:t>: Five Lean Principles</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767F8C3" id="_x0000_t202" coordsize="21600,21600" o:spt="202" path="m,l,21600r21600,l21600,xe">
                <v:stroke joinstyle="miter"/>
                <v:path gradientshapeok="t" o:connecttype="rect"/>
              </v:shapetype>
              <v:shape id="Text Box 8" o:spid="_x0000_s1026" type="#_x0000_t202" style="position:absolute;left:0;text-align:left;margin-left:323.95pt;margin-top:176.15pt;width:149.8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" stroked="f">
                <v:textbox style="mso-fit-shape-to-text:t" inset="0,0,0,0">
                  <w:txbxContent>
                    <w:p w:rsidR="00162EB8" w:rsidRPr="0087019F" w:rsidRDefault="00162EB8" w:rsidP="0087019F">
                      <w:pPr>
                        <w:pStyle w:val="Caption"/>
                        <w:jc w:val="center"/>
                        <w:rPr>
                          <w:noProof/>
                          <w:color w:val="auto"/>
                          <w:sz w:val="36"/>
                          <w:szCs w:val="22"/>
                        </w:rPr>
                      </w:pPr>
                      <w:bookmarkStart w:id="8" w:name="_Toc504517334"/>
                      <w:r w:rsidRPr="0087019F">
                        <w:rPr>
                          <w:color w:val="auto"/>
                          <w:sz w:val="24"/>
                        </w:rPr>
                        <w:t xml:space="preserve">Figure </w:t>
                      </w:r>
                      <w:r w:rsidRPr="0087019F">
                        <w:rPr>
                          <w:color w:val="auto"/>
                          <w:sz w:val="24"/>
                        </w:rPr>
                        <w:fldChar w:fldCharType="begin"/>
                      </w:r>
                      <w:r w:rsidRPr="0087019F">
                        <w:rPr>
                          <w:color w:val="auto"/>
                          <w:sz w:val="24"/>
                        </w:rPr>
                        <w:instrText xml:space="preserve"> SEQ Figure \* ARABIC </w:instrText>
                      </w:r>
                      <w:r w:rsidRPr="0087019F">
                        <w:rPr>
                          <w:color w:val="auto"/>
                          <w:sz w:val="24"/>
                        </w:rPr>
                        <w:fldChar w:fldCharType="separate"/>
                      </w:r>
                      <w:r>
                        <w:rPr>
                          <w:noProof/>
                          <w:color w:val="auto"/>
                          <w:sz w:val="24"/>
                        </w:rPr>
                        <w:t>1</w:t>
                      </w:r>
                      <w:r w:rsidRPr="0087019F">
                        <w:rPr>
                          <w:color w:val="auto"/>
                          <w:sz w:val="24"/>
                        </w:rPr>
                        <w:fldChar w:fldCharType="end"/>
                      </w:r>
                      <w:r w:rsidRPr="0087019F">
                        <w:rPr>
                          <w:color w:val="auto"/>
                          <w:sz w:val="24"/>
                        </w:rPr>
                        <w:t>: Five Lean Principles</w:t>
                      </w:r>
                      <w:bookmarkEnd w:id="8"/>
                    </w:p>
                  </w:txbxContent>
                </v:textbox>
                <w10:wrap type="tight"/>
              </v:shape>
            </w:pict>
          </mc:Fallback>
        </mc:AlternateContent>
      </w:r>
      <w:r w:rsidR="0087019F">
        <w:rPr>
          <w:noProof/>
        </w:rPr>
        <w:drawing>
          <wp:anchor distT="0" distB="0" distL="114300" distR="114300" simplePos="0" relativeHeight="251658240" behindDoc="1" locked="0" layoutInCell="1" allowOverlap="1" wp14:anchorId="15DEE15A">
            <wp:simplePos x="0" y="0"/>
            <wp:positionH relativeFrom="column">
              <wp:posOffset>3989070</wp:posOffset>
            </wp:positionH>
            <wp:positionV relativeFrom="paragraph">
              <wp:posOffset>11430</wp:posOffset>
            </wp:positionV>
            <wp:extent cx="2191385" cy="2155825"/>
            <wp:effectExtent l="0" t="0" r="0" b="0"/>
            <wp:wrapTight wrapText="bothSides">
              <wp:wrapPolygon edited="0">
                <wp:start x="0" y="0"/>
                <wp:lineTo x="0" y="21377"/>
                <wp:lineTo x="21406" y="21377"/>
                <wp:lineTo x="2140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191385" cy="2155825"/>
                    </a:xfrm>
                    <a:prstGeom prst="rect">
                      <a:avLst/>
                    </a:prstGeom>
                  </pic:spPr>
                </pic:pic>
              </a:graphicData>
            </a:graphic>
            <wp14:sizeRelH relativeFrom="margin">
              <wp14:pctWidth>0</wp14:pctWidth>
            </wp14:sizeRelH>
            <wp14:sizeRelV relativeFrom="margin">
              <wp14:pctHeight>0</wp14:pctHeight>
            </wp14:sizeRelV>
          </wp:anchor>
        </w:drawing>
      </w:r>
      <w:r w:rsidR="0087019F">
        <w:t xml:space="preserve">The </w:t>
      </w:r>
      <w:r w:rsidR="008F720B">
        <w:t xml:space="preserve">Lean Principles </w:t>
      </w:r>
      <w:r w:rsidR="0087019F">
        <w:t>are a</w:t>
      </w:r>
      <w:r w:rsidR="008A1CE4">
        <w:t xml:space="preserve"> five-s</w:t>
      </w:r>
      <w:r w:rsidR="008F720B">
        <w:t xml:space="preserve">tep process designed </w:t>
      </w:r>
      <w:r w:rsidR="008A1CE4">
        <w:t xml:space="preserve">for the “elimination of waste in every aspect of a company’s operation.” </w:t>
      </w:r>
      <w:r w:rsidR="008A1CE4" w:rsidRPr="008A1CE4">
        <w:rPr>
          <w:vertAlign w:val="superscript"/>
        </w:rPr>
        <w:t>[5]</w:t>
      </w:r>
      <w:r w:rsidR="008A1CE4">
        <w:t xml:space="preserve"> It begins by identif</w:t>
      </w:r>
      <w:r w:rsidR="00666DD1">
        <w:t>y</w:t>
      </w:r>
      <w:r w:rsidR="008A1CE4">
        <w:t>ing</w:t>
      </w:r>
      <w:r w:rsidR="008F720B">
        <w:t xml:space="preserve"> what the customer perceives as value-adding, identifying the steps that creates that value and remove those non-value-adding steps. Rationalisation in this manner reduces t</w:t>
      </w:r>
      <w:r w:rsidR="008A1CE4">
        <w:t xml:space="preserve">he number of steps </w:t>
      </w:r>
      <w:r w:rsidR="0087019F">
        <w:t>which</w:t>
      </w:r>
      <w:r w:rsidR="008A1CE4">
        <w:t xml:space="preserve"> increases throughput, making it </w:t>
      </w:r>
      <w:r w:rsidR="008A1CE4">
        <w:lastRenderedPageBreak/>
        <w:t>easier for the customer to</w:t>
      </w:r>
      <w:r w:rsidR="0087019F">
        <w:t xml:space="preserve"> create a unique order which is then custom built. Traditionally, Western manufacturers “pushed production according to a forecast and schedule. </w:t>
      </w:r>
      <w:r w:rsidR="00924BC7">
        <w:t xml:space="preserve">Whereas a “a pull approach states that we do not make anything until the customer orders it.” </w:t>
      </w:r>
      <w:r w:rsidR="00924BC7" w:rsidRPr="00924BC7">
        <w:rPr>
          <w:vertAlign w:val="superscript"/>
        </w:rPr>
        <w:t>[5]</w:t>
      </w:r>
      <w:r w:rsidR="00924BC7">
        <w:t xml:space="preserve"> Once these four principles have been implemented the circle continues round in the strive for perfection, where there is no waste in any part of the business. </w:t>
      </w:r>
    </w:p>
    <w:p w:rsidR="001B1441" w:rsidRDefault="00530691" w:rsidP="001B1441">
      <w:pPr>
        <w:pStyle w:val="Heading2"/>
      </w:pPr>
      <w:r>
        <w:rPr>
          <w:noProof/>
        </w:rPr>
        <mc:AlternateContent>
          <mc:Choice Requires="wps">
            <w:drawing>
              <wp:anchor distT="0" distB="0" distL="114300" distR="114300" simplePos="0" relativeHeight="251663360" behindDoc="0" locked="0" layoutInCell="1" allowOverlap="1" wp14:anchorId="01BDECE6" wp14:editId="6E35E00F">
                <wp:simplePos x="0" y="0"/>
                <wp:positionH relativeFrom="column">
                  <wp:posOffset>3284220</wp:posOffset>
                </wp:positionH>
                <wp:positionV relativeFrom="paragraph">
                  <wp:posOffset>1452245</wp:posOffset>
                </wp:positionV>
                <wp:extent cx="2980055" cy="635"/>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2980055" cy="635"/>
                        </a:xfrm>
                        <a:prstGeom prst="rect">
                          <a:avLst/>
                        </a:prstGeom>
                        <a:solidFill>
                          <a:prstClr val="white"/>
                        </a:solidFill>
                        <a:ln>
                          <a:noFill/>
                        </a:ln>
                      </wps:spPr>
                      <wps:txbx>
                        <w:txbxContent>
                          <w:p w:rsidR="00162EB8" w:rsidRPr="00530691" w:rsidRDefault="00162EB8" w:rsidP="00530691">
                            <w:pPr>
                              <w:pStyle w:val="Caption"/>
                              <w:jc w:val="center"/>
                              <w:rPr>
                                <w:noProof/>
                                <w:color w:val="auto"/>
                                <w:sz w:val="36"/>
                                <w:szCs w:val="22"/>
                              </w:rPr>
                            </w:pPr>
                            <w:bookmarkStart w:id="9" w:name="_Toc504517335"/>
                            <w:r w:rsidRPr="00530691">
                              <w:rPr>
                                <w:color w:val="auto"/>
                                <w:sz w:val="24"/>
                              </w:rPr>
                              <w:t xml:space="preserve">Figure </w:t>
                            </w:r>
                            <w:r w:rsidRPr="00530691">
                              <w:rPr>
                                <w:color w:val="auto"/>
                                <w:sz w:val="24"/>
                              </w:rPr>
                              <w:fldChar w:fldCharType="begin"/>
                            </w:r>
                            <w:r w:rsidRPr="00530691">
                              <w:rPr>
                                <w:color w:val="auto"/>
                                <w:sz w:val="24"/>
                              </w:rPr>
                              <w:instrText xml:space="preserve"> SEQ Figure \* ARABIC </w:instrText>
                            </w:r>
                            <w:r w:rsidRPr="00530691">
                              <w:rPr>
                                <w:color w:val="auto"/>
                                <w:sz w:val="24"/>
                              </w:rPr>
                              <w:fldChar w:fldCharType="separate"/>
                            </w:r>
                            <w:r>
                              <w:rPr>
                                <w:noProof/>
                                <w:color w:val="auto"/>
                                <w:sz w:val="24"/>
                              </w:rPr>
                              <w:t>2</w:t>
                            </w:r>
                            <w:r w:rsidRPr="00530691">
                              <w:rPr>
                                <w:color w:val="auto"/>
                                <w:sz w:val="24"/>
                              </w:rPr>
                              <w:fldChar w:fldCharType="end"/>
                            </w:r>
                            <w:r w:rsidRPr="00530691">
                              <w:rPr>
                                <w:color w:val="auto"/>
                                <w:sz w:val="24"/>
                              </w:rPr>
                              <w:t>: SMED example</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BDECE6" id="Text Box 10" o:spid="_x0000_s1027" type="#_x0000_t202" style="position:absolute;left:0;text-align:left;margin-left:258.6pt;margin-top:114.35pt;width:234.65pt;height:.05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" stroked="f">
                <v:textbox style="mso-fit-shape-to-text:t" inset="0,0,0,0">
                  <w:txbxContent>
                    <w:p w:rsidR="00162EB8" w:rsidRPr="00530691" w:rsidRDefault="00162EB8" w:rsidP="00530691">
                      <w:pPr>
                        <w:pStyle w:val="Caption"/>
                        <w:jc w:val="center"/>
                        <w:rPr>
                          <w:noProof/>
                          <w:color w:val="auto"/>
                          <w:sz w:val="36"/>
                          <w:szCs w:val="22"/>
                        </w:rPr>
                      </w:pPr>
                      <w:bookmarkStart w:id="10" w:name="_Toc504517335"/>
                      <w:r w:rsidRPr="00530691">
                        <w:rPr>
                          <w:color w:val="auto"/>
                          <w:sz w:val="24"/>
                        </w:rPr>
                        <w:t xml:space="preserve">Figure </w:t>
                      </w:r>
                      <w:r w:rsidRPr="00530691">
                        <w:rPr>
                          <w:color w:val="auto"/>
                          <w:sz w:val="24"/>
                        </w:rPr>
                        <w:fldChar w:fldCharType="begin"/>
                      </w:r>
                      <w:r w:rsidRPr="00530691">
                        <w:rPr>
                          <w:color w:val="auto"/>
                          <w:sz w:val="24"/>
                        </w:rPr>
                        <w:instrText xml:space="preserve"> SEQ Figure \* ARABIC </w:instrText>
                      </w:r>
                      <w:r w:rsidRPr="00530691">
                        <w:rPr>
                          <w:color w:val="auto"/>
                          <w:sz w:val="24"/>
                        </w:rPr>
                        <w:fldChar w:fldCharType="separate"/>
                      </w:r>
                      <w:r>
                        <w:rPr>
                          <w:noProof/>
                          <w:color w:val="auto"/>
                          <w:sz w:val="24"/>
                        </w:rPr>
                        <w:t>2</w:t>
                      </w:r>
                      <w:r w:rsidRPr="00530691">
                        <w:rPr>
                          <w:color w:val="auto"/>
                          <w:sz w:val="24"/>
                        </w:rPr>
                        <w:fldChar w:fldCharType="end"/>
                      </w:r>
                      <w:r w:rsidRPr="00530691">
                        <w:rPr>
                          <w:color w:val="auto"/>
                          <w:sz w:val="24"/>
                        </w:rPr>
                        <w:t>: SMED example</w:t>
                      </w:r>
                      <w:bookmarkEnd w:id="10"/>
                    </w:p>
                  </w:txbxContent>
                </v:textbox>
                <w10:wrap type="square"/>
              </v:shape>
            </w:pict>
          </mc:Fallback>
        </mc:AlternateContent>
      </w:r>
      <w:r>
        <w:rPr>
          <w:noProof/>
        </w:rPr>
        <w:drawing>
          <wp:anchor distT="0" distB="0" distL="114300" distR="114300" simplePos="0" relativeHeight="251661312" behindDoc="0" locked="0" layoutInCell="1" allowOverlap="1" wp14:anchorId="0120023D">
            <wp:simplePos x="0" y="0"/>
            <wp:positionH relativeFrom="margin">
              <wp:align>right</wp:align>
            </wp:positionH>
            <wp:positionV relativeFrom="paragraph">
              <wp:posOffset>2357</wp:posOffset>
            </wp:positionV>
            <wp:extent cx="2980055" cy="139319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80055" cy="1393190"/>
                    </a:xfrm>
                    <a:prstGeom prst="rect">
                      <a:avLst/>
                    </a:prstGeom>
                  </pic:spPr>
                </pic:pic>
              </a:graphicData>
            </a:graphic>
          </wp:anchor>
        </w:drawing>
      </w:r>
      <w:r w:rsidR="00924BC7">
        <w:t>Single-Minutes Exchange of Die</w:t>
      </w:r>
      <w:r w:rsidR="007B5AD8">
        <w:t xml:space="preserve"> (SMED) is a manufacturing system designed to reduce equipment downtime during any change-over activity by identifying non-value adding tasks, tasks that can be completed while the manufacturing equipment is still running and by streamlining any others identified to reduce the overall change-over time and thus increase efficient use of plant and personnel.</w:t>
      </w:r>
      <w:r w:rsidR="00522BB1">
        <w:t xml:space="preserve"> </w:t>
      </w:r>
      <w:r>
        <w:t xml:space="preserve">See Figure 2. </w:t>
      </w:r>
      <w:r w:rsidR="00522BB1">
        <w:t>Additional benefits include smaller production run sizes, lower inventory levels and an improved responsiveness to customer demands, or pull.</w:t>
      </w:r>
    </w:p>
    <w:p w:rsidR="009A05D7" w:rsidRDefault="002202B3" w:rsidP="009A05D7">
      <w:pPr>
        <w:pStyle w:val="Heading2"/>
      </w:pPr>
      <w:r>
        <w:t>Muda, Mura and Muri, translates</w:t>
      </w:r>
      <w:r w:rsidR="00522BB1">
        <w:t xml:space="preserve"> to Waste, Unevenness and</w:t>
      </w:r>
      <w:r>
        <w:t xml:space="preserve"> Overburden. These are</w:t>
      </w:r>
      <w:r w:rsidR="00522BB1">
        <w:t xml:space="preserve"> three fundamental </w:t>
      </w:r>
      <w:r>
        <w:t>concepts in lean thinking “that collectively describe wasteful practices to be eliminated</w:t>
      </w:r>
      <w:r w:rsidR="003303F1">
        <w:t>”.</w:t>
      </w:r>
      <w:r w:rsidR="003303F1" w:rsidRPr="00176C12">
        <w:rPr>
          <w:vertAlign w:val="superscript"/>
        </w:rPr>
        <w:t xml:space="preserve"> [</w:t>
      </w:r>
      <w:r w:rsidRPr="00176C12">
        <w:rPr>
          <w:vertAlign w:val="superscript"/>
        </w:rPr>
        <w:t>6</w:t>
      </w:r>
      <w:r w:rsidR="00A009C7" w:rsidRPr="00176C12">
        <w:rPr>
          <w:vertAlign w:val="superscript"/>
        </w:rPr>
        <w:t xml:space="preserve">] </w:t>
      </w:r>
      <w:r w:rsidR="00A009C7">
        <w:t xml:space="preserve">Muda defines any activity which requires resourcing but does not add value for the customer. Mura describes the unevenness in an operation or production system caused by an uneven schedule or fluctuating work pace. Muri is the overburdening of plant and personnel. </w:t>
      </w:r>
      <w:r w:rsidR="00176C12">
        <w:t>These are often described as the 3Ms or The Seven Wastes. More recently two more have been added to reflect modern life:</w:t>
      </w:r>
      <w:r w:rsidR="009A05D7">
        <w:tab/>
      </w:r>
    </w:p>
    <w:p w:rsidR="001A7B7B" w:rsidRDefault="009A05D7" w:rsidP="009A05D7">
      <w:pPr>
        <w:pStyle w:val="ListParagraph"/>
        <w:spacing w:after="0" w:line="240" w:lineRule="auto"/>
        <w:ind w:left="2520"/>
      </w:pPr>
      <w:r>
        <w:rPr>
          <w:rFonts w:cstheme="minorHAnsi"/>
        </w:rPr>
        <w:t xml:space="preserve">• </w:t>
      </w:r>
      <w:r>
        <w:t>Motion</w:t>
      </w:r>
      <w:r>
        <w:tab/>
      </w:r>
      <w:r>
        <w:tab/>
      </w:r>
      <w:r>
        <w:rPr>
          <w:rFonts w:cstheme="minorHAnsi"/>
        </w:rPr>
        <w:t xml:space="preserve">• </w:t>
      </w:r>
      <w:r>
        <w:t>Overproduction</w:t>
      </w:r>
    </w:p>
    <w:p w:rsidR="009A05D7" w:rsidRDefault="009A05D7" w:rsidP="009A05D7">
      <w:pPr>
        <w:pStyle w:val="ListParagraph"/>
        <w:spacing w:after="0" w:line="240" w:lineRule="auto"/>
        <w:ind w:left="2520"/>
      </w:pPr>
      <w:r>
        <w:rPr>
          <w:rFonts w:cstheme="minorHAnsi"/>
        </w:rPr>
        <w:t xml:space="preserve">• </w:t>
      </w:r>
      <w:r w:rsidR="00176C12">
        <w:t>Rework</w:t>
      </w:r>
      <w:r w:rsidR="00530691">
        <w:tab/>
      </w:r>
      <w:r w:rsidR="00530691">
        <w:tab/>
      </w:r>
      <w:r w:rsidRPr="009A05D7">
        <w:rPr>
          <w:rFonts w:cstheme="minorHAnsi"/>
        </w:rPr>
        <w:t>•</w:t>
      </w:r>
      <w:r>
        <w:rPr>
          <w:rFonts w:cstheme="minorHAnsi"/>
        </w:rPr>
        <w:t xml:space="preserve"> </w:t>
      </w:r>
      <w:r>
        <w:t>Production waste</w:t>
      </w:r>
    </w:p>
    <w:p w:rsidR="009A05D7" w:rsidRPr="009A05D7" w:rsidRDefault="009A05D7" w:rsidP="009A05D7">
      <w:pPr>
        <w:pStyle w:val="ListParagraph"/>
        <w:spacing w:after="0" w:line="240" w:lineRule="auto"/>
        <w:ind w:left="2520"/>
        <w:rPr>
          <w:u w:val="single"/>
        </w:rPr>
      </w:pPr>
      <w:r>
        <w:rPr>
          <w:rFonts w:cstheme="minorHAnsi"/>
        </w:rPr>
        <w:t xml:space="preserve">• </w:t>
      </w:r>
      <w:r w:rsidR="00176C12">
        <w:t>Waiting</w:t>
      </w:r>
      <w:r w:rsidR="00530691">
        <w:tab/>
      </w:r>
      <w:r w:rsidR="00530691">
        <w:tab/>
      </w:r>
      <w:r w:rsidRPr="009A05D7">
        <w:rPr>
          <w:rFonts w:cstheme="minorHAnsi"/>
        </w:rPr>
        <w:t>•</w:t>
      </w:r>
      <w:r>
        <w:rPr>
          <w:rFonts w:cstheme="minorHAnsi"/>
        </w:rPr>
        <w:t xml:space="preserve"> </w:t>
      </w:r>
      <w:r w:rsidRPr="009A05D7">
        <w:rPr>
          <w:u w:val="single"/>
        </w:rPr>
        <w:t>Natural resources</w:t>
      </w:r>
    </w:p>
    <w:p w:rsidR="00176C12" w:rsidRPr="009A05D7" w:rsidRDefault="009A05D7" w:rsidP="009A05D7">
      <w:pPr>
        <w:pStyle w:val="ListParagraph"/>
        <w:spacing w:after="0" w:line="240" w:lineRule="auto"/>
        <w:ind w:left="2520"/>
        <w:rPr>
          <w:u w:val="single"/>
        </w:rPr>
      </w:pPr>
      <w:r>
        <w:rPr>
          <w:rFonts w:cstheme="minorHAnsi"/>
        </w:rPr>
        <w:t xml:space="preserve">• </w:t>
      </w:r>
      <w:r w:rsidR="00176C12">
        <w:t>Inventory</w:t>
      </w:r>
      <w:r w:rsidR="00530691">
        <w:tab/>
      </w:r>
      <w:r w:rsidR="00530691">
        <w:tab/>
      </w:r>
      <w:r w:rsidRPr="009A05D7">
        <w:rPr>
          <w:rFonts w:cstheme="minorHAnsi"/>
        </w:rPr>
        <w:t>•</w:t>
      </w:r>
      <w:r>
        <w:rPr>
          <w:rFonts w:cstheme="minorHAnsi"/>
        </w:rPr>
        <w:t xml:space="preserve"> </w:t>
      </w:r>
      <w:r w:rsidRPr="009A05D7">
        <w:rPr>
          <w:u w:val="single"/>
        </w:rPr>
        <w:t>Human resources</w:t>
      </w:r>
    </w:p>
    <w:p w:rsidR="00176C12" w:rsidRDefault="009A05D7" w:rsidP="009A05D7">
      <w:pPr>
        <w:pStyle w:val="ListParagraph"/>
        <w:spacing w:after="0" w:line="240" w:lineRule="auto"/>
        <w:ind w:left="2520"/>
      </w:pPr>
      <w:r>
        <w:rPr>
          <w:rFonts w:cstheme="minorHAnsi"/>
        </w:rPr>
        <w:t xml:space="preserve">• </w:t>
      </w:r>
      <w:r w:rsidR="00176C12">
        <w:t>Transport</w:t>
      </w:r>
    </w:p>
    <w:p w:rsidR="00F7670D" w:rsidRDefault="00F7670D" w:rsidP="00F7670D">
      <w:pPr>
        <w:pStyle w:val="Heading2"/>
        <w:numPr>
          <w:ilvl w:val="0"/>
          <w:numId w:val="0"/>
        </w:numPr>
        <w:ind w:left="567"/>
      </w:pPr>
    </w:p>
    <w:p w:rsidR="001B1441" w:rsidRDefault="00F7670D" w:rsidP="00E807B3">
      <w:pPr>
        <w:pStyle w:val="Heading2"/>
      </w:pPr>
      <w:r>
        <w:lastRenderedPageBreak/>
        <w:t>Critical Path Analysis (</w:t>
      </w:r>
      <w:r w:rsidR="001B1441">
        <w:t>CPA</w:t>
      </w:r>
      <w:r>
        <w:t xml:space="preserve">) is a project management tool that identifies “the longest sequence of activities in a project plan which must be completed on time for the project to complete on due date.” </w:t>
      </w:r>
      <w:r w:rsidRPr="00E91108">
        <w:rPr>
          <w:vertAlign w:val="superscript"/>
        </w:rPr>
        <w:t>[7]</w:t>
      </w:r>
      <w:r w:rsidR="00E91108">
        <w:t xml:space="preserve"> </w:t>
      </w:r>
      <w:r w:rsidR="00E807B3">
        <w:t xml:space="preserve">and can also identify non-critical activities that can be rescheduled or allow the reallocation of resources elsewhere within the plan. </w:t>
      </w:r>
      <w:r w:rsidR="00E91108">
        <w:t>This can be presented as an Activity on Arrow diagram or Activity on Node.</w:t>
      </w:r>
      <w:r w:rsidR="00E807B3">
        <w:t xml:space="preserve"> </w:t>
      </w:r>
    </w:p>
    <w:p w:rsidR="007B73D0" w:rsidRDefault="001B58FA" w:rsidP="007B73D0">
      <w:pPr>
        <w:pStyle w:val="Heading2"/>
      </w:pPr>
      <w:r>
        <w:t>A</w:t>
      </w:r>
      <w:r w:rsidR="00E807B3">
        <w:t xml:space="preserve"> Flow Chart </w:t>
      </w:r>
      <w:r>
        <w:t>is a useful tool</w:t>
      </w:r>
      <w:r w:rsidR="00E807B3">
        <w:t xml:space="preserve"> for </w:t>
      </w:r>
      <w:r>
        <w:t xml:space="preserve">visualising the process or system to “communicate often complex processes in clear, easy to understand diagrams.” </w:t>
      </w:r>
      <w:r w:rsidRPr="003F1433">
        <w:rPr>
          <w:vertAlign w:val="superscript"/>
        </w:rPr>
        <w:t>[</w:t>
      </w:r>
      <w:r w:rsidR="003F1433" w:rsidRPr="003F1433">
        <w:rPr>
          <w:vertAlign w:val="superscript"/>
        </w:rPr>
        <w:t>8</w:t>
      </w:r>
      <w:r w:rsidRPr="003F1433">
        <w:rPr>
          <w:vertAlign w:val="superscript"/>
        </w:rPr>
        <w:t>]</w:t>
      </w:r>
      <w:r w:rsidR="00C75B82">
        <w:t xml:space="preserve"> Due to the simple presentation, clear decision-making steps and resulting actions to be taken they can be a very powerful tool.</w:t>
      </w:r>
    </w:p>
    <w:p w:rsidR="007B73D0" w:rsidRPr="007B73D0" w:rsidRDefault="001B1441" w:rsidP="007B73D0">
      <w:pPr>
        <w:pStyle w:val="Heading2"/>
      </w:pPr>
      <w:r>
        <w:t>Root Cause analysis</w:t>
      </w:r>
      <w:r w:rsidR="00C75B82">
        <w:t xml:space="preserve"> (RCA), often referred to as the Five Whys, is a simple method of determining the root cause of a problem. Each successive Why produces more evidence that either eliminates a possible cause or </w:t>
      </w:r>
      <w:r w:rsidR="007B73D0">
        <w:t>provides more evidence toward the root cause of the problem.</w:t>
      </w:r>
      <w:r w:rsidR="007579C7">
        <w:t xml:space="preserve"> There may be more than five steps in the process.</w:t>
      </w:r>
    </w:p>
    <w:p w:rsidR="007A5A3B" w:rsidRDefault="004C7056" w:rsidP="007A5A3B">
      <w:pPr>
        <w:pStyle w:val="Heading2"/>
      </w:pPr>
      <w:r>
        <w:t>Cause and Effect diagrams, also known as Ishikawa or Fishbone diagrams, is a diagram based method that “pushes you to consider all the possible causes of a problem, not just the ones that are most obvious.”</w:t>
      </w:r>
      <w:r w:rsidR="007A5A3B">
        <w:t xml:space="preserve"> </w:t>
      </w:r>
      <w:r w:rsidR="007A5A3B" w:rsidRPr="007A5A3B">
        <w:rPr>
          <w:vertAlign w:val="superscript"/>
        </w:rPr>
        <w:t>[9]</w:t>
      </w:r>
      <w:r w:rsidR="007A5A3B">
        <w:t xml:space="preserve"> </w:t>
      </w:r>
    </w:p>
    <w:p w:rsidR="007A5A3B" w:rsidRDefault="007A5A3B" w:rsidP="007A5A3B">
      <w:pPr>
        <w:pStyle w:val="Heading2"/>
      </w:pPr>
      <w:r>
        <w:t>Other useful diagr</w:t>
      </w:r>
      <w:r w:rsidR="00530691">
        <w:t>ams are, but not limited to, Tree diagrams, Preto charts, Scatter diagram, Histogram and Control charts.</w:t>
      </w:r>
    </w:p>
    <w:p w:rsidR="002E62FF" w:rsidRPr="002E62FF" w:rsidRDefault="00EA4069" w:rsidP="002E62FF">
      <w:pPr>
        <w:pStyle w:val="Heading2"/>
      </w:pPr>
      <w:r>
        <w:t xml:space="preserve">For the purposes of this investigation, </w:t>
      </w:r>
      <w:r w:rsidR="00FC7FAA">
        <w:t xml:space="preserve">Brainstorming was deemed the most appropriate initial data gathering tool at our disposal. The data provided would be collated and organised into a logical progression using a flow </w:t>
      </w:r>
      <w:r w:rsidR="00E82ADE">
        <w:t>diagram</w:t>
      </w:r>
      <w:r w:rsidR="00FC7FAA">
        <w:t xml:space="preserve">. Once collated, this flow </w:t>
      </w:r>
      <w:r w:rsidR="00E82ADE">
        <w:t>diagram</w:t>
      </w:r>
      <w:r w:rsidR="00FC7FAA">
        <w:t xml:space="preserve"> would be compared to the JSP </w:t>
      </w:r>
      <w:r w:rsidR="00E82ADE">
        <w:t>Permit to Climb process</w:t>
      </w:r>
      <w:r w:rsidR="00FC7FAA">
        <w:t xml:space="preserve"> flow chart shown in Part 2, Vol. 3, Ch. 7</w:t>
      </w:r>
      <w:r w:rsidR="00E82ADE">
        <w:t>, Fig. 7.3 (Pg. 7-23).</w:t>
      </w:r>
    </w:p>
    <w:p w:rsidR="001B1441" w:rsidRPr="001B1441" w:rsidRDefault="001B1441" w:rsidP="001B1441"/>
    <w:p w:rsidR="0089274B" w:rsidRDefault="0089274B">
      <w:r>
        <w:br w:type="page"/>
      </w:r>
    </w:p>
    <w:p w:rsidR="00D61CE1" w:rsidRDefault="00497EC2" w:rsidP="00F0036C">
      <w:pPr>
        <w:pStyle w:val="Heading1"/>
        <w:spacing w:before="0" w:after="240"/>
        <w:ind w:left="567" w:hanging="567"/>
      </w:pPr>
      <w:bookmarkStart w:id="11" w:name="_Toc504517325"/>
      <w:r>
        <w:lastRenderedPageBreak/>
        <w:t>Identifying Elements of a Working at Height task.</w:t>
      </w:r>
      <w:bookmarkEnd w:id="11"/>
    </w:p>
    <w:p w:rsidR="004F5952" w:rsidRDefault="0083110D" w:rsidP="004F5952">
      <w:pPr>
        <w:pStyle w:val="Heading2"/>
      </w:pPr>
      <w:r>
        <w:t>The first stage was to identify the elements of the system being analysed</w:t>
      </w:r>
      <w:r w:rsidR="00AF1449">
        <w:t xml:space="preserve">. A brain-storming session was held with several qualified </w:t>
      </w:r>
      <w:r w:rsidR="004F5952">
        <w:t xml:space="preserve">climbers, results shown below. </w:t>
      </w:r>
    </w:p>
    <w:p w:rsidR="00AF1449" w:rsidRDefault="00AF1449" w:rsidP="00AF1449">
      <w:pPr>
        <w:keepNext/>
        <w:jc w:val="center"/>
      </w:pPr>
      <w:r>
        <w:rPr>
          <w:noProof/>
        </w:rPr>
        <w:drawing>
          <wp:inline distT="0" distB="0" distL="0" distR="0">
            <wp:extent cx="6284977" cy="655187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Brainstorming map.PNG"/>
                    <pic:cNvPicPr/>
                  </pic:nvPicPr>
                  <pic:blipFill>
                    <a:blip r:embed="rId15">
                      <a:extLst>
                        <a:ext uri="{28A0092B-C50C-407E-A947-70E740481C1C}">
                          <a14:useLocalDpi xmlns:a14="http://schemas.microsoft.com/office/drawing/2010/main" val="0"/>
                        </a:ext>
                      </a:extLst>
                    </a:blip>
                    <a:stretch>
                      <a:fillRect/>
                    </a:stretch>
                  </pic:blipFill>
                  <pic:spPr>
                    <a:xfrm>
                      <a:off x="0" y="0"/>
                      <a:ext cx="6302761" cy="6570414"/>
                    </a:xfrm>
                    <a:prstGeom prst="rect">
                      <a:avLst/>
                    </a:prstGeom>
                  </pic:spPr>
                </pic:pic>
              </a:graphicData>
            </a:graphic>
          </wp:inline>
        </w:drawing>
      </w:r>
    </w:p>
    <w:p w:rsidR="0047498B" w:rsidRDefault="00AF1449" w:rsidP="00AF1449">
      <w:pPr>
        <w:pStyle w:val="Caption"/>
        <w:jc w:val="center"/>
        <w:rPr>
          <w:b w:val="0"/>
          <w:color w:val="auto"/>
          <w:sz w:val="24"/>
        </w:rPr>
      </w:pPr>
      <w:bookmarkStart w:id="12" w:name="_Toc504517336"/>
      <w:r w:rsidRPr="00AF1449">
        <w:rPr>
          <w:b w:val="0"/>
          <w:color w:val="auto"/>
          <w:sz w:val="24"/>
        </w:rPr>
        <w:t xml:space="preserve">Figure </w:t>
      </w:r>
      <w:r w:rsidRPr="00AF1449">
        <w:rPr>
          <w:b w:val="0"/>
          <w:color w:val="auto"/>
          <w:sz w:val="24"/>
        </w:rPr>
        <w:fldChar w:fldCharType="begin"/>
      </w:r>
      <w:r w:rsidRPr="00AF1449">
        <w:rPr>
          <w:b w:val="0"/>
          <w:color w:val="auto"/>
          <w:sz w:val="24"/>
        </w:rPr>
        <w:instrText xml:space="preserve"> SEQ Figure \* ARABIC </w:instrText>
      </w:r>
      <w:r w:rsidRPr="00AF1449">
        <w:rPr>
          <w:b w:val="0"/>
          <w:color w:val="auto"/>
          <w:sz w:val="24"/>
        </w:rPr>
        <w:fldChar w:fldCharType="separate"/>
      </w:r>
      <w:r w:rsidR="00205325">
        <w:rPr>
          <w:b w:val="0"/>
          <w:noProof/>
          <w:color w:val="auto"/>
          <w:sz w:val="24"/>
        </w:rPr>
        <w:t>3</w:t>
      </w:r>
      <w:r w:rsidRPr="00AF1449">
        <w:rPr>
          <w:b w:val="0"/>
          <w:color w:val="auto"/>
          <w:sz w:val="24"/>
        </w:rPr>
        <w:fldChar w:fldCharType="end"/>
      </w:r>
      <w:r w:rsidRPr="00AF1449">
        <w:rPr>
          <w:b w:val="0"/>
          <w:color w:val="auto"/>
          <w:sz w:val="24"/>
        </w:rPr>
        <w:t>: Brain-storming results</w:t>
      </w:r>
      <w:bookmarkEnd w:id="12"/>
    </w:p>
    <w:p w:rsidR="0083110D" w:rsidRDefault="0083110D" w:rsidP="0047498B">
      <w:pPr>
        <w:tabs>
          <w:tab w:val="left" w:pos="5610"/>
        </w:tabs>
      </w:pPr>
    </w:p>
    <w:p w:rsidR="00735D23" w:rsidRDefault="00735D23">
      <w:pPr>
        <w:rPr>
          <w:sz w:val="24"/>
        </w:rPr>
      </w:pPr>
      <w:r>
        <w:br w:type="page"/>
      </w:r>
    </w:p>
    <w:p w:rsidR="00735D23" w:rsidRPr="00926D07" w:rsidRDefault="00735D23" w:rsidP="00735D23">
      <w:pPr>
        <w:pStyle w:val="Heading1"/>
        <w:spacing w:before="0" w:after="240"/>
        <w:ind w:left="567" w:hanging="567"/>
        <w:contextualSpacing/>
      </w:pPr>
      <w:bookmarkStart w:id="13" w:name="_Toc504517326"/>
      <w:r>
        <w:rPr>
          <w:noProof/>
        </w:rPr>
        <w:lastRenderedPageBreak/>
        <w:drawing>
          <wp:anchor distT="0" distB="0" distL="114300" distR="114300" simplePos="0" relativeHeight="251664384" behindDoc="0" locked="0" layoutInCell="1" allowOverlap="1">
            <wp:simplePos x="0" y="0"/>
            <wp:positionH relativeFrom="margin">
              <wp:posOffset>3566795</wp:posOffset>
            </wp:positionH>
            <wp:positionV relativeFrom="page">
              <wp:posOffset>872490</wp:posOffset>
            </wp:positionV>
            <wp:extent cx="2698750" cy="8626475"/>
            <wp:effectExtent l="0" t="0" r="6350" b="3175"/>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Flow diagram WaH.PNG"/>
                    <pic:cNvPicPr/>
                  </pic:nvPicPr>
                  <pic:blipFill>
                    <a:blip r:embed="rId16">
                      <a:extLst>
                        <a:ext uri="{28A0092B-C50C-407E-A947-70E740481C1C}">
                          <a14:useLocalDpi xmlns:a14="http://schemas.microsoft.com/office/drawing/2010/main" val="0"/>
                        </a:ext>
                      </a:extLst>
                    </a:blip>
                    <a:stretch>
                      <a:fillRect/>
                    </a:stretch>
                  </pic:blipFill>
                  <pic:spPr>
                    <a:xfrm>
                      <a:off x="0" y="0"/>
                      <a:ext cx="2698750" cy="8626475"/>
                    </a:xfrm>
                    <a:prstGeom prst="rect">
                      <a:avLst/>
                    </a:prstGeom>
                  </pic:spPr>
                </pic:pic>
              </a:graphicData>
            </a:graphic>
            <wp14:sizeRelH relativeFrom="margin">
              <wp14:pctWidth>0</wp14:pctWidth>
            </wp14:sizeRelH>
            <wp14:sizeRelV relativeFrom="margin">
              <wp14:pctHeight>0</wp14:pctHeight>
            </wp14:sizeRelV>
          </wp:anchor>
        </w:drawing>
      </w:r>
      <w:r>
        <w:t>Understanding the sequence of events</w:t>
      </w:r>
      <w:r w:rsidRPr="00926D07">
        <w:t>.</w:t>
      </w:r>
      <w:bookmarkEnd w:id="13"/>
    </w:p>
    <w:p w:rsidR="004F5952" w:rsidRDefault="004F5952" w:rsidP="004F5952">
      <w:pPr>
        <w:pStyle w:val="Heading2"/>
      </w:pPr>
      <w:r>
        <w:t xml:space="preserve">From the elements identified above, a rudimentary flow diagram </w:t>
      </w:r>
      <w:r w:rsidR="00DB42EB">
        <w:t xml:space="preserve">(Fig. 4, right) </w:t>
      </w:r>
      <w:r>
        <w:t xml:space="preserve">was produced to further understand the sequence of events. </w:t>
      </w:r>
      <w:r w:rsidR="0089274B">
        <w:t>As the flow diagram grew, the enormity of the process became apparent. Therefore, s</w:t>
      </w:r>
      <w:r>
        <w:t xml:space="preserve">ome of the elements identified in Fig. </w:t>
      </w:r>
      <w:r w:rsidR="00E82ADE">
        <w:t>3</w:t>
      </w:r>
      <w:r>
        <w:t xml:space="preserve"> were discarded and</w:t>
      </w:r>
      <w:r w:rsidR="00E82ADE">
        <w:t xml:space="preserve"> others added for further clarit</w:t>
      </w:r>
      <w:r>
        <w:t>y.</w:t>
      </w:r>
      <w:r w:rsidR="0089274B">
        <w:t xml:space="preserve"> Additionally, the process under scrutiny was reduced to the p</w:t>
      </w:r>
      <w:r w:rsidR="00E82ADE">
        <w:t xml:space="preserve">reparation phase only as </w:t>
      </w:r>
      <w:r w:rsidR="00D43195">
        <w:t xml:space="preserve">this is </w:t>
      </w:r>
      <w:r w:rsidR="00E82ADE">
        <w:t>the primary area of investigation</w:t>
      </w:r>
      <w:r w:rsidR="0089274B">
        <w:t>.</w:t>
      </w:r>
    </w:p>
    <w:p w:rsidR="00E4625B" w:rsidRDefault="004F5952" w:rsidP="004F5952">
      <w:pPr>
        <w:pStyle w:val="Heading2"/>
      </w:pPr>
      <w:r>
        <w:t xml:space="preserve">The </w:t>
      </w:r>
      <w:r w:rsidR="00735D23">
        <w:t xml:space="preserve">linearity of the </w:t>
      </w:r>
      <w:r>
        <w:t xml:space="preserve">completed </w:t>
      </w:r>
      <w:r w:rsidR="006B1DC2">
        <w:t xml:space="preserve">flow diagram </w:t>
      </w:r>
      <w:r w:rsidR="00E4625B">
        <w:t xml:space="preserve">was immediately apparent. As this did not reflect reality, some elements were moved to </w:t>
      </w:r>
      <w:r w:rsidR="00735D23">
        <w:t>progress</w:t>
      </w:r>
      <w:r w:rsidR="00E4625B">
        <w:t xml:space="preserve"> concurrent with other tasks as the Person in Charge (PiC), team members and AP(Wah) </w:t>
      </w:r>
      <w:r w:rsidR="00735D23">
        <w:t>worked independently.</w:t>
      </w:r>
    </w:p>
    <w:p w:rsidR="004F5952" w:rsidRDefault="00735D23" w:rsidP="002A1162">
      <w:pPr>
        <w:pStyle w:val="Heading2"/>
      </w:pPr>
      <w:r>
        <w:t xml:space="preserve">The updated flow diagram was </w:t>
      </w:r>
      <w:r w:rsidR="004F5952">
        <w:t>converted to Activity on Node</w:t>
      </w:r>
      <w:r w:rsidR="006B1DC2">
        <w:t xml:space="preserve"> </w:t>
      </w:r>
      <w:r w:rsidR="002A1162">
        <w:t xml:space="preserve">(AoN) </w:t>
      </w:r>
      <w:r w:rsidR="006E0ECB">
        <w:t xml:space="preserve">format </w:t>
      </w:r>
      <w:r w:rsidR="00E82ADE">
        <w:t>for furt</w:t>
      </w:r>
      <w:r w:rsidR="006B1DC2">
        <w:t>her analysis.</w:t>
      </w:r>
      <w:r w:rsidR="0089274B">
        <w:t xml:space="preserve"> This can be seen in Annex </w:t>
      </w:r>
      <w:r w:rsidR="00DB42EB">
        <w:t>B</w:t>
      </w:r>
      <w:r w:rsidR="0089274B">
        <w:t>.</w:t>
      </w:r>
    </w:p>
    <w:p w:rsidR="00735D23" w:rsidRPr="00735D23" w:rsidRDefault="00735D23" w:rsidP="002A1162">
      <w:pPr>
        <w:pStyle w:val="Heading2"/>
        <w:numPr>
          <w:ilvl w:val="0"/>
          <w:numId w:val="0"/>
        </w:numPr>
      </w:pPr>
    </w:p>
    <w:p w:rsidR="0089274B" w:rsidRDefault="00DB42EB">
      <w:r>
        <w:rPr>
          <w:noProof/>
        </w:rPr>
        <mc:AlternateContent>
          <mc:Choice Requires="wps">
            <w:drawing>
              <wp:anchor distT="0" distB="0" distL="114300" distR="114300" simplePos="0" relativeHeight="251666432" behindDoc="0" locked="0" layoutInCell="1" allowOverlap="1" wp14:anchorId="319FB1DB" wp14:editId="5676EBCF">
                <wp:simplePos x="0" y="0"/>
                <wp:positionH relativeFrom="margin">
                  <wp:align>right</wp:align>
                </wp:positionH>
                <wp:positionV relativeFrom="paragraph">
                  <wp:posOffset>977482</wp:posOffset>
                </wp:positionV>
                <wp:extent cx="2741295" cy="635"/>
                <wp:effectExtent l="0" t="0" r="1905" b="6985"/>
                <wp:wrapSquare wrapText="bothSides"/>
                <wp:docPr id="15" name="Text Box 15"/>
                <wp:cNvGraphicFramePr/>
                <a:graphic xmlns:a="http://schemas.openxmlformats.org/drawingml/2006/main">
                  <a:graphicData uri="http://schemas.microsoft.com/office/word/2010/wordprocessingShape">
                    <wps:wsp>
                      <wps:cNvSpPr txBox="1"/>
                      <wps:spPr>
                        <a:xfrm>
                          <a:off x="0" y="0"/>
                          <a:ext cx="2741295" cy="635"/>
                        </a:xfrm>
                        <a:prstGeom prst="rect">
                          <a:avLst/>
                        </a:prstGeom>
                        <a:solidFill>
                          <a:prstClr val="white"/>
                        </a:solidFill>
                        <a:ln>
                          <a:noFill/>
                        </a:ln>
                      </wps:spPr>
                      <wps:txbx>
                        <w:txbxContent>
                          <w:p w:rsidR="00162EB8" w:rsidRPr="00DB42EB" w:rsidRDefault="00162EB8" w:rsidP="00DB42EB">
                            <w:pPr>
                              <w:pStyle w:val="Caption"/>
                              <w:jc w:val="center"/>
                              <w:rPr>
                                <w:noProof/>
                                <w:color w:val="auto"/>
                                <w:sz w:val="32"/>
                                <w:szCs w:val="22"/>
                              </w:rPr>
                            </w:pPr>
                            <w:bookmarkStart w:id="14" w:name="_Toc504517337"/>
                            <w:r w:rsidRPr="00DB42EB">
                              <w:rPr>
                                <w:color w:val="auto"/>
                                <w:sz w:val="22"/>
                              </w:rPr>
                              <w:t xml:space="preserve">Figure </w:t>
                            </w:r>
                            <w:r w:rsidRPr="00DB42EB">
                              <w:rPr>
                                <w:color w:val="auto"/>
                                <w:sz w:val="22"/>
                              </w:rPr>
                              <w:fldChar w:fldCharType="begin"/>
                            </w:r>
                            <w:r w:rsidRPr="00DB42EB">
                              <w:rPr>
                                <w:color w:val="auto"/>
                                <w:sz w:val="22"/>
                              </w:rPr>
                              <w:instrText xml:space="preserve"> SEQ Figure \* ARABIC </w:instrText>
                            </w:r>
                            <w:r w:rsidRPr="00DB42EB">
                              <w:rPr>
                                <w:color w:val="auto"/>
                                <w:sz w:val="22"/>
                              </w:rPr>
                              <w:fldChar w:fldCharType="separate"/>
                            </w:r>
                            <w:r>
                              <w:rPr>
                                <w:noProof/>
                                <w:color w:val="auto"/>
                                <w:sz w:val="22"/>
                              </w:rPr>
                              <w:t>4</w:t>
                            </w:r>
                            <w:r w:rsidRPr="00DB42EB">
                              <w:rPr>
                                <w:color w:val="auto"/>
                                <w:sz w:val="22"/>
                              </w:rPr>
                              <w:fldChar w:fldCharType="end"/>
                            </w:r>
                            <w:r w:rsidRPr="00DB42EB">
                              <w:rPr>
                                <w:color w:val="auto"/>
                                <w:sz w:val="22"/>
                              </w:rPr>
                              <w:t>: Rudimentary WaH Flow diagram</w:t>
                            </w:r>
                            <w:bookmarkEnd w:id="1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19FB1DB" id="Text Box 15" o:spid="_x0000_s1028" type="#_x0000_t202" style="position:absolute;margin-left:164.65pt;margin-top:76.95pt;width:215.85pt;height:.05pt;z-index:251666432;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" stroked="f">
                <v:textbox style="mso-fit-shape-to-text:t" inset="0,0,0,0">
                  <w:txbxContent>
                    <w:p w:rsidR="00162EB8" w:rsidRPr="00DB42EB" w:rsidRDefault="00162EB8" w:rsidP="00DB42EB">
                      <w:pPr>
                        <w:pStyle w:val="Caption"/>
                        <w:jc w:val="center"/>
                        <w:rPr>
                          <w:noProof/>
                          <w:color w:val="auto"/>
                          <w:sz w:val="32"/>
                          <w:szCs w:val="22"/>
                        </w:rPr>
                      </w:pPr>
                      <w:bookmarkStart w:id="15" w:name="_Toc504517337"/>
                      <w:r w:rsidRPr="00DB42EB">
                        <w:rPr>
                          <w:color w:val="auto"/>
                          <w:sz w:val="22"/>
                        </w:rPr>
                        <w:t xml:space="preserve">Figure </w:t>
                      </w:r>
                      <w:r w:rsidRPr="00DB42EB">
                        <w:rPr>
                          <w:color w:val="auto"/>
                          <w:sz w:val="22"/>
                        </w:rPr>
                        <w:fldChar w:fldCharType="begin"/>
                      </w:r>
                      <w:r w:rsidRPr="00DB42EB">
                        <w:rPr>
                          <w:color w:val="auto"/>
                          <w:sz w:val="22"/>
                        </w:rPr>
                        <w:instrText xml:space="preserve"> SEQ Figure \* ARABIC </w:instrText>
                      </w:r>
                      <w:r w:rsidRPr="00DB42EB">
                        <w:rPr>
                          <w:color w:val="auto"/>
                          <w:sz w:val="22"/>
                        </w:rPr>
                        <w:fldChar w:fldCharType="separate"/>
                      </w:r>
                      <w:r>
                        <w:rPr>
                          <w:noProof/>
                          <w:color w:val="auto"/>
                          <w:sz w:val="22"/>
                        </w:rPr>
                        <w:t>4</w:t>
                      </w:r>
                      <w:r w:rsidRPr="00DB42EB">
                        <w:rPr>
                          <w:color w:val="auto"/>
                          <w:sz w:val="22"/>
                        </w:rPr>
                        <w:fldChar w:fldCharType="end"/>
                      </w:r>
                      <w:r w:rsidRPr="00DB42EB">
                        <w:rPr>
                          <w:color w:val="auto"/>
                          <w:sz w:val="22"/>
                        </w:rPr>
                        <w:t>: Rudimentary WaH Flow diagram</w:t>
                      </w:r>
                      <w:bookmarkEnd w:id="15"/>
                    </w:p>
                  </w:txbxContent>
                </v:textbox>
                <w10:wrap type="square" anchorx="margin"/>
              </v:shape>
            </w:pict>
          </mc:Fallback>
        </mc:AlternateContent>
      </w:r>
      <w:r w:rsidR="0089274B">
        <w:br w:type="page"/>
      </w:r>
    </w:p>
    <w:p w:rsidR="00F87110" w:rsidRDefault="002A1162" w:rsidP="00F0036C">
      <w:pPr>
        <w:pStyle w:val="Heading1"/>
        <w:spacing w:before="0" w:after="240"/>
        <w:ind w:left="567" w:hanging="567"/>
      </w:pPr>
      <w:bookmarkStart w:id="16" w:name="_Toc504517327"/>
      <w:r>
        <w:lastRenderedPageBreak/>
        <w:t>Further Analysis</w:t>
      </w:r>
      <w:bookmarkEnd w:id="16"/>
    </w:p>
    <w:p w:rsidR="00A07CAF" w:rsidRDefault="00205325" w:rsidP="002A1162">
      <w:pPr>
        <w:pStyle w:val="Heading2"/>
      </w:pPr>
      <w:r>
        <w:rPr>
          <w:noProof/>
        </w:rPr>
        <mc:AlternateContent>
          <mc:Choice Requires="wps">
            <w:drawing>
              <wp:anchor distT="0" distB="0" distL="114300" distR="114300" simplePos="0" relativeHeight="251672576" behindDoc="0" locked="0" layoutInCell="1" allowOverlap="1" wp14:anchorId="6C2912B2" wp14:editId="7EBF20E9">
                <wp:simplePos x="0" y="0"/>
                <wp:positionH relativeFrom="column">
                  <wp:posOffset>3482975</wp:posOffset>
                </wp:positionH>
                <wp:positionV relativeFrom="paragraph">
                  <wp:posOffset>5525770</wp:posOffset>
                </wp:positionV>
                <wp:extent cx="2781300" cy="635"/>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2781300" cy="635"/>
                        </a:xfrm>
                        <a:prstGeom prst="rect">
                          <a:avLst/>
                        </a:prstGeom>
                        <a:solidFill>
                          <a:prstClr val="white"/>
                        </a:solidFill>
                        <a:ln>
                          <a:noFill/>
                        </a:ln>
                      </wps:spPr>
                      <wps:txbx>
                        <w:txbxContent>
                          <w:p w:rsidR="00162EB8" w:rsidRPr="00205325" w:rsidRDefault="00162EB8" w:rsidP="00205325">
                            <w:pPr>
                              <w:pStyle w:val="Caption"/>
                              <w:jc w:val="center"/>
                              <w:rPr>
                                <w:noProof/>
                                <w:color w:val="auto"/>
                                <w:sz w:val="32"/>
                                <w:szCs w:val="22"/>
                              </w:rPr>
                            </w:pPr>
                            <w:bookmarkStart w:id="17" w:name="_Toc504517338"/>
                            <w:r w:rsidRPr="00205325">
                              <w:rPr>
                                <w:color w:val="auto"/>
                                <w:sz w:val="22"/>
                              </w:rPr>
                              <w:t xml:space="preserve">Figure </w:t>
                            </w:r>
                            <w:r w:rsidRPr="00205325">
                              <w:rPr>
                                <w:color w:val="auto"/>
                                <w:sz w:val="22"/>
                              </w:rPr>
                              <w:fldChar w:fldCharType="begin"/>
                            </w:r>
                            <w:r w:rsidRPr="00205325">
                              <w:rPr>
                                <w:color w:val="auto"/>
                                <w:sz w:val="22"/>
                              </w:rPr>
                              <w:instrText xml:space="preserve"> SEQ Figure \* ARABIC </w:instrText>
                            </w:r>
                            <w:r w:rsidRPr="00205325">
                              <w:rPr>
                                <w:color w:val="auto"/>
                                <w:sz w:val="22"/>
                              </w:rPr>
                              <w:fldChar w:fldCharType="separate"/>
                            </w:r>
                            <w:r w:rsidRPr="00205325">
                              <w:rPr>
                                <w:noProof/>
                                <w:color w:val="auto"/>
                                <w:sz w:val="22"/>
                              </w:rPr>
                              <w:t>5</w:t>
                            </w:r>
                            <w:r w:rsidRPr="00205325">
                              <w:rPr>
                                <w:color w:val="auto"/>
                                <w:sz w:val="22"/>
                              </w:rPr>
                              <w:fldChar w:fldCharType="end"/>
                            </w:r>
                            <w:r w:rsidRPr="00205325">
                              <w:rPr>
                                <w:color w:val="auto"/>
                                <w:sz w:val="22"/>
                              </w:rPr>
                              <w:t xml:space="preserve">: </w:t>
                            </w:r>
                            <w:r>
                              <w:rPr>
                                <w:color w:val="auto"/>
                                <w:sz w:val="22"/>
                              </w:rPr>
                              <w:t>Final</w:t>
                            </w:r>
                            <w:r w:rsidRPr="00205325">
                              <w:rPr>
                                <w:color w:val="auto"/>
                                <w:sz w:val="22"/>
                              </w:rPr>
                              <w:t xml:space="preserve"> AoN (part)</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C2912B2" id="Text Box 20" o:spid="_x0000_s1029" type="#_x0000_t202" style="position:absolute;left:0;text-align:left;margin-left:274.25pt;margin-top:435.1pt;width:219pt;height:.05pt;z-index:251672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" stroked="f">
                <v:textbox style="mso-fit-shape-to-text:t" inset="0,0,0,0">
                  <w:txbxContent>
                    <w:p w:rsidR="00162EB8" w:rsidRPr="00205325" w:rsidRDefault="00162EB8" w:rsidP="00205325">
                      <w:pPr>
                        <w:pStyle w:val="Caption"/>
                        <w:jc w:val="center"/>
                        <w:rPr>
                          <w:noProof/>
                          <w:color w:val="auto"/>
                          <w:sz w:val="32"/>
                          <w:szCs w:val="22"/>
                        </w:rPr>
                      </w:pPr>
                      <w:bookmarkStart w:id="18" w:name="_Toc504517338"/>
                      <w:r w:rsidRPr="00205325">
                        <w:rPr>
                          <w:color w:val="auto"/>
                          <w:sz w:val="22"/>
                        </w:rPr>
                        <w:t xml:space="preserve">Figure </w:t>
                      </w:r>
                      <w:r w:rsidRPr="00205325">
                        <w:rPr>
                          <w:color w:val="auto"/>
                          <w:sz w:val="22"/>
                        </w:rPr>
                        <w:fldChar w:fldCharType="begin"/>
                      </w:r>
                      <w:r w:rsidRPr="00205325">
                        <w:rPr>
                          <w:color w:val="auto"/>
                          <w:sz w:val="22"/>
                        </w:rPr>
                        <w:instrText xml:space="preserve"> SEQ Figure \* ARABIC </w:instrText>
                      </w:r>
                      <w:r w:rsidRPr="00205325">
                        <w:rPr>
                          <w:color w:val="auto"/>
                          <w:sz w:val="22"/>
                        </w:rPr>
                        <w:fldChar w:fldCharType="separate"/>
                      </w:r>
                      <w:r w:rsidRPr="00205325">
                        <w:rPr>
                          <w:noProof/>
                          <w:color w:val="auto"/>
                          <w:sz w:val="22"/>
                        </w:rPr>
                        <w:t>5</w:t>
                      </w:r>
                      <w:r w:rsidRPr="00205325">
                        <w:rPr>
                          <w:color w:val="auto"/>
                          <w:sz w:val="22"/>
                        </w:rPr>
                        <w:fldChar w:fldCharType="end"/>
                      </w:r>
                      <w:r w:rsidRPr="00205325">
                        <w:rPr>
                          <w:color w:val="auto"/>
                          <w:sz w:val="22"/>
                        </w:rPr>
                        <w:t xml:space="preserve">: </w:t>
                      </w:r>
                      <w:r>
                        <w:rPr>
                          <w:color w:val="auto"/>
                          <w:sz w:val="22"/>
                        </w:rPr>
                        <w:t>Final</w:t>
                      </w:r>
                      <w:r w:rsidRPr="00205325">
                        <w:rPr>
                          <w:color w:val="auto"/>
                          <w:sz w:val="22"/>
                        </w:rPr>
                        <w:t xml:space="preserve"> AoN (part)</w:t>
                      </w:r>
                      <w:bookmarkEnd w:id="18"/>
                    </w:p>
                  </w:txbxContent>
                </v:textbox>
                <w10:wrap type="square"/>
              </v:shape>
            </w:pict>
          </mc:Fallback>
        </mc:AlternateContent>
      </w:r>
      <w:r>
        <w:rPr>
          <w:noProof/>
        </w:rPr>
        <w:drawing>
          <wp:anchor distT="0" distB="0" distL="114300" distR="114300" simplePos="0" relativeHeight="251670528" behindDoc="0" locked="0" layoutInCell="1" allowOverlap="1" wp14:anchorId="318502D7">
            <wp:simplePos x="0" y="0"/>
            <wp:positionH relativeFrom="margin">
              <wp:align>right</wp:align>
            </wp:positionH>
            <wp:positionV relativeFrom="paragraph">
              <wp:posOffset>10795</wp:posOffset>
            </wp:positionV>
            <wp:extent cx="2781300" cy="5457825"/>
            <wp:effectExtent l="0" t="0" r="0"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2781300" cy="5457825"/>
                    </a:xfrm>
                    <a:prstGeom prst="rect">
                      <a:avLst/>
                    </a:prstGeom>
                  </pic:spPr>
                </pic:pic>
              </a:graphicData>
            </a:graphic>
            <wp14:sizeRelH relativeFrom="page">
              <wp14:pctWidth>0</wp14:pctWidth>
            </wp14:sizeRelH>
            <wp14:sizeRelV relativeFrom="page">
              <wp14:pctHeight>0</wp14:pctHeight>
            </wp14:sizeRelV>
          </wp:anchor>
        </w:drawing>
      </w:r>
      <w:r w:rsidR="00C216C9">
        <w:t>The Traditional WaH AoN diagram (Appendix B)</w:t>
      </w:r>
      <w:r w:rsidR="009603A5">
        <w:t xml:space="preserve"> was analysed and again found to be misrepresentative of actual events. The AoN was modified to show each person involved in the task.</w:t>
      </w:r>
      <w:r w:rsidR="00A07CAF">
        <w:t xml:space="preserve"> </w:t>
      </w:r>
    </w:p>
    <w:p w:rsidR="00A07CAF" w:rsidRDefault="00A07CAF" w:rsidP="002A1162">
      <w:pPr>
        <w:pStyle w:val="Heading2"/>
      </w:pPr>
      <w:r>
        <w:t>Ea</w:t>
      </w:r>
      <w:r w:rsidR="00EC2E1F">
        <w:t>ch entry was scrutinised by Staff and were asked to identify any bottlenecks or time-consuming activities that might be improved.</w:t>
      </w:r>
    </w:p>
    <w:p w:rsidR="00EC2E1F" w:rsidRDefault="00EC2E1F" w:rsidP="00EC2E1F">
      <w:pPr>
        <w:pStyle w:val="Heading2"/>
      </w:pPr>
      <w:r>
        <w:t>Bottlenecks were identified at the following elements of the process:</w:t>
      </w:r>
    </w:p>
    <w:p w:rsidR="00017BD8" w:rsidRPr="00017BD8" w:rsidRDefault="00017BD8" w:rsidP="00017BD8">
      <w:pPr>
        <w:pStyle w:val="ListParagraph"/>
        <w:numPr>
          <w:ilvl w:val="0"/>
          <w:numId w:val="22"/>
        </w:numPr>
        <w:ind w:left="1418" w:hanging="567"/>
        <w:rPr>
          <w:sz w:val="24"/>
        </w:rPr>
      </w:pPr>
      <w:r w:rsidRPr="00017BD8">
        <w:rPr>
          <w:sz w:val="24"/>
        </w:rPr>
        <w:t>Collection &amp; Deployment of Cones</w:t>
      </w:r>
    </w:p>
    <w:p w:rsidR="00017BD8" w:rsidRPr="00017BD8" w:rsidRDefault="00017BD8" w:rsidP="00017BD8">
      <w:pPr>
        <w:pStyle w:val="ListParagraph"/>
        <w:ind w:left="1418"/>
        <w:rPr>
          <w:sz w:val="24"/>
        </w:rPr>
      </w:pPr>
    </w:p>
    <w:p w:rsidR="00017BD8" w:rsidRPr="00017BD8" w:rsidRDefault="00017BD8" w:rsidP="00017BD8">
      <w:pPr>
        <w:pStyle w:val="ListParagraph"/>
        <w:numPr>
          <w:ilvl w:val="0"/>
          <w:numId w:val="22"/>
        </w:numPr>
        <w:ind w:left="1418" w:hanging="567"/>
        <w:rPr>
          <w:sz w:val="24"/>
        </w:rPr>
      </w:pPr>
      <w:r w:rsidRPr="00017BD8">
        <w:rPr>
          <w:sz w:val="24"/>
        </w:rPr>
        <w:t>Writing Log Book</w:t>
      </w:r>
    </w:p>
    <w:p w:rsidR="00017BD8" w:rsidRPr="00017BD8" w:rsidRDefault="00017BD8" w:rsidP="00017BD8">
      <w:pPr>
        <w:pStyle w:val="ListParagraph"/>
        <w:ind w:left="1418"/>
        <w:rPr>
          <w:sz w:val="24"/>
        </w:rPr>
      </w:pPr>
    </w:p>
    <w:p w:rsidR="00017BD8" w:rsidRPr="00017BD8" w:rsidRDefault="00017BD8" w:rsidP="00017BD8">
      <w:pPr>
        <w:pStyle w:val="ListParagraph"/>
        <w:numPr>
          <w:ilvl w:val="0"/>
          <w:numId w:val="22"/>
        </w:numPr>
        <w:ind w:left="1418" w:hanging="567"/>
        <w:rPr>
          <w:sz w:val="24"/>
        </w:rPr>
      </w:pPr>
      <w:r w:rsidRPr="00017BD8">
        <w:rPr>
          <w:sz w:val="24"/>
        </w:rPr>
        <w:t>Writing Method Statement</w:t>
      </w:r>
    </w:p>
    <w:p w:rsidR="00017BD8" w:rsidRPr="00017BD8" w:rsidRDefault="00017BD8" w:rsidP="00017BD8">
      <w:pPr>
        <w:pStyle w:val="ListParagraph"/>
        <w:ind w:left="1418"/>
        <w:rPr>
          <w:sz w:val="24"/>
        </w:rPr>
      </w:pPr>
    </w:p>
    <w:p w:rsidR="00017BD8" w:rsidRPr="00017BD8" w:rsidRDefault="00017BD8" w:rsidP="00017BD8">
      <w:pPr>
        <w:pStyle w:val="ListParagraph"/>
        <w:numPr>
          <w:ilvl w:val="0"/>
          <w:numId w:val="22"/>
        </w:numPr>
        <w:ind w:left="1418" w:hanging="567"/>
        <w:rPr>
          <w:sz w:val="24"/>
        </w:rPr>
      </w:pPr>
      <w:r w:rsidRPr="00017BD8">
        <w:rPr>
          <w:sz w:val="24"/>
        </w:rPr>
        <w:t>Equipment Sign-out.</w:t>
      </w:r>
    </w:p>
    <w:p w:rsidR="002A1162" w:rsidRDefault="002A1162" w:rsidP="002A1162"/>
    <w:p w:rsidR="002A1162" w:rsidRDefault="002A1162">
      <w:r>
        <w:br w:type="page"/>
      </w:r>
    </w:p>
    <w:p w:rsidR="00EC2E1F" w:rsidRDefault="00EC2E1F" w:rsidP="00EC2E1F">
      <w:pPr>
        <w:pStyle w:val="Heading1"/>
        <w:spacing w:before="0" w:after="240"/>
        <w:ind w:left="567" w:hanging="567"/>
        <w:contextualSpacing/>
      </w:pPr>
      <w:bookmarkStart w:id="19" w:name="_Toc504517328"/>
      <w:r>
        <w:lastRenderedPageBreak/>
        <w:t>Bottlenecks.</w:t>
      </w:r>
      <w:bookmarkEnd w:id="19"/>
    </w:p>
    <w:tbl>
      <w:tblPr>
        <w:tblStyle w:val="TableGrid"/>
        <w:tblW w:w="0" w:type="auto"/>
        <w:tblLook w:val="04A0" w:firstRow="1" w:lastRow="0" w:firstColumn="1" w:lastColumn="0" w:noHBand="0" w:noVBand="1"/>
      </w:tblPr>
      <w:tblGrid>
        <w:gridCol w:w="1129"/>
        <w:gridCol w:w="8726"/>
      </w:tblGrid>
      <w:tr w:rsidR="00622F9B" w:rsidTr="006A7359">
        <w:tc>
          <w:tcPr>
            <w:tcW w:w="1129" w:type="dxa"/>
          </w:tcPr>
          <w:p w:rsidR="00622F9B" w:rsidRDefault="00622F9B" w:rsidP="006A7359">
            <w:pPr>
              <w:jc w:val="center"/>
              <w:rPr>
                <w:sz w:val="24"/>
              </w:rPr>
            </w:pPr>
            <w:r w:rsidRPr="00622F9B">
              <w:rPr>
                <w:sz w:val="24"/>
              </w:rPr>
              <w:t>Problem</w:t>
            </w:r>
          </w:p>
          <w:p w:rsidR="006A7359" w:rsidRDefault="006A7359" w:rsidP="006A7359">
            <w:pPr>
              <w:jc w:val="center"/>
              <w:rPr>
                <w:sz w:val="24"/>
              </w:rPr>
            </w:pPr>
          </w:p>
          <w:p w:rsidR="006A7359" w:rsidRPr="00622F9B" w:rsidRDefault="006A7359" w:rsidP="006A7359">
            <w:pPr>
              <w:jc w:val="center"/>
              <w:rPr>
                <w:sz w:val="24"/>
              </w:rPr>
            </w:pPr>
            <w:r>
              <w:rPr>
                <w:sz w:val="24"/>
              </w:rPr>
              <w:t>1</w:t>
            </w:r>
          </w:p>
        </w:tc>
        <w:tc>
          <w:tcPr>
            <w:tcW w:w="8726" w:type="dxa"/>
          </w:tcPr>
          <w:p w:rsidR="00622F9B" w:rsidRPr="00622F9B" w:rsidRDefault="00622F9B" w:rsidP="00622F9B">
            <w:pPr>
              <w:pStyle w:val="Heading2"/>
              <w:numPr>
                <w:ilvl w:val="0"/>
                <w:numId w:val="0"/>
              </w:numPr>
              <w:ind w:left="28"/>
              <w:outlineLvl w:val="1"/>
            </w:pPr>
            <w:r w:rsidRPr="00622F9B">
              <w:t xml:space="preserve">Collecting and Deploying cones is a linear </w:t>
            </w:r>
            <w:r>
              <w:t>element</w:t>
            </w:r>
            <w:r w:rsidRPr="00622F9B">
              <w:t xml:space="preserve"> tak</w:t>
            </w:r>
            <w:r>
              <w:t>ing</w:t>
            </w:r>
            <w:r w:rsidRPr="00622F9B">
              <w:t xml:space="preserve"> approximately 10 minutes to complete.</w:t>
            </w:r>
            <w:r>
              <w:t xml:space="preserve"> </w:t>
            </w:r>
          </w:p>
        </w:tc>
      </w:tr>
      <w:tr w:rsidR="00622F9B" w:rsidTr="006A7359">
        <w:tc>
          <w:tcPr>
            <w:tcW w:w="1129" w:type="dxa"/>
          </w:tcPr>
          <w:p w:rsidR="00622F9B" w:rsidRPr="00622F9B" w:rsidRDefault="006A7359" w:rsidP="006A7359">
            <w:pPr>
              <w:jc w:val="center"/>
              <w:rPr>
                <w:sz w:val="24"/>
              </w:rPr>
            </w:pPr>
            <w:r>
              <w:rPr>
                <w:sz w:val="24"/>
              </w:rPr>
              <w:t>Solution</w:t>
            </w:r>
          </w:p>
        </w:tc>
        <w:tc>
          <w:tcPr>
            <w:tcW w:w="8726" w:type="dxa"/>
          </w:tcPr>
          <w:p w:rsidR="00622F9B" w:rsidRDefault="00622F9B" w:rsidP="00622F9B">
            <w:pPr>
              <w:pStyle w:val="Heading2"/>
              <w:numPr>
                <w:ilvl w:val="0"/>
                <w:numId w:val="0"/>
              </w:numPr>
              <w:ind w:left="28"/>
              <w:outlineLvl w:val="1"/>
            </w:pPr>
            <w:r>
              <w:t>A Ground Assist was added to perform any non-WaH activities thus freeing the WaH team to concentrate on their specific tasks.</w:t>
            </w:r>
          </w:p>
          <w:p w:rsidR="00622F9B" w:rsidRPr="00622F9B" w:rsidRDefault="00622F9B" w:rsidP="00622F9B">
            <w:pPr>
              <w:ind w:left="28"/>
              <w:rPr>
                <w:sz w:val="24"/>
              </w:rPr>
            </w:pPr>
          </w:p>
        </w:tc>
      </w:tr>
      <w:tr w:rsidR="00C873E4" w:rsidTr="006A7359">
        <w:tc>
          <w:tcPr>
            <w:tcW w:w="1129" w:type="dxa"/>
          </w:tcPr>
          <w:p w:rsidR="00C873E4" w:rsidRPr="00622F9B" w:rsidRDefault="00C873E4" w:rsidP="006A7359">
            <w:pPr>
              <w:jc w:val="center"/>
              <w:rPr>
                <w:sz w:val="24"/>
              </w:rPr>
            </w:pPr>
            <w:r>
              <w:rPr>
                <w:sz w:val="24"/>
              </w:rPr>
              <w:t>Benefit</w:t>
            </w:r>
          </w:p>
        </w:tc>
        <w:tc>
          <w:tcPr>
            <w:tcW w:w="8726" w:type="dxa"/>
          </w:tcPr>
          <w:p w:rsidR="00C873E4" w:rsidRDefault="00C873E4" w:rsidP="00622F9B">
            <w:pPr>
              <w:pStyle w:val="Heading2"/>
              <w:numPr>
                <w:ilvl w:val="0"/>
                <w:numId w:val="0"/>
              </w:numPr>
              <w:ind w:left="28"/>
              <w:outlineLvl w:val="1"/>
            </w:pPr>
            <w:r>
              <w:t>WaH team can prioritise tasks which require their specific skills, reducing total preparation time.</w:t>
            </w:r>
          </w:p>
        </w:tc>
      </w:tr>
      <w:tr w:rsidR="00622F9B" w:rsidTr="006A7359">
        <w:tc>
          <w:tcPr>
            <w:tcW w:w="1129" w:type="dxa"/>
          </w:tcPr>
          <w:p w:rsidR="00622F9B" w:rsidRDefault="006A7359" w:rsidP="006A7359">
            <w:pPr>
              <w:jc w:val="center"/>
              <w:rPr>
                <w:sz w:val="24"/>
              </w:rPr>
            </w:pPr>
            <w:r>
              <w:rPr>
                <w:sz w:val="24"/>
              </w:rPr>
              <w:t>Problem</w:t>
            </w:r>
          </w:p>
          <w:p w:rsidR="006A7359" w:rsidRDefault="006A7359" w:rsidP="006A7359">
            <w:pPr>
              <w:jc w:val="center"/>
              <w:rPr>
                <w:sz w:val="24"/>
              </w:rPr>
            </w:pPr>
          </w:p>
          <w:p w:rsidR="006A7359" w:rsidRPr="00622F9B" w:rsidRDefault="006A7359" w:rsidP="006A7359">
            <w:pPr>
              <w:jc w:val="center"/>
              <w:rPr>
                <w:sz w:val="24"/>
              </w:rPr>
            </w:pPr>
            <w:r>
              <w:rPr>
                <w:sz w:val="24"/>
              </w:rPr>
              <w:t>2</w:t>
            </w:r>
          </w:p>
        </w:tc>
        <w:tc>
          <w:tcPr>
            <w:tcW w:w="8726" w:type="dxa"/>
          </w:tcPr>
          <w:p w:rsidR="00622F9B" w:rsidRPr="00622F9B" w:rsidRDefault="00622F9B" w:rsidP="004110D7">
            <w:pPr>
              <w:spacing w:line="480" w:lineRule="auto"/>
              <w:ind w:left="28"/>
              <w:rPr>
                <w:sz w:val="24"/>
              </w:rPr>
            </w:pPr>
            <w:r>
              <w:rPr>
                <w:sz w:val="24"/>
              </w:rPr>
              <w:t xml:space="preserve">Writing up the Personal Climbers Log book is a linear and repetitive </w:t>
            </w:r>
            <w:r w:rsidR="00C873E4">
              <w:rPr>
                <w:sz w:val="24"/>
              </w:rPr>
              <w:t>hand-</w:t>
            </w:r>
            <w:r>
              <w:rPr>
                <w:sz w:val="24"/>
              </w:rPr>
              <w:t>written task taking approximately 5 minutes to complete.</w:t>
            </w:r>
            <w:r w:rsidR="00C873E4">
              <w:rPr>
                <w:sz w:val="24"/>
              </w:rPr>
              <w:t xml:space="preserve"> Each blank page must have several titles written before any data entry can begin.</w:t>
            </w:r>
          </w:p>
        </w:tc>
      </w:tr>
      <w:tr w:rsidR="00622F9B" w:rsidTr="006A7359">
        <w:tc>
          <w:tcPr>
            <w:tcW w:w="1129" w:type="dxa"/>
          </w:tcPr>
          <w:p w:rsidR="00622F9B" w:rsidRPr="00622F9B" w:rsidRDefault="006A7359" w:rsidP="006A7359">
            <w:pPr>
              <w:jc w:val="center"/>
              <w:rPr>
                <w:sz w:val="24"/>
              </w:rPr>
            </w:pPr>
            <w:r>
              <w:rPr>
                <w:sz w:val="24"/>
              </w:rPr>
              <w:t>Solution</w:t>
            </w:r>
          </w:p>
        </w:tc>
        <w:tc>
          <w:tcPr>
            <w:tcW w:w="8726" w:type="dxa"/>
          </w:tcPr>
          <w:p w:rsidR="00622F9B" w:rsidRPr="00622F9B" w:rsidRDefault="00622F9B" w:rsidP="004110D7">
            <w:pPr>
              <w:spacing w:line="480" w:lineRule="auto"/>
              <w:ind w:left="28"/>
              <w:rPr>
                <w:sz w:val="24"/>
              </w:rPr>
            </w:pPr>
            <w:r>
              <w:rPr>
                <w:sz w:val="24"/>
              </w:rPr>
              <w:t xml:space="preserve">Find existing or design and have manufactured a specific Working at Height Log Book with </w:t>
            </w:r>
            <w:r w:rsidR="00C873E4">
              <w:rPr>
                <w:sz w:val="24"/>
              </w:rPr>
              <w:t>‘required data’ titles for each WaH task.</w:t>
            </w:r>
          </w:p>
        </w:tc>
      </w:tr>
      <w:tr w:rsidR="00C873E4" w:rsidTr="006A7359">
        <w:tc>
          <w:tcPr>
            <w:tcW w:w="1129" w:type="dxa"/>
          </w:tcPr>
          <w:p w:rsidR="00C873E4" w:rsidRPr="00622F9B" w:rsidRDefault="00C873E4" w:rsidP="006A7359">
            <w:pPr>
              <w:jc w:val="center"/>
              <w:rPr>
                <w:sz w:val="24"/>
              </w:rPr>
            </w:pPr>
            <w:r>
              <w:rPr>
                <w:sz w:val="24"/>
              </w:rPr>
              <w:t>Benefit</w:t>
            </w:r>
          </w:p>
        </w:tc>
        <w:tc>
          <w:tcPr>
            <w:tcW w:w="8726" w:type="dxa"/>
          </w:tcPr>
          <w:p w:rsidR="00C873E4" w:rsidRDefault="00C873E4" w:rsidP="004110D7">
            <w:pPr>
              <w:spacing w:line="480" w:lineRule="auto"/>
              <w:ind w:left="28"/>
              <w:rPr>
                <w:sz w:val="24"/>
              </w:rPr>
            </w:pPr>
            <w:r>
              <w:rPr>
                <w:sz w:val="24"/>
              </w:rPr>
              <w:t>Having a pre-printed format reduces the volume of writing to complete. Pre-printed ‘required data’ titles will prompt each Climber</w:t>
            </w:r>
            <w:r w:rsidR="007153A5">
              <w:rPr>
                <w:sz w:val="24"/>
              </w:rPr>
              <w:t xml:space="preserve"> to enter the correct data, reducing errors of omissions and </w:t>
            </w:r>
            <w:r w:rsidR="004110D7">
              <w:rPr>
                <w:sz w:val="24"/>
              </w:rPr>
              <w:t>reducing total preparation time.</w:t>
            </w:r>
          </w:p>
        </w:tc>
      </w:tr>
      <w:tr w:rsidR="00622F9B" w:rsidTr="006A7359">
        <w:tc>
          <w:tcPr>
            <w:tcW w:w="1129" w:type="dxa"/>
          </w:tcPr>
          <w:p w:rsidR="00622F9B" w:rsidRDefault="006A7359" w:rsidP="006A7359">
            <w:pPr>
              <w:jc w:val="center"/>
              <w:rPr>
                <w:sz w:val="24"/>
              </w:rPr>
            </w:pPr>
            <w:r>
              <w:rPr>
                <w:sz w:val="24"/>
              </w:rPr>
              <w:t>Problem</w:t>
            </w:r>
          </w:p>
          <w:p w:rsidR="006A7359" w:rsidRDefault="006A7359" w:rsidP="006A7359">
            <w:pPr>
              <w:jc w:val="center"/>
              <w:rPr>
                <w:sz w:val="24"/>
              </w:rPr>
            </w:pPr>
          </w:p>
          <w:p w:rsidR="006A7359" w:rsidRPr="00622F9B" w:rsidRDefault="006A7359" w:rsidP="006A7359">
            <w:pPr>
              <w:jc w:val="center"/>
              <w:rPr>
                <w:sz w:val="24"/>
              </w:rPr>
            </w:pPr>
            <w:r>
              <w:rPr>
                <w:sz w:val="24"/>
              </w:rPr>
              <w:t>3</w:t>
            </w:r>
          </w:p>
        </w:tc>
        <w:tc>
          <w:tcPr>
            <w:tcW w:w="8726" w:type="dxa"/>
          </w:tcPr>
          <w:p w:rsidR="00622F9B" w:rsidRPr="00622F9B" w:rsidRDefault="00C873E4" w:rsidP="004110D7">
            <w:pPr>
              <w:spacing w:line="480" w:lineRule="auto"/>
              <w:ind w:left="28"/>
              <w:rPr>
                <w:sz w:val="24"/>
              </w:rPr>
            </w:pPr>
            <w:r>
              <w:rPr>
                <w:sz w:val="24"/>
              </w:rPr>
              <w:t>Writing the Method Statement. As these are tailored to each WaH task, this takes approximately 1 hour to complete.</w:t>
            </w:r>
          </w:p>
        </w:tc>
      </w:tr>
      <w:tr w:rsidR="00622F9B" w:rsidTr="006A7359">
        <w:tc>
          <w:tcPr>
            <w:tcW w:w="1129" w:type="dxa"/>
          </w:tcPr>
          <w:p w:rsidR="00622F9B" w:rsidRPr="00622F9B" w:rsidRDefault="006A7359" w:rsidP="006A7359">
            <w:pPr>
              <w:jc w:val="center"/>
              <w:rPr>
                <w:sz w:val="24"/>
              </w:rPr>
            </w:pPr>
            <w:r>
              <w:rPr>
                <w:sz w:val="24"/>
              </w:rPr>
              <w:t>Solution</w:t>
            </w:r>
          </w:p>
        </w:tc>
        <w:tc>
          <w:tcPr>
            <w:tcW w:w="8726" w:type="dxa"/>
          </w:tcPr>
          <w:p w:rsidR="00622F9B" w:rsidRPr="00622F9B" w:rsidRDefault="00C873E4" w:rsidP="004110D7">
            <w:pPr>
              <w:spacing w:line="480" w:lineRule="auto"/>
              <w:ind w:left="28"/>
              <w:rPr>
                <w:sz w:val="24"/>
              </w:rPr>
            </w:pPr>
            <w:r>
              <w:rPr>
                <w:sz w:val="24"/>
              </w:rPr>
              <w:t xml:space="preserve">Produce a generic WaH Method Statement with </w:t>
            </w:r>
            <w:r w:rsidR="004110D7">
              <w:rPr>
                <w:sz w:val="24"/>
              </w:rPr>
              <w:t>all</w:t>
            </w:r>
            <w:r>
              <w:rPr>
                <w:sz w:val="24"/>
              </w:rPr>
              <w:t xml:space="preserve"> required </w:t>
            </w:r>
            <w:r w:rsidR="004110D7">
              <w:rPr>
                <w:sz w:val="24"/>
              </w:rPr>
              <w:t>Chapters and Sub-headings. Pre-populate multiple Method Statements for each specific mast or tower. Further populate each Method Statement with repetitive task details thereby reducing any specific entries to the absolute minimum.</w:t>
            </w:r>
          </w:p>
        </w:tc>
      </w:tr>
      <w:tr w:rsidR="00C873E4" w:rsidTr="006A7359">
        <w:tc>
          <w:tcPr>
            <w:tcW w:w="1129" w:type="dxa"/>
          </w:tcPr>
          <w:p w:rsidR="00C873E4" w:rsidRPr="00622F9B" w:rsidRDefault="006A7359" w:rsidP="006A7359">
            <w:pPr>
              <w:jc w:val="center"/>
              <w:rPr>
                <w:sz w:val="24"/>
              </w:rPr>
            </w:pPr>
            <w:r>
              <w:rPr>
                <w:sz w:val="24"/>
              </w:rPr>
              <w:t>Benefit</w:t>
            </w:r>
          </w:p>
        </w:tc>
        <w:tc>
          <w:tcPr>
            <w:tcW w:w="8726" w:type="dxa"/>
          </w:tcPr>
          <w:p w:rsidR="00C873E4" w:rsidRDefault="004110D7" w:rsidP="004110D7">
            <w:pPr>
              <w:spacing w:line="480" w:lineRule="auto"/>
              <w:ind w:left="28"/>
              <w:rPr>
                <w:sz w:val="24"/>
              </w:rPr>
            </w:pPr>
            <w:r>
              <w:rPr>
                <w:sz w:val="24"/>
              </w:rPr>
              <w:t>Pre-population would greatly reduce document preparation time, perhaps as much as 55 minutes.</w:t>
            </w:r>
          </w:p>
        </w:tc>
      </w:tr>
      <w:tr w:rsidR="00622F9B" w:rsidTr="006A7359">
        <w:tc>
          <w:tcPr>
            <w:tcW w:w="1129" w:type="dxa"/>
          </w:tcPr>
          <w:p w:rsidR="00622F9B" w:rsidRDefault="006A7359" w:rsidP="006A7359">
            <w:pPr>
              <w:jc w:val="center"/>
              <w:rPr>
                <w:sz w:val="24"/>
              </w:rPr>
            </w:pPr>
            <w:r>
              <w:rPr>
                <w:sz w:val="24"/>
              </w:rPr>
              <w:lastRenderedPageBreak/>
              <w:t>Problem</w:t>
            </w:r>
          </w:p>
          <w:p w:rsidR="006A7359" w:rsidRDefault="006A7359" w:rsidP="006A7359">
            <w:pPr>
              <w:jc w:val="center"/>
              <w:rPr>
                <w:sz w:val="24"/>
              </w:rPr>
            </w:pPr>
          </w:p>
          <w:p w:rsidR="006A7359" w:rsidRPr="00622F9B" w:rsidRDefault="006A7359" w:rsidP="006A7359">
            <w:pPr>
              <w:jc w:val="center"/>
              <w:rPr>
                <w:sz w:val="24"/>
              </w:rPr>
            </w:pPr>
            <w:r>
              <w:rPr>
                <w:sz w:val="24"/>
              </w:rPr>
              <w:t>4</w:t>
            </w:r>
          </w:p>
        </w:tc>
        <w:tc>
          <w:tcPr>
            <w:tcW w:w="8726" w:type="dxa"/>
          </w:tcPr>
          <w:p w:rsidR="00622F9B" w:rsidRPr="00622F9B" w:rsidRDefault="004110D7" w:rsidP="004110D7">
            <w:pPr>
              <w:spacing w:line="480" w:lineRule="auto"/>
              <w:ind w:left="28"/>
              <w:rPr>
                <w:sz w:val="24"/>
              </w:rPr>
            </w:pPr>
            <w:r>
              <w:rPr>
                <w:sz w:val="24"/>
              </w:rPr>
              <w:t>Climbing equipment sign-out. Each item description and serial number must be hand written and the document signed before being removed from a secure storage area.</w:t>
            </w:r>
          </w:p>
        </w:tc>
      </w:tr>
      <w:tr w:rsidR="00622F9B" w:rsidTr="006A7359">
        <w:tc>
          <w:tcPr>
            <w:tcW w:w="1129" w:type="dxa"/>
          </w:tcPr>
          <w:p w:rsidR="00622F9B" w:rsidRPr="00622F9B" w:rsidRDefault="006A7359" w:rsidP="006A7359">
            <w:pPr>
              <w:jc w:val="center"/>
              <w:rPr>
                <w:sz w:val="24"/>
              </w:rPr>
            </w:pPr>
            <w:r>
              <w:rPr>
                <w:sz w:val="24"/>
              </w:rPr>
              <w:t>Solution</w:t>
            </w:r>
          </w:p>
        </w:tc>
        <w:tc>
          <w:tcPr>
            <w:tcW w:w="8726" w:type="dxa"/>
          </w:tcPr>
          <w:p w:rsidR="00622F9B" w:rsidRPr="00622F9B" w:rsidRDefault="004110D7" w:rsidP="004110D7">
            <w:pPr>
              <w:spacing w:line="480" w:lineRule="auto"/>
              <w:ind w:left="28"/>
              <w:rPr>
                <w:sz w:val="24"/>
              </w:rPr>
            </w:pPr>
            <w:r>
              <w:rPr>
                <w:sz w:val="24"/>
              </w:rPr>
              <w:t>As the turn-over of items requiring signing out is relatively static, a pre-populated form with similar items grouped and with the correct serial number will turn the form into a tick out/tick in sheet.</w:t>
            </w:r>
          </w:p>
        </w:tc>
      </w:tr>
      <w:tr w:rsidR="00C873E4" w:rsidTr="006A7359">
        <w:tc>
          <w:tcPr>
            <w:tcW w:w="1129" w:type="dxa"/>
          </w:tcPr>
          <w:p w:rsidR="00C873E4" w:rsidRPr="00622F9B" w:rsidRDefault="00C873E4" w:rsidP="006A7359">
            <w:pPr>
              <w:jc w:val="center"/>
              <w:rPr>
                <w:sz w:val="24"/>
              </w:rPr>
            </w:pPr>
            <w:r>
              <w:rPr>
                <w:sz w:val="24"/>
              </w:rPr>
              <w:t>Benefit</w:t>
            </w:r>
          </w:p>
        </w:tc>
        <w:tc>
          <w:tcPr>
            <w:tcW w:w="8726" w:type="dxa"/>
          </w:tcPr>
          <w:p w:rsidR="00C873E4" w:rsidRPr="00622F9B" w:rsidRDefault="004110D7" w:rsidP="004110D7">
            <w:pPr>
              <w:spacing w:line="480" w:lineRule="auto"/>
              <w:ind w:left="28"/>
              <w:rPr>
                <w:sz w:val="24"/>
              </w:rPr>
            </w:pPr>
            <w:r>
              <w:rPr>
                <w:sz w:val="24"/>
              </w:rPr>
              <w:t>This would greatly reduce the time taken to collect, correctly identify and sign out. In addition, it would present the AP(WaH) a verification that all equipment has been returned.</w:t>
            </w:r>
          </w:p>
        </w:tc>
      </w:tr>
    </w:tbl>
    <w:p w:rsidR="006A7359" w:rsidRDefault="006A7359" w:rsidP="006A7359">
      <w:pPr>
        <w:pStyle w:val="Heading1"/>
        <w:numPr>
          <w:ilvl w:val="0"/>
          <w:numId w:val="0"/>
        </w:numPr>
        <w:spacing w:before="0" w:after="240"/>
        <w:ind w:left="432" w:hanging="432"/>
      </w:pPr>
    </w:p>
    <w:p w:rsidR="006A7359" w:rsidRDefault="006A7359" w:rsidP="006A7359">
      <w:pPr>
        <w:pStyle w:val="Heading2"/>
      </w:pPr>
      <w:r>
        <w:t>Problem 4, Climbing equipment sign-out has already been implemented to the satisfaction of all concerned team members. The Traditional and Updated Sign-out sheets can be seen in Annexes D and E respectively.</w:t>
      </w:r>
    </w:p>
    <w:p w:rsidR="00C65EC1" w:rsidRPr="00C65EC1" w:rsidRDefault="00515121" w:rsidP="00515121">
      <w:pPr>
        <w:pStyle w:val="Heading2"/>
      </w:pPr>
      <w:r>
        <w:t xml:space="preserve">Some of these solutions are marginal gains. “The approach comes from the idea that if you break down a big goal into small parts, and then improve on each of them, you will deliver a huge increase when you put them all together” </w:t>
      </w:r>
      <w:r w:rsidRPr="00515121">
        <w:rPr>
          <w:vertAlign w:val="superscript"/>
        </w:rPr>
        <w:t>[10]</w:t>
      </w:r>
      <w:r>
        <w:t xml:space="preserve"> This approach is very applicable in this situation due to the number of elements involved. This approach can still be used in conjunction with Lean and SMED to further streamline the complete process.</w:t>
      </w:r>
    </w:p>
    <w:p w:rsidR="006A7359" w:rsidRDefault="006A7359">
      <w:r>
        <w:br w:type="page"/>
      </w:r>
    </w:p>
    <w:p w:rsidR="009C15AA" w:rsidRDefault="006A7359" w:rsidP="00F0036C">
      <w:pPr>
        <w:pStyle w:val="Heading1"/>
        <w:spacing w:before="0" w:after="240"/>
        <w:ind w:left="567" w:hanging="567"/>
      </w:pPr>
      <w:bookmarkStart w:id="20" w:name="_Toc504517329"/>
      <w:r>
        <w:lastRenderedPageBreak/>
        <w:t>Further considerations</w:t>
      </w:r>
      <w:r w:rsidR="009C15AA">
        <w:t>.</w:t>
      </w:r>
      <w:bookmarkEnd w:id="20"/>
    </w:p>
    <w:p w:rsidR="00C65EC1" w:rsidRDefault="00C65EC1" w:rsidP="00C65EC1">
      <w:pPr>
        <w:pStyle w:val="Heading2"/>
      </w:pPr>
      <w:r>
        <w:t>There were several ideas suggested during the Brainstorming and Evaluation sessions held at the Hebrides Range. Three of note require discussion.</w:t>
      </w:r>
    </w:p>
    <w:p w:rsidR="00C65EC1" w:rsidRDefault="00C65EC1" w:rsidP="00C65EC1">
      <w:pPr>
        <w:pStyle w:val="Heading2"/>
      </w:pPr>
      <w:r>
        <w:t>Utilisation of RF identification tags on required equipment was suggested. This would further simplify the element and reduce the time taken to complete it. However, due to the robust nature of the tasks undertaken with the equipment, the likelihood of damage or loss of the RF tag was too great for implementation.</w:t>
      </w:r>
    </w:p>
    <w:p w:rsidR="00C65EC1" w:rsidRDefault="00C65EC1" w:rsidP="00C65EC1">
      <w:pPr>
        <w:pStyle w:val="Heading2"/>
      </w:pPr>
      <w:r>
        <w:t xml:space="preserve">Documentation auto-filling was also suggested. While this is an attractive and feasible suggestion, the benefits are outweighed by the simplicity of pre-population of multiple, task-specific copies. </w:t>
      </w:r>
    </w:p>
    <w:p w:rsidR="00C65EC1" w:rsidRPr="00C65EC1" w:rsidRDefault="00C65EC1" w:rsidP="00C65EC1">
      <w:pPr>
        <w:pStyle w:val="Heading2"/>
      </w:pPr>
      <w:r>
        <w:t>Auto-pulling electronic weather data for inclusion in the Method Statement was the final point of note. Again, while attractive, the benefits are outweighed but for a different reason. The weather data is hard copy from the UK Met. Office and we require a hard copy of the Method Statement for signatures. It is therefore much simpler to add the hard copy to the Method Statement document set after printing.</w:t>
      </w:r>
    </w:p>
    <w:p w:rsidR="006A7359" w:rsidRDefault="006A7359" w:rsidP="006A7359"/>
    <w:p w:rsidR="006A7359" w:rsidRDefault="006A7359">
      <w:r>
        <w:br w:type="page"/>
      </w:r>
    </w:p>
    <w:p w:rsidR="006D0B19" w:rsidRDefault="006A7359" w:rsidP="00F0036C">
      <w:pPr>
        <w:pStyle w:val="Heading1"/>
        <w:spacing w:before="0" w:after="240"/>
        <w:ind w:left="567" w:hanging="567"/>
      </w:pPr>
      <w:bookmarkStart w:id="21" w:name="_Toc504517330"/>
      <w:r>
        <w:lastRenderedPageBreak/>
        <w:t>Conclusion</w:t>
      </w:r>
      <w:r w:rsidR="006D0B19">
        <w:t>.</w:t>
      </w:r>
      <w:bookmarkEnd w:id="21"/>
    </w:p>
    <w:p w:rsidR="00E90E46" w:rsidRDefault="00E90E46" w:rsidP="00E90E46">
      <w:pPr>
        <w:pStyle w:val="Heading2"/>
      </w:pPr>
      <w:r>
        <w:t>Brainstorming is a well-known and understood process which was vital for having buy-in from the Working at Height team members and other members of staff occasionally involved with such activities.</w:t>
      </w:r>
    </w:p>
    <w:p w:rsidR="00E90E46" w:rsidRDefault="00E90E46" w:rsidP="00E90E46">
      <w:pPr>
        <w:pStyle w:val="Heading2"/>
      </w:pPr>
      <w:r>
        <w:t>A significant volume of data generated from the initial session could not be used within this report as the scope was too great. A similar investigation to the After-Task Process may yield similar results.</w:t>
      </w:r>
    </w:p>
    <w:p w:rsidR="00E90E46" w:rsidRDefault="00E90E46" w:rsidP="00E90E46">
      <w:pPr>
        <w:pStyle w:val="Heading2"/>
      </w:pPr>
      <w:r>
        <w:t>The utilisation of the AoN method was not rigidly held to. There were no accurate timings made due to work constraints however, familiarity with the process and elements involved have provided reasonably accurate timing data.</w:t>
      </w:r>
    </w:p>
    <w:p w:rsidR="00E90E46" w:rsidRDefault="00E90E46" w:rsidP="00E90E46">
      <w:pPr>
        <w:pStyle w:val="Heading2"/>
      </w:pPr>
      <w:r>
        <w:t xml:space="preserve">Frustration at the length of time it takes to complete </w:t>
      </w:r>
      <w:r w:rsidR="003A49F1">
        <w:t>the mandated documents has been present for quite some time at the Hebrides Range. The analysis of our actions, and those mandated in JSP 375, will be of benefit in our working environment.</w:t>
      </w:r>
    </w:p>
    <w:p w:rsidR="003A49F1" w:rsidRPr="003A49F1" w:rsidRDefault="003A49F1" w:rsidP="003A49F1">
      <w:pPr>
        <w:pStyle w:val="Heading2"/>
      </w:pPr>
      <w:r>
        <w:t>The AoN data that has been gathered will be built upon as, with all Lean Systems, there is always room for improvement.</w:t>
      </w:r>
    </w:p>
    <w:p w:rsidR="00E90E46" w:rsidRPr="00E90E46" w:rsidRDefault="00E90E46" w:rsidP="00E90E46"/>
    <w:p w:rsidR="00197B61" w:rsidRDefault="00197B61">
      <w:pPr>
        <w:rPr>
          <w:rFonts w:cstheme="majorBidi"/>
          <w:b/>
          <w:bCs/>
          <w:sz w:val="28"/>
          <w:szCs w:val="28"/>
          <w:u w:val="single"/>
        </w:rPr>
      </w:pPr>
      <w:bookmarkStart w:id="22" w:name="_Toc476333535"/>
      <w:r>
        <w:br w:type="page"/>
      </w:r>
    </w:p>
    <w:p w:rsidR="00116403" w:rsidRDefault="00116403" w:rsidP="00487C2A">
      <w:pPr>
        <w:pStyle w:val="Heading1"/>
        <w:contextualSpacing/>
      </w:pPr>
      <w:bookmarkStart w:id="23" w:name="_Toc504517331"/>
      <w:r>
        <w:lastRenderedPageBreak/>
        <w:t>Bibliography</w:t>
      </w:r>
      <w:bookmarkEnd w:id="22"/>
      <w:r w:rsidR="00391849">
        <w:t>.</w:t>
      </w:r>
      <w:bookmarkEnd w:id="23"/>
    </w:p>
    <w:p w:rsidR="00197B61" w:rsidRPr="003D6126" w:rsidRDefault="003D6126" w:rsidP="003D6126">
      <w:pPr>
        <w:pStyle w:val="ListParagraph"/>
        <w:numPr>
          <w:ilvl w:val="0"/>
          <w:numId w:val="13"/>
        </w:numPr>
        <w:spacing w:after="0" w:line="240" w:lineRule="auto"/>
      </w:pPr>
      <w:r w:rsidRPr="003D6126">
        <w:rPr>
          <w:rFonts w:eastAsia="Times New Roman" w:cs="Times New Roman"/>
        </w:rPr>
        <w:t xml:space="preserve">“Management of Health and Safety in Defence (JSP375)” Internet: </w:t>
      </w:r>
      <w:hyperlink r:id="rId18" w:anchor="jsp-375" w:history="1">
        <w:r w:rsidRPr="003D6126">
          <w:rPr>
            <w:rStyle w:val="Hyperlink"/>
            <w:rFonts w:eastAsia="Times New Roman" w:cs="Times New Roman"/>
          </w:rPr>
          <w:t>https://www.gov.uk/government/collections/jsp-375-health-and-safety-handbook#jsp-375</w:t>
        </w:r>
      </w:hyperlink>
      <w:r w:rsidRPr="003D6126">
        <w:rPr>
          <w:rFonts w:eastAsia="Times New Roman" w:cs="Times New Roman"/>
        </w:rPr>
        <w:t xml:space="preserve">  MoD Defence Safety Authority 03/09/13 (Reviewed 04/10/17</w:t>
      </w:r>
      <w:r w:rsidR="00CB10CE">
        <w:rPr>
          <w:rFonts w:eastAsia="Times New Roman" w:cs="Times New Roman"/>
        </w:rPr>
        <w:t>) [26/12/17]</w:t>
      </w:r>
    </w:p>
    <w:p w:rsidR="003D6126" w:rsidRPr="00197B61" w:rsidRDefault="003D6126" w:rsidP="003D6126">
      <w:pPr>
        <w:pStyle w:val="ListParagraph"/>
        <w:spacing w:after="0" w:line="240" w:lineRule="auto"/>
        <w:rPr>
          <w:rFonts w:eastAsia="Times New Roman" w:cs="Times New Roman"/>
        </w:rPr>
      </w:pPr>
    </w:p>
    <w:p w:rsidR="000420FC" w:rsidRPr="000420FC" w:rsidRDefault="000420FC" w:rsidP="00522BB1">
      <w:pPr>
        <w:pStyle w:val="ListParagraph"/>
        <w:numPr>
          <w:ilvl w:val="0"/>
          <w:numId w:val="13"/>
        </w:numPr>
        <w:spacing w:after="0" w:line="240" w:lineRule="auto"/>
        <w:rPr>
          <w:rFonts w:eastAsia="Times New Roman" w:cs="Times New Roman"/>
        </w:rPr>
      </w:pPr>
      <w:r w:rsidRPr="000420FC">
        <w:rPr>
          <w:rFonts w:eastAsia="Times New Roman" w:cs="Times New Roman"/>
        </w:rPr>
        <w:t>“</w:t>
      </w:r>
      <w:r>
        <w:t xml:space="preserve">Waste of Talent or Creativity; causes, symptoms, examples, solutions” Internet: </w:t>
      </w:r>
      <w:hyperlink r:id="rId19" w:history="1">
        <w:r w:rsidRPr="000420FC">
          <w:rPr>
            <w:rStyle w:val="Hyperlink"/>
            <w:rFonts w:eastAsia="Times New Roman" w:cs="Times New Roman"/>
          </w:rPr>
          <w:t>http://leanmanufacturingtools.org/133/waste-of-talent-or-creativity-causes-symptoms-examples-solutions/</w:t>
        </w:r>
      </w:hyperlink>
      <w:r w:rsidRPr="000420FC">
        <w:rPr>
          <w:rFonts w:eastAsia="Times New Roman" w:cs="Times New Roman"/>
        </w:rPr>
        <w:t xml:space="preserve"> </w:t>
      </w:r>
      <w:r>
        <w:rPr>
          <w:rFonts w:eastAsia="Times New Roman" w:cs="Times New Roman"/>
        </w:rPr>
        <w:t>T. Earley</w:t>
      </w:r>
    </w:p>
    <w:p w:rsidR="000420FC" w:rsidRDefault="000420FC" w:rsidP="000420FC">
      <w:pPr>
        <w:pStyle w:val="ListParagraph"/>
      </w:pPr>
    </w:p>
    <w:p w:rsidR="002F05FB" w:rsidRPr="003D6126" w:rsidRDefault="00116403" w:rsidP="00C11122">
      <w:pPr>
        <w:pStyle w:val="ListParagraph"/>
        <w:numPr>
          <w:ilvl w:val="0"/>
          <w:numId w:val="13"/>
        </w:numPr>
        <w:spacing w:after="0" w:line="240" w:lineRule="auto"/>
        <w:rPr>
          <w:rFonts w:eastAsia="Times New Roman" w:cs="Times New Roman"/>
        </w:rPr>
      </w:pPr>
      <w:r w:rsidRPr="008A419F">
        <w:t>“</w:t>
      </w:r>
      <w:r w:rsidR="00A85300">
        <w:t>Quick Guide to Failure Mode and Effects Analysis</w:t>
      </w:r>
      <w:r w:rsidRPr="008A419F">
        <w:t xml:space="preserve">” Internet: </w:t>
      </w:r>
      <w:hyperlink r:id="rId20" w:history="1">
        <w:r w:rsidR="00A85300" w:rsidRPr="00DF75D3">
          <w:rPr>
            <w:rStyle w:val="Hyperlink"/>
          </w:rPr>
          <w:t>https://www.isixsigma.com/tools-templates/fmea/quick-guide-failure-mode-and-effects-analysis/</w:t>
        </w:r>
      </w:hyperlink>
      <w:r w:rsidR="00A85300">
        <w:t xml:space="preserve"> </w:t>
      </w:r>
      <w:r w:rsidRPr="008A419F">
        <w:t xml:space="preserve">, </w:t>
      </w:r>
      <w:r w:rsidR="00A85300">
        <w:t>George Forrest,  Sept. 2014 [02/01/18]</w:t>
      </w:r>
    </w:p>
    <w:p w:rsidR="003D6126" w:rsidRDefault="003D6126" w:rsidP="003D6126">
      <w:pPr>
        <w:spacing w:after="0" w:line="240" w:lineRule="auto"/>
      </w:pPr>
    </w:p>
    <w:p w:rsidR="002D3972" w:rsidRDefault="003540FD" w:rsidP="003540FD">
      <w:pPr>
        <w:pStyle w:val="ListParagraph"/>
        <w:numPr>
          <w:ilvl w:val="0"/>
          <w:numId w:val="13"/>
        </w:numPr>
        <w:spacing w:after="0" w:line="240" w:lineRule="auto"/>
      </w:pPr>
      <w:r>
        <w:t>“SMED (Single-Minute Exchange of Die</w:t>
      </w:r>
      <w:r w:rsidR="003303F1">
        <w:t>)</w:t>
      </w:r>
      <w:r>
        <w:t xml:space="preserve">” Internet: </w:t>
      </w:r>
      <w:hyperlink r:id="rId21" w:history="1">
        <w:r w:rsidRPr="00DF75D3">
          <w:rPr>
            <w:rStyle w:val="Hyperlink"/>
          </w:rPr>
          <w:t>https://www.leanprod</w:t>
        </w:r>
        <w:r w:rsidRPr="00DF75D3">
          <w:rPr>
            <w:rStyle w:val="Hyperlink"/>
          </w:rPr>
          <w:t>u</w:t>
        </w:r>
        <w:r w:rsidRPr="00DF75D3">
          <w:rPr>
            <w:rStyle w:val="Hyperlink"/>
          </w:rPr>
          <w:t>ction.com/smed.html</w:t>
        </w:r>
      </w:hyperlink>
      <w:r>
        <w:t xml:space="preserve"> , unknown date of </w:t>
      </w:r>
      <w:r w:rsidR="001B58FA">
        <w:t>publi</w:t>
      </w:r>
      <w:r>
        <w:t>cation, [02/01/18]</w:t>
      </w:r>
    </w:p>
    <w:p w:rsidR="003D6126" w:rsidRDefault="003D6126" w:rsidP="003D6126">
      <w:pPr>
        <w:spacing w:after="0" w:line="240" w:lineRule="auto"/>
      </w:pPr>
    </w:p>
    <w:p w:rsidR="003540FD" w:rsidRPr="008A419F" w:rsidRDefault="001B58FA" w:rsidP="001B58FA">
      <w:pPr>
        <w:pStyle w:val="ListParagraph"/>
        <w:numPr>
          <w:ilvl w:val="0"/>
          <w:numId w:val="13"/>
        </w:numPr>
        <w:spacing w:after="0" w:line="240" w:lineRule="auto"/>
      </w:pPr>
      <w:r>
        <w:t xml:space="preserve">“What is a Flow Diagram” Internet: </w:t>
      </w:r>
      <w:hyperlink r:id="rId22" w:history="1">
        <w:r w:rsidRPr="00110A64">
          <w:rPr>
            <w:rStyle w:val="Hyperlink"/>
          </w:rPr>
          <w:t>https://www.lucidchart.com/pages/data-flow-diagram</w:t>
        </w:r>
      </w:hyperlink>
      <w:r>
        <w:t xml:space="preserve"> , Lucidchart, unknown date of publication, [23/01/18]</w:t>
      </w:r>
    </w:p>
    <w:p w:rsidR="00116403" w:rsidRDefault="00116403" w:rsidP="006C5AA8">
      <w:pPr>
        <w:pStyle w:val="ListParagraph"/>
        <w:numPr>
          <w:ilvl w:val="0"/>
          <w:numId w:val="13"/>
        </w:numPr>
      </w:pPr>
      <w:r>
        <w:br w:type="page"/>
      </w:r>
    </w:p>
    <w:p w:rsidR="00116403" w:rsidRDefault="00116403" w:rsidP="00116403">
      <w:pPr>
        <w:pStyle w:val="Heading1"/>
      </w:pPr>
      <w:bookmarkStart w:id="24" w:name="_Toc476333536"/>
      <w:bookmarkStart w:id="25" w:name="_Toc504517332"/>
      <w:r>
        <w:lastRenderedPageBreak/>
        <w:t>References</w:t>
      </w:r>
      <w:bookmarkEnd w:id="24"/>
      <w:r w:rsidR="00391849">
        <w:t>.</w:t>
      </w:r>
      <w:bookmarkEnd w:id="25"/>
    </w:p>
    <w:p w:rsidR="00CB10CE" w:rsidRPr="00CB10CE" w:rsidRDefault="00197B61" w:rsidP="00CB10CE">
      <w:pPr>
        <w:pStyle w:val="ListParagraph"/>
        <w:numPr>
          <w:ilvl w:val="0"/>
          <w:numId w:val="14"/>
        </w:numPr>
        <w:spacing w:after="0" w:line="240" w:lineRule="auto"/>
      </w:pPr>
      <w:r>
        <w:rPr>
          <w:rFonts w:eastAsia="Times New Roman" w:cs="Times New Roman"/>
        </w:rPr>
        <w:t xml:space="preserve">Management of Health and Safety in Defence (JSP375): JSP375, Part 3, Chapter 7 “Working at height”. Internet: </w:t>
      </w:r>
      <w:hyperlink r:id="rId23" w:history="1">
        <w:r w:rsidRPr="00FE7773">
          <w:rPr>
            <w:rStyle w:val="Hyperlink"/>
            <w:rFonts w:eastAsia="Times New Roman" w:cs="Times New Roman"/>
          </w:rPr>
          <w:t>https://www.gov.uk/government/uploads/system/uploads/attachment_data/file/488867/20160101-JSP375-Vol3-Chapter_7_V1-0.pdf</w:t>
        </w:r>
      </w:hyperlink>
      <w:r w:rsidR="003D6126">
        <w:rPr>
          <w:rFonts w:eastAsia="Times New Roman" w:cs="Times New Roman"/>
        </w:rPr>
        <w:t xml:space="preserve"> , MoD Defence Safety Authority 03/09/13 (Reviewed 04/10/17</w:t>
      </w:r>
      <w:r w:rsidR="00CB10CE">
        <w:rPr>
          <w:rFonts w:eastAsia="Times New Roman" w:cs="Times New Roman"/>
        </w:rPr>
        <w:t>) [26/12/17]</w:t>
      </w:r>
    </w:p>
    <w:p w:rsidR="00CB10CE" w:rsidRPr="00CB10CE" w:rsidRDefault="00CB10CE" w:rsidP="00CB10CE">
      <w:pPr>
        <w:pStyle w:val="ListParagraph"/>
        <w:spacing w:after="0" w:line="240" w:lineRule="auto"/>
      </w:pPr>
    </w:p>
    <w:p w:rsidR="00D272E8" w:rsidRDefault="00CB10CE" w:rsidP="00D704C8">
      <w:pPr>
        <w:pStyle w:val="ListParagraph"/>
        <w:numPr>
          <w:ilvl w:val="0"/>
          <w:numId w:val="14"/>
        </w:numPr>
        <w:spacing w:after="0" w:line="240" w:lineRule="auto"/>
      </w:pPr>
      <w:r>
        <w:t xml:space="preserve">“What is Systems Engineering” Internet: </w:t>
      </w:r>
      <w:hyperlink r:id="rId24" w:history="1">
        <w:r w:rsidRPr="00DF75D3">
          <w:rPr>
            <w:rStyle w:val="Hyperlink"/>
          </w:rPr>
          <w:t>https://www.incose.org/aboutSE/whatisse</w:t>
        </w:r>
      </w:hyperlink>
      <w:r>
        <w:t xml:space="preserve"> , INCOSE, unknown date of publication, [02/01/18]</w:t>
      </w:r>
    </w:p>
    <w:p w:rsidR="00D272E8" w:rsidRDefault="00D272E8" w:rsidP="00D272E8">
      <w:pPr>
        <w:pStyle w:val="ListParagraph"/>
      </w:pPr>
    </w:p>
    <w:p w:rsidR="00A21892" w:rsidRDefault="00D272E8" w:rsidP="00D704C8">
      <w:pPr>
        <w:pStyle w:val="ListParagraph"/>
        <w:numPr>
          <w:ilvl w:val="0"/>
          <w:numId w:val="14"/>
        </w:numPr>
        <w:spacing w:after="0" w:line="240" w:lineRule="auto"/>
      </w:pPr>
      <w:r>
        <w:t xml:space="preserve">“Advice to a Young Tradesman, [21 July 1748],” </w:t>
      </w:r>
      <w:r w:rsidRPr="00D272E8">
        <w:rPr>
          <w:i/>
          <w:iCs/>
        </w:rPr>
        <w:t xml:space="preserve">Founders Online, </w:t>
      </w:r>
      <w:r>
        <w:t xml:space="preserve">National Archives, last modified November 26, 2017, </w:t>
      </w:r>
      <w:hyperlink r:id="rId25" w:history="1">
        <w:r w:rsidRPr="00BC416F">
          <w:rPr>
            <w:rStyle w:val="Hyperlink"/>
          </w:rPr>
          <w:t>http://founders.archives.gov/documents/Franklin/01-03-02-0130</w:t>
        </w:r>
      </w:hyperlink>
      <w:r>
        <w:t xml:space="preserve">  [Original source: </w:t>
      </w:r>
      <w:r w:rsidRPr="00D272E8">
        <w:rPr>
          <w:i/>
          <w:iCs/>
        </w:rPr>
        <w:t>The Papers of Benjamin Franklin,</w:t>
      </w:r>
      <w:r>
        <w:t xml:space="preserve"> vol. 3, </w:t>
      </w:r>
      <w:r w:rsidRPr="00D272E8">
        <w:rPr>
          <w:i/>
          <w:iCs/>
        </w:rPr>
        <w:t>January 1, 1745, through June 30, 1750</w:t>
      </w:r>
      <w:r>
        <w:t>, ed. Leonard W. Labaree. New Haven: Yale University Press, 1961, pp. 304–308.] [22/01/18]</w:t>
      </w:r>
    </w:p>
    <w:p w:rsidR="00D272E8" w:rsidRDefault="00D272E8" w:rsidP="00D272E8">
      <w:pPr>
        <w:pStyle w:val="ListParagraph"/>
      </w:pPr>
    </w:p>
    <w:p w:rsidR="00D272E8" w:rsidRDefault="00FA4A8D" w:rsidP="00FA4A8D">
      <w:pPr>
        <w:pStyle w:val="ListParagraph"/>
        <w:numPr>
          <w:ilvl w:val="0"/>
          <w:numId w:val="14"/>
        </w:numPr>
        <w:spacing w:after="0" w:line="240" w:lineRule="auto"/>
      </w:pPr>
      <w:r>
        <w:t xml:space="preserve">“What is Muda?” Internet: </w:t>
      </w:r>
      <w:hyperlink r:id="rId26" w:history="1">
        <w:r w:rsidRPr="00BC416F">
          <w:rPr>
            <w:rStyle w:val="Hyperlink"/>
          </w:rPr>
          <w:t>http://www.kaizenworld.com/kaizen/muda.html</w:t>
        </w:r>
      </w:hyperlink>
      <w:r>
        <w:t xml:space="preserve"> anon., 2016 [</w:t>
      </w:r>
      <w:r w:rsidR="000420FC">
        <w:t>22/01/18]</w:t>
      </w:r>
    </w:p>
    <w:p w:rsidR="000420FC" w:rsidRDefault="000420FC" w:rsidP="000420FC">
      <w:pPr>
        <w:pStyle w:val="ListParagraph"/>
      </w:pPr>
    </w:p>
    <w:p w:rsidR="00924BC7" w:rsidRDefault="00EF3AC1" w:rsidP="00924BC7">
      <w:pPr>
        <w:pStyle w:val="ListParagraph"/>
        <w:numPr>
          <w:ilvl w:val="0"/>
          <w:numId w:val="14"/>
        </w:numPr>
        <w:spacing w:after="0" w:line="240" w:lineRule="auto"/>
      </w:pPr>
      <w:r>
        <w:t xml:space="preserve">“Lean Thinking: The Principles of Lean Manufacturing” Internet: </w:t>
      </w:r>
      <w:hyperlink r:id="rId27" w:history="1">
        <w:r w:rsidR="00924BC7" w:rsidRPr="00BC416F">
          <w:rPr>
            <w:rStyle w:val="Hyperlink"/>
          </w:rPr>
          <w:t>http://www.maskell.com/lean_accounting/subpages/lean_manufacturing/lt_the_principles_of_lean_manufacturing.html</w:t>
        </w:r>
      </w:hyperlink>
      <w:r w:rsidR="00924BC7">
        <w:t xml:space="preserve"> </w:t>
      </w:r>
      <w:r>
        <w:t xml:space="preserve">, BMA Inc., unknown date of publication, </w:t>
      </w:r>
      <w:r w:rsidR="008106C5">
        <w:t>[22/01/18]</w:t>
      </w:r>
    </w:p>
    <w:p w:rsidR="00924BC7" w:rsidRDefault="00924BC7" w:rsidP="00924BC7">
      <w:pPr>
        <w:pStyle w:val="ListParagraph"/>
      </w:pPr>
    </w:p>
    <w:p w:rsidR="00924BC7" w:rsidRDefault="002202B3" w:rsidP="002202B3">
      <w:pPr>
        <w:pStyle w:val="ListParagraph"/>
        <w:numPr>
          <w:ilvl w:val="0"/>
          <w:numId w:val="14"/>
        </w:numPr>
        <w:spacing w:after="0" w:line="240" w:lineRule="auto"/>
      </w:pPr>
      <w:r>
        <w:t xml:space="preserve">“Muda, Mura, Mudi” Internet: </w:t>
      </w:r>
      <w:hyperlink r:id="rId28" w:history="1">
        <w:r w:rsidRPr="00FC5228">
          <w:rPr>
            <w:rStyle w:val="Hyperlink"/>
          </w:rPr>
          <w:t>https://www.lean.org/search/?sc=muda</w:t>
        </w:r>
      </w:hyperlink>
      <w:r>
        <w:t xml:space="preserve"> anon., unknown date of publication [23/01/18]</w:t>
      </w:r>
    </w:p>
    <w:p w:rsidR="002202B3" w:rsidRDefault="002202B3" w:rsidP="002202B3">
      <w:pPr>
        <w:pStyle w:val="ListParagraph"/>
      </w:pPr>
    </w:p>
    <w:p w:rsidR="000420FC" w:rsidRDefault="00F7670D" w:rsidP="00F7670D">
      <w:pPr>
        <w:pStyle w:val="ListParagraph"/>
        <w:numPr>
          <w:ilvl w:val="0"/>
          <w:numId w:val="14"/>
        </w:numPr>
        <w:spacing w:after="0" w:line="240" w:lineRule="auto"/>
      </w:pPr>
      <w:r>
        <w:t xml:space="preserve">“What is the Critical Path” Internet: </w:t>
      </w:r>
      <w:hyperlink r:id="rId29" w:history="1">
        <w:r w:rsidRPr="00110A64">
          <w:rPr>
            <w:rStyle w:val="Hyperlink"/>
          </w:rPr>
          <w:t>http://2020projectmanagement.com/2014/05/what-is-the-critical-path/</w:t>
        </w:r>
      </w:hyperlink>
      <w:r>
        <w:t xml:space="preserve"> </w:t>
      </w:r>
      <w:r w:rsidR="00E91108">
        <w:t>20|20 Business Insight, unknown date of publication, [23/01/18]</w:t>
      </w:r>
    </w:p>
    <w:p w:rsidR="001B58FA" w:rsidRDefault="001B58FA" w:rsidP="001B58FA">
      <w:pPr>
        <w:pStyle w:val="ListParagraph"/>
      </w:pPr>
    </w:p>
    <w:p w:rsidR="001B58FA" w:rsidRDefault="001B58FA" w:rsidP="001B58FA">
      <w:pPr>
        <w:pStyle w:val="ListParagraph"/>
        <w:numPr>
          <w:ilvl w:val="0"/>
          <w:numId w:val="14"/>
        </w:numPr>
        <w:spacing w:after="0" w:line="240" w:lineRule="auto"/>
      </w:pPr>
      <w:r>
        <w:t xml:space="preserve">“What is a Flowchart” Internet: </w:t>
      </w:r>
      <w:hyperlink r:id="rId30" w:history="1">
        <w:r w:rsidRPr="00110A64">
          <w:rPr>
            <w:rStyle w:val="Hyperlink"/>
          </w:rPr>
          <w:t>https://www.lucidchart.com/pages/what-is-a-flowchart-tutorial</w:t>
        </w:r>
      </w:hyperlink>
      <w:r>
        <w:t xml:space="preserve"> Lucidchart, unknown date of publication, [23/01/18]</w:t>
      </w:r>
    </w:p>
    <w:p w:rsidR="001B58FA" w:rsidRDefault="001B58FA" w:rsidP="001B58FA">
      <w:pPr>
        <w:pStyle w:val="ListParagraph"/>
      </w:pPr>
    </w:p>
    <w:p w:rsidR="001B58FA" w:rsidRDefault="00DE6365" w:rsidP="00DE6365">
      <w:pPr>
        <w:pStyle w:val="ListParagraph"/>
        <w:numPr>
          <w:ilvl w:val="0"/>
          <w:numId w:val="14"/>
        </w:numPr>
        <w:spacing w:after="0" w:line="240" w:lineRule="auto"/>
      </w:pPr>
      <w:r>
        <w:t xml:space="preserve">“Cause and Effect Analysis: Identifying the Likely Causes of Problems” Internet: </w:t>
      </w:r>
      <w:hyperlink r:id="rId31" w:history="1">
        <w:r w:rsidRPr="00110A64">
          <w:rPr>
            <w:rStyle w:val="Hyperlink"/>
          </w:rPr>
          <w:t>https://www.mindtools.com/pages/article/newTMC_03.htm</w:t>
        </w:r>
      </w:hyperlink>
      <w:r>
        <w:t xml:space="preserve"> , Mind Tools Content Team, unknown date of publication [23/01/18]</w:t>
      </w:r>
    </w:p>
    <w:p w:rsidR="00515121" w:rsidRDefault="00515121" w:rsidP="00515121">
      <w:pPr>
        <w:pStyle w:val="ListParagraph"/>
      </w:pPr>
    </w:p>
    <w:p w:rsidR="00515121" w:rsidRPr="00D272E8" w:rsidRDefault="00515121" w:rsidP="00DE6365">
      <w:pPr>
        <w:pStyle w:val="ListParagraph"/>
        <w:numPr>
          <w:ilvl w:val="0"/>
          <w:numId w:val="14"/>
        </w:numPr>
        <w:spacing w:after="0" w:line="240" w:lineRule="auto"/>
      </w:pPr>
      <w:r>
        <w:t xml:space="preserve">Matthew Syed. Black Box Thinking. </w:t>
      </w:r>
      <w:r w:rsidR="00162EB8">
        <w:t>London, UK: John Murray, 2016. Pp. 185</w:t>
      </w:r>
    </w:p>
    <w:p w:rsidR="00D704C8" w:rsidRDefault="00D704C8" w:rsidP="00D704C8">
      <w:pPr>
        <w:spacing w:line="240" w:lineRule="auto"/>
        <w:rPr>
          <w:sz w:val="24"/>
        </w:rPr>
      </w:pPr>
    </w:p>
    <w:p w:rsidR="00D704C8" w:rsidRDefault="00D704C8">
      <w:pPr>
        <w:rPr>
          <w:sz w:val="24"/>
        </w:rPr>
      </w:pPr>
    </w:p>
    <w:p w:rsidR="00314FA1" w:rsidRDefault="00314FA1">
      <w:pPr>
        <w:rPr>
          <w:sz w:val="24"/>
        </w:rPr>
      </w:pPr>
      <w:r>
        <w:rPr>
          <w:sz w:val="24"/>
        </w:rPr>
        <w:br w:type="page"/>
      </w:r>
    </w:p>
    <w:p w:rsidR="00600718" w:rsidRDefault="00314FA1" w:rsidP="00314FA1">
      <w:pPr>
        <w:pStyle w:val="Heading1"/>
      </w:pPr>
      <w:bookmarkStart w:id="26" w:name="_Toc504517333"/>
      <w:r>
        <w:lastRenderedPageBreak/>
        <w:t>Annex</w:t>
      </w:r>
      <w:bookmarkEnd w:id="26"/>
    </w:p>
    <w:p w:rsidR="00600718" w:rsidRPr="00314FA1" w:rsidRDefault="00314FA1" w:rsidP="00314FA1">
      <w:pPr>
        <w:ind w:firstLine="432"/>
        <w:rPr>
          <w:sz w:val="24"/>
        </w:rPr>
      </w:pPr>
      <w:r w:rsidRPr="00314FA1">
        <w:rPr>
          <w:b/>
          <w:sz w:val="24"/>
        </w:rPr>
        <w:t>A</w:t>
      </w:r>
      <w:r>
        <w:rPr>
          <w:b/>
          <w:sz w:val="24"/>
        </w:rPr>
        <w:t xml:space="preserve">: </w:t>
      </w:r>
      <w:r>
        <w:rPr>
          <w:sz w:val="24"/>
        </w:rPr>
        <w:t>FMEA Example with notes.</w:t>
      </w:r>
    </w:p>
    <w:p w:rsidR="00314FA1" w:rsidRPr="00314FA1" w:rsidRDefault="00314FA1" w:rsidP="00314FA1">
      <w:pPr>
        <w:ind w:left="720" w:hanging="288"/>
      </w:pPr>
      <w:r>
        <w:rPr>
          <w:b/>
          <w:sz w:val="24"/>
        </w:rPr>
        <w:t xml:space="preserve">B: </w:t>
      </w:r>
      <w:r>
        <w:t>Traditional WaH sequence (2 pages)</w:t>
      </w:r>
    </w:p>
    <w:p w:rsidR="00314FA1" w:rsidRPr="00314FA1" w:rsidRDefault="00314FA1" w:rsidP="00314FA1">
      <w:pPr>
        <w:ind w:firstLine="432"/>
        <w:rPr>
          <w:sz w:val="24"/>
        </w:rPr>
      </w:pPr>
      <w:r>
        <w:rPr>
          <w:b/>
          <w:sz w:val="24"/>
        </w:rPr>
        <w:t xml:space="preserve">C: </w:t>
      </w:r>
      <w:r>
        <w:rPr>
          <w:sz w:val="24"/>
        </w:rPr>
        <w:t>Final WaH sequence (2 pages)</w:t>
      </w:r>
    </w:p>
    <w:p w:rsidR="00314FA1" w:rsidRPr="00314FA1" w:rsidRDefault="00314FA1" w:rsidP="00314FA1">
      <w:pPr>
        <w:ind w:firstLine="432"/>
        <w:rPr>
          <w:sz w:val="24"/>
        </w:rPr>
      </w:pPr>
      <w:r>
        <w:rPr>
          <w:b/>
          <w:sz w:val="24"/>
        </w:rPr>
        <w:t>D:</w:t>
      </w:r>
      <w:r>
        <w:rPr>
          <w:sz w:val="24"/>
        </w:rPr>
        <w:t xml:space="preserve"> Traditional Sign-out Log</w:t>
      </w:r>
    </w:p>
    <w:p w:rsidR="00314FA1" w:rsidRPr="00314FA1" w:rsidRDefault="00314FA1" w:rsidP="00314FA1">
      <w:pPr>
        <w:ind w:firstLine="432"/>
        <w:rPr>
          <w:sz w:val="24"/>
        </w:rPr>
      </w:pPr>
      <w:r>
        <w:rPr>
          <w:b/>
          <w:sz w:val="24"/>
        </w:rPr>
        <w:t>E:</w:t>
      </w:r>
      <w:r>
        <w:rPr>
          <w:sz w:val="24"/>
        </w:rPr>
        <w:t xml:space="preserve"> Updated Sign-out Log</w:t>
      </w:r>
    </w:p>
    <w:p w:rsidR="00314FA1" w:rsidRPr="00314FA1" w:rsidRDefault="00314FA1" w:rsidP="00314FA1">
      <w:pPr>
        <w:ind w:firstLine="432"/>
        <w:rPr>
          <w:b/>
          <w:sz w:val="24"/>
        </w:rPr>
      </w:pPr>
    </w:p>
    <w:p w:rsidR="00600718" w:rsidRDefault="00600718">
      <w:pPr>
        <w:rPr>
          <w:sz w:val="24"/>
        </w:rPr>
      </w:pPr>
    </w:p>
    <w:p w:rsidR="00600718" w:rsidRDefault="00600718">
      <w:pPr>
        <w:rPr>
          <w:sz w:val="24"/>
        </w:rPr>
      </w:pPr>
    </w:p>
    <w:p w:rsidR="00600718" w:rsidRDefault="00600718">
      <w:pPr>
        <w:rPr>
          <w:sz w:val="24"/>
        </w:rPr>
      </w:pPr>
      <w:r>
        <w:rPr>
          <w:sz w:val="24"/>
        </w:rPr>
        <w:br w:type="page"/>
      </w:r>
    </w:p>
    <w:p w:rsidR="00DB42EB" w:rsidRDefault="00DB42EB" w:rsidP="00B82B04">
      <w:pPr>
        <w:pStyle w:val="NoSpacing"/>
        <w:sectPr w:rsidR="00DB42EB" w:rsidSect="00B82B04">
          <w:headerReference w:type="default" r:id="rId32"/>
          <w:footerReference w:type="default" r:id="rId33"/>
          <w:pgSz w:w="11907" w:h="16839" w:code="9"/>
          <w:pgMar w:top="1021" w:right="1021" w:bottom="1021" w:left="1021" w:header="0" w:footer="0" w:gutter="0"/>
          <w:cols w:space="708"/>
          <w:docGrid w:linePitch="360"/>
        </w:sectPr>
      </w:pPr>
    </w:p>
    <w:p w:rsidR="00DB42EB" w:rsidRPr="00B41A15" w:rsidRDefault="00DB42EB" w:rsidP="00DB42EB">
      <w:pPr>
        <w:rPr>
          <w:b/>
          <w:sz w:val="28"/>
          <w:szCs w:val="28"/>
          <w:u w:val="single"/>
        </w:rPr>
      </w:pPr>
      <w:r w:rsidRPr="00600718">
        <w:rPr>
          <w:b/>
          <w:sz w:val="28"/>
          <w:u w:val="single"/>
        </w:rPr>
        <w:lastRenderedPageBreak/>
        <w:t xml:space="preserve">Annex A: </w:t>
      </w:r>
      <w:r w:rsidRPr="00B41A15">
        <w:rPr>
          <w:b/>
          <w:sz w:val="28"/>
          <w:szCs w:val="28"/>
          <w:u w:val="single"/>
        </w:rPr>
        <w:t>FMEA example with notes.</w:t>
      </w:r>
    </w:p>
    <w:p w:rsidR="00DB42EB" w:rsidRDefault="00DB42EB" w:rsidP="00DB42EB">
      <w:pPr>
        <w:rPr>
          <w:b/>
          <w:sz w:val="28"/>
          <w:u w:val="single"/>
        </w:rPr>
      </w:pPr>
      <w:r>
        <w:rPr>
          <w:noProof/>
        </w:rPr>
        <w:drawing>
          <wp:anchor distT="0" distB="0" distL="114300" distR="114300" simplePos="0" relativeHeight="251667456" behindDoc="0" locked="0" layoutInCell="1" allowOverlap="1" wp14:anchorId="55CF3823">
            <wp:simplePos x="645459" y="1021976"/>
            <wp:positionH relativeFrom="page">
              <wp:align>center</wp:align>
            </wp:positionH>
            <wp:positionV relativeFrom="page">
              <wp:align>center</wp:align>
            </wp:positionV>
            <wp:extent cx="12060000" cy="8341200"/>
            <wp:effectExtent l="0" t="0" r="0" b="317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12060000" cy="8341200"/>
                    </a:xfrm>
                    <a:prstGeom prst="rect">
                      <a:avLst/>
                    </a:prstGeom>
                  </pic:spPr>
                </pic:pic>
              </a:graphicData>
            </a:graphic>
            <wp14:sizeRelH relativeFrom="margin">
              <wp14:pctWidth>0</wp14:pctWidth>
            </wp14:sizeRelH>
            <wp14:sizeRelV relativeFrom="margin">
              <wp14:pctHeight>0</wp14:pctHeight>
            </wp14:sizeRelV>
          </wp:anchor>
        </w:drawing>
      </w:r>
    </w:p>
    <w:p w:rsidR="00DB42EB" w:rsidRDefault="00DB42EB">
      <w:pPr>
        <w:rPr>
          <w:b/>
          <w:sz w:val="28"/>
          <w:u w:val="single"/>
        </w:rPr>
      </w:pPr>
      <w:r>
        <w:rPr>
          <w:b/>
          <w:sz w:val="28"/>
          <w:u w:val="single"/>
        </w:rPr>
        <w:br w:type="page"/>
      </w:r>
    </w:p>
    <w:p w:rsidR="006B1DC2" w:rsidRPr="002A1162" w:rsidRDefault="006E0ECB" w:rsidP="002A1162">
      <w:pPr>
        <w:rPr>
          <w:b/>
          <w:sz w:val="28"/>
          <w:u w:val="single"/>
        </w:rPr>
      </w:pPr>
      <w:r w:rsidRPr="002A1162">
        <w:rPr>
          <w:b/>
          <w:sz w:val="28"/>
          <w:u w:val="single"/>
        </w:rPr>
        <w:lastRenderedPageBreak/>
        <w:t xml:space="preserve">Annex </w:t>
      </w:r>
      <w:r w:rsidR="002A1162">
        <w:rPr>
          <w:b/>
          <w:sz w:val="28"/>
          <w:u w:val="single"/>
        </w:rPr>
        <w:t>B</w:t>
      </w:r>
      <w:r w:rsidRPr="002A1162">
        <w:rPr>
          <w:b/>
          <w:sz w:val="28"/>
          <w:u w:val="single"/>
        </w:rPr>
        <w:t>: Traditional WaH sequence</w:t>
      </w:r>
      <w:r w:rsidR="00B41A15" w:rsidRPr="002A1162">
        <w:rPr>
          <w:b/>
          <w:sz w:val="28"/>
          <w:u w:val="single"/>
        </w:rPr>
        <w:t xml:space="preserve"> (1/2)</w:t>
      </w:r>
      <w:r w:rsidRPr="002A1162">
        <w:rPr>
          <w:b/>
          <w:sz w:val="28"/>
          <w:u w:val="single"/>
        </w:rPr>
        <w:t>.</w:t>
      </w:r>
    </w:p>
    <w:p w:rsidR="006E0ECB" w:rsidRDefault="006E0ECB" w:rsidP="006E0ECB">
      <w:pPr>
        <w:keepNext/>
      </w:pPr>
      <w:r w:rsidRPr="006E0ECB">
        <w:rPr>
          <w:noProof/>
          <w:sz w:val="28"/>
        </w:rPr>
        <w:drawing>
          <wp:inline distT="0" distB="0" distL="0" distR="0">
            <wp:extent cx="13706594" cy="6984124"/>
            <wp:effectExtent l="76200" t="76200" r="104775" b="1219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raditionalWaH pg1.PNG"/>
                    <pic:cNvPicPr/>
                  </pic:nvPicPr>
                  <pic:blipFill>
                    <a:blip r:embed="rId35">
                      <a:extLst>
                        <a:ext uri="{28A0092B-C50C-407E-A947-70E740481C1C}">
                          <a14:useLocalDpi xmlns:a14="http://schemas.microsoft.com/office/drawing/2010/main" val="0"/>
                        </a:ext>
                      </a:extLst>
                    </a:blip>
                    <a:stretch>
                      <a:fillRect/>
                    </a:stretch>
                  </pic:blipFill>
                  <pic:spPr>
                    <a:xfrm>
                      <a:off x="0" y="0"/>
                      <a:ext cx="13733541" cy="69978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E0ECB" w:rsidRPr="006E0ECB" w:rsidRDefault="006E0ECB" w:rsidP="006E0ECB">
      <w:pPr>
        <w:pStyle w:val="Caption"/>
        <w:jc w:val="center"/>
        <w:rPr>
          <w:b w:val="0"/>
          <w:color w:val="auto"/>
          <w:sz w:val="40"/>
          <w:u w:val="single"/>
        </w:rPr>
      </w:pPr>
      <w:bookmarkStart w:id="27" w:name="_Toc504517339"/>
      <w:r w:rsidRPr="006E0ECB">
        <w:rPr>
          <w:color w:val="auto"/>
          <w:sz w:val="24"/>
        </w:rPr>
        <w:t xml:space="preserve">Figure </w:t>
      </w:r>
      <w:r w:rsidRPr="006E0ECB">
        <w:rPr>
          <w:color w:val="auto"/>
          <w:sz w:val="24"/>
        </w:rPr>
        <w:fldChar w:fldCharType="begin"/>
      </w:r>
      <w:r w:rsidRPr="006E0ECB">
        <w:rPr>
          <w:color w:val="auto"/>
          <w:sz w:val="24"/>
        </w:rPr>
        <w:instrText xml:space="preserve"> SEQ Figure \* ARABIC </w:instrText>
      </w:r>
      <w:r w:rsidRPr="006E0ECB">
        <w:rPr>
          <w:color w:val="auto"/>
          <w:sz w:val="24"/>
        </w:rPr>
        <w:fldChar w:fldCharType="separate"/>
      </w:r>
      <w:r w:rsidR="00205325">
        <w:rPr>
          <w:noProof/>
          <w:color w:val="auto"/>
          <w:sz w:val="24"/>
        </w:rPr>
        <w:t>6</w:t>
      </w:r>
      <w:r w:rsidRPr="006E0ECB">
        <w:rPr>
          <w:color w:val="auto"/>
          <w:sz w:val="24"/>
        </w:rPr>
        <w:fldChar w:fldCharType="end"/>
      </w:r>
      <w:r w:rsidRPr="006E0ECB">
        <w:rPr>
          <w:color w:val="auto"/>
          <w:sz w:val="24"/>
        </w:rPr>
        <w:t>: Traditional Working at Height sequence (1 of 2)</w:t>
      </w:r>
      <w:bookmarkEnd w:id="27"/>
    </w:p>
    <w:p w:rsidR="006E0ECB" w:rsidRPr="006E0ECB" w:rsidRDefault="006E0ECB" w:rsidP="006E0ECB">
      <w:pPr>
        <w:rPr>
          <w:sz w:val="28"/>
        </w:rPr>
      </w:pPr>
    </w:p>
    <w:p w:rsidR="006E0ECB" w:rsidRDefault="006E0ECB" w:rsidP="006E0ECB">
      <w:pPr>
        <w:rPr>
          <w:sz w:val="28"/>
        </w:rPr>
      </w:pPr>
    </w:p>
    <w:p w:rsidR="006E0ECB" w:rsidRDefault="006E0ECB" w:rsidP="006E0ECB">
      <w:pPr>
        <w:tabs>
          <w:tab w:val="left" w:pos="10328"/>
        </w:tabs>
        <w:rPr>
          <w:sz w:val="28"/>
        </w:rPr>
      </w:pPr>
      <w:r>
        <w:rPr>
          <w:sz w:val="28"/>
        </w:rPr>
        <w:tab/>
      </w:r>
    </w:p>
    <w:p w:rsidR="006E0ECB" w:rsidRDefault="006E0ECB" w:rsidP="006E0ECB">
      <w:pPr>
        <w:rPr>
          <w:b/>
          <w:sz w:val="28"/>
          <w:u w:val="single"/>
        </w:rPr>
      </w:pPr>
      <w:r>
        <w:rPr>
          <w:b/>
          <w:sz w:val="28"/>
          <w:u w:val="single"/>
        </w:rPr>
        <w:lastRenderedPageBreak/>
        <w:t xml:space="preserve">Annex </w:t>
      </w:r>
      <w:r w:rsidR="002A1162">
        <w:rPr>
          <w:b/>
          <w:sz w:val="28"/>
          <w:u w:val="single"/>
        </w:rPr>
        <w:t>B</w:t>
      </w:r>
      <w:r>
        <w:rPr>
          <w:b/>
          <w:sz w:val="28"/>
          <w:u w:val="single"/>
        </w:rPr>
        <w:t>: Traditional WaH sequence</w:t>
      </w:r>
      <w:r w:rsidR="00B41A15">
        <w:rPr>
          <w:b/>
          <w:sz w:val="28"/>
          <w:u w:val="single"/>
        </w:rPr>
        <w:t xml:space="preserve"> (2/2)</w:t>
      </w:r>
      <w:r>
        <w:rPr>
          <w:b/>
          <w:sz w:val="28"/>
          <w:u w:val="single"/>
        </w:rPr>
        <w:t>.</w:t>
      </w:r>
    </w:p>
    <w:p w:rsidR="006E0ECB" w:rsidRDefault="006E0ECB">
      <w:pPr>
        <w:rPr>
          <w:sz w:val="28"/>
        </w:rPr>
      </w:pPr>
      <w:r>
        <w:rPr>
          <w:noProof/>
          <w:sz w:val="28"/>
        </w:rPr>
        <w:drawing>
          <wp:inline distT="0" distB="0" distL="0" distR="0">
            <wp:extent cx="13708703" cy="6984124"/>
            <wp:effectExtent l="76200" t="76200" r="121920" b="12192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TraditionalWaH pg2.PNG"/>
                    <pic:cNvPicPr/>
                  </pic:nvPicPr>
                  <pic:blipFill>
                    <a:blip r:embed="rId36">
                      <a:extLst>
                        <a:ext uri="{28A0092B-C50C-407E-A947-70E740481C1C}">
                          <a14:useLocalDpi xmlns:a14="http://schemas.microsoft.com/office/drawing/2010/main" val="0"/>
                        </a:ext>
                      </a:extLst>
                    </a:blip>
                    <a:stretch>
                      <a:fillRect/>
                    </a:stretch>
                  </pic:blipFill>
                  <pic:spPr>
                    <a:xfrm>
                      <a:off x="0" y="0"/>
                      <a:ext cx="13731942" cy="69959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Pr>
          <w:sz w:val="28"/>
        </w:rPr>
        <w:br w:type="page"/>
      </w:r>
    </w:p>
    <w:p w:rsidR="002A1162" w:rsidRDefault="002A1162" w:rsidP="002A1162">
      <w:pPr>
        <w:rPr>
          <w:b/>
          <w:sz w:val="28"/>
          <w:u w:val="single"/>
        </w:rPr>
      </w:pPr>
      <w:r w:rsidRPr="00600718">
        <w:rPr>
          <w:b/>
          <w:sz w:val="28"/>
          <w:u w:val="single"/>
        </w:rPr>
        <w:lastRenderedPageBreak/>
        <w:t xml:space="preserve">Annex </w:t>
      </w:r>
      <w:r>
        <w:rPr>
          <w:b/>
          <w:sz w:val="28"/>
          <w:u w:val="single"/>
        </w:rPr>
        <w:t>C</w:t>
      </w:r>
      <w:r w:rsidRPr="00600718">
        <w:rPr>
          <w:b/>
          <w:sz w:val="28"/>
          <w:u w:val="single"/>
        </w:rPr>
        <w:t xml:space="preserve">: </w:t>
      </w:r>
      <w:r w:rsidR="00A07CAF">
        <w:rPr>
          <w:b/>
          <w:sz w:val="28"/>
          <w:u w:val="single"/>
        </w:rPr>
        <w:t>Final</w:t>
      </w:r>
      <w:r>
        <w:rPr>
          <w:b/>
          <w:sz w:val="28"/>
          <w:u w:val="single"/>
        </w:rPr>
        <w:t xml:space="preserve"> WaH sequence (1/2).</w:t>
      </w:r>
    </w:p>
    <w:p w:rsidR="002A1162" w:rsidRDefault="00205325">
      <w:pPr>
        <w:rPr>
          <w:b/>
          <w:sz w:val="28"/>
          <w:u w:val="single"/>
        </w:rPr>
      </w:pPr>
      <w:r>
        <w:rPr>
          <w:b/>
          <w:noProof/>
          <w:sz w:val="28"/>
          <w:u w:val="single"/>
        </w:rPr>
        <w:drawing>
          <wp:anchor distT="0" distB="0" distL="114300" distR="114300" simplePos="0" relativeHeight="251668480" behindDoc="0" locked="0" layoutInCell="1" allowOverlap="1" wp14:anchorId="6DB4E82D">
            <wp:simplePos x="0" y="0"/>
            <wp:positionH relativeFrom="margin">
              <wp:align>left</wp:align>
            </wp:positionH>
            <wp:positionV relativeFrom="margin">
              <wp:align>center</wp:align>
            </wp:positionV>
            <wp:extent cx="13460095" cy="7905750"/>
            <wp:effectExtent l="76200" t="76200" r="141605" b="13335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New WaH AoN pg1.PNG"/>
                    <pic:cNvPicPr/>
                  </pic:nvPicPr>
                  <pic:blipFill>
                    <a:blip r:embed="rId37">
                      <a:extLst>
                        <a:ext uri="{28A0092B-C50C-407E-A947-70E740481C1C}">
                          <a14:useLocalDpi xmlns:a14="http://schemas.microsoft.com/office/drawing/2010/main" val="0"/>
                        </a:ext>
                      </a:extLst>
                    </a:blip>
                    <a:stretch>
                      <a:fillRect/>
                    </a:stretch>
                  </pic:blipFill>
                  <pic:spPr>
                    <a:xfrm>
                      <a:off x="0" y="0"/>
                      <a:ext cx="13460095" cy="7905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2A1162">
        <w:rPr>
          <w:b/>
          <w:sz w:val="28"/>
          <w:u w:val="single"/>
        </w:rPr>
        <w:br w:type="page"/>
      </w:r>
    </w:p>
    <w:p w:rsidR="002A1162" w:rsidRDefault="002A1162" w:rsidP="002A1162">
      <w:pPr>
        <w:rPr>
          <w:b/>
          <w:sz w:val="28"/>
          <w:u w:val="single"/>
        </w:rPr>
      </w:pPr>
      <w:r w:rsidRPr="00600718">
        <w:rPr>
          <w:b/>
          <w:sz w:val="28"/>
          <w:u w:val="single"/>
        </w:rPr>
        <w:lastRenderedPageBreak/>
        <w:t xml:space="preserve">Annex </w:t>
      </w:r>
      <w:r>
        <w:rPr>
          <w:b/>
          <w:sz w:val="28"/>
          <w:u w:val="single"/>
        </w:rPr>
        <w:t>C</w:t>
      </w:r>
      <w:r w:rsidRPr="00600718">
        <w:rPr>
          <w:b/>
          <w:sz w:val="28"/>
          <w:u w:val="single"/>
        </w:rPr>
        <w:t xml:space="preserve">: </w:t>
      </w:r>
      <w:r w:rsidR="00A07CAF">
        <w:rPr>
          <w:b/>
          <w:sz w:val="28"/>
          <w:u w:val="single"/>
        </w:rPr>
        <w:t>Final</w:t>
      </w:r>
      <w:r>
        <w:rPr>
          <w:b/>
          <w:sz w:val="28"/>
          <w:u w:val="single"/>
        </w:rPr>
        <w:t xml:space="preserve"> WaH sequence (2/2).</w:t>
      </w:r>
    </w:p>
    <w:p w:rsidR="002A1162" w:rsidRDefault="00205325">
      <w:pPr>
        <w:rPr>
          <w:b/>
          <w:sz w:val="28"/>
          <w:u w:val="single"/>
        </w:rPr>
      </w:pPr>
      <w:r>
        <w:rPr>
          <w:b/>
          <w:noProof/>
          <w:sz w:val="28"/>
          <w:u w:val="single"/>
        </w:rPr>
        <w:drawing>
          <wp:anchor distT="0" distB="0" distL="114300" distR="114300" simplePos="0" relativeHeight="251669504" behindDoc="0" locked="0" layoutInCell="1" allowOverlap="1">
            <wp:simplePos x="0" y="0"/>
            <wp:positionH relativeFrom="column">
              <wp:posOffset>69117</wp:posOffset>
            </wp:positionH>
            <wp:positionV relativeFrom="paragraph">
              <wp:posOffset>72390</wp:posOffset>
            </wp:positionV>
            <wp:extent cx="13687865" cy="7826839"/>
            <wp:effectExtent l="76200" t="76200" r="123825" b="136525"/>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New WaH AoN pg2.PNG"/>
                    <pic:cNvPicPr/>
                  </pic:nvPicPr>
                  <pic:blipFill>
                    <a:blip r:embed="rId38">
                      <a:extLst>
                        <a:ext uri="{28A0092B-C50C-407E-A947-70E740481C1C}">
                          <a14:useLocalDpi xmlns:a14="http://schemas.microsoft.com/office/drawing/2010/main" val="0"/>
                        </a:ext>
                      </a:extLst>
                    </a:blip>
                    <a:stretch>
                      <a:fillRect/>
                    </a:stretch>
                  </pic:blipFill>
                  <pic:spPr>
                    <a:xfrm>
                      <a:off x="0" y="0"/>
                      <a:ext cx="13687865" cy="78268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2A1162">
        <w:rPr>
          <w:b/>
          <w:sz w:val="28"/>
          <w:u w:val="single"/>
        </w:rPr>
        <w:br w:type="page"/>
      </w:r>
    </w:p>
    <w:p w:rsidR="00856824" w:rsidRDefault="00856824" w:rsidP="00856824">
      <w:pPr>
        <w:rPr>
          <w:b/>
          <w:sz w:val="28"/>
          <w:u w:val="single"/>
        </w:rPr>
        <w:sectPr w:rsidR="00856824" w:rsidSect="00DB42EB">
          <w:pgSz w:w="23808" w:h="16840" w:orient="landscape" w:code="8"/>
          <w:pgMar w:top="1021" w:right="1021" w:bottom="1021" w:left="1021" w:header="0" w:footer="0" w:gutter="0"/>
          <w:cols w:space="708"/>
          <w:docGrid w:linePitch="360"/>
        </w:sectPr>
      </w:pPr>
    </w:p>
    <w:p w:rsidR="00014195" w:rsidRDefault="00014195" w:rsidP="00014195">
      <w:pPr>
        <w:rPr>
          <w:b/>
          <w:sz w:val="28"/>
          <w:u w:val="single"/>
        </w:rPr>
      </w:pPr>
      <w:r w:rsidRPr="00600718">
        <w:rPr>
          <w:b/>
          <w:sz w:val="28"/>
          <w:u w:val="single"/>
        </w:rPr>
        <w:lastRenderedPageBreak/>
        <w:t xml:space="preserve">Annex </w:t>
      </w:r>
      <w:r>
        <w:rPr>
          <w:b/>
          <w:sz w:val="28"/>
          <w:u w:val="single"/>
        </w:rPr>
        <w:t>D</w:t>
      </w:r>
      <w:r w:rsidRPr="00600718">
        <w:rPr>
          <w:b/>
          <w:sz w:val="28"/>
          <w:u w:val="single"/>
        </w:rPr>
        <w:t xml:space="preserve">: </w:t>
      </w:r>
      <w:r>
        <w:rPr>
          <w:b/>
          <w:sz w:val="28"/>
          <w:u w:val="single"/>
        </w:rPr>
        <w:t>Traditional</w:t>
      </w:r>
      <w:r w:rsidRPr="00600718">
        <w:rPr>
          <w:b/>
          <w:sz w:val="28"/>
          <w:u w:val="single"/>
        </w:rPr>
        <w:t xml:space="preserve"> Sign-out Log</w:t>
      </w:r>
    </w:p>
    <w:p w:rsidR="00E4625B" w:rsidRPr="00B82B04" w:rsidRDefault="00E4625B" w:rsidP="00E4625B">
      <w:pPr>
        <w:pStyle w:val="NoSpacing"/>
      </w:pPr>
    </w:p>
    <w:p w:rsidR="00E4625B" w:rsidRDefault="00E4625B" w:rsidP="00E4625B">
      <w:pPr>
        <w:jc w:val="center"/>
        <w:rPr>
          <w:sz w:val="24"/>
        </w:rPr>
      </w:pPr>
      <w:r>
        <w:rPr>
          <w:noProof/>
        </w:rPr>
        <w:drawing>
          <wp:inline distT="0" distB="0" distL="0" distR="0" wp14:anchorId="4E265D45" wp14:editId="30D510AF">
            <wp:extent cx="5689631" cy="8337550"/>
            <wp:effectExtent l="76200" t="76200" r="120650" b="1206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05985" cy="83615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4625B" w:rsidRDefault="00E4625B" w:rsidP="00E4625B">
      <w:pPr>
        <w:rPr>
          <w:b/>
          <w:sz w:val="28"/>
          <w:u w:val="single"/>
        </w:rPr>
      </w:pPr>
      <w:r w:rsidRPr="00600718">
        <w:rPr>
          <w:b/>
          <w:sz w:val="28"/>
          <w:u w:val="single"/>
        </w:rPr>
        <w:lastRenderedPageBreak/>
        <w:t xml:space="preserve">Annex </w:t>
      </w:r>
      <w:r w:rsidR="00014195">
        <w:rPr>
          <w:b/>
          <w:sz w:val="28"/>
          <w:u w:val="single"/>
        </w:rPr>
        <w:t>E</w:t>
      </w:r>
      <w:r w:rsidRPr="00600718">
        <w:rPr>
          <w:b/>
          <w:sz w:val="28"/>
          <w:u w:val="single"/>
        </w:rPr>
        <w:t>: Updated Sign-out Log</w:t>
      </w:r>
    </w:p>
    <w:p w:rsidR="00E4625B" w:rsidRPr="00B82B04" w:rsidRDefault="00E4625B" w:rsidP="00E4625B">
      <w:pPr>
        <w:pStyle w:val="NoSpacing"/>
      </w:pPr>
    </w:p>
    <w:p w:rsidR="00E4625B" w:rsidRDefault="00E4625B" w:rsidP="00E4625B">
      <w:pPr>
        <w:jc w:val="center"/>
        <w:rPr>
          <w:sz w:val="24"/>
        </w:rPr>
      </w:pPr>
      <w:r>
        <w:rPr>
          <w:noProof/>
        </w:rPr>
        <w:drawing>
          <wp:inline distT="0" distB="0" distL="0" distR="0" wp14:anchorId="78EDE3A3" wp14:editId="5942CACA">
            <wp:extent cx="5537200" cy="8393781"/>
            <wp:effectExtent l="76200" t="76200" r="120650" b="1219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538768" cy="83961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E0ECB" w:rsidRPr="006E0ECB" w:rsidRDefault="006E0ECB" w:rsidP="006E0ECB">
      <w:pPr>
        <w:tabs>
          <w:tab w:val="left" w:pos="10328"/>
        </w:tabs>
        <w:rPr>
          <w:sz w:val="28"/>
        </w:rPr>
      </w:pPr>
    </w:p>
    <w:sectPr w:rsidR="006E0ECB" w:rsidRPr="006E0ECB" w:rsidSect="00856824">
      <w:pgSz w:w="11907" w:h="16840" w:code="9"/>
      <w:pgMar w:top="1021" w:right="1021" w:bottom="1021" w:left="1021"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62EB8" w:rsidRDefault="00162EB8">
      <w:pPr>
        <w:spacing w:after="0" w:line="240" w:lineRule="auto"/>
      </w:pPr>
      <w:r>
        <w:separator/>
      </w:r>
    </w:p>
  </w:endnote>
  <w:endnote w:type="continuationSeparator" w:id="0">
    <w:p w:rsidR="00162EB8" w:rsidRDefault="00162E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ook w:val="04A0" w:firstRow="1" w:lastRow="0" w:firstColumn="1" w:lastColumn="0" w:noHBand="0" w:noVBand="1"/>
    </w:tblPr>
    <w:tblGrid>
      <w:gridCol w:w="244"/>
      <w:gridCol w:w="8504"/>
      <w:gridCol w:w="279"/>
    </w:tblGrid>
    <w:tr w:rsidR="00162EB8" w:rsidTr="005D4D38">
      <w:trPr>
        <w:trHeight w:val="857"/>
      </w:trPr>
      <w:tc>
        <w:tcPr>
          <w:tcW w:w="244" w:type="dxa"/>
        </w:tcPr>
        <w:p w:rsidR="00162EB8" w:rsidRDefault="00162EB8" w:rsidP="60BCD5FD">
          <w:pPr>
            <w:pStyle w:val="Header"/>
            <w:ind w:left="-115"/>
          </w:pPr>
        </w:p>
      </w:tc>
      <w:tc>
        <w:tcPr>
          <w:tcW w:w="8504" w:type="dxa"/>
        </w:tcPr>
        <w:p w:rsidR="00162EB8" w:rsidRDefault="00162EB8" w:rsidP="60BCD5FD">
          <w:pPr>
            <w:pStyle w:val="Header"/>
            <w:jc w:val="center"/>
          </w:pPr>
          <w:r>
            <w:fldChar w:fldCharType="begin"/>
          </w:r>
          <w:r>
            <w:instrText>PAGE</w:instrText>
          </w:r>
          <w:r>
            <w:fldChar w:fldCharType="separate"/>
          </w:r>
          <w:r w:rsidR="007A6C93">
            <w:rPr>
              <w:noProof/>
            </w:rPr>
            <w:t>21</w:t>
          </w:r>
          <w:r>
            <w:fldChar w:fldCharType="end"/>
          </w:r>
        </w:p>
        <w:p w:rsidR="00162EB8" w:rsidRDefault="00162EB8" w:rsidP="60BCD5FD">
          <w:pPr>
            <w:pStyle w:val="Header"/>
            <w:jc w:val="center"/>
          </w:pPr>
        </w:p>
      </w:tc>
      <w:tc>
        <w:tcPr>
          <w:tcW w:w="279" w:type="dxa"/>
        </w:tcPr>
        <w:p w:rsidR="00162EB8" w:rsidRDefault="00162EB8" w:rsidP="60BCD5FD">
          <w:pPr>
            <w:pStyle w:val="Header"/>
            <w:ind w:right="-115"/>
            <w:jc w:val="right"/>
          </w:pPr>
        </w:p>
      </w:tc>
    </w:tr>
  </w:tbl>
  <w:p w:rsidR="00162EB8" w:rsidRDefault="00162EB8" w:rsidP="60BCD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62EB8" w:rsidRDefault="00162EB8">
      <w:pPr>
        <w:spacing w:after="0" w:line="240" w:lineRule="auto"/>
      </w:pPr>
      <w:r>
        <w:separator/>
      </w:r>
    </w:p>
  </w:footnote>
  <w:footnote w:type="continuationSeparator" w:id="0">
    <w:p w:rsidR="00162EB8" w:rsidRDefault="00162E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ook w:val="04A0" w:firstRow="1" w:lastRow="0" w:firstColumn="1" w:lastColumn="0" w:noHBand="0" w:noVBand="1"/>
    </w:tblPr>
    <w:tblGrid>
      <w:gridCol w:w="3009"/>
      <w:gridCol w:w="3009"/>
      <w:gridCol w:w="3009"/>
    </w:tblGrid>
    <w:tr w:rsidR="00162EB8" w:rsidTr="60BCD5FD">
      <w:tc>
        <w:tcPr>
          <w:tcW w:w="3009" w:type="dxa"/>
        </w:tcPr>
        <w:p w:rsidR="00162EB8" w:rsidRDefault="00162EB8" w:rsidP="60BCD5FD">
          <w:pPr>
            <w:pStyle w:val="Header"/>
            <w:ind w:left="-115"/>
          </w:pPr>
        </w:p>
      </w:tc>
      <w:tc>
        <w:tcPr>
          <w:tcW w:w="3009" w:type="dxa"/>
        </w:tcPr>
        <w:p w:rsidR="00162EB8" w:rsidRDefault="00162EB8" w:rsidP="60BCD5FD">
          <w:pPr>
            <w:pStyle w:val="Header"/>
            <w:jc w:val="center"/>
          </w:pPr>
        </w:p>
      </w:tc>
      <w:tc>
        <w:tcPr>
          <w:tcW w:w="3009" w:type="dxa"/>
        </w:tcPr>
        <w:p w:rsidR="00162EB8" w:rsidRDefault="00162EB8" w:rsidP="60BCD5FD">
          <w:pPr>
            <w:pStyle w:val="Header"/>
            <w:ind w:right="-115"/>
            <w:jc w:val="right"/>
          </w:pPr>
        </w:p>
      </w:tc>
    </w:tr>
  </w:tbl>
  <w:p w:rsidR="00162EB8" w:rsidRDefault="00162EB8" w:rsidP="60BCD5F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1F49B1"/>
    <w:multiLevelType w:val="hybridMultilevel"/>
    <w:tmpl w:val="6D865004"/>
    <w:lvl w:ilvl="0" w:tplc="218A0C88">
      <w:start w:val="1"/>
      <w:numFmt w:val="upperLetter"/>
      <w:lvlText w:val="%1."/>
      <w:lvlJc w:val="left"/>
      <w:pPr>
        <w:ind w:left="720" w:hanging="360"/>
      </w:pPr>
      <w:rPr>
        <w:rFonts w:asciiTheme="minorHAnsi" w:eastAsiaTheme="minorHAnsi" w:hAnsiTheme="minorHAnsi" w:cstheme="minorBidi"/>
        <w:sz w:val="24"/>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012B7139"/>
    <w:multiLevelType w:val="hybridMultilevel"/>
    <w:tmpl w:val="F02C4D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5A56BE"/>
    <w:multiLevelType w:val="hybridMultilevel"/>
    <w:tmpl w:val="1D7CA31C"/>
    <w:lvl w:ilvl="0" w:tplc="0396D896">
      <w:start w:val="1"/>
      <w:numFmt w:val="decimal"/>
      <w:lvlText w:val="%1."/>
      <w:lvlJc w:val="left"/>
      <w:pPr>
        <w:ind w:left="360" w:hanging="360"/>
      </w:pPr>
      <w:rPr>
        <w:b w:val="0"/>
        <w:bCs w:val="0"/>
        <w:i w:val="0"/>
        <w:iCs w:val="0"/>
        <w:caps w:val="0"/>
        <w:smallCaps w:val="0"/>
        <w:strike w:val="0"/>
        <w:dstrike w:val="0"/>
        <w:noProof w:val="0"/>
        <w:vanish w:val="0"/>
        <w:color w:val="000000"/>
        <w:spacing w:val="0"/>
        <w:kern w:val="0"/>
        <w:position w:val="0"/>
        <w:u w:val="none"/>
        <w:effect w:val="none"/>
        <w:vertAlign w:val="baseline"/>
        <w:em w:val="none"/>
        <w:specVanish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15D37577"/>
    <w:multiLevelType w:val="hybridMultilevel"/>
    <w:tmpl w:val="3FEA7A00"/>
    <w:lvl w:ilvl="0" w:tplc="6C06C048">
      <w:start w:val="18"/>
      <w:numFmt w:val="decimal"/>
      <w:lvlText w:val="%1"/>
      <w:lvlJc w:val="left"/>
      <w:pPr>
        <w:ind w:left="720" w:hanging="360"/>
      </w:pPr>
      <w:rPr>
        <w:rFonts w:eastAsia="Calibri" w:cstheme="minorHAnsi" w:hint="default"/>
        <w:color w:val="0000FF" w:themeColor="hyperlink"/>
        <w:sz w:val="24"/>
        <w:u w:val="singl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FF1B3D"/>
    <w:multiLevelType w:val="hybridMultilevel"/>
    <w:tmpl w:val="D4E8893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1FF126BD"/>
    <w:multiLevelType w:val="hybridMultilevel"/>
    <w:tmpl w:val="23ACF3F6"/>
    <w:lvl w:ilvl="0" w:tplc="6466F54A">
      <w:numFmt w:val="bullet"/>
      <w:lvlText w:val="•"/>
      <w:lvlJc w:val="left"/>
      <w:pPr>
        <w:ind w:left="2345" w:hanging="360"/>
      </w:pPr>
      <w:rPr>
        <w:rFonts w:ascii="Calibri" w:eastAsiaTheme="minorHAnsi" w:hAnsi="Calibri" w:cs="Calibri" w:hint="default"/>
      </w:rPr>
    </w:lvl>
    <w:lvl w:ilvl="1" w:tplc="08090003" w:tentative="1">
      <w:start w:val="1"/>
      <w:numFmt w:val="bullet"/>
      <w:lvlText w:val="o"/>
      <w:lvlJc w:val="left"/>
      <w:pPr>
        <w:ind w:left="3065" w:hanging="360"/>
      </w:pPr>
      <w:rPr>
        <w:rFonts w:ascii="Courier New" w:hAnsi="Courier New" w:cs="Courier New" w:hint="default"/>
      </w:rPr>
    </w:lvl>
    <w:lvl w:ilvl="2" w:tplc="08090005" w:tentative="1">
      <w:start w:val="1"/>
      <w:numFmt w:val="bullet"/>
      <w:lvlText w:val=""/>
      <w:lvlJc w:val="left"/>
      <w:pPr>
        <w:ind w:left="3785" w:hanging="360"/>
      </w:pPr>
      <w:rPr>
        <w:rFonts w:ascii="Wingdings" w:hAnsi="Wingdings" w:hint="default"/>
      </w:rPr>
    </w:lvl>
    <w:lvl w:ilvl="3" w:tplc="08090001" w:tentative="1">
      <w:start w:val="1"/>
      <w:numFmt w:val="bullet"/>
      <w:lvlText w:val=""/>
      <w:lvlJc w:val="left"/>
      <w:pPr>
        <w:ind w:left="4505" w:hanging="360"/>
      </w:pPr>
      <w:rPr>
        <w:rFonts w:ascii="Symbol" w:hAnsi="Symbol" w:hint="default"/>
      </w:rPr>
    </w:lvl>
    <w:lvl w:ilvl="4" w:tplc="08090003" w:tentative="1">
      <w:start w:val="1"/>
      <w:numFmt w:val="bullet"/>
      <w:lvlText w:val="o"/>
      <w:lvlJc w:val="left"/>
      <w:pPr>
        <w:ind w:left="5225" w:hanging="360"/>
      </w:pPr>
      <w:rPr>
        <w:rFonts w:ascii="Courier New" w:hAnsi="Courier New" w:cs="Courier New" w:hint="default"/>
      </w:rPr>
    </w:lvl>
    <w:lvl w:ilvl="5" w:tplc="08090005" w:tentative="1">
      <w:start w:val="1"/>
      <w:numFmt w:val="bullet"/>
      <w:lvlText w:val=""/>
      <w:lvlJc w:val="left"/>
      <w:pPr>
        <w:ind w:left="5945" w:hanging="360"/>
      </w:pPr>
      <w:rPr>
        <w:rFonts w:ascii="Wingdings" w:hAnsi="Wingdings" w:hint="default"/>
      </w:rPr>
    </w:lvl>
    <w:lvl w:ilvl="6" w:tplc="08090001" w:tentative="1">
      <w:start w:val="1"/>
      <w:numFmt w:val="bullet"/>
      <w:lvlText w:val=""/>
      <w:lvlJc w:val="left"/>
      <w:pPr>
        <w:ind w:left="6665" w:hanging="360"/>
      </w:pPr>
      <w:rPr>
        <w:rFonts w:ascii="Symbol" w:hAnsi="Symbol" w:hint="default"/>
      </w:rPr>
    </w:lvl>
    <w:lvl w:ilvl="7" w:tplc="08090003" w:tentative="1">
      <w:start w:val="1"/>
      <w:numFmt w:val="bullet"/>
      <w:lvlText w:val="o"/>
      <w:lvlJc w:val="left"/>
      <w:pPr>
        <w:ind w:left="7385" w:hanging="360"/>
      </w:pPr>
      <w:rPr>
        <w:rFonts w:ascii="Courier New" w:hAnsi="Courier New" w:cs="Courier New" w:hint="default"/>
      </w:rPr>
    </w:lvl>
    <w:lvl w:ilvl="8" w:tplc="08090005" w:tentative="1">
      <w:start w:val="1"/>
      <w:numFmt w:val="bullet"/>
      <w:lvlText w:val=""/>
      <w:lvlJc w:val="left"/>
      <w:pPr>
        <w:ind w:left="8105" w:hanging="360"/>
      </w:pPr>
      <w:rPr>
        <w:rFonts w:ascii="Wingdings" w:hAnsi="Wingdings" w:hint="default"/>
      </w:rPr>
    </w:lvl>
  </w:abstractNum>
  <w:abstractNum w:abstractNumId="6" w15:restartNumberingAfterBreak="0">
    <w:nsid w:val="250D100B"/>
    <w:multiLevelType w:val="hybridMultilevel"/>
    <w:tmpl w:val="0A7ED6BA"/>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7" w15:restartNumberingAfterBreak="0">
    <w:nsid w:val="26AD7277"/>
    <w:multiLevelType w:val="hybridMultilevel"/>
    <w:tmpl w:val="081A528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8" w15:restartNumberingAfterBreak="0">
    <w:nsid w:val="2BEB15C8"/>
    <w:multiLevelType w:val="multilevel"/>
    <w:tmpl w:val="9F88C2DA"/>
    <w:lvl w:ilvl="0">
      <w:start w:val="1"/>
      <w:numFmt w:val="decimal"/>
      <w:pStyle w:val="Heading1"/>
      <w:lvlText w:val="%1"/>
      <w:lvlJc w:val="left"/>
      <w:pPr>
        <w:ind w:left="432" w:hanging="432"/>
      </w:pPr>
    </w:lvl>
    <w:lvl w:ilvl="1">
      <w:start w:val="1"/>
      <w:numFmt w:val="decimal"/>
      <w:pStyle w:val="Heading2"/>
      <w:lvlText w:val="%1.%2"/>
      <w:lvlJc w:val="left"/>
      <w:pPr>
        <w:ind w:left="6066" w:hanging="576"/>
      </w:pPr>
      <w:rPr>
        <w:b w:val="0"/>
        <w:bCs w:val="0"/>
        <w:i w:val="0"/>
        <w:iCs w:val="0"/>
        <w:caps w:val="0"/>
        <w:smallCaps w:val="0"/>
        <w:strike w:val="0"/>
        <w:dstrike w:val="0"/>
        <w:noProof w:val="0"/>
        <w:vanish w:val="0"/>
        <w:color w:val="000000"/>
        <w:spacing w:val="0"/>
        <w:kern w:val="0"/>
        <w:position w:val="0"/>
        <w:u w:val="none"/>
        <w:effect w:val="none"/>
        <w:vertAlign w:val="baseline"/>
        <w:em w:val="none"/>
        <w:specVanish w:val="0"/>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3B1D1199"/>
    <w:multiLevelType w:val="hybridMultilevel"/>
    <w:tmpl w:val="AC9A18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DA94CC3"/>
    <w:multiLevelType w:val="hybridMultilevel"/>
    <w:tmpl w:val="83247C24"/>
    <w:lvl w:ilvl="0" w:tplc="3AA081C2">
      <w:start w:val="8"/>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5FA43F6"/>
    <w:multiLevelType w:val="hybridMultilevel"/>
    <w:tmpl w:val="A66AADA8"/>
    <w:lvl w:ilvl="0" w:tplc="CDA4C3A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C32574C"/>
    <w:multiLevelType w:val="hybridMultilevel"/>
    <w:tmpl w:val="DF928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CD724D7"/>
    <w:multiLevelType w:val="hybridMultilevel"/>
    <w:tmpl w:val="0C8220A0"/>
    <w:lvl w:ilvl="0" w:tplc="B8D41B2E">
      <w:start w:val="1"/>
      <w:numFmt w:val="decimal"/>
      <w:lvlText w:val="%1."/>
      <w:lvlJc w:val="left"/>
      <w:pPr>
        <w:ind w:left="927" w:hanging="360"/>
      </w:pPr>
      <w:rPr>
        <w:rFonts w:hint="default"/>
      </w:rPr>
    </w:lvl>
    <w:lvl w:ilvl="1" w:tplc="08090019">
      <w:start w:val="1"/>
      <w:numFmt w:val="lowerLetter"/>
      <w:lvlText w:val="%2."/>
      <w:lvlJc w:val="left"/>
      <w:pPr>
        <w:ind w:left="1647" w:hanging="360"/>
      </w:pPr>
    </w:lvl>
    <w:lvl w:ilvl="2" w:tplc="0809001B">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14" w15:restartNumberingAfterBreak="0">
    <w:nsid w:val="4D2C4F73"/>
    <w:multiLevelType w:val="hybridMultilevel"/>
    <w:tmpl w:val="56929658"/>
    <w:lvl w:ilvl="0" w:tplc="B8485B42">
      <w:numFmt w:val="bullet"/>
      <w:lvlText w:val="•"/>
      <w:lvlJc w:val="left"/>
      <w:pPr>
        <w:ind w:left="2520" w:hanging="360"/>
      </w:pPr>
      <w:rPr>
        <w:rFonts w:ascii="Calibri" w:eastAsiaTheme="minorHAnsi" w:hAnsi="Calibri" w:cs="Calibr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15" w15:restartNumberingAfterBreak="0">
    <w:nsid w:val="556F5CDB"/>
    <w:multiLevelType w:val="hybridMultilevel"/>
    <w:tmpl w:val="0BF28E40"/>
    <w:lvl w:ilvl="0" w:tplc="B8485B42">
      <w:numFmt w:val="bullet"/>
      <w:lvlText w:val="•"/>
      <w:lvlJc w:val="left"/>
      <w:pPr>
        <w:ind w:left="1353" w:hanging="360"/>
      </w:pPr>
      <w:rPr>
        <w:rFonts w:ascii="Calibri" w:eastAsiaTheme="minorHAnsi" w:hAnsi="Calibri" w:cs="Calibri"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6" w15:restartNumberingAfterBreak="0">
    <w:nsid w:val="55FA2A4C"/>
    <w:multiLevelType w:val="hybridMultilevel"/>
    <w:tmpl w:val="1BE483D4"/>
    <w:lvl w:ilvl="0" w:tplc="6E260FD8">
      <w:start w:val="10"/>
      <w:numFmt w:val="decimal"/>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F56B1A"/>
    <w:multiLevelType w:val="hybridMultilevel"/>
    <w:tmpl w:val="F174A1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8804470"/>
    <w:multiLevelType w:val="hybridMultilevel"/>
    <w:tmpl w:val="D2C6A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BF96E66"/>
    <w:multiLevelType w:val="hybridMultilevel"/>
    <w:tmpl w:val="EEBE9A60"/>
    <w:lvl w:ilvl="0" w:tplc="771E22FE">
      <w:numFmt w:val="bullet"/>
      <w:lvlText w:val="-"/>
      <w:lvlJc w:val="left"/>
      <w:pPr>
        <w:ind w:left="1080" w:hanging="360"/>
      </w:pPr>
      <w:rPr>
        <w:rFonts w:ascii="Calibri" w:eastAsiaTheme="minorHAnsi" w:hAnsi="Calibri"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7F1E6F7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9"/>
  </w:num>
  <w:num w:numId="2">
    <w:abstractNumId w:val="10"/>
  </w:num>
  <w:num w:numId="3">
    <w:abstractNumId w:val="2"/>
  </w:num>
  <w:num w:numId="4">
    <w:abstractNumId w:val="1"/>
  </w:num>
  <w:num w:numId="5">
    <w:abstractNumId w:val="9"/>
  </w:num>
  <w:num w:numId="6">
    <w:abstractNumId w:val="18"/>
  </w:num>
  <w:num w:numId="7">
    <w:abstractNumId w:val="16"/>
  </w:num>
  <w:num w:numId="8">
    <w:abstractNumId w:val="12"/>
  </w:num>
  <w:num w:numId="9">
    <w:abstractNumId w:val="11"/>
  </w:num>
  <w:num w:numId="10">
    <w:abstractNumId w:val="17"/>
  </w:num>
  <w:num w:numId="11">
    <w:abstractNumId w:val="20"/>
  </w:num>
  <w:num w:numId="12">
    <w:abstractNumId w:val="8"/>
  </w:num>
  <w:num w:numId="13">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0"/>
  </w:num>
  <w:num w:numId="16">
    <w:abstractNumId w:val="7"/>
  </w:num>
  <w:num w:numId="17">
    <w:abstractNumId w:val="3"/>
  </w:num>
  <w:num w:numId="18">
    <w:abstractNumId w:val="6"/>
  </w:num>
  <w:num w:numId="19">
    <w:abstractNumId w:val="13"/>
  </w:num>
  <w:num w:numId="20">
    <w:abstractNumId w:val="5"/>
  </w:num>
  <w:num w:numId="21">
    <w:abstractNumId w:val="14"/>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5"/>
  <w:proofState w:spelling="clean" w:grammar="clean"/>
  <w:defaultTabStop w:val="720"/>
  <w:characterSpacingControl w:val="doNotCompress"/>
  <w:hdrShapeDefaults>
    <o:shapedefaults v:ext="edit" spidmax="26625" fillcolor="none [3201]" strokecolor="none [3204]">
      <v:fill color="none [3201]"/>
      <v:stroke color="none [3204]" weight="2.5pt"/>
      <v:shadow color="#868686"/>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517D"/>
    <w:rsid w:val="000015F7"/>
    <w:rsid w:val="00005073"/>
    <w:rsid w:val="00014195"/>
    <w:rsid w:val="00017BD8"/>
    <w:rsid w:val="00023DD6"/>
    <w:rsid w:val="000420FC"/>
    <w:rsid w:val="00072B53"/>
    <w:rsid w:val="0007560D"/>
    <w:rsid w:val="00087488"/>
    <w:rsid w:val="00095198"/>
    <w:rsid w:val="000A08E2"/>
    <w:rsid w:val="000A0F8E"/>
    <w:rsid w:val="000A1E69"/>
    <w:rsid w:val="000A4C7D"/>
    <w:rsid w:val="000A7B7C"/>
    <w:rsid w:val="000B2310"/>
    <w:rsid w:val="000B791A"/>
    <w:rsid w:val="000C0865"/>
    <w:rsid w:val="000D0AE2"/>
    <w:rsid w:val="00110554"/>
    <w:rsid w:val="001121E6"/>
    <w:rsid w:val="00116403"/>
    <w:rsid w:val="0013257C"/>
    <w:rsid w:val="00136E22"/>
    <w:rsid w:val="00142A52"/>
    <w:rsid w:val="00142F39"/>
    <w:rsid w:val="00156B05"/>
    <w:rsid w:val="00162EB8"/>
    <w:rsid w:val="00176C12"/>
    <w:rsid w:val="0018289F"/>
    <w:rsid w:val="00197B61"/>
    <w:rsid w:val="00197C6A"/>
    <w:rsid w:val="001A052D"/>
    <w:rsid w:val="001A7B7B"/>
    <w:rsid w:val="001A7C3D"/>
    <w:rsid w:val="001A7CB4"/>
    <w:rsid w:val="001B1441"/>
    <w:rsid w:val="001B2BC2"/>
    <w:rsid w:val="001B399D"/>
    <w:rsid w:val="001B44BE"/>
    <w:rsid w:val="001B58FA"/>
    <w:rsid w:val="001C78A8"/>
    <w:rsid w:val="001D4564"/>
    <w:rsid w:val="001E02BE"/>
    <w:rsid w:val="001E0738"/>
    <w:rsid w:val="001E2D94"/>
    <w:rsid w:val="001E5B20"/>
    <w:rsid w:val="001F3DC8"/>
    <w:rsid w:val="00205325"/>
    <w:rsid w:val="00210D91"/>
    <w:rsid w:val="002202B3"/>
    <w:rsid w:val="002341C9"/>
    <w:rsid w:val="00237785"/>
    <w:rsid w:val="00255A5D"/>
    <w:rsid w:val="0026306A"/>
    <w:rsid w:val="002671AE"/>
    <w:rsid w:val="00271AB9"/>
    <w:rsid w:val="00274ACD"/>
    <w:rsid w:val="00275A41"/>
    <w:rsid w:val="002762E3"/>
    <w:rsid w:val="002814CC"/>
    <w:rsid w:val="00292463"/>
    <w:rsid w:val="002954FA"/>
    <w:rsid w:val="002A1162"/>
    <w:rsid w:val="002A6C3B"/>
    <w:rsid w:val="002C1B12"/>
    <w:rsid w:val="002C3C2C"/>
    <w:rsid w:val="002D0466"/>
    <w:rsid w:val="002D25F6"/>
    <w:rsid w:val="002D3972"/>
    <w:rsid w:val="002E2CE5"/>
    <w:rsid w:val="002E62FF"/>
    <w:rsid w:val="002F05FB"/>
    <w:rsid w:val="002F5D52"/>
    <w:rsid w:val="002F6029"/>
    <w:rsid w:val="00307710"/>
    <w:rsid w:val="00314FA1"/>
    <w:rsid w:val="003303F1"/>
    <w:rsid w:val="00330AE9"/>
    <w:rsid w:val="00331B6C"/>
    <w:rsid w:val="00335617"/>
    <w:rsid w:val="003540FD"/>
    <w:rsid w:val="00355464"/>
    <w:rsid w:val="00356929"/>
    <w:rsid w:val="00357F7C"/>
    <w:rsid w:val="00361467"/>
    <w:rsid w:val="00370FC3"/>
    <w:rsid w:val="00372896"/>
    <w:rsid w:val="0037369C"/>
    <w:rsid w:val="0037410D"/>
    <w:rsid w:val="00375485"/>
    <w:rsid w:val="00391849"/>
    <w:rsid w:val="003A02CA"/>
    <w:rsid w:val="003A49F1"/>
    <w:rsid w:val="003B4523"/>
    <w:rsid w:val="003B5FD5"/>
    <w:rsid w:val="003C2FB4"/>
    <w:rsid w:val="003D6126"/>
    <w:rsid w:val="003E5906"/>
    <w:rsid w:val="003F1433"/>
    <w:rsid w:val="003F48BE"/>
    <w:rsid w:val="003F57F0"/>
    <w:rsid w:val="003F67EF"/>
    <w:rsid w:val="003F6A7B"/>
    <w:rsid w:val="003F74B1"/>
    <w:rsid w:val="00402300"/>
    <w:rsid w:val="004034D6"/>
    <w:rsid w:val="004110D7"/>
    <w:rsid w:val="0041651B"/>
    <w:rsid w:val="004270DC"/>
    <w:rsid w:val="004423D7"/>
    <w:rsid w:val="004443F1"/>
    <w:rsid w:val="00451E56"/>
    <w:rsid w:val="00455D1B"/>
    <w:rsid w:val="00460840"/>
    <w:rsid w:val="0046517D"/>
    <w:rsid w:val="0047498B"/>
    <w:rsid w:val="004874BE"/>
    <w:rsid w:val="00487C2A"/>
    <w:rsid w:val="0049646E"/>
    <w:rsid w:val="00497EC2"/>
    <w:rsid w:val="004B3266"/>
    <w:rsid w:val="004C7056"/>
    <w:rsid w:val="004D241D"/>
    <w:rsid w:val="004E0AC5"/>
    <w:rsid w:val="004F3415"/>
    <w:rsid w:val="004F3D44"/>
    <w:rsid w:val="004F5636"/>
    <w:rsid w:val="004F5952"/>
    <w:rsid w:val="00502D38"/>
    <w:rsid w:val="00504963"/>
    <w:rsid w:val="00514737"/>
    <w:rsid w:val="00515121"/>
    <w:rsid w:val="0051760D"/>
    <w:rsid w:val="00522BB1"/>
    <w:rsid w:val="00525BA7"/>
    <w:rsid w:val="00530691"/>
    <w:rsid w:val="00530889"/>
    <w:rsid w:val="00531EC7"/>
    <w:rsid w:val="00540CA4"/>
    <w:rsid w:val="00541A89"/>
    <w:rsid w:val="0054716D"/>
    <w:rsid w:val="00563C23"/>
    <w:rsid w:val="005660BF"/>
    <w:rsid w:val="005662DF"/>
    <w:rsid w:val="00566806"/>
    <w:rsid w:val="005A2FF3"/>
    <w:rsid w:val="005A4008"/>
    <w:rsid w:val="005A6F3C"/>
    <w:rsid w:val="005B0927"/>
    <w:rsid w:val="005C21A8"/>
    <w:rsid w:val="005C4BDB"/>
    <w:rsid w:val="005D0EB4"/>
    <w:rsid w:val="005D4D38"/>
    <w:rsid w:val="005E2166"/>
    <w:rsid w:val="005E6F81"/>
    <w:rsid w:val="005F7FF1"/>
    <w:rsid w:val="00600718"/>
    <w:rsid w:val="006043EB"/>
    <w:rsid w:val="00612263"/>
    <w:rsid w:val="00613280"/>
    <w:rsid w:val="00622F9B"/>
    <w:rsid w:val="00627FBD"/>
    <w:rsid w:val="00630765"/>
    <w:rsid w:val="00636E20"/>
    <w:rsid w:val="006420FF"/>
    <w:rsid w:val="00644BB3"/>
    <w:rsid w:val="00647BC2"/>
    <w:rsid w:val="00664EE3"/>
    <w:rsid w:val="00666DD1"/>
    <w:rsid w:val="00680989"/>
    <w:rsid w:val="00682FB1"/>
    <w:rsid w:val="00683404"/>
    <w:rsid w:val="00684C24"/>
    <w:rsid w:val="00697F05"/>
    <w:rsid w:val="006A7359"/>
    <w:rsid w:val="006B1DC2"/>
    <w:rsid w:val="006C5AA8"/>
    <w:rsid w:val="006C665A"/>
    <w:rsid w:val="006C7EDE"/>
    <w:rsid w:val="006D0B19"/>
    <w:rsid w:val="006D25D7"/>
    <w:rsid w:val="006D3586"/>
    <w:rsid w:val="006E0ECB"/>
    <w:rsid w:val="006E3F17"/>
    <w:rsid w:val="006E4132"/>
    <w:rsid w:val="007153A5"/>
    <w:rsid w:val="0073394E"/>
    <w:rsid w:val="00735D23"/>
    <w:rsid w:val="00735DA8"/>
    <w:rsid w:val="0075258F"/>
    <w:rsid w:val="00752DD7"/>
    <w:rsid w:val="007579C7"/>
    <w:rsid w:val="00772DD0"/>
    <w:rsid w:val="00777B2F"/>
    <w:rsid w:val="00795EDE"/>
    <w:rsid w:val="007A5A3B"/>
    <w:rsid w:val="007A6C93"/>
    <w:rsid w:val="007B025C"/>
    <w:rsid w:val="007B48DD"/>
    <w:rsid w:val="007B4BB1"/>
    <w:rsid w:val="007B5AD8"/>
    <w:rsid w:val="007B73D0"/>
    <w:rsid w:val="007C42F1"/>
    <w:rsid w:val="007C5D69"/>
    <w:rsid w:val="007D3BC4"/>
    <w:rsid w:val="007E334E"/>
    <w:rsid w:val="007E64BE"/>
    <w:rsid w:val="007F0A27"/>
    <w:rsid w:val="007F5327"/>
    <w:rsid w:val="00802D6D"/>
    <w:rsid w:val="008106C5"/>
    <w:rsid w:val="0083110D"/>
    <w:rsid w:val="008411AA"/>
    <w:rsid w:val="00843289"/>
    <w:rsid w:val="008514C6"/>
    <w:rsid w:val="00856824"/>
    <w:rsid w:val="0087019F"/>
    <w:rsid w:val="0089274B"/>
    <w:rsid w:val="008948A2"/>
    <w:rsid w:val="008A107B"/>
    <w:rsid w:val="008A1CE4"/>
    <w:rsid w:val="008A419F"/>
    <w:rsid w:val="008A6B2D"/>
    <w:rsid w:val="008B6E47"/>
    <w:rsid w:val="008C0DA5"/>
    <w:rsid w:val="008D57F3"/>
    <w:rsid w:val="008F5772"/>
    <w:rsid w:val="008F720B"/>
    <w:rsid w:val="00905223"/>
    <w:rsid w:val="009120A9"/>
    <w:rsid w:val="00924BC7"/>
    <w:rsid w:val="00926D07"/>
    <w:rsid w:val="009426A7"/>
    <w:rsid w:val="0094638A"/>
    <w:rsid w:val="0094731A"/>
    <w:rsid w:val="00950538"/>
    <w:rsid w:val="009603A5"/>
    <w:rsid w:val="00967C88"/>
    <w:rsid w:val="00975BD4"/>
    <w:rsid w:val="00977BDB"/>
    <w:rsid w:val="00996892"/>
    <w:rsid w:val="009A05D7"/>
    <w:rsid w:val="009A5B82"/>
    <w:rsid w:val="009C13D2"/>
    <w:rsid w:val="009C15AA"/>
    <w:rsid w:val="009C41A9"/>
    <w:rsid w:val="009C6C6F"/>
    <w:rsid w:val="009D6DBD"/>
    <w:rsid w:val="009F2DE6"/>
    <w:rsid w:val="009F32FC"/>
    <w:rsid w:val="00A00364"/>
    <w:rsid w:val="00A009C7"/>
    <w:rsid w:val="00A07CAF"/>
    <w:rsid w:val="00A20797"/>
    <w:rsid w:val="00A2092C"/>
    <w:rsid w:val="00A21892"/>
    <w:rsid w:val="00A21C1A"/>
    <w:rsid w:val="00A32AFD"/>
    <w:rsid w:val="00A33B4D"/>
    <w:rsid w:val="00A35775"/>
    <w:rsid w:val="00A41D80"/>
    <w:rsid w:val="00A4454B"/>
    <w:rsid w:val="00A46C4F"/>
    <w:rsid w:val="00A60AA2"/>
    <w:rsid w:val="00A610B4"/>
    <w:rsid w:val="00A64648"/>
    <w:rsid w:val="00A67430"/>
    <w:rsid w:val="00A74812"/>
    <w:rsid w:val="00A809D3"/>
    <w:rsid w:val="00A8384E"/>
    <w:rsid w:val="00A85300"/>
    <w:rsid w:val="00A87CB7"/>
    <w:rsid w:val="00A91CBC"/>
    <w:rsid w:val="00A9507B"/>
    <w:rsid w:val="00A95F19"/>
    <w:rsid w:val="00AA6190"/>
    <w:rsid w:val="00AB07B9"/>
    <w:rsid w:val="00AB323D"/>
    <w:rsid w:val="00AB43E8"/>
    <w:rsid w:val="00AB697A"/>
    <w:rsid w:val="00AC0548"/>
    <w:rsid w:val="00AC1349"/>
    <w:rsid w:val="00AE75D0"/>
    <w:rsid w:val="00AF1449"/>
    <w:rsid w:val="00AF157E"/>
    <w:rsid w:val="00AF1FA1"/>
    <w:rsid w:val="00AF2313"/>
    <w:rsid w:val="00B21C33"/>
    <w:rsid w:val="00B2561B"/>
    <w:rsid w:val="00B25BDB"/>
    <w:rsid w:val="00B26837"/>
    <w:rsid w:val="00B301AE"/>
    <w:rsid w:val="00B37B4A"/>
    <w:rsid w:val="00B41A15"/>
    <w:rsid w:val="00B43A54"/>
    <w:rsid w:val="00B526FD"/>
    <w:rsid w:val="00B67CD5"/>
    <w:rsid w:val="00B732AE"/>
    <w:rsid w:val="00B82B04"/>
    <w:rsid w:val="00B95606"/>
    <w:rsid w:val="00B9686E"/>
    <w:rsid w:val="00BA42AE"/>
    <w:rsid w:val="00BB0EFD"/>
    <w:rsid w:val="00BB240C"/>
    <w:rsid w:val="00BB6178"/>
    <w:rsid w:val="00BC7FB5"/>
    <w:rsid w:val="00BD7424"/>
    <w:rsid w:val="00BE2AA2"/>
    <w:rsid w:val="00BE2DD3"/>
    <w:rsid w:val="00BE69E5"/>
    <w:rsid w:val="00C11122"/>
    <w:rsid w:val="00C216C9"/>
    <w:rsid w:val="00C22067"/>
    <w:rsid w:val="00C323E2"/>
    <w:rsid w:val="00C3442B"/>
    <w:rsid w:val="00C65E12"/>
    <w:rsid w:val="00C65EC1"/>
    <w:rsid w:val="00C71C1B"/>
    <w:rsid w:val="00C75B82"/>
    <w:rsid w:val="00C807DC"/>
    <w:rsid w:val="00C847E1"/>
    <w:rsid w:val="00C873E4"/>
    <w:rsid w:val="00CA40BD"/>
    <w:rsid w:val="00CB10CE"/>
    <w:rsid w:val="00CB17B4"/>
    <w:rsid w:val="00CB7BC6"/>
    <w:rsid w:val="00CC0276"/>
    <w:rsid w:val="00CC28FD"/>
    <w:rsid w:val="00CD1B3A"/>
    <w:rsid w:val="00CE0905"/>
    <w:rsid w:val="00CE7E6D"/>
    <w:rsid w:val="00D06B32"/>
    <w:rsid w:val="00D12326"/>
    <w:rsid w:val="00D21A77"/>
    <w:rsid w:val="00D272E8"/>
    <w:rsid w:val="00D43195"/>
    <w:rsid w:val="00D43694"/>
    <w:rsid w:val="00D528A5"/>
    <w:rsid w:val="00D57F61"/>
    <w:rsid w:val="00D61CE1"/>
    <w:rsid w:val="00D67DD7"/>
    <w:rsid w:val="00D704C8"/>
    <w:rsid w:val="00D90139"/>
    <w:rsid w:val="00DA1E56"/>
    <w:rsid w:val="00DA7122"/>
    <w:rsid w:val="00DB42EB"/>
    <w:rsid w:val="00DC273B"/>
    <w:rsid w:val="00DC78E8"/>
    <w:rsid w:val="00DD3C74"/>
    <w:rsid w:val="00DD445C"/>
    <w:rsid w:val="00DD710E"/>
    <w:rsid w:val="00DE2690"/>
    <w:rsid w:val="00DE6365"/>
    <w:rsid w:val="00DF0242"/>
    <w:rsid w:val="00DF41F2"/>
    <w:rsid w:val="00DF4954"/>
    <w:rsid w:val="00E01AD5"/>
    <w:rsid w:val="00E0295D"/>
    <w:rsid w:val="00E077E6"/>
    <w:rsid w:val="00E23A8B"/>
    <w:rsid w:val="00E25BE2"/>
    <w:rsid w:val="00E44862"/>
    <w:rsid w:val="00E451FF"/>
    <w:rsid w:val="00E4625B"/>
    <w:rsid w:val="00E501CC"/>
    <w:rsid w:val="00E6722F"/>
    <w:rsid w:val="00E709EC"/>
    <w:rsid w:val="00E758E5"/>
    <w:rsid w:val="00E807B3"/>
    <w:rsid w:val="00E82ADE"/>
    <w:rsid w:val="00E90E46"/>
    <w:rsid w:val="00E91108"/>
    <w:rsid w:val="00EA4069"/>
    <w:rsid w:val="00EB163C"/>
    <w:rsid w:val="00EB73F8"/>
    <w:rsid w:val="00EC1A48"/>
    <w:rsid w:val="00EC2173"/>
    <w:rsid w:val="00EC2E1F"/>
    <w:rsid w:val="00EE36E9"/>
    <w:rsid w:val="00EF3AC1"/>
    <w:rsid w:val="00EF6542"/>
    <w:rsid w:val="00F0036C"/>
    <w:rsid w:val="00F04716"/>
    <w:rsid w:val="00F32649"/>
    <w:rsid w:val="00F47556"/>
    <w:rsid w:val="00F50BAB"/>
    <w:rsid w:val="00F60A5A"/>
    <w:rsid w:val="00F67D2E"/>
    <w:rsid w:val="00F7670D"/>
    <w:rsid w:val="00F77B3C"/>
    <w:rsid w:val="00F83CAF"/>
    <w:rsid w:val="00F86854"/>
    <w:rsid w:val="00F87110"/>
    <w:rsid w:val="00F90B84"/>
    <w:rsid w:val="00F97473"/>
    <w:rsid w:val="00FA4A8D"/>
    <w:rsid w:val="00FB2309"/>
    <w:rsid w:val="00FC5121"/>
    <w:rsid w:val="00FC7FAA"/>
    <w:rsid w:val="00FD4417"/>
    <w:rsid w:val="00FF1374"/>
    <w:rsid w:val="00FF3DA7"/>
    <w:rsid w:val="00FF7B7E"/>
    <w:rsid w:val="60BCD5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6625" fillcolor="none [3201]" strokecolor="none [3204]">
      <v:fill color="none [3201]"/>
      <v:stroke color="none [3204]" weight="2.5pt"/>
      <v:shadow color="#868686"/>
    </o:shapedefaults>
    <o:shapelayout v:ext="edit">
      <o:idmap v:ext="edit" data="1"/>
    </o:shapelayout>
  </w:shapeDefaults>
  <w:decimalSymbol w:val="."/>
  <w:listSeparator w:val=","/>
  <w14:docId w14:val="06817BED"/>
  <w15:docId w15:val="{3AD6028D-3949-4F6D-8F58-3141B9313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6517D"/>
  </w:style>
  <w:style w:type="paragraph" w:styleId="Heading1">
    <w:name w:val="heading 1"/>
    <w:basedOn w:val="Normal"/>
    <w:next w:val="Normal"/>
    <w:link w:val="Heading1Char"/>
    <w:uiPriority w:val="9"/>
    <w:qFormat/>
    <w:rsid w:val="005A6F3C"/>
    <w:pPr>
      <w:keepNext/>
      <w:keepLines/>
      <w:numPr>
        <w:numId w:val="12"/>
      </w:numPr>
      <w:spacing w:before="480" w:after="0" w:line="480" w:lineRule="auto"/>
      <w:outlineLvl w:val="0"/>
    </w:pPr>
    <w:rPr>
      <w:rFonts w:cstheme="majorBidi"/>
      <w:b/>
      <w:bCs/>
      <w:sz w:val="28"/>
      <w:szCs w:val="28"/>
      <w:u w:val="single"/>
    </w:rPr>
  </w:style>
  <w:style w:type="paragraph" w:styleId="Heading2">
    <w:name w:val="heading 2"/>
    <w:basedOn w:val="Normal"/>
    <w:next w:val="Normal"/>
    <w:link w:val="Heading2Char"/>
    <w:uiPriority w:val="9"/>
    <w:unhideWhenUsed/>
    <w:qFormat/>
    <w:rsid w:val="002C3C2C"/>
    <w:pPr>
      <w:numPr>
        <w:ilvl w:val="1"/>
        <w:numId w:val="12"/>
      </w:numPr>
      <w:spacing w:line="480" w:lineRule="auto"/>
      <w:ind w:left="567" w:hanging="567"/>
      <w:outlineLvl w:val="1"/>
    </w:pPr>
    <w:rPr>
      <w:sz w:val="24"/>
    </w:rPr>
  </w:style>
  <w:style w:type="paragraph" w:styleId="Heading3">
    <w:name w:val="heading 3"/>
    <w:basedOn w:val="Normal"/>
    <w:next w:val="Normal"/>
    <w:link w:val="Heading3Char"/>
    <w:uiPriority w:val="9"/>
    <w:unhideWhenUsed/>
    <w:qFormat/>
    <w:rsid w:val="005A6F3C"/>
    <w:pPr>
      <w:keepNext/>
      <w:keepLines/>
      <w:numPr>
        <w:ilvl w:val="2"/>
        <w:numId w:val="12"/>
      </w:numPr>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5A6F3C"/>
    <w:pPr>
      <w:keepNext/>
      <w:keepLines/>
      <w:numPr>
        <w:ilvl w:val="3"/>
        <w:numId w:val="12"/>
      </w:numPr>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5A6F3C"/>
    <w:pPr>
      <w:keepNext/>
      <w:keepLines/>
      <w:numPr>
        <w:ilvl w:val="4"/>
        <w:numId w:val="12"/>
      </w:numPr>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unhideWhenUsed/>
    <w:qFormat/>
    <w:rsid w:val="005A6F3C"/>
    <w:pPr>
      <w:keepNext/>
      <w:keepLines/>
      <w:numPr>
        <w:ilvl w:val="5"/>
        <w:numId w:val="12"/>
      </w:numPr>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unhideWhenUsed/>
    <w:qFormat/>
    <w:rsid w:val="005A6F3C"/>
    <w:pPr>
      <w:keepNext/>
      <w:keepLines/>
      <w:numPr>
        <w:ilvl w:val="6"/>
        <w:numId w:val="12"/>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rsid w:val="005A6F3C"/>
    <w:pPr>
      <w:keepNext/>
      <w:keepLines/>
      <w:numPr>
        <w:ilvl w:val="7"/>
        <w:numId w:val="12"/>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rsid w:val="005A6F3C"/>
    <w:pPr>
      <w:keepNext/>
      <w:keepLines/>
      <w:numPr>
        <w:ilvl w:val="8"/>
        <w:numId w:val="1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6F3C"/>
    <w:rPr>
      <w:rFonts w:cstheme="majorBidi"/>
      <w:b/>
      <w:bCs/>
      <w:sz w:val="28"/>
      <w:szCs w:val="28"/>
      <w:u w:val="single"/>
    </w:rPr>
  </w:style>
  <w:style w:type="character" w:customStyle="1" w:styleId="Heading2Char">
    <w:name w:val="Heading 2 Char"/>
    <w:basedOn w:val="DefaultParagraphFont"/>
    <w:link w:val="Heading2"/>
    <w:uiPriority w:val="9"/>
    <w:rsid w:val="002C3C2C"/>
    <w:rPr>
      <w:sz w:val="24"/>
    </w:rPr>
  </w:style>
  <w:style w:type="character" w:customStyle="1" w:styleId="Heading3Char">
    <w:name w:val="Heading 3 Char"/>
    <w:basedOn w:val="DefaultParagraphFont"/>
    <w:link w:val="Heading3"/>
    <w:uiPriority w:val="9"/>
    <w:rsid w:val="005A6F3C"/>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5A6F3C"/>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5A6F3C"/>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rsid w:val="005A6F3C"/>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rsid w:val="005A6F3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rsid w:val="005A6F3C"/>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rsid w:val="005A6F3C"/>
    <w:rPr>
      <w:rFonts w:asciiTheme="majorHAnsi" w:eastAsiaTheme="majorEastAsia" w:hAnsiTheme="majorHAnsi" w:cstheme="majorBidi"/>
      <w:i/>
      <w:iCs/>
      <w:color w:val="404040" w:themeColor="text1" w:themeTint="BF"/>
      <w:sz w:val="20"/>
      <w:szCs w:val="20"/>
    </w:rPr>
  </w:style>
  <w:style w:type="paragraph" w:customStyle="1" w:styleId="Modcode">
    <w:name w:val="Modcode"/>
    <w:basedOn w:val="Normal"/>
    <w:rsid w:val="0046517D"/>
    <w:pPr>
      <w:spacing w:after="0" w:line="240" w:lineRule="auto"/>
      <w:jc w:val="center"/>
    </w:pPr>
    <w:rPr>
      <w:rFonts w:ascii="Times New Roman" w:eastAsia="Times New Roman" w:hAnsi="Times New Roman" w:cs="Times New Roman"/>
      <w:b/>
      <w:caps/>
      <w:sz w:val="28"/>
      <w:szCs w:val="20"/>
      <w:lang w:eastAsia="en-GB"/>
    </w:rPr>
  </w:style>
  <w:style w:type="paragraph" w:customStyle="1" w:styleId="Time">
    <w:name w:val="Time"/>
    <w:basedOn w:val="Normal"/>
    <w:next w:val="Answer"/>
    <w:rsid w:val="0046517D"/>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46517D"/>
    <w:pPr>
      <w:spacing w:after="0"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uiPriority w:val="99"/>
    <w:semiHidden/>
    <w:unhideWhenUsed/>
    <w:rsid w:val="0046517D"/>
    <w:pPr>
      <w:spacing w:after="120"/>
    </w:pPr>
  </w:style>
  <w:style w:type="character" w:customStyle="1" w:styleId="BodyTextChar">
    <w:name w:val="Body Text Char"/>
    <w:basedOn w:val="DefaultParagraphFont"/>
    <w:link w:val="BodyText"/>
    <w:uiPriority w:val="99"/>
    <w:semiHidden/>
    <w:rsid w:val="0046517D"/>
  </w:style>
  <w:style w:type="paragraph" w:customStyle="1" w:styleId="Modname">
    <w:name w:val="Modname"/>
    <w:basedOn w:val="Normal"/>
    <w:next w:val="Time"/>
    <w:rsid w:val="0046517D"/>
    <w:pPr>
      <w:spacing w:after="240" w:line="240" w:lineRule="auto"/>
      <w:jc w:val="center"/>
    </w:pPr>
    <w:rPr>
      <w:rFonts w:ascii="Times New Roman" w:eastAsia="Times New Roman" w:hAnsi="Times New Roman" w:cs="Times New Roman"/>
      <w:b/>
      <w:sz w:val="28"/>
      <w:szCs w:val="20"/>
      <w:lang w:eastAsia="en-GB"/>
    </w:rPr>
  </w:style>
  <w:style w:type="paragraph" w:styleId="BalloonText">
    <w:name w:val="Balloon Text"/>
    <w:basedOn w:val="Normal"/>
    <w:link w:val="BalloonTextChar"/>
    <w:uiPriority w:val="99"/>
    <w:semiHidden/>
    <w:unhideWhenUsed/>
    <w:rsid w:val="0046517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6517D"/>
    <w:rPr>
      <w:rFonts w:ascii="Tahoma" w:hAnsi="Tahoma" w:cs="Tahoma"/>
      <w:sz w:val="16"/>
      <w:szCs w:val="16"/>
    </w:rPr>
  </w:style>
  <w:style w:type="paragraph" w:styleId="ListParagraph">
    <w:name w:val="List Paragraph"/>
    <w:basedOn w:val="Normal"/>
    <w:uiPriority w:val="34"/>
    <w:qFormat/>
    <w:rsid w:val="003B5FD5"/>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rsid w:val="001C78A8"/>
  </w:style>
  <w:style w:type="paragraph" w:styleId="Header">
    <w:name w:val="header"/>
    <w:basedOn w:val="Normal"/>
    <w:link w:val="HeaderChar"/>
    <w:uiPriority w:val="99"/>
    <w:unhideWhenUsed/>
    <w:rsid w:val="001C78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1C78A8"/>
  </w:style>
  <w:style w:type="paragraph" w:styleId="Footer">
    <w:name w:val="footer"/>
    <w:basedOn w:val="Normal"/>
    <w:link w:val="FooterChar"/>
    <w:uiPriority w:val="99"/>
    <w:unhideWhenUsed/>
    <w:rsid w:val="001C78A8"/>
    <w:pPr>
      <w:tabs>
        <w:tab w:val="center" w:pos="4680"/>
        <w:tab w:val="right" w:pos="9360"/>
      </w:tabs>
      <w:spacing w:after="0" w:line="240" w:lineRule="auto"/>
    </w:pPr>
  </w:style>
  <w:style w:type="paragraph" w:styleId="NoSpacing">
    <w:name w:val="No Spacing"/>
    <w:uiPriority w:val="1"/>
    <w:qFormat/>
    <w:rsid w:val="00F50BAB"/>
    <w:pPr>
      <w:spacing w:after="0" w:line="240" w:lineRule="auto"/>
    </w:pPr>
  </w:style>
  <w:style w:type="character" w:styleId="Hyperlink">
    <w:name w:val="Hyperlink"/>
    <w:basedOn w:val="DefaultParagraphFont"/>
    <w:uiPriority w:val="99"/>
    <w:unhideWhenUsed/>
    <w:rsid w:val="00CA40BD"/>
    <w:rPr>
      <w:color w:val="0000FF" w:themeColor="hyperlink"/>
      <w:u w:val="single"/>
    </w:rPr>
  </w:style>
  <w:style w:type="paragraph" w:styleId="TOC1">
    <w:name w:val="toc 1"/>
    <w:basedOn w:val="Normal"/>
    <w:next w:val="Normal"/>
    <w:autoRedefine/>
    <w:uiPriority w:val="39"/>
    <w:unhideWhenUsed/>
    <w:rsid w:val="009C6C6F"/>
    <w:pPr>
      <w:tabs>
        <w:tab w:val="left" w:pos="450"/>
        <w:tab w:val="right" w:leader="dot" w:pos="9016"/>
      </w:tabs>
      <w:spacing w:after="100" w:line="480" w:lineRule="auto"/>
    </w:pPr>
    <w:rPr>
      <w:rFonts w:eastAsia="Calibri" w:cstheme="minorHAnsi"/>
      <w:sz w:val="24"/>
      <w:szCs w:val="20"/>
    </w:rPr>
  </w:style>
  <w:style w:type="paragraph" w:styleId="TableofFigures">
    <w:name w:val="table of figures"/>
    <w:basedOn w:val="Normal"/>
    <w:next w:val="Normal"/>
    <w:uiPriority w:val="99"/>
    <w:unhideWhenUsed/>
    <w:rsid w:val="003F74B1"/>
    <w:pPr>
      <w:spacing w:after="0" w:line="480" w:lineRule="auto"/>
    </w:pPr>
    <w:rPr>
      <w:rFonts w:eastAsia="Calibri" w:cstheme="minorHAnsi"/>
      <w:sz w:val="24"/>
      <w:szCs w:val="20"/>
    </w:rPr>
  </w:style>
  <w:style w:type="character" w:customStyle="1" w:styleId="watch-title">
    <w:name w:val="watch-title"/>
    <w:basedOn w:val="DefaultParagraphFont"/>
    <w:rsid w:val="00116403"/>
  </w:style>
  <w:style w:type="paragraph" w:styleId="Caption">
    <w:name w:val="caption"/>
    <w:basedOn w:val="Normal"/>
    <w:next w:val="Normal"/>
    <w:uiPriority w:val="35"/>
    <w:unhideWhenUsed/>
    <w:qFormat/>
    <w:rsid w:val="00E23A8B"/>
    <w:pPr>
      <w:spacing w:line="240" w:lineRule="auto"/>
    </w:pPr>
    <w:rPr>
      <w:b/>
      <w:bCs/>
      <w:color w:val="4F81BD" w:themeColor="accent1"/>
      <w:sz w:val="18"/>
      <w:szCs w:val="18"/>
    </w:rPr>
  </w:style>
  <w:style w:type="character" w:customStyle="1" w:styleId="Mention1">
    <w:name w:val="Mention1"/>
    <w:basedOn w:val="DefaultParagraphFont"/>
    <w:uiPriority w:val="99"/>
    <w:semiHidden/>
    <w:unhideWhenUsed/>
    <w:rsid w:val="00EB73F8"/>
    <w:rPr>
      <w:color w:val="2B579A"/>
      <w:shd w:val="clear" w:color="auto" w:fill="E6E6E6"/>
    </w:rPr>
  </w:style>
  <w:style w:type="character" w:styleId="FollowedHyperlink">
    <w:name w:val="FollowedHyperlink"/>
    <w:basedOn w:val="DefaultParagraphFont"/>
    <w:uiPriority w:val="99"/>
    <w:semiHidden/>
    <w:unhideWhenUsed/>
    <w:rsid w:val="00504963"/>
    <w:rPr>
      <w:color w:val="800080" w:themeColor="followedHyperlink"/>
      <w:u w:val="single"/>
    </w:rPr>
  </w:style>
  <w:style w:type="character" w:customStyle="1" w:styleId="UnresolvedMention1">
    <w:name w:val="Unresolved Mention1"/>
    <w:basedOn w:val="DefaultParagraphFont"/>
    <w:uiPriority w:val="99"/>
    <w:semiHidden/>
    <w:unhideWhenUsed/>
    <w:rsid w:val="006C5AA8"/>
    <w:rPr>
      <w:color w:val="808080"/>
      <w:shd w:val="clear" w:color="auto" w:fill="E6E6E6"/>
    </w:rPr>
  </w:style>
  <w:style w:type="paragraph" w:styleId="NormalWeb">
    <w:name w:val="Normal (Web)"/>
    <w:basedOn w:val="Normal"/>
    <w:uiPriority w:val="99"/>
    <w:semiHidden/>
    <w:unhideWhenUsed/>
    <w:rsid w:val="00E451FF"/>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UnresolvedMention">
    <w:name w:val="Unresolved Mention"/>
    <w:basedOn w:val="DefaultParagraphFont"/>
    <w:uiPriority w:val="99"/>
    <w:semiHidden/>
    <w:unhideWhenUsed/>
    <w:rsid w:val="00A85300"/>
    <w:rPr>
      <w:color w:val="808080"/>
      <w:shd w:val="clear" w:color="auto" w:fill="E6E6E6"/>
    </w:rPr>
  </w:style>
  <w:style w:type="table" w:customStyle="1" w:styleId="TableGrid0">
    <w:name w:val="TableGrid"/>
    <w:rsid w:val="005D4D38"/>
    <w:pPr>
      <w:spacing w:after="0" w:line="240" w:lineRule="auto"/>
    </w:pPr>
    <w:rPr>
      <w:rFonts w:eastAsiaTheme="minorEastAsia"/>
      <w:lang w:eastAsia="en-GB"/>
    </w:rPr>
    <w:tblPr>
      <w:tblCellMar>
        <w:top w:w="0" w:type="dxa"/>
        <w:left w:w="0" w:type="dxa"/>
        <w:bottom w:w="0" w:type="dxa"/>
        <w:right w:w="0" w:type="dxa"/>
      </w:tblCellMar>
    </w:tblPr>
  </w:style>
  <w:style w:type="character" w:styleId="CommentReference">
    <w:name w:val="annotation reference"/>
    <w:basedOn w:val="DefaultParagraphFont"/>
    <w:uiPriority w:val="99"/>
    <w:semiHidden/>
    <w:unhideWhenUsed/>
    <w:rsid w:val="00AF1449"/>
    <w:rPr>
      <w:sz w:val="16"/>
      <w:szCs w:val="16"/>
    </w:rPr>
  </w:style>
  <w:style w:type="paragraph" w:styleId="CommentText">
    <w:name w:val="annotation text"/>
    <w:basedOn w:val="Normal"/>
    <w:link w:val="CommentTextChar"/>
    <w:uiPriority w:val="99"/>
    <w:semiHidden/>
    <w:unhideWhenUsed/>
    <w:rsid w:val="00AF1449"/>
    <w:pPr>
      <w:spacing w:line="240" w:lineRule="auto"/>
    </w:pPr>
    <w:rPr>
      <w:sz w:val="20"/>
      <w:szCs w:val="20"/>
    </w:rPr>
  </w:style>
  <w:style w:type="character" w:customStyle="1" w:styleId="CommentTextChar">
    <w:name w:val="Comment Text Char"/>
    <w:basedOn w:val="DefaultParagraphFont"/>
    <w:link w:val="CommentText"/>
    <w:uiPriority w:val="99"/>
    <w:semiHidden/>
    <w:rsid w:val="00AF1449"/>
    <w:rPr>
      <w:sz w:val="20"/>
      <w:szCs w:val="20"/>
    </w:rPr>
  </w:style>
  <w:style w:type="paragraph" w:styleId="CommentSubject">
    <w:name w:val="annotation subject"/>
    <w:basedOn w:val="CommentText"/>
    <w:next w:val="CommentText"/>
    <w:link w:val="CommentSubjectChar"/>
    <w:uiPriority w:val="99"/>
    <w:semiHidden/>
    <w:unhideWhenUsed/>
    <w:rsid w:val="00AF1449"/>
    <w:rPr>
      <w:b/>
      <w:bCs/>
    </w:rPr>
  </w:style>
  <w:style w:type="character" w:customStyle="1" w:styleId="CommentSubjectChar">
    <w:name w:val="Comment Subject Char"/>
    <w:basedOn w:val="CommentTextChar"/>
    <w:link w:val="CommentSubject"/>
    <w:uiPriority w:val="99"/>
    <w:semiHidden/>
    <w:rsid w:val="00AF144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53011009">
      <w:bodyDiv w:val="1"/>
      <w:marLeft w:val="0"/>
      <w:marRight w:val="0"/>
      <w:marTop w:val="0"/>
      <w:marBottom w:val="0"/>
      <w:divBdr>
        <w:top w:val="none" w:sz="0" w:space="0" w:color="auto"/>
        <w:left w:val="none" w:sz="0" w:space="0" w:color="auto"/>
        <w:bottom w:val="none" w:sz="0" w:space="0" w:color="auto"/>
        <w:right w:val="none" w:sz="0" w:space="0" w:color="auto"/>
      </w:divBdr>
    </w:div>
    <w:div w:id="930821188">
      <w:bodyDiv w:val="1"/>
      <w:marLeft w:val="0"/>
      <w:marRight w:val="0"/>
      <w:marTop w:val="0"/>
      <w:marBottom w:val="0"/>
      <w:divBdr>
        <w:top w:val="none" w:sz="0" w:space="0" w:color="auto"/>
        <w:left w:val="none" w:sz="0" w:space="0" w:color="auto"/>
        <w:bottom w:val="none" w:sz="0" w:space="0" w:color="auto"/>
        <w:right w:val="none" w:sz="0" w:space="0" w:color="auto"/>
      </w:divBdr>
    </w:div>
    <w:div w:id="978925818">
      <w:bodyDiv w:val="1"/>
      <w:marLeft w:val="0"/>
      <w:marRight w:val="0"/>
      <w:marTop w:val="0"/>
      <w:marBottom w:val="0"/>
      <w:divBdr>
        <w:top w:val="none" w:sz="0" w:space="0" w:color="auto"/>
        <w:left w:val="none" w:sz="0" w:space="0" w:color="auto"/>
        <w:bottom w:val="none" w:sz="0" w:space="0" w:color="auto"/>
        <w:right w:val="none" w:sz="0" w:space="0" w:color="auto"/>
      </w:divBdr>
    </w:div>
    <w:div w:id="1062799446">
      <w:bodyDiv w:val="1"/>
      <w:marLeft w:val="0"/>
      <w:marRight w:val="0"/>
      <w:marTop w:val="0"/>
      <w:marBottom w:val="0"/>
      <w:divBdr>
        <w:top w:val="none" w:sz="0" w:space="0" w:color="auto"/>
        <w:left w:val="none" w:sz="0" w:space="0" w:color="auto"/>
        <w:bottom w:val="none" w:sz="0" w:space="0" w:color="auto"/>
        <w:right w:val="none" w:sz="0" w:space="0" w:color="auto"/>
      </w:divBdr>
    </w:div>
    <w:div w:id="1291790353">
      <w:bodyDiv w:val="1"/>
      <w:marLeft w:val="0"/>
      <w:marRight w:val="0"/>
      <w:marTop w:val="0"/>
      <w:marBottom w:val="0"/>
      <w:divBdr>
        <w:top w:val="none" w:sz="0" w:space="0" w:color="auto"/>
        <w:left w:val="none" w:sz="0" w:space="0" w:color="auto"/>
        <w:bottom w:val="none" w:sz="0" w:space="0" w:color="auto"/>
        <w:right w:val="none" w:sz="0" w:space="0" w:color="auto"/>
      </w:divBdr>
    </w:div>
    <w:div w:id="1362169524">
      <w:bodyDiv w:val="1"/>
      <w:marLeft w:val="0"/>
      <w:marRight w:val="0"/>
      <w:marTop w:val="0"/>
      <w:marBottom w:val="0"/>
      <w:divBdr>
        <w:top w:val="none" w:sz="0" w:space="0" w:color="auto"/>
        <w:left w:val="none" w:sz="0" w:space="0" w:color="auto"/>
        <w:bottom w:val="none" w:sz="0" w:space="0" w:color="auto"/>
        <w:right w:val="none" w:sz="0" w:space="0" w:color="auto"/>
      </w:divBdr>
    </w:div>
    <w:div w:id="1608077733">
      <w:bodyDiv w:val="1"/>
      <w:marLeft w:val="0"/>
      <w:marRight w:val="0"/>
      <w:marTop w:val="0"/>
      <w:marBottom w:val="0"/>
      <w:divBdr>
        <w:top w:val="none" w:sz="0" w:space="0" w:color="auto"/>
        <w:left w:val="none" w:sz="0" w:space="0" w:color="auto"/>
        <w:bottom w:val="none" w:sz="0" w:space="0" w:color="auto"/>
        <w:right w:val="none" w:sz="0" w:space="0" w:color="auto"/>
      </w:divBdr>
    </w:div>
    <w:div w:id="1715160190">
      <w:bodyDiv w:val="1"/>
      <w:marLeft w:val="0"/>
      <w:marRight w:val="0"/>
      <w:marTop w:val="0"/>
      <w:marBottom w:val="0"/>
      <w:divBdr>
        <w:top w:val="none" w:sz="0" w:space="0" w:color="auto"/>
        <w:left w:val="none" w:sz="0" w:space="0" w:color="auto"/>
        <w:bottom w:val="none" w:sz="0" w:space="0" w:color="auto"/>
        <w:right w:val="none" w:sz="0" w:space="0" w:color="auto"/>
      </w:divBdr>
    </w:div>
    <w:div w:id="1770539136">
      <w:bodyDiv w:val="1"/>
      <w:marLeft w:val="0"/>
      <w:marRight w:val="0"/>
      <w:marTop w:val="0"/>
      <w:marBottom w:val="0"/>
      <w:divBdr>
        <w:top w:val="none" w:sz="0" w:space="0" w:color="auto"/>
        <w:left w:val="none" w:sz="0" w:space="0" w:color="auto"/>
        <w:bottom w:val="none" w:sz="0" w:space="0" w:color="auto"/>
        <w:right w:val="none" w:sz="0" w:space="0" w:color="auto"/>
      </w:divBdr>
    </w:div>
    <w:div w:id="1787232412">
      <w:bodyDiv w:val="1"/>
      <w:marLeft w:val="0"/>
      <w:marRight w:val="0"/>
      <w:marTop w:val="0"/>
      <w:marBottom w:val="0"/>
      <w:divBdr>
        <w:top w:val="none" w:sz="0" w:space="0" w:color="auto"/>
        <w:left w:val="none" w:sz="0" w:space="0" w:color="auto"/>
        <w:bottom w:val="none" w:sz="0" w:space="0" w:color="auto"/>
        <w:right w:val="none" w:sz="0" w:space="0" w:color="auto"/>
      </w:divBdr>
    </w:div>
    <w:div w:id="1900290020">
      <w:bodyDiv w:val="1"/>
      <w:marLeft w:val="0"/>
      <w:marRight w:val="0"/>
      <w:marTop w:val="0"/>
      <w:marBottom w:val="0"/>
      <w:divBdr>
        <w:top w:val="none" w:sz="0" w:space="0" w:color="auto"/>
        <w:left w:val="none" w:sz="0" w:space="0" w:color="auto"/>
        <w:bottom w:val="none" w:sz="0" w:space="0" w:color="auto"/>
        <w:right w:val="none" w:sz="0" w:space="0" w:color="auto"/>
      </w:divBdr>
    </w:div>
    <w:div w:id="2106530076">
      <w:bodyDiv w:val="1"/>
      <w:marLeft w:val="0"/>
      <w:marRight w:val="0"/>
      <w:marTop w:val="0"/>
      <w:marBottom w:val="0"/>
      <w:divBdr>
        <w:top w:val="none" w:sz="0" w:space="0" w:color="auto"/>
        <w:left w:val="none" w:sz="0" w:space="0" w:color="auto"/>
        <w:bottom w:val="none" w:sz="0" w:space="0" w:color="auto"/>
        <w:right w:val="none" w:sz="0" w:space="0" w:color="auto"/>
      </w:divBdr>
    </w:div>
    <w:div w:id="2143494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hyperlink" Target="https://www.gov.uk/government/collections/jsp-375-health-and-safety-handbook" TargetMode="External"/><Relationship Id="rId26" Type="http://schemas.openxmlformats.org/officeDocument/2006/relationships/hyperlink" Target="http://www.kaizenworld.com/kaizen/muda.html" TargetMode="External"/><Relationship Id="rId39" Type="http://schemas.openxmlformats.org/officeDocument/2006/relationships/image" Target="media/image12.png"/><Relationship Id="rId3" Type="http://schemas.openxmlformats.org/officeDocument/2006/relationships/styles" Target="styles.xml"/><Relationship Id="rId21" Type="http://schemas.openxmlformats.org/officeDocument/2006/relationships/hyperlink" Target="https://www.leanproduction.com/smed.html" TargetMode="External"/><Relationship Id="rId34" Type="http://schemas.openxmlformats.org/officeDocument/2006/relationships/image" Target="media/image7.pn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file:///E:\Sys%20Eng\SysEng%20assignment.docx" TargetMode="External"/><Relationship Id="rId17" Type="http://schemas.openxmlformats.org/officeDocument/2006/relationships/image" Target="media/image6.png"/><Relationship Id="rId25" Type="http://schemas.openxmlformats.org/officeDocument/2006/relationships/hyperlink" Target="http://founders.archives.gov/documents/Franklin/01-03-02-0130" TargetMode="External"/><Relationship Id="rId33" Type="http://schemas.openxmlformats.org/officeDocument/2006/relationships/footer" Target="footer1.xml"/><Relationship Id="rId38"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hyperlink" Target="https://www.isixsigma.com/tools-templates/fmea/quick-guide-failure-mode-and-effects-analysis/" TargetMode="External"/><Relationship Id="rId29" Type="http://schemas.openxmlformats.org/officeDocument/2006/relationships/hyperlink" Target="http://2020projectmanagement.com/2014/05/what-is-the-critical-path/"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E:\Sys%20Eng\SysEng%20assignment.docx" TargetMode="External"/><Relationship Id="rId24" Type="http://schemas.openxmlformats.org/officeDocument/2006/relationships/hyperlink" Target="https://www.incose.org/aboutSE/whatisse" TargetMode="External"/><Relationship Id="rId32" Type="http://schemas.openxmlformats.org/officeDocument/2006/relationships/header" Target="header1.xml"/><Relationship Id="rId37" Type="http://schemas.openxmlformats.org/officeDocument/2006/relationships/image" Target="media/image10.PNG"/><Relationship Id="rId40"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gov.uk/government/uploads/system/uploads/attachment_data/file/488867/20160101-JSP375-Vol3-Chapter_7_V1-0.pdf" TargetMode="External"/><Relationship Id="rId28" Type="http://schemas.openxmlformats.org/officeDocument/2006/relationships/hyperlink" Target="https://www.lean.org/search/?sc=muda" TargetMode="External"/><Relationship Id="rId36" Type="http://schemas.openxmlformats.org/officeDocument/2006/relationships/image" Target="media/image9.PNG"/><Relationship Id="rId10" Type="http://schemas.openxmlformats.org/officeDocument/2006/relationships/hyperlink" Target="file:///E:\Sys%20Eng\SysEng%20assignment.docx" TargetMode="External"/><Relationship Id="rId19" Type="http://schemas.openxmlformats.org/officeDocument/2006/relationships/hyperlink" Target="http://leanmanufacturingtools.org/133/waste-of-talent-or-creativity-causes-symptoms-examples-solutions/" TargetMode="External"/><Relationship Id="rId31" Type="http://schemas.openxmlformats.org/officeDocument/2006/relationships/hyperlink" Target="https://www.mindtools.com/pages/article/newTMC_03.htm" TargetMode="External"/><Relationship Id="rId4" Type="http://schemas.openxmlformats.org/officeDocument/2006/relationships/settings" Target="settings.xml"/><Relationship Id="rId9" Type="http://schemas.openxmlformats.org/officeDocument/2006/relationships/hyperlink" Target="file:///E:\Sys%20Eng\SysEng%20assignment.docx" TargetMode="External"/><Relationship Id="rId14" Type="http://schemas.openxmlformats.org/officeDocument/2006/relationships/image" Target="media/image3.png"/><Relationship Id="rId22" Type="http://schemas.openxmlformats.org/officeDocument/2006/relationships/hyperlink" Target="https://www.lucidchart.com/pages/data-flow-diagram" TargetMode="External"/><Relationship Id="rId27" Type="http://schemas.openxmlformats.org/officeDocument/2006/relationships/hyperlink" Target="http://www.maskell.com/lean_accounting/subpages/lean_manufacturing/lt_the_principles_of_lean_manufacturing.html" TargetMode="External"/><Relationship Id="rId30" Type="http://schemas.openxmlformats.org/officeDocument/2006/relationships/hyperlink" Target="https://www.lucidchart.com/pages/what-is-a-flowchart-tutorial" TargetMode="External"/><Relationship Id="rId35"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C220370-A75E-44A8-A383-96DBA16F11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TotalTime>
  <Pages>27</Pages>
  <Words>3242</Words>
  <Characters>18481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QinetiQ</Company>
  <LinksUpToDate>false</LinksUpToDate>
  <CharactersWithSpaces>21680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Mr Christopher Michael Budden</dc:creator>
  <cp:lastModifiedBy>Kenny Johnston (P148567)</cp:lastModifiedBy>
  <cp:revision>7</cp:revision>
  <dcterms:created xsi:type="dcterms:W3CDTF">2018-01-23T23:25:00Z</dcterms:created>
  <dcterms:modified xsi:type="dcterms:W3CDTF">2018-01-24T00:34:00Z</dcterms:modified>
</cp:coreProperties>
</file>