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216D4A" w14:textId="136AA7AC" w:rsidR="00272789" w:rsidRDefault="00272789" w:rsidP="00F277D5">
      <w:pPr>
        <w:pStyle w:val="gstkn"/>
        <w:numPr>
          <w:ilvl w:val="0"/>
          <w:numId w:val="1"/>
        </w:numPr>
        <w:shd w:val="clear" w:color="auto" w:fill="F0F3FF"/>
        <w:spacing w:before="0" w:beforeAutospacing="0" w:after="0" w:afterAutospacing="0" w:line="420" w:lineRule="atLeast"/>
        <w:rPr>
          <w:rFonts w:ascii="Roboto" w:hAnsi="Roboto"/>
          <w:color w:val="000000" w:themeColor="text1"/>
          <w:sz w:val="28"/>
          <w:szCs w:val="28"/>
        </w:rPr>
      </w:pPr>
      <w:hyperlink r:id="rId5" w:tgtFrame="_blank" w:history="1">
        <w:r w:rsidRPr="006B7F5B">
          <w:rPr>
            <w:rStyle w:val="gstkn1"/>
            <w:rFonts w:ascii="Roboto" w:eastAsiaTheme="majorEastAsia" w:hAnsi="Roboto"/>
            <w:color w:val="000000" w:themeColor="text1"/>
            <w:sz w:val="28"/>
            <w:szCs w:val="28"/>
          </w:rPr>
          <w:t>Bibliography: A comprehensive list of all sources consulted during the research process, including books, articles, websites, interview</w:t>
        </w:r>
        <w:r w:rsidRPr="006B7F5B">
          <w:rPr>
            <w:rStyle w:val="gstkn1"/>
            <w:rFonts w:ascii="Roboto" w:eastAsiaTheme="majorEastAsia" w:hAnsi="Roboto"/>
            <w:color w:val="000000" w:themeColor="text1"/>
            <w:sz w:val="28"/>
            <w:szCs w:val="28"/>
          </w:rPr>
          <w:t>s</w:t>
        </w:r>
        <w:r w:rsidRPr="006B7F5B">
          <w:rPr>
            <w:rStyle w:val="gstkn1"/>
            <w:rFonts w:ascii="Roboto" w:eastAsiaTheme="majorEastAsia" w:hAnsi="Roboto"/>
            <w:color w:val="000000" w:themeColor="text1"/>
            <w:sz w:val="28"/>
            <w:szCs w:val="28"/>
          </w:rPr>
          <w:t>, and personal communications. It encompasses everything that contributed to the research, even if not directly cited in the report. </w:t>
        </w:r>
      </w:hyperlink>
    </w:p>
    <w:p w14:paraId="755F71C9" w14:textId="77777777" w:rsidR="00F277D5" w:rsidRPr="00F277D5" w:rsidRDefault="00F277D5" w:rsidP="00F277D5">
      <w:pPr>
        <w:pStyle w:val="gstkn"/>
        <w:shd w:val="clear" w:color="auto" w:fill="F0F3FF"/>
        <w:spacing w:before="0" w:beforeAutospacing="0" w:after="0" w:afterAutospacing="0" w:line="420" w:lineRule="atLeast"/>
        <w:rPr>
          <w:rFonts w:ascii="Roboto" w:hAnsi="Roboto"/>
          <w:color w:val="000000" w:themeColor="text1"/>
          <w:sz w:val="28"/>
          <w:szCs w:val="28"/>
        </w:rPr>
      </w:pPr>
    </w:p>
    <w:p w14:paraId="6B63A336" w14:textId="1AB66710" w:rsidR="00F277D5" w:rsidRPr="00F277D5" w:rsidRDefault="00272789" w:rsidP="00F277D5">
      <w:pPr>
        <w:pStyle w:val="gstkn"/>
        <w:numPr>
          <w:ilvl w:val="0"/>
          <w:numId w:val="1"/>
        </w:numPr>
        <w:shd w:val="clear" w:color="auto" w:fill="F0F3FF"/>
        <w:spacing w:before="0" w:beforeAutospacing="0" w:after="0" w:afterAutospacing="0" w:line="420" w:lineRule="atLeast"/>
        <w:rPr>
          <w:rFonts w:ascii="Roboto" w:hAnsi="Roboto"/>
          <w:color w:val="000000" w:themeColor="text1"/>
          <w:sz w:val="28"/>
          <w:szCs w:val="28"/>
        </w:rPr>
      </w:pPr>
      <w:hyperlink r:id="rId6" w:tgtFrame="_blank" w:history="1">
        <w:r w:rsidRPr="006B7F5B">
          <w:rPr>
            <w:rStyle w:val="gstkn1"/>
            <w:rFonts w:ascii="Roboto" w:eastAsiaTheme="majorEastAsia" w:hAnsi="Roboto"/>
            <w:color w:val="000000" w:themeColor="text1"/>
            <w:sz w:val="28"/>
            <w:szCs w:val="28"/>
          </w:rPr>
          <w:t>References: A subset of the bibliography, consisting of the sources directly cited or quoted in the report. Each reference corresponds to an in-text citation in the body of the report. </w:t>
        </w:r>
      </w:hyperlink>
    </w:p>
    <w:p w14:paraId="6DD04E95" w14:textId="77777777" w:rsidR="00F277D5" w:rsidRPr="00F277D5" w:rsidRDefault="00F277D5" w:rsidP="00F277D5">
      <w:pPr>
        <w:pStyle w:val="gstkn"/>
        <w:shd w:val="clear" w:color="auto" w:fill="F0F3FF"/>
        <w:spacing w:before="0" w:beforeAutospacing="0" w:after="0" w:afterAutospacing="0" w:line="420" w:lineRule="atLeast"/>
        <w:rPr>
          <w:rFonts w:ascii="Roboto" w:hAnsi="Roboto"/>
          <w:color w:val="000000" w:themeColor="text1"/>
          <w:sz w:val="28"/>
          <w:szCs w:val="28"/>
        </w:rPr>
      </w:pPr>
    </w:p>
    <w:p w14:paraId="299E61D2" w14:textId="54B254FF" w:rsidR="00272789" w:rsidRPr="00F277D5" w:rsidRDefault="00272789" w:rsidP="00F277D5">
      <w:pPr>
        <w:pStyle w:val="gstkn"/>
        <w:numPr>
          <w:ilvl w:val="0"/>
          <w:numId w:val="1"/>
        </w:numPr>
        <w:shd w:val="clear" w:color="auto" w:fill="F0F3FF"/>
        <w:spacing w:before="0" w:beforeAutospacing="0" w:after="0" w:afterAutospacing="0" w:line="420" w:lineRule="atLeast"/>
        <w:rPr>
          <w:rFonts w:ascii="Roboto" w:hAnsi="Roboto"/>
          <w:color w:val="000000" w:themeColor="text1"/>
          <w:sz w:val="28"/>
          <w:szCs w:val="28"/>
        </w:rPr>
      </w:pPr>
      <w:hyperlink r:id="rId7" w:tgtFrame="_blank" w:history="1">
        <w:r w:rsidRPr="006B7F5B">
          <w:rPr>
            <w:rStyle w:val="gstkn1"/>
            <w:rFonts w:ascii="Roboto" w:eastAsiaTheme="majorEastAsia" w:hAnsi="Roboto"/>
            <w:color w:val="000000" w:themeColor="text1"/>
            <w:sz w:val="28"/>
            <w:szCs w:val="28"/>
          </w:rPr>
          <w:t>Appendix: Contains supplementary material such as tables, figures, or extra data that is not essential to the main text but provides additional context or details. </w:t>
        </w:r>
      </w:hyperlink>
    </w:p>
    <w:p w14:paraId="3C1B8BF1" w14:textId="77777777" w:rsidR="00272789" w:rsidRPr="006B7F5B" w:rsidRDefault="00272789" w:rsidP="00272789">
      <w:pPr>
        <w:pStyle w:val="gstkn"/>
        <w:shd w:val="clear" w:color="auto" w:fill="F0F3FF"/>
        <w:spacing w:before="0" w:beforeAutospacing="0" w:after="0" w:afterAutospacing="0" w:line="420" w:lineRule="atLeast"/>
        <w:ind w:left="720"/>
        <w:rPr>
          <w:rFonts w:ascii="Roboto" w:hAnsi="Roboto"/>
          <w:color w:val="000000" w:themeColor="text1"/>
          <w:sz w:val="28"/>
          <w:szCs w:val="28"/>
        </w:rPr>
      </w:pPr>
      <w:r w:rsidRPr="006B7F5B">
        <w:rPr>
          <w:rFonts w:ascii="Roboto" w:hAnsi="Roboto"/>
          <w:color w:val="000000" w:themeColor="text1"/>
          <w:sz w:val="28"/>
          <w:szCs w:val="28"/>
        </w:rPr>
        <w:br/>
      </w:r>
      <w:r w:rsidRPr="006B7F5B">
        <w:rPr>
          <w:rStyle w:val="gstkn1"/>
          <w:rFonts w:ascii="Roboto" w:eastAsiaTheme="majorEastAsia" w:hAnsi="Roboto"/>
          <w:color w:val="000000" w:themeColor="text1"/>
          <w:sz w:val="28"/>
          <w:szCs w:val="28"/>
        </w:rPr>
        <w:t>These distinctions are crucial for maintaining the integrity and clarity of academic writing.</w:t>
      </w:r>
    </w:p>
    <w:p w14:paraId="752FC458" w14:textId="77777777" w:rsidR="00272789" w:rsidRDefault="00272789"/>
    <w:sectPr w:rsidR="00272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BC5596B"/>
    <w:multiLevelType w:val="multilevel"/>
    <w:tmpl w:val="70AE50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782609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789"/>
    <w:rsid w:val="00272789"/>
    <w:rsid w:val="004528F8"/>
    <w:rsid w:val="006B7F5B"/>
    <w:rsid w:val="00F27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441735"/>
  <w15:chartTrackingRefBased/>
  <w15:docId w15:val="{D56C5263-09B0-1942-8502-6D58D16F8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27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727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27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27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27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27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27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27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27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27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727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27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27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27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27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27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27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27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27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27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27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27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27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27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27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27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27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27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2789"/>
    <w:rPr>
      <w:b/>
      <w:bCs/>
      <w:smallCaps/>
      <w:color w:val="0F4761" w:themeColor="accent1" w:themeShade="BF"/>
      <w:spacing w:val="5"/>
    </w:rPr>
  </w:style>
  <w:style w:type="paragraph" w:customStyle="1" w:styleId="gstkn">
    <w:name w:val="gs_tkn"/>
    <w:basedOn w:val="Normal"/>
    <w:rsid w:val="002727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272789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272789"/>
    <w:rPr>
      <w:b/>
      <w:bCs/>
    </w:rPr>
  </w:style>
  <w:style w:type="character" w:customStyle="1" w:styleId="gstkn1">
    <w:name w:val="gs_tkn1"/>
    <w:basedOn w:val="DefaultParagraphFont"/>
    <w:rsid w:val="002727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ing.com/ck/a?!&amp;&amp;p=aafed87d4f5b1a1736a78c86489a9b597a210121d2c8245d8944387ce9333d6bJmltdHM9MTc1OTE5MDQwMA&amp;ptn=3&amp;ver=2&amp;hsh=4&amp;fclid=1062b80d-bd47-629a-2d5f-ae63bc926396&amp;u=a1aHR0cHM6Ly9hZHBjb2xsZWdlLmFjLmluL29ubGluZS9hdHRlbmRlbmNlL2NsYXNzbm90ZXMvZmlsZXMvMTc0Mzc0OTAzMS5wZGY&amp;ntb=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ing.com/ck/a?!&amp;&amp;p=0c47bc9499fadbbe16ad6262bfcc316a59c2cdd4171601b75ef67914e224aee3JmltdHM9MTc1OTE5MDQwMA&amp;ptn=3&amp;ver=2&amp;hsh=4&amp;fclid=1062b80d-bd47-629a-2d5f-ae63bc926396&amp;u=a1aHR0cHM6Ly93d3cuZGlmZmVyZW5jZS53aWtpL2JpYmxpb2dyYXBoeS12cy1hcHBlbmRpeC8&amp;ntb=1" TargetMode="External"/><Relationship Id="rId5" Type="http://schemas.openxmlformats.org/officeDocument/2006/relationships/hyperlink" Target="https://www.bing.com/ck/a?!&amp;&amp;p=0c47bc9499fadbbe16ad6262bfcc316a59c2cdd4171601b75ef67914e224aee3JmltdHM9MTc1OTE5MDQwMA&amp;ptn=3&amp;ver=2&amp;hsh=4&amp;fclid=1062b80d-bd47-629a-2d5f-ae63bc926396&amp;u=a1aHR0cHM6Ly93d3cuZGlmZmVyZW5jZS53aWtpL2JpYmxpb2dyYXBoeS12cy1hcHBlbmRpeC8&amp;ntb=1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240</Words>
  <Characters>1371</Characters>
  <Application>Microsoft Office Word</Application>
  <DocSecurity>0</DocSecurity>
  <Lines>11</Lines>
  <Paragraphs>3</Paragraphs>
  <ScaleCrop>false</ScaleCrop>
  <Company/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(ISA)</dc:creator>
  <cp:keywords/>
  <dc:description/>
  <cp:lastModifiedBy>Samantha Jones (ISA)</cp:lastModifiedBy>
  <cp:revision>3</cp:revision>
  <dcterms:created xsi:type="dcterms:W3CDTF">2025-09-30T16:54:00Z</dcterms:created>
  <dcterms:modified xsi:type="dcterms:W3CDTF">2025-09-30T16:56:00Z</dcterms:modified>
</cp:coreProperties>
</file>