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r w:rsidRPr="00D61B19">
        <w:rPr>
          <w:rFonts w:ascii="Arial" w:eastAsia="Times New Roman" w:hAnsi="Arial" w:cs="Arial"/>
          <w:b/>
          <w:lang w:eastAsia="en-GB"/>
        </w:rPr>
        <w:t>TITLE:</w:t>
      </w:r>
      <w:r w:rsidRPr="00D61B19">
        <w:rPr>
          <w:rFonts w:ascii="Arial" w:eastAsia="Times New Roman" w:hAnsi="Arial" w:cs="Arial"/>
          <w:b/>
          <w:lang w:eastAsia="en-GB"/>
        </w:rPr>
        <w:tab/>
      </w:r>
      <w:r w:rsidRPr="00D61B19">
        <w:rPr>
          <w:rFonts w:ascii="Arial" w:eastAsia="Times New Roman" w:hAnsi="Arial" w:cs="Arial"/>
          <w:b/>
          <w:lang w:eastAsia="en-GB"/>
        </w:rPr>
        <w:tab/>
      </w:r>
      <w:r w:rsidRPr="00D61B19">
        <w:rPr>
          <w:rFonts w:ascii="Arial" w:eastAsia="Times New Roman" w:hAnsi="Arial" w:cs="Arial"/>
          <w:b/>
          <w:lang w:eastAsia="en-GB"/>
        </w:rPr>
        <w:tab/>
        <w:t>Strategic Management for Public Organisations</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DATED:</w:t>
      </w:r>
      <w:r w:rsidRPr="00D61B19">
        <w:rPr>
          <w:rFonts w:ascii="Arial" w:eastAsia="Times New Roman" w:hAnsi="Arial" w:cs="Arial"/>
          <w:b/>
          <w:lang w:eastAsia="en-GB"/>
        </w:rPr>
        <w:tab/>
      </w:r>
      <w:r w:rsidRPr="00D61B19">
        <w:rPr>
          <w:rFonts w:ascii="Arial" w:eastAsia="Times New Roman" w:hAnsi="Arial" w:cs="Arial"/>
          <w:b/>
          <w:lang w:eastAsia="en-GB"/>
        </w:rPr>
        <w:tab/>
        <w:t>16/03/2017</w:t>
      </w:r>
      <w:r w:rsidRPr="00D61B19">
        <w:rPr>
          <w:rFonts w:ascii="Arial" w:eastAsia="Times New Roman" w:hAnsi="Arial" w:cs="Arial"/>
          <w:b/>
          <w:sz w:val="24"/>
          <w:szCs w:val="20"/>
          <w:lang w:eastAsia="en-GB"/>
        </w:rPr>
        <w:fldChar w:fldCharType="begin"/>
      </w:r>
      <w:r w:rsidRPr="00D61B19">
        <w:rPr>
          <w:rFonts w:ascii="Arial" w:eastAsia="Times New Roman" w:hAnsi="Arial" w:cs="Arial"/>
          <w:b/>
          <w:sz w:val="24"/>
          <w:szCs w:val="20"/>
          <w:lang w:eastAsia="en-GB"/>
        </w:rPr>
        <w:instrText xml:space="preserve"> FILLIN  DD/MM/YYYY  \* MERGEFORMAT </w:instrText>
      </w:r>
      <w:r w:rsidRPr="00D61B19">
        <w:rPr>
          <w:rFonts w:ascii="Arial" w:eastAsia="Times New Roman" w:hAnsi="Arial" w:cs="Arial"/>
          <w:b/>
          <w:sz w:val="24"/>
          <w:szCs w:val="20"/>
          <w:lang w:eastAsia="en-GB"/>
        </w:rPr>
        <w:fldChar w:fldCharType="end"/>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 xml:space="preserve">LEVEL:  </w:t>
      </w:r>
      <w:r w:rsidRPr="00D61B19">
        <w:rPr>
          <w:rFonts w:ascii="Arial" w:eastAsia="Times New Roman" w:hAnsi="Arial" w:cs="Arial"/>
          <w:b/>
          <w:lang w:eastAsia="en-GB"/>
        </w:rPr>
        <w:tab/>
      </w:r>
      <w:r w:rsidRPr="00D61B19">
        <w:rPr>
          <w:rFonts w:ascii="Arial" w:eastAsia="Times New Roman" w:hAnsi="Arial" w:cs="Arial"/>
          <w:b/>
          <w:lang w:eastAsia="en-GB"/>
        </w:rPr>
        <w:tab/>
        <w:t>6</w:t>
      </w:r>
      <w:r w:rsidRPr="00D61B19">
        <w:rPr>
          <w:rFonts w:ascii="Arial" w:eastAsia="Times New Roman" w:hAnsi="Arial" w:cs="Arial"/>
          <w:b/>
          <w:lang w:eastAsia="en-GB"/>
        </w:rPr>
        <w:tab/>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CREDITS:</w:t>
      </w:r>
      <w:r w:rsidRPr="00D61B19">
        <w:rPr>
          <w:rFonts w:ascii="Arial" w:eastAsia="Times New Roman" w:hAnsi="Arial" w:cs="Arial"/>
          <w:b/>
          <w:lang w:eastAsia="en-GB"/>
        </w:rPr>
        <w:tab/>
      </w:r>
      <w:r w:rsidRPr="00D61B19">
        <w:rPr>
          <w:rFonts w:ascii="Arial" w:eastAsia="Times New Roman" w:hAnsi="Arial" w:cs="Arial"/>
          <w:b/>
          <w:lang w:eastAsia="en-GB"/>
        </w:rPr>
        <w:tab/>
        <w:t>20</w:t>
      </w:r>
      <w:r w:rsidRPr="00D61B19">
        <w:rPr>
          <w:rFonts w:ascii="Arial" w:eastAsia="Times New Roman" w:hAnsi="Arial" w:cs="Arial"/>
          <w:b/>
          <w:lang w:eastAsia="en-GB"/>
        </w:rPr>
        <w:tab/>
      </w:r>
    </w:p>
    <w:p w:rsidR="00D61B19" w:rsidRPr="00D61B19" w:rsidRDefault="00D61B19" w:rsidP="00D61B19">
      <w:pPr>
        <w:pBdr>
          <w:bottom w:val="single" w:sz="6" w:space="1" w:color="auto"/>
        </w:pBdr>
        <w:spacing w:after="0" w:line="240" w:lineRule="auto"/>
        <w:rPr>
          <w:rFonts w:ascii="Arial" w:eastAsia="Calibri" w:hAnsi="Arial" w:cs="Arial"/>
          <w:b/>
        </w:rPr>
      </w:pPr>
    </w:p>
    <w:p w:rsidR="00D61B19" w:rsidRPr="00D61B19" w:rsidRDefault="00D61B19" w:rsidP="00D61B19">
      <w:pPr>
        <w:pBdr>
          <w:bottom w:val="single" w:sz="6" w:space="1" w:color="auto"/>
        </w:pBdr>
        <w:spacing w:after="0" w:line="240" w:lineRule="auto"/>
        <w:rPr>
          <w:rFonts w:ascii="Arial" w:eastAsia="Calibri" w:hAnsi="Arial" w:cs="Arial"/>
        </w:rPr>
      </w:pPr>
      <w:r w:rsidRPr="00D61B19">
        <w:rPr>
          <w:rFonts w:ascii="Arial" w:eastAsia="Calibri" w:hAnsi="Arial" w:cs="Arial"/>
          <w:b/>
        </w:rPr>
        <w:t>JACS CODE:</w:t>
      </w:r>
      <w:r w:rsidRPr="00D61B19">
        <w:rPr>
          <w:rFonts w:ascii="Arial" w:eastAsia="Calibri" w:hAnsi="Arial" w:cs="Arial"/>
          <w:b/>
        </w:rPr>
        <w:tab/>
      </w:r>
      <w:r w:rsidRPr="00D61B19">
        <w:rPr>
          <w:rFonts w:ascii="Arial" w:eastAsia="Calibri" w:hAnsi="Arial" w:cs="Arial"/>
          <w:b/>
        </w:rPr>
        <w:tab/>
        <w:t>L436</w:t>
      </w:r>
    </w:p>
    <w:p w:rsidR="00D61B19" w:rsidRPr="00D61B19" w:rsidRDefault="00D61B19" w:rsidP="00D61B19">
      <w:pPr>
        <w:pBdr>
          <w:bottom w:val="single" w:sz="6" w:space="1" w:color="auto"/>
        </w:pBdr>
        <w:spacing w:after="0" w:line="240" w:lineRule="auto"/>
        <w:rPr>
          <w:rFonts w:ascii="Arial" w:eastAsia="Calibri" w:hAnsi="Arial" w:cs="Arial"/>
        </w:rPr>
      </w:pPr>
    </w:p>
    <w:p w:rsidR="00D61B19" w:rsidRPr="00D61B19" w:rsidRDefault="00D61B19" w:rsidP="00D61B19">
      <w:pPr>
        <w:spacing w:after="0" w:line="240" w:lineRule="auto"/>
        <w:jc w:val="both"/>
        <w:rPr>
          <w:rFonts w:ascii="Arial" w:eastAsia="Times New Roman" w:hAnsi="Arial" w:cs="Arial"/>
          <w:b/>
          <w:lang w:eastAsia="en-GB"/>
        </w:rPr>
      </w:pPr>
    </w:p>
    <w:p w:rsidR="00D61B19" w:rsidRPr="00D61B19" w:rsidRDefault="00D61B19" w:rsidP="00D61B19">
      <w:pPr>
        <w:spacing w:after="0" w:line="240" w:lineRule="auto"/>
        <w:jc w:val="both"/>
        <w:rPr>
          <w:rFonts w:ascii="Arial" w:eastAsia="Times New Roman" w:hAnsi="Arial" w:cs="Arial"/>
          <w:b/>
          <w:lang w:eastAsia="en-GB"/>
        </w:rPr>
      </w:pPr>
      <w:r w:rsidRPr="00D61B19">
        <w:rPr>
          <w:rFonts w:ascii="Arial" w:eastAsia="Times New Roman" w:hAnsi="Arial" w:cs="Arial"/>
          <w:b/>
          <w:lang w:eastAsia="en-GB"/>
        </w:rPr>
        <w:t>AIM(S)</w:t>
      </w:r>
    </w:p>
    <w:p w:rsidR="00D61B19" w:rsidRPr="00D61B19" w:rsidRDefault="00D61B19" w:rsidP="00D61B19">
      <w:pPr>
        <w:numPr>
          <w:ilvl w:val="0"/>
          <w:numId w:val="2"/>
        </w:numPr>
        <w:spacing w:before="240" w:after="0" w:line="240" w:lineRule="auto"/>
        <w:jc w:val="both"/>
        <w:rPr>
          <w:rFonts w:ascii="Arial" w:eastAsia="Times New Roman" w:hAnsi="Arial" w:cs="Arial"/>
          <w:lang w:eastAsia="en-GB"/>
        </w:rPr>
      </w:pPr>
      <w:r w:rsidRPr="00D61B19">
        <w:rPr>
          <w:rFonts w:ascii="Arial" w:eastAsia="Times New Roman" w:hAnsi="Arial" w:cs="Arial"/>
          <w:lang w:eastAsia="en-GB"/>
        </w:rPr>
        <w:t>To build a systematic understanding and detailed knowledge of the theoretical basis of strategic management for public organisations;</w:t>
      </w:r>
    </w:p>
    <w:p w:rsidR="00D61B19" w:rsidRPr="00D61B19" w:rsidRDefault="00D61B19" w:rsidP="00D61B19">
      <w:pPr>
        <w:numPr>
          <w:ilvl w:val="0"/>
          <w:numId w:val="2"/>
        </w:numPr>
        <w:spacing w:before="240" w:after="0" w:line="240" w:lineRule="auto"/>
        <w:jc w:val="both"/>
        <w:rPr>
          <w:rFonts w:ascii="Arial" w:eastAsia="Times New Roman" w:hAnsi="Arial" w:cs="Arial"/>
          <w:b/>
          <w:lang w:eastAsia="en-GB"/>
        </w:rPr>
      </w:pPr>
      <w:r w:rsidRPr="00D61B19">
        <w:rPr>
          <w:rFonts w:ascii="Arial" w:eastAsia="Times New Roman" w:hAnsi="Arial" w:cs="Arial"/>
          <w:lang w:eastAsia="en-GB"/>
        </w:rPr>
        <w:t>To develop skills relevant to strategic management for public sector organisations, with reference to political imperatives and the challenges of implementation.</w:t>
      </w:r>
    </w:p>
    <w:p w:rsidR="00D61B19" w:rsidRPr="00D61B19" w:rsidRDefault="00D61B19" w:rsidP="00D61B19">
      <w:pPr>
        <w:spacing w:after="0" w:line="240" w:lineRule="auto"/>
        <w:jc w:val="both"/>
        <w:rPr>
          <w:rFonts w:ascii="Arial" w:eastAsia="Times New Roman" w:hAnsi="Arial" w:cs="Arial"/>
          <w:b/>
          <w:lang w:eastAsia="en-GB"/>
        </w:rPr>
      </w:pPr>
    </w:p>
    <w:p w:rsidR="00D61B19" w:rsidRPr="00D61B19" w:rsidRDefault="00D61B19" w:rsidP="00D61B19">
      <w:pPr>
        <w:spacing w:after="0" w:line="240" w:lineRule="auto"/>
        <w:jc w:val="both"/>
        <w:rPr>
          <w:rFonts w:ascii="Arial" w:eastAsia="Times New Roman" w:hAnsi="Arial" w:cs="Arial"/>
          <w:b/>
          <w:lang w:eastAsia="en-GB"/>
        </w:rPr>
      </w:pPr>
      <w:r w:rsidRPr="00D61B19">
        <w:rPr>
          <w:rFonts w:ascii="Arial" w:eastAsia="Times New Roman" w:hAnsi="Arial" w:cs="Arial"/>
          <w:b/>
          <w:lang w:eastAsia="en-GB"/>
        </w:rPr>
        <w:t>LEARNING OUTCOMES</w:t>
      </w:r>
    </w:p>
    <w:p w:rsidR="00D61B19" w:rsidRPr="00D61B19" w:rsidRDefault="00D61B19" w:rsidP="00D61B19">
      <w:pPr>
        <w:spacing w:after="0" w:line="240" w:lineRule="auto"/>
        <w:rPr>
          <w:rFonts w:ascii="Arial" w:eastAsia="Calibri" w:hAnsi="Arial" w:cs="Arial"/>
          <w:b/>
        </w:rPr>
      </w:pPr>
    </w:p>
    <w:p w:rsidR="00D61B19" w:rsidRPr="00D61B19" w:rsidRDefault="00D61B19" w:rsidP="00D61B19">
      <w:pPr>
        <w:spacing w:after="200" w:line="240" w:lineRule="auto"/>
        <w:rPr>
          <w:rFonts w:ascii="Arial" w:eastAsia="Calibri" w:hAnsi="Arial" w:cs="Arial"/>
        </w:rPr>
      </w:pPr>
      <w:r w:rsidRPr="00D61B19">
        <w:rPr>
          <w:rFonts w:ascii="Arial" w:eastAsia="Calibri" w:hAnsi="Arial" w:cs="Arial"/>
        </w:rPr>
        <w:t>Upon the successful completion of this module, the student should be able to demonstrate the ability to:</w:t>
      </w:r>
    </w:p>
    <w:p w:rsidR="00D61B19" w:rsidRPr="00D61B19" w:rsidRDefault="00D61B19" w:rsidP="00D61B19">
      <w:pPr>
        <w:numPr>
          <w:ilvl w:val="0"/>
          <w:numId w:val="3"/>
        </w:numPr>
        <w:spacing w:after="120" w:line="240" w:lineRule="auto"/>
        <w:rPr>
          <w:rFonts w:ascii="Arial" w:eastAsia="Times New Roman" w:hAnsi="Arial" w:cs="Arial"/>
          <w:lang w:eastAsia="en-GB"/>
        </w:rPr>
      </w:pPr>
      <w:r w:rsidRPr="00D61B19">
        <w:rPr>
          <w:rFonts w:ascii="Arial" w:eastAsia="Times New Roman" w:hAnsi="Arial" w:cs="Arial"/>
          <w:lang w:eastAsia="en-GB"/>
        </w:rPr>
        <w:t>systematically  analyse strategic management theories for modern public sector organisations, highlighting the difficulties and limitations in achieving satisfactory outcomes for all stakeholders;</w:t>
      </w:r>
    </w:p>
    <w:p w:rsidR="00D61B19" w:rsidRPr="00D61B19" w:rsidRDefault="00D61B19" w:rsidP="00D61B19">
      <w:pPr>
        <w:numPr>
          <w:ilvl w:val="0"/>
          <w:numId w:val="3"/>
        </w:numPr>
        <w:spacing w:after="120" w:line="240" w:lineRule="auto"/>
        <w:rPr>
          <w:rFonts w:ascii="Arial" w:eastAsia="Times New Roman" w:hAnsi="Arial" w:cs="Arial"/>
          <w:lang w:eastAsia="en-GB"/>
        </w:rPr>
      </w:pPr>
      <w:proofErr w:type="gramStart"/>
      <w:r w:rsidRPr="00D61B19">
        <w:rPr>
          <w:rFonts w:ascii="Arial" w:eastAsia="Times New Roman" w:hAnsi="Arial" w:cs="Arial"/>
          <w:lang w:eastAsia="en-GB"/>
        </w:rPr>
        <w:t>critically</w:t>
      </w:r>
      <w:proofErr w:type="gramEnd"/>
      <w:r w:rsidRPr="00D61B19">
        <w:rPr>
          <w:rFonts w:ascii="Arial" w:eastAsia="Times New Roman" w:hAnsi="Arial" w:cs="Arial"/>
          <w:lang w:eastAsia="en-GB"/>
        </w:rPr>
        <w:t xml:space="preserve"> evaluate the strategic position of a particular public service, utilising various management tools and models.</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INDICATIVE CONTENT</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The meaning of key concepts to include strategic management, strategy, strategic planning, strategic position and intended and emergent strategy, in the context of modern public services</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The impact of austerity and the challenge of doing more with less</w:t>
      </w:r>
    </w:p>
    <w:p w:rsidR="00D61B19" w:rsidRPr="00D61B19" w:rsidRDefault="00D61B19" w:rsidP="00D61B19">
      <w:pPr>
        <w:numPr>
          <w:ilvl w:val="0"/>
          <w:numId w:val="1"/>
        </w:numPr>
        <w:spacing w:after="120" w:line="240" w:lineRule="auto"/>
        <w:ind w:left="720"/>
        <w:rPr>
          <w:rFonts w:ascii="Arial" w:eastAsia="Calibri" w:hAnsi="Arial" w:cs="Arial"/>
        </w:rPr>
      </w:pPr>
      <w:r w:rsidRPr="00D61B19">
        <w:rPr>
          <w:rFonts w:ascii="Arial" w:eastAsia="Calibri" w:hAnsi="Arial" w:cs="Arial"/>
        </w:rPr>
        <w:t>SWOT, PESTEL and MOST analysis.  Strategic capability, comparative analysis, diagnosing and managing strategic capability, organisational purposes and stakeholders’ expectations</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The political dimension of strategic management at a national and local government level</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Statutory bodies and their responsibilities in local and national government, the role and potential of non-governmental organisations in supporting communities</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Change management, the demand for innovation and meeting the expectations of stakeholders</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Authority, responsibility and delegation: organisational structure, processes and relationships, shape, design and its effect on strategy and the management task</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 xml:space="preserve">Management theory and the management task relevant to strategy </w:t>
      </w:r>
    </w:p>
    <w:p w:rsidR="00D61B19" w:rsidRPr="00D61B19" w:rsidRDefault="00D61B19" w:rsidP="00D61B19">
      <w:pPr>
        <w:numPr>
          <w:ilvl w:val="0"/>
          <w:numId w:val="1"/>
        </w:numPr>
        <w:spacing w:after="120" w:line="240" w:lineRule="auto"/>
        <w:ind w:left="714" w:hanging="357"/>
        <w:rPr>
          <w:rFonts w:ascii="Arial" w:eastAsia="Calibri" w:hAnsi="Arial" w:cs="Arial"/>
        </w:rPr>
      </w:pPr>
      <w:r w:rsidRPr="00D61B19">
        <w:rPr>
          <w:rFonts w:ascii="Arial" w:eastAsia="Calibri" w:hAnsi="Arial" w:cs="Arial"/>
        </w:rPr>
        <w:t>Understanding needs and priorities. Use of statistics in shaping services to include the Indices of Multiple-Deprivation and crime-mapping.</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bookmarkStart w:id="0" w:name="_GoBack"/>
      <w:bookmarkEnd w:id="0"/>
      <w:r w:rsidRPr="00D61B19">
        <w:rPr>
          <w:rFonts w:ascii="Arial" w:eastAsia="Times New Roman" w:hAnsi="Arial" w:cs="Arial"/>
          <w:b/>
          <w:lang w:eastAsia="en-GB"/>
        </w:rPr>
        <w:lastRenderedPageBreak/>
        <w:t>LEARNING AND TEACHING STRATEGY</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D61B19" w:rsidRPr="00D61B19" w:rsidRDefault="00D61B19" w:rsidP="00D61B19">
      <w:pPr>
        <w:spacing w:after="200" w:line="240" w:lineRule="auto"/>
        <w:rPr>
          <w:rFonts w:ascii="Arial" w:eastAsia="Calibri" w:hAnsi="Arial" w:cs="Arial"/>
        </w:rPr>
      </w:pPr>
      <w:r w:rsidRPr="00D61B19">
        <w:rPr>
          <w:rFonts w:ascii="Arial" w:eastAsia="Calibri" w:hAnsi="Arial"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The allocation of teaching to deliver the module is:</w:t>
      </w:r>
    </w:p>
    <w:p w:rsidR="00D61B19" w:rsidRPr="00D61B19" w:rsidRDefault="00D61B19" w:rsidP="00D61B19">
      <w:pPr>
        <w:spacing w:after="0" w:line="240" w:lineRule="auto"/>
        <w:rPr>
          <w:rFonts w:ascii="Arial" w:eastAsia="Calibri"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61B19" w:rsidRPr="00D61B19" w:rsidTr="00A90ABE">
        <w:tc>
          <w:tcPr>
            <w:tcW w:w="3969" w:type="dxa"/>
            <w:tcBorders>
              <w:top w:val="single" w:sz="4" w:space="0" w:color="auto"/>
              <w:left w:val="single" w:sz="4" w:space="0" w:color="auto"/>
            </w:tcBorders>
          </w:tcPr>
          <w:p w:rsidR="00D61B19" w:rsidRPr="00D61B19" w:rsidRDefault="00D61B19" w:rsidP="00D61B19">
            <w:pPr>
              <w:rPr>
                <w:rFonts w:ascii="Arial" w:hAnsi="Arial" w:cs="Arial"/>
                <w:b/>
              </w:rPr>
            </w:pPr>
            <w:r w:rsidRPr="00D61B19">
              <w:rPr>
                <w:rFonts w:ascii="Arial" w:hAnsi="Arial" w:cs="Arial"/>
                <w:b/>
              </w:rPr>
              <w:t>Activity type</w:t>
            </w:r>
          </w:p>
        </w:tc>
        <w:tc>
          <w:tcPr>
            <w:tcW w:w="1701" w:type="dxa"/>
            <w:tcBorders>
              <w:top w:val="single" w:sz="4" w:space="0" w:color="auto"/>
            </w:tcBorders>
          </w:tcPr>
          <w:p w:rsidR="00D61B19" w:rsidRPr="00D61B19" w:rsidRDefault="00D61B19" w:rsidP="00D61B19">
            <w:pPr>
              <w:jc w:val="center"/>
              <w:rPr>
                <w:rFonts w:ascii="Arial" w:hAnsi="Arial" w:cs="Arial"/>
                <w:b/>
              </w:rPr>
            </w:pPr>
            <w:r w:rsidRPr="00D61B19">
              <w:rPr>
                <w:rFonts w:ascii="Arial" w:hAnsi="Arial" w:cs="Arial"/>
                <w:b/>
              </w:rPr>
              <w:t>Hours</w:t>
            </w:r>
          </w:p>
        </w:tc>
        <w:tc>
          <w:tcPr>
            <w:tcW w:w="1843" w:type="dxa"/>
            <w:tcBorders>
              <w:top w:val="single" w:sz="4" w:space="0" w:color="auto"/>
            </w:tcBorders>
          </w:tcPr>
          <w:p w:rsidR="00D61B19" w:rsidRPr="00D61B19" w:rsidRDefault="00D61B19" w:rsidP="00D61B19">
            <w:pPr>
              <w:jc w:val="center"/>
              <w:rPr>
                <w:rFonts w:ascii="Arial" w:hAnsi="Arial" w:cs="Arial"/>
                <w:b/>
              </w:rPr>
            </w:pPr>
            <w:r w:rsidRPr="00D61B19">
              <w:rPr>
                <w:rFonts w:ascii="Arial" w:hAnsi="Arial" w:cs="Arial"/>
                <w:b/>
              </w:rPr>
              <w:t>Percentage</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rPr>
              <w:t>Scheduled learning</w:t>
            </w:r>
          </w:p>
        </w:tc>
        <w:tc>
          <w:tcPr>
            <w:tcW w:w="1701" w:type="dxa"/>
          </w:tcPr>
          <w:p w:rsidR="00D61B19" w:rsidRPr="00D61B19" w:rsidRDefault="00D61B19" w:rsidP="00D61B19">
            <w:pPr>
              <w:jc w:val="center"/>
              <w:rPr>
                <w:rFonts w:ascii="Arial" w:hAnsi="Arial" w:cs="Arial"/>
              </w:rPr>
            </w:pPr>
            <w:r w:rsidRPr="00D61B19">
              <w:rPr>
                <w:rFonts w:ascii="Arial" w:hAnsi="Arial" w:cs="Arial"/>
              </w:rPr>
              <w:t>60</w:t>
            </w:r>
          </w:p>
        </w:tc>
        <w:tc>
          <w:tcPr>
            <w:tcW w:w="1843" w:type="dxa"/>
          </w:tcPr>
          <w:p w:rsidR="00D61B19" w:rsidRPr="00D61B19" w:rsidRDefault="00D61B19" w:rsidP="00D61B19">
            <w:pPr>
              <w:jc w:val="center"/>
              <w:rPr>
                <w:rFonts w:ascii="Arial" w:hAnsi="Arial" w:cs="Arial"/>
              </w:rPr>
            </w:pPr>
            <w:r w:rsidRPr="00D61B19">
              <w:rPr>
                <w:rFonts w:ascii="Arial" w:hAnsi="Arial" w:cs="Arial"/>
              </w:rPr>
              <w:t>30%</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rPr>
              <w:t>Independent learning</w:t>
            </w:r>
          </w:p>
        </w:tc>
        <w:tc>
          <w:tcPr>
            <w:tcW w:w="1701" w:type="dxa"/>
          </w:tcPr>
          <w:p w:rsidR="00D61B19" w:rsidRPr="00D61B19" w:rsidRDefault="00D61B19" w:rsidP="00D61B19">
            <w:pPr>
              <w:jc w:val="center"/>
              <w:rPr>
                <w:rFonts w:ascii="Arial" w:hAnsi="Arial" w:cs="Arial"/>
              </w:rPr>
            </w:pPr>
            <w:r w:rsidRPr="00D61B19">
              <w:rPr>
                <w:rFonts w:ascii="Arial" w:hAnsi="Arial" w:cs="Arial"/>
              </w:rPr>
              <w:t>140</w:t>
            </w:r>
          </w:p>
        </w:tc>
        <w:tc>
          <w:tcPr>
            <w:tcW w:w="1843" w:type="dxa"/>
          </w:tcPr>
          <w:p w:rsidR="00D61B19" w:rsidRPr="00D61B19" w:rsidRDefault="00D61B19" w:rsidP="00D61B19">
            <w:pPr>
              <w:jc w:val="center"/>
              <w:rPr>
                <w:rFonts w:ascii="Arial" w:hAnsi="Arial" w:cs="Arial"/>
              </w:rPr>
            </w:pPr>
            <w:r w:rsidRPr="00D61B19">
              <w:rPr>
                <w:rFonts w:ascii="Arial" w:hAnsi="Arial" w:cs="Arial"/>
              </w:rPr>
              <w:t>70%</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rPr>
              <w:t>Placement learning</w:t>
            </w:r>
          </w:p>
        </w:tc>
        <w:tc>
          <w:tcPr>
            <w:tcW w:w="1701" w:type="dxa"/>
          </w:tcPr>
          <w:p w:rsidR="00D61B19" w:rsidRPr="00D61B19" w:rsidRDefault="00D61B19" w:rsidP="00D61B19">
            <w:pPr>
              <w:jc w:val="center"/>
              <w:rPr>
                <w:rFonts w:ascii="Arial" w:hAnsi="Arial" w:cs="Arial"/>
              </w:rPr>
            </w:pPr>
            <w:r w:rsidRPr="00D61B19">
              <w:rPr>
                <w:rFonts w:ascii="Arial" w:hAnsi="Arial" w:cs="Arial"/>
              </w:rPr>
              <w:t>0</w:t>
            </w:r>
          </w:p>
        </w:tc>
        <w:tc>
          <w:tcPr>
            <w:tcW w:w="1843" w:type="dxa"/>
          </w:tcPr>
          <w:p w:rsidR="00D61B19" w:rsidRPr="00D61B19" w:rsidRDefault="00D61B19" w:rsidP="00D61B19">
            <w:pPr>
              <w:jc w:val="center"/>
              <w:rPr>
                <w:rFonts w:ascii="Arial" w:hAnsi="Arial" w:cs="Arial"/>
              </w:rPr>
            </w:pPr>
            <w:r w:rsidRPr="00D61B19">
              <w:rPr>
                <w:rFonts w:ascii="Arial" w:hAnsi="Arial" w:cs="Arial"/>
              </w:rPr>
              <w:t>0</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b/>
              </w:rPr>
              <w:t>TOTAL</w:t>
            </w:r>
          </w:p>
        </w:tc>
        <w:tc>
          <w:tcPr>
            <w:tcW w:w="1701" w:type="dxa"/>
            <w:shd w:val="clear" w:color="auto" w:fill="auto"/>
          </w:tcPr>
          <w:p w:rsidR="00D61B19" w:rsidRPr="00D61B19" w:rsidRDefault="00D61B19" w:rsidP="00D61B19">
            <w:pPr>
              <w:jc w:val="center"/>
              <w:rPr>
                <w:rFonts w:ascii="Arial" w:hAnsi="Arial" w:cs="Arial"/>
                <w:b/>
              </w:rPr>
            </w:pPr>
            <w:r w:rsidRPr="00D61B19">
              <w:rPr>
                <w:rFonts w:ascii="Arial" w:hAnsi="Arial" w:cs="Arial"/>
                <w:b/>
              </w:rPr>
              <w:t>200</w:t>
            </w:r>
          </w:p>
        </w:tc>
        <w:tc>
          <w:tcPr>
            <w:tcW w:w="1843" w:type="dxa"/>
          </w:tcPr>
          <w:p w:rsidR="00D61B19" w:rsidRPr="00D61B19" w:rsidRDefault="00D61B19" w:rsidP="00D61B19">
            <w:pPr>
              <w:jc w:val="center"/>
              <w:rPr>
                <w:rFonts w:ascii="Arial" w:hAnsi="Arial" w:cs="Arial"/>
                <w:b/>
              </w:rPr>
            </w:pPr>
            <w:r w:rsidRPr="00D61B19">
              <w:rPr>
                <w:rFonts w:ascii="Arial" w:hAnsi="Arial" w:cs="Arial"/>
                <w:b/>
              </w:rPr>
              <w:t>100%</w:t>
            </w:r>
          </w:p>
        </w:tc>
      </w:tr>
    </w:tbl>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61B19">
        <w:rPr>
          <w:rFonts w:ascii="Arial" w:eastAsia="Times New Roman" w:hAnsi="Arial" w:cs="Arial"/>
          <w:b/>
          <w:lang w:eastAsia="en-GB"/>
        </w:rPr>
        <w:t>ASSESSMENT</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rsidR="00D61B19" w:rsidRPr="00D61B19" w:rsidRDefault="00D61B19" w:rsidP="00D61B19">
      <w:pPr>
        <w:spacing w:after="0" w:line="240" w:lineRule="auto"/>
        <w:rPr>
          <w:rFonts w:ascii="Arial" w:eastAsia="Calibri" w:hAnsi="Arial" w:cs="Arial"/>
          <w:b/>
        </w:rPr>
      </w:pPr>
      <w:r w:rsidRPr="00D61B19">
        <w:rPr>
          <w:rFonts w:ascii="Arial" w:eastAsia="Calibri" w:hAnsi="Arial" w:cs="Arial"/>
          <w:b/>
        </w:rPr>
        <w:t>Assessment Component 1 – 50% Coursework</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 xml:space="preserve">Students are required to write a 3000 word essay on the theory and application of strategic management in the design and delivery of public services. </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Exemplar</w:t>
      </w: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This critical evaluation needs to explore the a wide range of management concepts as they relate to public services with a focus on the difficulties and limitations public organisations face, alongside the advantages and opportunities which may be exploited.</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D61B19" w:rsidRPr="00D61B19" w:rsidRDefault="00D61B19" w:rsidP="00D61B19">
      <w:pPr>
        <w:spacing w:after="0" w:line="240" w:lineRule="auto"/>
        <w:rPr>
          <w:rFonts w:ascii="Arial" w:eastAsia="Calibri" w:hAnsi="Arial" w:cs="Arial"/>
          <w:b/>
        </w:rPr>
      </w:pPr>
      <w:r w:rsidRPr="00D61B19">
        <w:rPr>
          <w:rFonts w:ascii="Arial" w:eastAsia="Calibri" w:hAnsi="Arial" w:cs="Arial"/>
          <w:b/>
        </w:rPr>
        <w:t>Assessment Component 2 – 50% Coursework</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Students are required to produce a 3000 word critical evaluation of the strategic position of a public service, utilizing various strategic management models and tools e.g. SWOT, PESTEL.</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Exemplar:</w:t>
      </w: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Students are encouraged to undertake a detailed analysis of a public service and this allows them to explore a broad range of options across the public, private and voluntary and community sectors. While some might want to explore e.g. a police, health, education or social service (or aspects thereof), others might want to undertake research into local and national government, or into modern innovative approaches to public service delivery.</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D61B19">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D61B19" w:rsidRPr="00D61B19" w:rsidTr="00A90ABE">
        <w:tc>
          <w:tcPr>
            <w:tcW w:w="3261" w:type="dxa"/>
            <w:tcBorders>
              <w:top w:val="single" w:sz="4" w:space="0" w:color="auto"/>
              <w:left w:val="single" w:sz="4" w:space="0" w:color="auto"/>
            </w:tcBorders>
          </w:tcPr>
          <w:p w:rsidR="00D61B19" w:rsidRPr="00D61B19" w:rsidRDefault="00D61B19" w:rsidP="00D61B19">
            <w:pPr>
              <w:rPr>
                <w:rFonts w:ascii="Arial" w:hAnsi="Arial" w:cs="Arial"/>
                <w:b/>
              </w:rPr>
            </w:pPr>
            <w:r w:rsidRPr="00D61B19">
              <w:rPr>
                <w:rFonts w:ascii="Arial" w:hAnsi="Arial" w:cs="Arial"/>
                <w:b/>
              </w:rPr>
              <w:t>Activity type</w:t>
            </w:r>
          </w:p>
        </w:tc>
        <w:tc>
          <w:tcPr>
            <w:tcW w:w="1842" w:type="dxa"/>
          </w:tcPr>
          <w:p w:rsidR="00D61B19" w:rsidRPr="00D61B19" w:rsidRDefault="00D61B19" w:rsidP="00D61B19">
            <w:pPr>
              <w:jc w:val="center"/>
              <w:rPr>
                <w:rFonts w:ascii="Arial" w:hAnsi="Arial" w:cs="Arial"/>
                <w:b/>
              </w:rPr>
            </w:pPr>
            <w:r w:rsidRPr="00D61B19">
              <w:rPr>
                <w:rFonts w:ascii="Arial" w:hAnsi="Arial" w:cs="Arial"/>
                <w:b/>
              </w:rPr>
              <w:t>Percentage</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rPr>
              <w:t>Written exam</w:t>
            </w:r>
          </w:p>
        </w:tc>
        <w:tc>
          <w:tcPr>
            <w:tcW w:w="1842" w:type="dxa"/>
          </w:tcPr>
          <w:p w:rsidR="00D61B19" w:rsidRPr="00D61B19" w:rsidRDefault="00D61B19" w:rsidP="00D61B19">
            <w:pPr>
              <w:jc w:val="center"/>
              <w:rPr>
                <w:rFonts w:ascii="Arial" w:hAnsi="Arial" w:cs="Arial"/>
              </w:rPr>
            </w:pPr>
            <w:r w:rsidRPr="00D61B19">
              <w:rPr>
                <w:rFonts w:ascii="Arial" w:hAnsi="Arial" w:cs="Arial"/>
              </w:rPr>
              <w:t>0%</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rPr>
              <w:t>Coursework</w:t>
            </w:r>
          </w:p>
        </w:tc>
        <w:tc>
          <w:tcPr>
            <w:tcW w:w="1842" w:type="dxa"/>
          </w:tcPr>
          <w:p w:rsidR="00D61B19" w:rsidRPr="00D61B19" w:rsidRDefault="00D61B19" w:rsidP="00D61B19">
            <w:pPr>
              <w:jc w:val="center"/>
              <w:rPr>
                <w:rFonts w:ascii="Arial" w:hAnsi="Arial" w:cs="Arial"/>
              </w:rPr>
            </w:pPr>
            <w:r w:rsidRPr="00D61B19">
              <w:rPr>
                <w:rFonts w:ascii="Arial" w:hAnsi="Arial" w:cs="Arial"/>
              </w:rPr>
              <w:t>100%</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rPr>
              <w:t>Practical</w:t>
            </w:r>
          </w:p>
        </w:tc>
        <w:tc>
          <w:tcPr>
            <w:tcW w:w="1842" w:type="dxa"/>
          </w:tcPr>
          <w:p w:rsidR="00D61B19" w:rsidRPr="00D61B19" w:rsidRDefault="00D61B19" w:rsidP="00D61B19">
            <w:pPr>
              <w:jc w:val="center"/>
              <w:rPr>
                <w:rFonts w:ascii="Arial" w:hAnsi="Arial" w:cs="Arial"/>
              </w:rPr>
            </w:pPr>
            <w:r w:rsidRPr="00D61B19">
              <w:rPr>
                <w:rFonts w:ascii="Arial" w:hAnsi="Arial" w:cs="Arial"/>
              </w:rPr>
              <w:t>0%</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b/>
              </w:rPr>
              <w:t>TOTAL</w:t>
            </w:r>
          </w:p>
        </w:tc>
        <w:tc>
          <w:tcPr>
            <w:tcW w:w="1842" w:type="dxa"/>
          </w:tcPr>
          <w:p w:rsidR="00D61B19" w:rsidRPr="00D61B19" w:rsidRDefault="00D61B19" w:rsidP="00D61B19">
            <w:pPr>
              <w:jc w:val="center"/>
              <w:rPr>
                <w:rFonts w:ascii="Arial" w:hAnsi="Arial" w:cs="Arial"/>
                <w:b/>
              </w:rPr>
            </w:pPr>
            <w:r w:rsidRPr="00D61B19">
              <w:rPr>
                <w:rFonts w:ascii="Arial" w:hAnsi="Arial" w:cs="Arial"/>
                <w:b/>
              </w:rPr>
              <w:t>100%</w:t>
            </w:r>
          </w:p>
        </w:tc>
      </w:tr>
    </w:tbl>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b/>
        </w:rPr>
      </w:pPr>
    </w:p>
    <w:p w:rsidR="00D61B19" w:rsidRPr="00D61B19" w:rsidRDefault="00D61B19" w:rsidP="00D61B19">
      <w:pPr>
        <w:spacing w:after="0" w:line="240" w:lineRule="auto"/>
        <w:rPr>
          <w:rFonts w:ascii="Arial" w:eastAsia="Times New Roman" w:hAnsi="Arial" w:cs="Arial"/>
          <w:b/>
          <w:lang w:eastAsia="en-GB"/>
        </w:rPr>
      </w:pPr>
      <w:r w:rsidRPr="00D61B19">
        <w:rPr>
          <w:rFonts w:ascii="Arial" w:eastAsia="Calibri" w:hAnsi="Arial" w:cs="Arial"/>
        </w:rPr>
        <w:br w:type="page"/>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61B19">
        <w:rPr>
          <w:rFonts w:ascii="Arial" w:eastAsia="Times New Roman" w:hAnsi="Arial" w:cs="Arial"/>
          <w:b/>
          <w:lang w:eastAsia="en-GB"/>
        </w:rPr>
        <w:lastRenderedPageBreak/>
        <w:t>EDUCATION FOR SUSTAINABLE DEVELOPMENT (ESD)</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
        <w:tblW w:w="0" w:type="auto"/>
        <w:tblLook w:val="04A0" w:firstRow="1" w:lastRow="0" w:firstColumn="1" w:lastColumn="0" w:noHBand="0" w:noVBand="1"/>
      </w:tblPr>
      <w:tblGrid>
        <w:gridCol w:w="4443"/>
        <w:gridCol w:w="4443"/>
      </w:tblGrid>
      <w:tr w:rsidR="00D61B19" w:rsidRPr="00D61B19" w:rsidTr="00A90ABE">
        <w:tc>
          <w:tcPr>
            <w:tcW w:w="4443" w:type="dxa"/>
            <w:vMerge w:val="restart"/>
            <w:vAlign w:val="center"/>
          </w:tcPr>
          <w:p w:rsidR="00D61B19" w:rsidRPr="00D61B19" w:rsidRDefault="00D61B19" w:rsidP="00D61B1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D61B19">
              <w:rPr>
                <w:rFonts w:ascii="Arial" w:eastAsia="Times New Roman" w:hAnsi="Arial" w:cs="Arial"/>
              </w:rPr>
              <w:t>Does the module contribute to ESD?</w:t>
            </w:r>
          </w:p>
        </w:tc>
        <w:tc>
          <w:tcPr>
            <w:tcW w:w="4443" w:type="dxa"/>
            <w:vAlign w:val="center"/>
          </w:tcPr>
          <w:p w:rsidR="00D61B19" w:rsidRPr="00D61B19" w:rsidRDefault="00D61B19" w:rsidP="00D61B1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D61B19">
              <w:rPr>
                <w:rFonts w:ascii="Arial" w:eastAsia="Times New Roman" w:hAnsi="Arial" w:cs="Arial"/>
              </w:rPr>
              <w:t>Yes</w:t>
            </w: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r w:rsidR="00D61B19" w:rsidRPr="00D61B19" w:rsidTr="00A90ABE">
        <w:tc>
          <w:tcPr>
            <w:tcW w:w="4443" w:type="dxa"/>
            <w:vMerge/>
          </w:tcPr>
          <w:p w:rsidR="00D61B19" w:rsidRPr="00D61B19" w:rsidRDefault="00D61B19" w:rsidP="00D61B1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p>
        </w:tc>
        <w:tc>
          <w:tcPr>
            <w:tcW w:w="4443" w:type="dxa"/>
            <w:vAlign w:val="center"/>
          </w:tcPr>
          <w:p w:rsidR="00D61B19" w:rsidRPr="00D61B19" w:rsidRDefault="00D61B19" w:rsidP="00D61B1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r w:rsidR="00D61B19" w:rsidRPr="00D61B19" w:rsidTr="00A90ABE">
        <w:tc>
          <w:tcPr>
            <w:tcW w:w="8886" w:type="dxa"/>
            <w:gridSpan w:val="2"/>
          </w:tcPr>
          <w:p w:rsidR="00D61B19" w:rsidRPr="00D61B19" w:rsidRDefault="00D61B19" w:rsidP="00D61B19">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r w:rsidRPr="00D61B19">
              <w:rPr>
                <w:rFonts w:ascii="Arial" w:eastAsia="Times New Roman" w:hAnsi="Arial" w:cs="Arial"/>
              </w:rPr>
              <w:t>The module entails a deliberate focus on encouraging students to think about the longer term needs of society, the economy and the environment as part of a public sector which seeks to enhance individual and community well-being.</w:t>
            </w: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r w:rsidRPr="00D61B19">
              <w:rPr>
                <w:rFonts w:ascii="Arial" w:eastAsia="Times New Roman" w:hAnsi="Arial" w:cs="Arial"/>
              </w:rPr>
              <w:t xml:space="preserve">UNESCO’s five essential pedagogic principles underpin this module: </w:t>
            </w:r>
            <w:r w:rsidRPr="00D61B19">
              <w:rPr>
                <w:rFonts w:ascii="Arial" w:eastAsia="Times New Roman" w:hAnsi="Arial" w:cs="Arial"/>
                <w:b/>
              </w:rPr>
              <w:t>futures thinking</w:t>
            </w:r>
            <w:r w:rsidRPr="00D61B19">
              <w:rPr>
                <w:rFonts w:ascii="Arial" w:eastAsia="Times New Roman" w:hAnsi="Arial" w:cs="Arial"/>
              </w:rPr>
              <w:t xml:space="preserve"> to produce strong public service leaders; </w:t>
            </w:r>
            <w:r w:rsidRPr="00D61B19">
              <w:rPr>
                <w:rFonts w:ascii="Arial" w:eastAsia="Times New Roman" w:hAnsi="Arial" w:cs="Arial"/>
                <w:b/>
              </w:rPr>
              <w:t xml:space="preserve">critical and creative thinking </w:t>
            </w:r>
            <w:r w:rsidRPr="00D61B19">
              <w:rPr>
                <w:rFonts w:ascii="Arial" w:eastAsia="Times New Roman" w:hAnsi="Arial" w:cs="Arial"/>
              </w:rPr>
              <w:t xml:space="preserve">to promote innovation and efficiency; </w:t>
            </w:r>
            <w:r w:rsidRPr="00D61B19">
              <w:rPr>
                <w:rFonts w:ascii="Arial" w:eastAsia="Times New Roman" w:hAnsi="Arial" w:cs="Arial"/>
                <w:b/>
              </w:rPr>
              <w:t>participation and participatory learning</w:t>
            </w:r>
            <w:r w:rsidRPr="00D61B19">
              <w:rPr>
                <w:rFonts w:ascii="Arial" w:eastAsia="Times New Roman" w:hAnsi="Arial" w:cs="Arial"/>
              </w:rPr>
              <w:t xml:space="preserve"> bolsters democratic principles and community engagement; </w:t>
            </w:r>
            <w:r w:rsidRPr="00D61B19">
              <w:rPr>
                <w:rFonts w:ascii="Arial" w:eastAsia="Times New Roman" w:hAnsi="Arial" w:cs="Arial"/>
                <w:b/>
              </w:rPr>
              <w:t>systematic thinking</w:t>
            </w:r>
            <w:r w:rsidRPr="00D61B19">
              <w:rPr>
                <w:rFonts w:ascii="Arial" w:eastAsia="Times New Roman" w:hAnsi="Arial" w:cs="Arial"/>
              </w:rPr>
              <w:t xml:space="preserve"> demands the development of a coherent, structured, joined-up approach and </w:t>
            </w:r>
            <w:r w:rsidRPr="00D61B19">
              <w:rPr>
                <w:rFonts w:ascii="Arial" w:eastAsia="Times New Roman" w:hAnsi="Arial" w:cs="Arial"/>
                <w:b/>
              </w:rPr>
              <w:t>partnership working</w:t>
            </w:r>
            <w:r w:rsidRPr="00D61B19">
              <w:rPr>
                <w:rFonts w:ascii="Arial" w:eastAsia="Times New Roman" w:hAnsi="Arial" w:cs="Arial"/>
              </w:rPr>
              <w:t xml:space="preserve"> is promoted as a motivating, positive force for capacity building change and better results.</w:t>
            </w: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bl>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Pr="00D61B19" w:rsidRDefault="00D61B19" w:rsidP="00D61B19">
      <w:pPr>
        <w:spacing w:after="0" w:line="240" w:lineRule="auto"/>
        <w:rPr>
          <w:rFonts w:ascii="Arial" w:eastAsia="Calibri" w:hAnsi="Arial" w:cs="Arial"/>
          <w:b/>
        </w:rPr>
      </w:pPr>
      <w:r w:rsidRPr="00D61B19">
        <w:rPr>
          <w:rFonts w:ascii="Arial" w:eastAsia="Calibri" w:hAnsi="Arial" w:cs="Arial"/>
          <w:b/>
        </w:rPr>
        <w:t>READING LIST</w:t>
      </w:r>
    </w:p>
    <w:p w:rsidR="00D61B19" w:rsidRPr="00D61B19" w:rsidRDefault="00D61B19" w:rsidP="00D61B19">
      <w:pPr>
        <w:spacing w:after="0" w:line="240" w:lineRule="auto"/>
        <w:rPr>
          <w:rFonts w:ascii="Arial" w:eastAsia="Calibri" w:hAnsi="Arial" w:cs="Arial"/>
          <w:b/>
        </w:rPr>
      </w:pPr>
    </w:p>
    <w:tbl>
      <w:tblPr>
        <w:tblStyle w:val="TableGrid27"/>
        <w:tblW w:w="0" w:type="auto"/>
        <w:tblLook w:val="04A0" w:firstRow="1" w:lastRow="0" w:firstColumn="1" w:lastColumn="0" w:noHBand="0" w:noVBand="1"/>
      </w:tblPr>
      <w:tblGrid>
        <w:gridCol w:w="1691"/>
        <w:gridCol w:w="5960"/>
        <w:gridCol w:w="1365"/>
      </w:tblGrid>
      <w:tr w:rsidR="00D61B19" w:rsidRPr="00D61B19" w:rsidTr="00D61B19">
        <w:tc>
          <w:tcPr>
            <w:tcW w:w="1693"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Module Code</w:t>
            </w:r>
          </w:p>
        </w:tc>
        <w:tc>
          <w:tcPr>
            <w:tcW w:w="7367" w:type="dxa"/>
            <w:gridSpan w:val="2"/>
          </w:tcPr>
          <w:p w:rsidR="00D61B19" w:rsidRPr="00D61B19" w:rsidRDefault="00D61B19" w:rsidP="00D61B19">
            <w:pPr>
              <w:tabs>
                <w:tab w:val="num" w:pos="720"/>
                <w:tab w:val="left" w:pos="1440"/>
              </w:tabs>
              <w:rPr>
                <w:rFonts w:ascii="Arial" w:hAnsi="Arial" w:cs="Arial"/>
                <w:b/>
              </w:rPr>
            </w:pPr>
            <w:r w:rsidRPr="00D61B19">
              <w:rPr>
                <w:rFonts w:ascii="Arial" w:hAnsi="Arial" w:cs="Arial"/>
                <w:b/>
              </w:rPr>
              <w:t>BMPS6006</w:t>
            </w:r>
          </w:p>
        </w:tc>
      </w:tr>
      <w:tr w:rsidR="00D61B19" w:rsidRPr="00D61B19" w:rsidTr="00D61B19">
        <w:tc>
          <w:tcPr>
            <w:tcW w:w="1693"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Module Title</w:t>
            </w:r>
          </w:p>
        </w:tc>
        <w:tc>
          <w:tcPr>
            <w:tcW w:w="7367" w:type="dxa"/>
            <w:gridSpan w:val="2"/>
          </w:tcPr>
          <w:p w:rsidR="00D61B19" w:rsidRPr="00D61B19" w:rsidRDefault="00D61B19" w:rsidP="00D61B19">
            <w:pPr>
              <w:keepNext/>
              <w:outlineLvl w:val="1"/>
              <w:rPr>
                <w:rFonts w:ascii="Arial" w:eastAsia="Times New Roman" w:hAnsi="Arial" w:cs="Arial"/>
                <w:b/>
                <w:color w:val="000000"/>
              </w:rPr>
            </w:pPr>
            <w:r w:rsidRPr="00D61B19">
              <w:rPr>
                <w:rFonts w:ascii="Arial" w:eastAsia="Times New Roman" w:hAnsi="Arial" w:cs="Arial"/>
                <w:b/>
                <w:color w:val="000000"/>
              </w:rPr>
              <w:t>Strategic Management for Public Organisations</w:t>
            </w:r>
          </w:p>
        </w:tc>
      </w:tr>
      <w:tr w:rsidR="00D61B19" w:rsidRPr="00D61B19" w:rsidTr="00D61B19">
        <w:tc>
          <w:tcPr>
            <w:tcW w:w="1693"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Classification</w:t>
            </w:r>
          </w:p>
        </w:tc>
        <w:tc>
          <w:tcPr>
            <w:tcW w:w="6001"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Reading List entry</w:t>
            </w:r>
          </w:p>
        </w:tc>
        <w:tc>
          <w:tcPr>
            <w:tcW w:w="1366"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Electronic*</w:t>
            </w:r>
          </w:p>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Essential</w:t>
            </w:r>
          </w:p>
        </w:tc>
        <w:tc>
          <w:tcPr>
            <w:tcW w:w="6001" w:type="dxa"/>
          </w:tcPr>
          <w:p w:rsidR="00D61B19" w:rsidRPr="00D61B19" w:rsidRDefault="00D61B19" w:rsidP="00D61B19">
            <w:pPr>
              <w:tabs>
                <w:tab w:val="num" w:pos="720"/>
                <w:tab w:val="left" w:pos="1440"/>
              </w:tabs>
              <w:spacing w:after="200"/>
              <w:rPr>
                <w:rFonts w:ascii="Arial" w:hAnsi="Arial" w:cs="Arial"/>
              </w:rPr>
            </w:pPr>
            <w:proofErr w:type="spellStart"/>
            <w:r w:rsidRPr="00D61B19">
              <w:rPr>
                <w:rFonts w:ascii="Arial" w:hAnsi="Arial" w:cs="Arial"/>
              </w:rPr>
              <w:t>Bovaird</w:t>
            </w:r>
            <w:proofErr w:type="spellEnd"/>
            <w:r w:rsidRPr="00D61B19">
              <w:rPr>
                <w:rFonts w:ascii="Arial" w:hAnsi="Arial" w:cs="Arial"/>
              </w:rPr>
              <w:t>, T. and Loffler, E. (2015) Public Management and Governance. London: Routledge</w:t>
            </w:r>
          </w:p>
        </w:tc>
        <w:tc>
          <w:tcPr>
            <w:tcW w:w="1366" w:type="dxa"/>
          </w:tcPr>
          <w:sdt>
            <w:sdtPr>
              <w:rPr>
                <w:rFonts w:ascii="Arial" w:hAnsi="Arial" w:cs="Arial"/>
              </w:rPr>
              <w:id w:val="-1534105616"/>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Essential</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Ferlie, E (2015) Strategic Management in Public Services Organizations, Oxford: Routledge</w:t>
            </w:r>
          </w:p>
        </w:tc>
        <w:tc>
          <w:tcPr>
            <w:tcW w:w="1366" w:type="dxa"/>
          </w:tcPr>
          <w:sdt>
            <w:sdtPr>
              <w:rPr>
                <w:rFonts w:ascii="Arial" w:hAnsi="Arial" w:cs="Arial"/>
              </w:rPr>
              <w:id w:val="-1292828783"/>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 xml:space="preserve">Barney, J.B. and </w:t>
            </w:r>
            <w:proofErr w:type="spellStart"/>
            <w:r w:rsidRPr="00D61B19">
              <w:rPr>
                <w:rFonts w:ascii="Arial" w:hAnsi="Arial" w:cs="Arial"/>
              </w:rPr>
              <w:t>Hesterly</w:t>
            </w:r>
            <w:proofErr w:type="spellEnd"/>
            <w:r w:rsidRPr="00D61B19">
              <w:rPr>
                <w:rFonts w:ascii="Arial" w:hAnsi="Arial" w:cs="Arial"/>
              </w:rPr>
              <w:t>, S. (2012) Strategic Management and Competitive Advantage: concepts and cases. New Jersey: Pearson</w:t>
            </w:r>
          </w:p>
        </w:tc>
        <w:tc>
          <w:tcPr>
            <w:tcW w:w="1366" w:type="dxa"/>
          </w:tcPr>
          <w:sdt>
            <w:sdtPr>
              <w:rPr>
                <w:rFonts w:ascii="Arial" w:hAnsi="Arial" w:cs="Arial"/>
              </w:rPr>
              <w:id w:val="-1478763193"/>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Capon, C. (2008) Understanding Strategic Management. Harlow: Pearson Education</w:t>
            </w:r>
          </w:p>
        </w:tc>
        <w:tc>
          <w:tcPr>
            <w:tcW w:w="1366" w:type="dxa"/>
          </w:tcPr>
          <w:sdt>
            <w:sdtPr>
              <w:rPr>
                <w:rFonts w:ascii="Arial" w:hAnsi="Arial" w:cs="Arial"/>
              </w:rPr>
              <w:id w:val="1299268273"/>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Cornforth, C. (2005) The Governance of Public and Non-Profit Organisations. London: Routledge</w:t>
            </w:r>
          </w:p>
        </w:tc>
        <w:tc>
          <w:tcPr>
            <w:tcW w:w="1366" w:type="dxa"/>
          </w:tcPr>
          <w:sdt>
            <w:sdtPr>
              <w:rPr>
                <w:rFonts w:ascii="Arial" w:hAnsi="Arial" w:cs="Arial"/>
              </w:rPr>
              <w:id w:val="-886339941"/>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David, F.R. (2009) Strategic Management: concepts (12th edition). London: Pearson Education</w:t>
            </w:r>
          </w:p>
        </w:tc>
        <w:tc>
          <w:tcPr>
            <w:tcW w:w="1366" w:type="dxa"/>
          </w:tcPr>
          <w:sdt>
            <w:sdtPr>
              <w:rPr>
                <w:rFonts w:ascii="Arial" w:hAnsi="Arial" w:cs="Arial"/>
              </w:rPr>
              <w:id w:val="1250389179"/>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 xml:space="preserve">Flynn, N.  (2012)  Public Sector Management (6th </w:t>
            </w:r>
            <w:proofErr w:type="spellStart"/>
            <w:r w:rsidRPr="00D61B19">
              <w:rPr>
                <w:rFonts w:ascii="Arial" w:hAnsi="Arial" w:cs="Arial"/>
              </w:rPr>
              <w:t>ed</w:t>
            </w:r>
            <w:proofErr w:type="spellEnd"/>
            <w:r w:rsidRPr="00D61B19">
              <w:rPr>
                <w:rFonts w:ascii="Arial" w:hAnsi="Arial" w:cs="Arial"/>
              </w:rPr>
              <w:t>) London. Sage Publications</w:t>
            </w:r>
          </w:p>
        </w:tc>
        <w:tc>
          <w:tcPr>
            <w:tcW w:w="1366" w:type="dxa"/>
          </w:tcPr>
          <w:sdt>
            <w:sdtPr>
              <w:rPr>
                <w:rFonts w:ascii="Arial" w:hAnsi="Arial" w:cs="Arial"/>
              </w:rPr>
              <w:id w:val="-1680351837"/>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Greener, I. (2009) Public Management:  A Critical Text. London. Palgrave Macmillan Lucas, C (2015) Honourable Friends? Parliament and the fight for change. London: Portobello Books</w:t>
            </w:r>
          </w:p>
        </w:tc>
        <w:tc>
          <w:tcPr>
            <w:tcW w:w="1366" w:type="dxa"/>
          </w:tcPr>
          <w:sdt>
            <w:sdtPr>
              <w:rPr>
                <w:rFonts w:ascii="Arial" w:hAnsi="Arial" w:cs="Arial"/>
              </w:rPr>
              <w:id w:val="341432460"/>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Lynch, R.L. (2015) Strategic Management (7th edition). Harlow: Pearson</w:t>
            </w:r>
          </w:p>
        </w:tc>
        <w:tc>
          <w:tcPr>
            <w:tcW w:w="1366" w:type="dxa"/>
          </w:tcPr>
          <w:sdt>
            <w:sdtPr>
              <w:rPr>
                <w:rFonts w:ascii="Arial" w:hAnsi="Arial" w:cs="Arial"/>
              </w:rPr>
              <w:id w:val="-744796754"/>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MS Gothic" w:eastAsia="MS Gothic" w:hAnsi="MS Gothic"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proofErr w:type="spellStart"/>
            <w:r w:rsidRPr="00D61B19">
              <w:rPr>
                <w:rFonts w:ascii="Arial" w:hAnsi="Arial" w:cs="Arial"/>
              </w:rPr>
              <w:t>Oborne</w:t>
            </w:r>
            <w:proofErr w:type="spellEnd"/>
            <w:r w:rsidRPr="00D61B19">
              <w:rPr>
                <w:rFonts w:ascii="Arial" w:hAnsi="Arial" w:cs="Arial"/>
              </w:rPr>
              <w:t>, P. (2008) The Triumph of the Political Class. Pocket Books: London</w:t>
            </w:r>
          </w:p>
        </w:tc>
        <w:tc>
          <w:tcPr>
            <w:tcW w:w="1366" w:type="dxa"/>
          </w:tcPr>
          <w:sdt>
            <w:sdtPr>
              <w:rPr>
                <w:rFonts w:ascii="Arial" w:hAnsi="Arial" w:cs="Arial"/>
              </w:rPr>
              <w:id w:val="1334185036"/>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bl>
    <w:p w:rsidR="00D61B19" w:rsidRDefault="00D61B19" w:rsidP="00D61B19">
      <w:pPr>
        <w:spacing w:after="0" w:line="240" w:lineRule="auto"/>
        <w:rPr>
          <w:rFonts w:ascii="Arial" w:eastAsia="Calibri" w:hAnsi="Arial" w:cs="Arial"/>
          <w:b/>
          <w:lang w:val="en-US"/>
        </w:rPr>
      </w:pPr>
    </w:p>
    <w:p w:rsidR="00D61B19" w:rsidRDefault="00D61B19">
      <w:pPr>
        <w:rPr>
          <w:rFonts w:ascii="Arial" w:eastAsia="Calibri" w:hAnsi="Arial" w:cs="Arial"/>
          <w:b/>
          <w:lang w:val="en-US"/>
        </w:rPr>
      </w:pPr>
      <w:r>
        <w:rPr>
          <w:rFonts w:ascii="Arial" w:eastAsia="Calibri" w:hAnsi="Arial" w:cs="Arial"/>
          <w:b/>
          <w:lang w:val="en-US"/>
        </w:rPr>
        <w:br w:type="page"/>
      </w:r>
    </w:p>
    <w:p w:rsidR="00D61B19" w:rsidRPr="00D61B19" w:rsidRDefault="00D61B19" w:rsidP="00D61B19">
      <w:pPr>
        <w:spacing w:after="0" w:line="240" w:lineRule="auto"/>
        <w:rPr>
          <w:rFonts w:ascii="Arial" w:eastAsia="Calibri" w:hAnsi="Arial" w:cs="Arial"/>
          <w:b/>
          <w:lang w:val="en-US"/>
        </w:rPr>
      </w:pPr>
      <w:r w:rsidRPr="00D61B19">
        <w:rPr>
          <w:rFonts w:ascii="Arial" w:eastAsia="Calibri" w:hAnsi="Arial" w:cs="Arial"/>
          <w:b/>
          <w:lang w:val="en-US"/>
        </w:rPr>
        <w:lastRenderedPageBreak/>
        <w:t>MODULE CODE:</w:t>
      </w:r>
      <w:r w:rsidRPr="00D61B19">
        <w:rPr>
          <w:rFonts w:ascii="Arial" w:eastAsia="Calibri" w:hAnsi="Arial" w:cs="Arial"/>
          <w:b/>
          <w:lang w:val="en-US"/>
        </w:rPr>
        <w:tab/>
        <w:t>BMPS6011</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r w:rsidRPr="00D61B19">
        <w:rPr>
          <w:rFonts w:ascii="Arial" w:eastAsia="Times New Roman" w:hAnsi="Arial" w:cs="Arial"/>
          <w:b/>
          <w:lang w:eastAsia="en-GB"/>
        </w:rPr>
        <w:t>TITLE:</w:t>
      </w:r>
      <w:r w:rsidRPr="00D61B19">
        <w:rPr>
          <w:rFonts w:ascii="Arial" w:eastAsia="Times New Roman" w:hAnsi="Arial" w:cs="Arial"/>
          <w:b/>
          <w:lang w:eastAsia="en-GB"/>
        </w:rPr>
        <w:tab/>
      </w:r>
      <w:r w:rsidRPr="00D61B19">
        <w:rPr>
          <w:rFonts w:ascii="Arial" w:eastAsia="Times New Roman" w:hAnsi="Arial" w:cs="Arial"/>
          <w:b/>
          <w:lang w:eastAsia="en-GB"/>
        </w:rPr>
        <w:tab/>
      </w:r>
      <w:r w:rsidRPr="00D61B19">
        <w:rPr>
          <w:rFonts w:ascii="Arial" w:eastAsia="Times New Roman" w:hAnsi="Arial" w:cs="Arial"/>
          <w:b/>
          <w:lang w:eastAsia="en-GB"/>
        </w:rPr>
        <w:tab/>
        <w:t>Strategic Management within the Police</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DATED:</w:t>
      </w:r>
      <w:r w:rsidRPr="00D61B19">
        <w:rPr>
          <w:rFonts w:ascii="Arial" w:eastAsia="Times New Roman" w:hAnsi="Arial" w:cs="Arial"/>
          <w:b/>
          <w:lang w:eastAsia="en-GB"/>
        </w:rPr>
        <w:tab/>
      </w:r>
      <w:r w:rsidRPr="00D61B19">
        <w:rPr>
          <w:rFonts w:ascii="Arial" w:eastAsia="Times New Roman" w:hAnsi="Arial" w:cs="Arial"/>
          <w:b/>
          <w:lang w:eastAsia="en-GB"/>
        </w:rPr>
        <w:tab/>
        <w:t>16/03/2017</w:t>
      </w:r>
      <w:r w:rsidRPr="00D61B19">
        <w:rPr>
          <w:rFonts w:ascii="Arial" w:eastAsia="Times New Roman" w:hAnsi="Arial" w:cs="Arial"/>
          <w:b/>
          <w:sz w:val="24"/>
          <w:szCs w:val="20"/>
          <w:lang w:eastAsia="en-GB"/>
        </w:rPr>
        <w:fldChar w:fldCharType="begin"/>
      </w:r>
      <w:r w:rsidRPr="00D61B19">
        <w:rPr>
          <w:rFonts w:ascii="Arial" w:eastAsia="Times New Roman" w:hAnsi="Arial" w:cs="Arial"/>
          <w:b/>
          <w:sz w:val="24"/>
          <w:szCs w:val="20"/>
          <w:lang w:eastAsia="en-GB"/>
        </w:rPr>
        <w:instrText xml:space="preserve"> FILLIN  DD/MM/YYYY  \* MERGEFORMAT </w:instrText>
      </w:r>
      <w:r w:rsidRPr="00D61B19">
        <w:rPr>
          <w:rFonts w:ascii="Arial" w:eastAsia="Times New Roman" w:hAnsi="Arial" w:cs="Arial"/>
          <w:b/>
          <w:sz w:val="24"/>
          <w:szCs w:val="20"/>
          <w:lang w:eastAsia="en-GB"/>
        </w:rPr>
        <w:fldChar w:fldCharType="end"/>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 xml:space="preserve">LEVEL:  </w:t>
      </w:r>
      <w:r w:rsidRPr="00D61B19">
        <w:rPr>
          <w:rFonts w:ascii="Arial" w:eastAsia="Times New Roman" w:hAnsi="Arial" w:cs="Arial"/>
          <w:b/>
          <w:lang w:eastAsia="en-GB"/>
        </w:rPr>
        <w:tab/>
      </w:r>
      <w:r w:rsidRPr="00D61B19">
        <w:rPr>
          <w:rFonts w:ascii="Arial" w:eastAsia="Times New Roman" w:hAnsi="Arial" w:cs="Arial"/>
          <w:b/>
          <w:lang w:eastAsia="en-GB"/>
        </w:rPr>
        <w:tab/>
        <w:t>6</w:t>
      </w:r>
      <w:r w:rsidRPr="00D61B19">
        <w:rPr>
          <w:rFonts w:ascii="Arial" w:eastAsia="Times New Roman" w:hAnsi="Arial" w:cs="Arial"/>
          <w:b/>
          <w:lang w:eastAsia="en-GB"/>
        </w:rPr>
        <w:tab/>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CREDITS:</w:t>
      </w:r>
      <w:r w:rsidRPr="00D61B19">
        <w:rPr>
          <w:rFonts w:ascii="Arial" w:eastAsia="Times New Roman" w:hAnsi="Arial" w:cs="Arial"/>
          <w:b/>
          <w:lang w:eastAsia="en-GB"/>
        </w:rPr>
        <w:tab/>
      </w:r>
      <w:r w:rsidRPr="00D61B19">
        <w:rPr>
          <w:rFonts w:ascii="Arial" w:eastAsia="Times New Roman" w:hAnsi="Arial" w:cs="Arial"/>
          <w:b/>
          <w:lang w:eastAsia="en-GB"/>
        </w:rPr>
        <w:tab/>
        <w:t>20</w:t>
      </w:r>
      <w:r w:rsidRPr="00D61B19">
        <w:rPr>
          <w:rFonts w:ascii="Arial" w:eastAsia="Times New Roman" w:hAnsi="Arial" w:cs="Arial"/>
          <w:b/>
          <w:lang w:eastAsia="en-GB"/>
        </w:rPr>
        <w:tab/>
      </w:r>
    </w:p>
    <w:p w:rsidR="00D61B19" w:rsidRPr="00D61B19" w:rsidRDefault="00D61B19" w:rsidP="00D61B19">
      <w:pPr>
        <w:pBdr>
          <w:bottom w:val="single" w:sz="6" w:space="1" w:color="auto"/>
        </w:pBdr>
        <w:spacing w:after="0" w:line="240" w:lineRule="auto"/>
        <w:rPr>
          <w:rFonts w:ascii="Arial" w:eastAsia="Calibri" w:hAnsi="Arial" w:cs="Arial"/>
          <w:b/>
        </w:rPr>
      </w:pPr>
    </w:p>
    <w:p w:rsidR="00D61B19" w:rsidRPr="00D61B19" w:rsidRDefault="00D61B19" w:rsidP="00D61B19">
      <w:pPr>
        <w:pBdr>
          <w:bottom w:val="single" w:sz="6" w:space="1" w:color="auto"/>
        </w:pBdr>
        <w:spacing w:after="0" w:line="240" w:lineRule="auto"/>
        <w:rPr>
          <w:rFonts w:ascii="Arial" w:eastAsia="Calibri" w:hAnsi="Arial" w:cs="Arial"/>
        </w:rPr>
      </w:pPr>
      <w:r w:rsidRPr="00D61B19">
        <w:rPr>
          <w:rFonts w:ascii="Arial" w:eastAsia="Calibri" w:hAnsi="Arial" w:cs="Arial"/>
          <w:b/>
        </w:rPr>
        <w:t>JACS CODE:</w:t>
      </w:r>
      <w:r w:rsidRPr="00D61B19">
        <w:rPr>
          <w:rFonts w:ascii="Arial" w:eastAsia="Calibri" w:hAnsi="Arial" w:cs="Arial"/>
          <w:b/>
        </w:rPr>
        <w:tab/>
      </w:r>
      <w:r w:rsidRPr="00D61B19">
        <w:rPr>
          <w:rFonts w:ascii="Arial" w:eastAsia="Calibri" w:hAnsi="Arial" w:cs="Arial"/>
          <w:b/>
        </w:rPr>
        <w:tab/>
        <w:t>L436</w:t>
      </w:r>
    </w:p>
    <w:p w:rsidR="00D61B19" w:rsidRPr="00D61B19" w:rsidRDefault="00D61B19" w:rsidP="00D61B19">
      <w:pPr>
        <w:pBdr>
          <w:bottom w:val="single" w:sz="6" w:space="1" w:color="auto"/>
        </w:pBdr>
        <w:spacing w:after="0" w:line="240" w:lineRule="auto"/>
        <w:rPr>
          <w:rFonts w:ascii="Arial" w:eastAsia="Calibri" w:hAnsi="Arial" w:cs="Arial"/>
        </w:rPr>
      </w:pPr>
    </w:p>
    <w:p w:rsidR="00D61B19" w:rsidRPr="00D61B19" w:rsidRDefault="00D61B19" w:rsidP="00D61B19">
      <w:pPr>
        <w:spacing w:after="0" w:line="240" w:lineRule="auto"/>
        <w:jc w:val="both"/>
        <w:rPr>
          <w:rFonts w:ascii="Arial" w:eastAsia="Times New Roman" w:hAnsi="Arial" w:cs="Arial"/>
          <w:b/>
          <w:lang w:eastAsia="en-GB"/>
        </w:rPr>
      </w:pPr>
    </w:p>
    <w:p w:rsidR="00D61B19" w:rsidRPr="00D61B19" w:rsidRDefault="00D61B19" w:rsidP="00D61B19">
      <w:pPr>
        <w:spacing w:after="0" w:line="240" w:lineRule="auto"/>
        <w:jc w:val="both"/>
        <w:rPr>
          <w:rFonts w:ascii="Arial" w:eastAsia="Times New Roman" w:hAnsi="Arial" w:cs="Arial"/>
          <w:b/>
          <w:lang w:eastAsia="en-GB"/>
        </w:rPr>
      </w:pPr>
      <w:r w:rsidRPr="00D61B19">
        <w:rPr>
          <w:rFonts w:ascii="Arial" w:eastAsia="Times New Roman" w:hAnsi="Arial" w:cs="Arial"/>
          <w:b/>
          <w:lang w:eastAsia="en-GB"/>
        </w:rPr>
        <w:t>AIM(S)</w:t>
      </w:r>
    </w:p>
    <w:p w:rsidR="00D61B19" w:rsidRPr="00D61B19" w:rsidRDefault="00D61B19" w:rsidP="00D61B19">
      <w:pPr>
        <w:numPr>
          <w:ilvl w:val="0"/>
          <w:numId w:val="2"/>
        </w:numPr>
        <w:spacing w:before="240" w:after="0" w:line="240" w:lineRule="auto"/>
        <w:jc w:val="both"/>
        <w:rPr>
          <w:rFonts w:ascii="Arial" w:eastAsia="Times New Roman" w:hAnsi="Arial" w:cs="Arial"/>
          <w:lang w:eastAsia="en-GB"/>
        </w:rPr>
      </w:pPr>
      <w:r w:rsidRPr="00D61B19">
        <w:rPr>
          <w:rFonts w:ascii="Arial" w:eastAsia="Times New Roman" w:hAnsi="Arial" w:cs="Arial"/>
          <w:lang w:eastAsia="en-GB"/>
        </w:rPr>
        <w:t>To build a systematic understanding and detailed knowledge of the theoretical basis of strategic management within the police;</w:t>
      </w:r>
    </w:p>
    <w:p w:rsidR="00D61B19" w:rsidRPr="00D61B19" w:rsidRDefault="00D61B19" w:rsidP="00D61B19">
      <w:pPr>
        <w:numPr>
          <w:ilvl w:val="0"/>
          <w:numId w:val="2"/>
        </w:numPr>
        <w:spacing w:before="240" w:after="0" w:line="240" w:lineRule="auto"/>
        <w:jc w:val="both"/>
        <w:rPr>
          <w:rFonts w:ascii="Arial" w:eastAsia="Times New Roman" w:hAnsi="Arial" w:cs="Arial"/>
          <w:b/>
          <w:lang w:eastAsia="en-GB"/>
        </w:rPr>
      </w:pPr>
      <w:r w:rsidRPr="00D61B19">
        <w:rPr>
          <w:rFonts w:ascii="Arial" w:eastAsia="Times New Roman" w:hAnsi="Arial" w:cs="Arial"/>
          <w:lang w:eastAsia="en-GB"/>
        </w:rPr>
        <w:t>To develop skills relevant to strategic management for the police service, with reference to political imperatives and the challenges of implementation.</w:t>
      </w:r>
    </w:p>
    <w:p w:rsidR="00D61B19" w:rsidRPr="00D61B19" w:rsidRDefault="00D61B19" w:rsidP="00D61B19">
      <w:pPr>
        <w:spacing w:after="0" w:line="240" w:lineRule="auto"/>
        <w:jc w:val="both"/>
        <w:rPr>
          <w:rFonts w:ascii="Arial" w:eastAsia="Times New Roman" w:hAnsi="Arial" w:cs="Arial"/>
          <w:b/>
          <w:lang w:eastAsia="en-GB"/>
        </w:rPr>
      </w:pPr>
    </w:p>
    <w:p w:rsidR="00D61B19" w:rsidRPr="00D61B19" w:rsidRDefault="00D61B19" w:rsidP="00D61B19">
      <w:pPr>
        <w:spacing w:after="0" w:line="240" w:lineRule="auto"/>
        <w:jc w:val="both"/>
        <w:rPr>
          <w:rFonts w:ascii="Arial" w:eastAsia="Times New Roman" w:hAnsi="Arial" w:cs="Arial"/>
          <w:b/>
          <w:lang w:eastAsia="en-GB"/>
        </w:rPr>
      </w:pPr>
      <w:r w:rsidRPr="00D61B19">
        <w:rPr>
          <w:rFonts w:ascii="Arial" w:eastAsia="Times New Roman" w:hAnsi="Arial" w:cs="Arial"/>
          <w:b/>
          <w:lang w:eastAsia="en-GB"/>
        </w:rPr>
        <w:t>LEARNING OUTCOMES</w:t>
      </w:r>
    </w:p>
    <w:p w:rsidR="00D61B19" w:rsidRPr="00D61B19" w:rsidRDefault="00D61B19" w:rsidP="00D61B19">
      <w:pPr>
        <w:spacing w:after="0" w:line="240" w:lineRule="auto"/>
        <w:rPr>
          <w:rFonts w:ascii="Arial" w:eastAsia="Calibri" w:hAnsi="Arial" w:cs="Arial"/>
          <w:b/>
        </w:rPr>
      </w:pPr>
    </w:p>
    <w:p w:rsidR="00D61B19" w:rsidRPr="00D61B19" w:rsidRDefault="00D61B19" w:rsidP="00D61B19">
      <w:pPr>
        <w:spacing w:after="200" w:line="240" w:lineRule="auto"/>
        <w:rPr>
          <w:rFonts w:ascii="Arial" w:eastAsia="Calibri" w:hAnsi="Arial" w:cs="Arial"/>
        </w:rPr>
      </w:pPr>
      <w:r w:rsidRPr="00D61B19">
        <w:rPr>
          <w:rFonts w:ascii="Arial" w:eastAsia="Calibri" w:hAnsi="Arial" w:cs="Arial"/>
        </w:rPr>
        <w:t>Upon the successful completion of this module, the student should be able to demonstrate the ability to:</w:t>
      </w:r>
    </w:p>
    <w:p w:rsidR="00D61B19" w:rsidRPr="00D61B19" w:rsidRDefault="00D61B19" w:rsidP="00D61B19">
      <w:pPr>
        <w:numPr>
          <w:ilvl w:val="0"/>
          <w:numId w:val="4"/>
        </w:numPr>
        <w:spacing w:after="120" w:line="240" w:lineRule="auto"/>
        <w:rPr>
          <w:rFonts w:ascii="Arial" w:eastAsia="Times New Roman" w:hAnsi="Arial" w:cs="Arial"/>
          <w:lang w:eastAsia="en-GB"/>
        </w:rPr>
      </w:pPr>
      <w:r w:rsidRPr="00D61B19">
        <w:rPr>
          <w:rFonts w:ascii="Arial" w:eastAsia="Times New Roman" w:hAnsi="Arial" w:cs="Arial"/>
          <w:lang w:eastAsia="en-GB"/>
        </w:rPr>
        <w:t>systematically analyse strategic management theories for modern policing, highlighting the difficulties and limitations in achieving satisfactory outcomes for all stakeholders;</w:t>
      </w:r>
    </w:p>
    <w:p w:rsidR="00D61B19" w:rsidRPr="00D61B19" w:rsidRDefault="00D61B19" w:rsidP="00D61B19">
      <w:pPr>
        <w:numPr>
          <w:ilvl w:val="0"/>
          <w:numId w:val="4"/>
        </w:numPr>
        <w:spacing w:after="120" w:line="240" w:lineRule="auto"/>
        <w:rPr>
          <w:rFonts w:ascii="Arial" w:eastAsia="Times New Roman" w:hAnsi="Arial" w:cs="Arial"/>
          <w:lang w:eastAsia="en-GB"/>
        </w:rPr>
      </w:pPr>
      <w:proofErr w:type="gramStart"/>
      <w:r w:rsidRPr="00D61B19">
        <w:rPr>
          <w:rFonts w:ascii="Arial" w:eastAsia="Times New Roman" w:hAnsi="Arial" w:cs="Arial"/>
          <w:lang w:eastAsia="en-GB"/>
        </w:rPr>
        <w:t>critically</w:t>
      </w:r>
      <w:proofErr w:type="gramEnd"/>
      <w:r w:rsidRPr="00D61B19">
        <w:rPr>
          <w:rFonts w:ascii="Arial" w:eastAsia="Times New Roman" w:hAnsi="Arial" w:cs="Arial"/>
          <w:lang w:eastAsia="en-GB"/>
        </w:rPr>
        <w:t xml:space="preserve"> evaluate the strategic position of the police service, utilising various management tools and models.</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INDICATIVE CONTENT</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The meaning of key concepts to include strategic management, strategy, strategic planning, strategic position and intended and emergent strategy, in the context of modern policing</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The impact of austerity and the challenge of doing more with less</w:t>
      </w:r>
    </w:p>
    <w:p w:rsidR="00D61B19" w:rsidRPr="00D61B19" w:rsidRDefault="00D61B19" w:rsidP="00D61B19">
      <w:pPr>
        <w:numPr>
          <w:ilvl w:val="0"/>
          <w:numId w:val="1"/>
        </w:numPr>
        <w:spacing w:before="120" w:after="200" w:line="240" w:lineRule="auto"/>
        <w:ind w:left="720"/>
        <w:rPr>
          <w:rFonts w:ascii="Arial" w:eastAsia="Calibri" w:hAnsi="Arial" w:cs="Arial"/>
        </w:rPr>
      </w:pPr>
      <w:r w:rsidRPr="00D61B19">
        <w:rPr>
          <w:rFonts w:ascii="Arial" w:eastAsia="Calibri" w:hAnsi="Arial" w:cs="Arial"/>
        </w:rPr>
        <w:t>SWOT, PESTEL and MOST analysis.  Strategic capability, comparative analysis, diagnosing and managing strategic capability, organisational purposes and stakeholders’ expectations</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The political dimension of strategic management at a national and local government level</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Statutory bodies and their responsibilities in local and national government, the role and potential of non-governmental organisations in supporting communities</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Change management, the demand for innovation and meeting the expectations of stakeholders</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Authority, responsibility and delegation: organisational structure, processes and relationships, shape, design and its effect on strategy and the management task</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Management theory and the management task relevant to strategy</w:t>
      </w:r>
    </w:p>
    <w:p w:rsidR="00D61B19" w:rsidRPr="00D61B19" w:rsidRDefault="00D61B19" w:rsidP="00D61B19">
      <w:pPr>
        <w:numPr>
          <w:ilvl w:val="0"/>
          <w:numId w:val="1"/>
        </w:numPr>
        <w:spacing w:before="120" w:after="120" w:line="240" w:lineRule="auto"/>
        <w:ind w:left="714" w:hanging="357"/>
        <w:rPr>
          <w:rFonts w:ascii="Arial" w:eastAsia="Calibri" w:hAnsi="Arial" w:cs="Arial"/>
        </w:rPr>
      </w:pPr>
      <w:r w:rsidRPr="00D61B19">
        <w:rPr>
          <w:rFonts w:ascii="Arial" w:eastAsia="Calibri" w:hAnsi="Arial" w:cs="Arial"/>
        </w:rPr>
        <w:t>Understanding needs and priorities. Use of statistics in shaping services to include the Indices of Multiple-Deprivation and crime-mapping.</w:t>
      </w:r>
    </w:p>
    <w:p w:rsidR="00D61B19" w:rsidRPr="00D61B19" w:rsidRDefault="00D61B19" w:rsidP="00D61B19">
      <w:pPr>
        <w:spacing w:before="240" w:after="0" w:line="240" w:lineRule="auto"/>
        <w:rPr>
          <w:rFonts w:ascii="Arial" w:eastAsia="Calibri" w:hAnsi="Arial" w:cs="Arial"/>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1B19">
        <w:rPr>
          <w:rFonts w:ascii="Arial" w:eastAsia="Times New Roman" w:hAnsi="Arial" w:cs="Arial"/>
          <w:b/>
          <w:lang w:eastAsia="en-GB"/>
        </w:rPr>
        <w:t>LEARNING AND TEACHING STRATEGY</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D61B19" w:rsidRPr="00D61B19" w:rsidRDefault="00D61B19" w:rsidP="00D61B19">
      <w:pPr>
        <w:spacing w:after="200" w:line="240" w:lineRule="auto"/>
        <w:rPr>
          <w:rFonts w:ascii="Arial" w:eastAsia="Calibri" w:hAnsi="Arial" w:cs="Arial"/>
        </w:rPr>
      </w:pPr>
      <w:r w:rsidRPr="00D61B19">
        <w:rPr>
          <w:rFonts w:ascii="Arial" w:eastAsia="Calibri" w:hAnsi="Arial"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The allocation of teaching to deliver the module is:</w:t>
      </w:r>
    </w:p>
    <w:p w:rsidR="00D61B19" w:rsidRPr="00D61B19" w:rsidRDefault="00D61B19" w:rsidP="00D61B19">
      <w:pPr>
        <w:spacing w:after="0" w:line="240" w:lineRule="auto"/>
        <w:rPr>
          <w:rFonts w:ascii="Arial" w:eastAsia="Calibri"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61B19" w:rsidRPr="00D61B19" w:rsidTr="00A90ABE">
        <w:tc>
          <w:tcPr>
            <w:tcW w:w="3969" w:type="dxa"/>
            <w:tcBorders>
              <w:top w:val="single" w:sz="4" w:space="0" w:color="auto"/>
              <w:left w:val="single" w:sz="4" w:space="0" w:color="auto"/>
            </w:tcBorders>
          </w:tcPr>
          <w:p w:rsidR="00D61B19" w:rsidRPr="00D61B19" w:rsidRDefault="00D61B19" w:rsidP="00D61B19">
            <w:pPr>
              <w:rPr>
                <w:rFonts w:ascii="Arial" w:hAnsi="Arial" w:cs="Arial"/>
                <w:b/>
              </w:rPr>
            </w:pPr>
            <w:r w:rsidRPr="00D61B19">
              <w:rPr>
                <w:rFonts w:ascii="Arial" w:hAnsi="Arial" w:cs="Arial"/>
                <w:b/>
              </w:rPr>
              <w:t>Activity type</w:t>
            </w:r>
          </w:p>
        </w:tc>
        <w:tc>
          <w:tcPr>
            <w:tcW w:w="1701" w:type="dxa"/>
            <w:tcBorders>
              <w:top w:val="single" w:sz="4" w:space="0" w:color="auto"/>
            </w:tcBorders>
          </w:tcPr>
          <w:p w:rsidR="00D61B19" w:rsidRPr="00D61B19" w:rsidRDefault="00D61B19" w:rsidP="00D61B19">
            <w:pPr>
              <w:jc w:val="center"/>
              <w:rPr>
                <w:rFonts w:ascii="Arial" w:hAnsi="Arial" w:cs="Arial"/>
                <w:b/>
              </w:rPr>
            </w:pPr>
            <w:r w:rsidRPr="00D61B19">
              <w:rPr>
                <w:rFonts w:ascii="Arial" w:hAnsi="Arial" w:cs="Arial"/>
                <w:b/>
              </w:rPr>
              <w:t>Hours</w:t>
            </w:r>
          </w:p>
        </w:tc>
        <w:tc>
          <w:tcPr>
            <w:tcW w:w="1843" w:type="dxa"/>
            <w:tcBorders>
              <w:top w:val="single" w:sz="4" w:space="0" w:color="auto"/>
            </w:tcBorders>
          </w:tcPr>
          <w:p w:rsidR="00D61B19" w:rsidRPr="00D61B19" w:rsidRDefault="00D61B19" w:rsidP="00D61B19">
            <w:pPr>
              <w:jc w:val="center"/>
              <w:rPr>
                <w:rFonts w:ascii="Arial" w:hAnsi="Arial" w:cs="Arial"/>
                <w:b/>
              </w:rPr>
            </w:pPr>
            <w:r w:rsidRPr="00D61B19">
              <w:rPr>
                <w:rFonts w:ascii="Arial" w:hAnsi="Arial" w:cs="Arial"/>
                <w:b/>
              </w:rPr>
              <w:t>Percentage</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rPr>
              <w:t>Scheduled learning</w:t>
            </w:r>
          </w:p>
        </w:tc>
        <w:tc>
          <w:tcPr>
            <w:tcW w:w="1701" w:type="dxa"/>
          </w:tcPr>
          <w:p w:rsidR="00D61B19" w:rsidRPr="00D61B19" w:rsidRDefault="00D61B19" w:rsidP="00D61B19">
            <w:pPr>
              <w:jc w:val="center"/>
              <w:rPr>
                <w:rFonts w:ascii="Arial" w:hAnsi="Arial" w:cs="Arial"/>
              </w:rPr>
            </w:pPr>
            <w:r w:rsidRPr="00D61B19">
              <w:rPr>
                <w:rFonts w:ascii="Arial" w:hAnsi="Arial" w:cs="Arial"/>
              </w:rPr>
              <w:t>60</w:t>
            </w:r>
          </w:p>
        </w:tc>
        <w:tc>
          <w:tcPr>
            <w:tcW w:w="1843" w:type="dxa"/>
          </w:tcPr>
          <w:p w:rsidR="00D61B19" w:rsidRPr="00D61B19" w:rsidRDefault="00D61B19" w:rsidP="00D61B19">
            <w:pPr>
              <w:jc w:val="center"/>
              <w:rPr>
                <w:rFonts w:ascii="Arial" w:hAnsi="Arial" w:cs="Arial"/>
              </w:rPr>
            </w:pPr>
            <w:r w:rsidRPr="00D61B19">
              <w:rPr>
                <w:rFonts w:ascii="Arial" w:hAnsi="Arial" w:cs="Arial"/>
              </w:rPr>
              <w:t>30%</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rPr>
              <w:t>Independent learning</w:t>
            </w:r>
          </w:p>
        </w:tc>
        <w:tc>
          <w:tcPr>
            <w:tcW w:w="1701" w:type="dxa"/>
          </w:tcPr>
          <w:p w:rsidR="00D61B19" w:rsidRPr="00D61B19" w:rsidRDefault="00D61B19" w:rsidP="00D61B19">
            <w:pPr>
              <w:jc w:val="center"/>
              <w:rPr>
                <w:rFonts w:ascii="Arial" w:hAnsi="Arial" w:cs="Arial"/>
              </w:rPr>
            </w:pPr>
            <w:r w:rsidRPr="00D61B19">
              <w:rPr>
                <w:rFonts w:ascii="Arial" w:hAnsi="Arial" w:cs="Arial"/>
              </w:rPr>
              <w:t>140</w:t>
            </w:r>
          </w:p>
        </w:tc>
        <w:tc>
          <w:tcPr>
            <w:tcW w:w="1843" w:type="dxa"/>
          </w:tcPr>
          <w:p w:rsidR="00D61B19" w:rsidRPr="00D61B19" w:rsidRDefault="00D61B19" w:rsidP="00D61B19">
            <w:pPr>
              <w:jc w:val="center"/>
              <w:rPr>
                <w:rFonts w:ascii="Arial" w:hAnsi="Arial" w:cs="Arial"/>
              </w:rPr>
            </w:pPr>
            <w:r w:rsidRPr="00D61B19">
              <w:rPr>
                <w:rFonts w:ascii="Arial" w:hAnsi="Arial" w:cs="Arial"/>
              </w:rPr>
              <w:t>70%</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rPr>
              <w:t>Placement learning</w:t>
            </w:r>
          </w:p>
        </w:tc>
        <w:tc>
          <w:tcPr>
            <w:tcW w:w="1701" w:type="dxa"/>
          </w:tcPr>
          <w:p w:rsidR="00D61B19" w:rsidRPr="00D61B19" w:rsidRDefault="00D61B19" w:rsidP="00D61B19">
            <w:pPr>
              <w:jc w:val="center"/>
              <w:rPr>
                <w:rFonts w:ascii="Arial" w:hAnsi="Arial" w:cs="Arial"/>
              </w:rPr>
            </w:pPr>
            <w:r w:rsidRPr="00D61B19">
              <w:rPr>
                <w:rFonts w:ascii="Arial" w:hAnsi="Arial" w:cs="Arial"/>
              </w:rPr>
              <w:t>0</w:t>
            </w:r>
          </w:p>
        </w:tc>
        <w:tc>
          <w:tcPr>
            <w:tcW w:w="1843" w:type="dxa"/>
          </w:tcPr>
          <w:p w:rsidR="00D61B19" w:rsidRPr="00D61B19" w:rsidRDefault="00D61B19" w:rsidP="00D61B19">
            <w:pPr>
              <w:jc w:val="center"/>
              <w:rPr>
                <w:rFonts w:ascii="Arial" w:hAnsi="Arial" w:cs="Arial"/>
              </w:rPr>
            </w:pPr>
            <w:r w:rsidRPr="00D61B19">
              <w:rPr>
                <w:rFonts w:ascii="Arial" w:hAnsi="Arial" w:cs="Arial"/>
              </w:rPr>
              <w:t>0</w:t>
            </w:r>
          </w:p>
        </w:tc>
      </w:tr>
      <w:tr w:rsidR="00D61B19" w:rsidRPr="00D61B19" w:rsidTr="00A90ABE">
        <w:tc>
          <w:tcPr>
            <w:tcW w:w="3969" w:type="dxa"/>
          </w:tcPr>
          <w:p w:rsidR="00D61B19" w:rsidRPr="00D61B19" w:rsidRDefault="00D61B19" w:rsidP="00D61B19">
            <w:pPr>
              <w:rPr>
                <w:rFonts w:ascii="Arial" w:hAnsi="Arial" w:cs="Arial"/>
              </w:rPr>
            </w:pPr>
            <w:r w:rsidRPr="00D61B19">
              <w:rPr>
                <w:rFonts w:ascii="Arial" w:hAnsi="Arial" w:cs="Arial"/>
                <w:b/>
              </w:rPr>
              <w:t>TOTAL</w:t>
            </w:r>
          </w:p>
        </w:tc>
        <w:tc>
          <w:tcPr>
            <w:tcW w:w="1701" w:type="dxa"/>
            <w:shd w:val="clear" w:color="auto" w:fill="auto"/>
          </w:tcPr>
          <w:p w:rsidR="00D61B19" w:rsidRPr="00D61B19" w:rsidRDefault="00D61B19" w:rsidP="00D61B19">
            <w:pPr>
              <w:jc w:val="center"/>
              <w:rPr>
                <w:rFonts w:ascii="Arial" w:hAnsi="Arial" w:cs="Arial"/>
                <w:b/>
              </w:rPr>
            </w:pPr>
            <w:r w:rsidRPr="00D61B19">
              <w:rPr>
                <w:rFonts w:ascii="Arial" w:hAnsi="Arial" w:cs="Arial"/>
                <w:b/>
              </w:rPr>
              <w:t>200</w:t>
            </w:r>
          </w:p>
        </w:tc>
        <w:tc>
          <w:tcPr>
            <w:tcW w:w="1843" w:type="dxa"/>
          </w:tcPr>
          <w:p w:rsidR="00D61B19" w:rsidRPr="00D61B19" w:rsidRDefault="00D61B19" w:rsidP="00D61B19">
            <w:pPr>
              <w:jc w:val="center"/>
              <w:rPr>
                <w:rFonts w:ascii="Arial" w:hAnsi="Arial" w:cs="Arial"/>
                <w:b/>
              </w:rPr>
            </w:pPr>
            <w:r w:rsidRPr="00D61B19">
              <w:rPr>
                <w:rFonts w:ascii="Arial" w:hAnsi="Arial" w:cs="Arial"/>
                <w:b/>
              </w:rPr>
              <w:t>100%</w:t>
            </w:r>
          </w:p>
        </w:tc>
      </w:tr>
    </w:tbl>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61B19">
        <w:rPr>
          <w:rFonts w:ascii="Arial" w:eastAsia="Times New Roman" w:hAnsi="Arial" w:cs="Arial"/>
          <w:b/>
          <w:lang w:eastAsia="en-GB"/>
        </w:rPr>
        <w:t>ASSESSMENT</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rsidR="00D61B19" w:rsidRPr="00D61B19" w:rsidRDefault="00D61B19" w:rsidP="00D61B19">
      <w:pPr>
        <w:spacing w:after="0" w:line="240" w:lineRule="auto"/>
        <w:rPr>
          <w:rFonts w:ascii="Arial" w:eastAsia="Calibri" w:hAnsi="Arial" w:cs="Arial"/>
          <w:b/>
        </w:rPr>
      </w:pPr>
      <w:r w:rsidRPr="00D61B19">
        <w:rPr>
          <w:rFonts w:ascii="Arial" w:eastAsia="Calibri" w:hAnsi="Arial" w:cs="Arial"/>
          <w:b/>
        </w:rPr>
        <w:t>Assessment Component 1 – 50% Coursework</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 xml:space="preserve">Students are required to write a 3000 word essay on the theory and application of strategic management in the design and delivery of public services. </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Exemplar</w:t>
      </w: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This critical evaluation needs to explore the a wide range of management concepts as they relate to the police service with a focus on the difficulties and limitations faced, alongside the advantages and opportunities which may be exploited.</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D61B19" w:rsidRPr="00D61B19" w:rsidRDefault="00D61B19" w:rsidP="00D61B19">
      <w:pPr>
        <w:spacing w:after="0" w:line="240" w:lineRule="auto"/>
        <w:rPr>
          <w:rFonts w:ascii="Arial" w:eastAsia="Calibri" w:hAnsi="Arial" w:cs="Arial"/>
          <w:b/>
        </w:rPr>
      </w:pPr>
      <w:r w:rsidRPr="00D61B19">
        <w:rPr>
          <w:rFonts w:ascii="Arial" w:eastAsia="Calibri" w:hAnsi="Arial" w:cs="Arial"/>
          <w:b/>
        </w:rPr>
        <w:t>Assessment Component 2 – 50% Coursework</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Students are required to produce a 3000 word critical evaluation of the strategic position of the police, utilizing various strategic management models and tools e.g. SWOT, PESTEL.</w:t>
      </w:r>
    </w:p>
    <w:p w:rsidR="00D61B19" w:rsidRPr="00D61B19" w:rsidRDefault="00D61B19" w:rsidP="00D61B19">
      <w:pPr>
        <w:spacing w:after="0" w:line="240" w:lineRule="auto"/>
        <w:rPr>
          <w:rFonts w:ascii="Arial" w:eastAsia="Calibri" w:hAnsi="Arial" w:cs="Arial"/>
        </w:rPr>
      </w:pP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Exemplar:</w:t>
      </w:r>
    </w:p>
    <w:p w:rsidR="00D61B19" w:rsidRPr="00D61B19" w:rsidRDefault="00D61B19" w:rsidP="00D61B19">
      <w:pPr>
        <w:spacing w:after="0" w:line="240" w:lineRule="auto"/>
        <w:rPr>
          <w:rFonts w:ascii="Arial" w:eastAsia="Calibri" w:hAnsi="Arial" w:cs="Arial"/>
        </w:rPr>
      </w:pPr>
      <w:r w:rsidRPr="00D61B19">
        <w:rPr>
          <w:rFonts w:ascii="Arial" w:eastAsia="Calibri" w:hAnsi="Arial" w:cs="Arial"/>
        </w:rPr>
        <w:t xml:space="preserve">Students are encouraged to undertake a detailed analysis of a police service and this allows them to explore a broad range of options across the public, private and voluntary and community sectors. </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D61B19">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D61B19" w:rsidRPr="00D61B19" w:rsidTr="00A90ABE">
        <w:tc>
          <w:tcPr>
            <w:tcW w:w="3261" w:type="dxa"/>
            <w:tcBorders>
              <w:top w:val="single" w:sz="4" w:space="0" w:color="auto"/>
              <w:left w:val="single" w:sz="4" w:space="0" w:color="auto"/>
            </w:tcBorders>
          </w:tcPr>
          <w:p w:rsidR="00D61B19" w:rsidRPr="00D61B19" w:rsidRDefault="00D61B19" w:rsidP="00D61B19">
            <w:pPr>
              <w:rPr>
                <w:rFonts w:ascii="Arial" w:hAnsi="Arial" w:cs="Arial"/>
                <w:b/>
              </w:rPr>
            </w:pPr>
            <w:r w:rsidRPr="00D61B19">
              <w:rPr>
                <w:rFonts w:ascii="Arial" w:hAnsi="Arial" w:cs="Arial"/>
                <w:b/>
              </w:rPr>
              <w:t>Activity type</w:t>
            </w:r>
          </w:p>
        </w:tc>
        <w:tc>
          <w:tcPr>
            <w:tcW w:w="1842" w:type="dxa"/>
          </w:tcPr>
          <w:p w:rsidR="00D61B19" w:rsidRPr="00D61B19" w:rsidRDefault="00D61B19" w:rsidP="00D61B19">
            <w:pPr>
              <w:jc w:val="center"/>
              <w:rPr>
                <w:rFonts w:ascii="Arial" w:hAnsi="Arial" w:cs="Arial"/>
                <w:b/>
              </w:rPr>
            </w:pPr>
            <w:r w:rsidRPr="00D61B19">
              <w:rPr>
                <w:rFonts w:ascii="Arial" w:hAnsi="Arial" w:cs="Arial"/>
                <w:b/>
              </w:rPr>
              <w:t>Percentage</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rPr>
              <w:t>Written exam</w:t>
            </w:r>
          </w:p>
        </w:tc>
        <w:tc>
          <w:tcPr>
            <w:tcW w:w="1842" w:type="dxa"/>
          </w:tcPr>
          <w:p w:rsidR="00D61B19" w:rsidRPr="00D61B19" w:rsidRDefault="00D61B19" w:rsidP="00D61B19">
            <w:pPr>
              <w:jc w:val="center"/>
              <w:rPr>
                <w:rFonts w:ascii="Arial" w:hAnsi="Arial" w:cs="Arial"/>
              </w:rPr>
            </w:pPr>
            <w:r w:rsidRPr="00D61B19">
              <w:rPr>
                <w:rFonts w:ascii="Arial" w:hAnsi="Arial" w:cs="Arial"/>
              </w:rPr>
              <w:t>0%</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rPr>
              <w:t>Coursework</w:t>
            </w:r>
          </w:p>
        </w:tc>
        <w:tc>
          <w:tcPr>
            <w:tcW w:w="1842" w:type="dxa"/>
          </w:tcPr>
          <w:p w:rsidR="00D61B19" w:rsidRPr="00D61B19" w:rsidRDefault="00D61B19" w:rsidP="00D61B19">
            <w:pPr>
              <w:jc w:val="center"/>
              <w:rPr>
                <w:rFonts w:ascii="Arial" w:hAnsi="Arial" w:cs="Arial"/>
              </w:rPr>
            </w:pPr>
            <w:r w:rsidRPr="00D61B19">
              <w:rPr>
                <w:rFonts w:ascii="Arial" w:hAnsi="Arial" w:cs="Arial"/>
              </w:rPr>
              <w:t>100%</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rPr>
              <w:t>Practical</w:t>
            </w:r>
          </w:p>
        </w:tc>
        <w:tc>
          <w:tcPr>
            <w:tcW w:w="1842" w:type="dxa"/>
          </w:tcPr>
          <w:p w:rsidR="00D61B19" w:rsidRPr="00D61B19" w:rsidRDefault="00D61B19" w:rsidP="00D61B19">
            <w:pPr>
              <w:jc w:val="center"/>
              <w:rPr>
                <w:rFonts w:ascii="Arial" w:hAnsi="Arial" w:cs="Arial"/>
              </w:rPr>
            </w:pPr>
            <w:r w:rsidRPr="00D61B19">
              <w:rPr>
                <w:rFonts w:ascii="Arial" w:hAnsi="Arial" w:cs="Arial"/>
              </w:rPr>
              <w:t>0%</w:t>
            </w:r>
          </w:p>
        </w:tc>
      </w:tr>
      <w:tr w:rsidR="00D61B19" w:rsidRPr="00D61B19" w:rsidTr="00A90ABE">
        <w:tc>
          <w:tcPr>
            <w:tcW w:w="3261" w:type="dxa"/>
          </w:tcPr>
          <w:p w:rsidR="00D61B19" w:rsidRPr="00D61B19" w:rsidRDefault="00D61B19" w:rsidP="00D61B19">
            <w:pPr>
              <w:rPr>
                <w:rFonts w:ascii="Arial" w:hAnsi="Arial" w:cs="Arial"/>
              </w:rPr>
            </w:pPr>
            <w:r w:rsidRPr="00D61B19">
              <w:rPr>
                <w:rFonts w:ascii="Arial" w:hAnsi="Arial" w:cs="Arial"/>
                <w:b/>
              </w:rPr>
              <w:t>TOTAL</w:t>
            </w:r>
          </w:p>
        </w:tc>
        <w:tc>
          <w:tcPr>
            <w:tcW w:w="1842" w:type="dxa"/>
          </w:tcPr>
          <w:p w:rsidR="00D61B19" w:rsidRPr="00D61B19" w:rsidRDefault="00D61B19" w:rsidP="00D61B19">
            <w:pPr>
              <w:jc w:val="center"/>
              <w:rPr>
                <w:rFonts w:ascii="Arial" w:hAnsi="Arial" w:cs="Arial"/>
                <w:b/>
              </w:rPr>
            </w:pPr>
            <w:r w:rsidRPr="00D61B19">
              <w:rPr>
                <w:rFonts w:ascii="Arial" w:hAnsi="Arial" w:cs="Arial"/>
                <w:b/>
              </w:rPr>
              <w:t>100%</w:t>
            </w:r>
          </w:p>
        </w:tc>
      </w:tr>
    </w:tbl>
    <w:p w:rsidR="00D61B19" w:rsidRPr="00D61B19" w:rsidRDefault="00D61B19" w:rsidP="00D61B19">
      <w:pPr>
        <w:spacing w:after="0" w:line="240" w:lineRule="auto"/>
        <w:rPr>
          <w:rFonts w:ascii="Arial" w:eastAsia="Calibri" w:hAnsi="Arial" w:cs="Arial"/>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61B19">
        <w:rPr>
          <w:rFonts w:ascii="Arial" w:eastAsia="Times New Roman" w:hAnsi="Arial" w:cs="Arial"/>
          <w:b/>
          <w:lang w:eastAsia="en-GB"/>
        </w:rPr>
        <w:t>EDUCATION FOR SUSTAINABLE DEVELOPMENT (ESD)</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
        <w:tblW w:w="0" w:type="auto"/>
        <w:tblLook w:val="04A0" w:firstRow="1" w:lastRow="0" w:firstColumn="1" w:lastColumn="0" w:noHBand="0" w:noVBand="1"/>
      </w:tblPr>
      <w:tblGrid>
        <w:gridCol w:w="4443"/>
        <w:gridCol w:w="4443"/>
      </w:tblGrid>
      <w:tr w:rsidR="00D61B19" w:rsidRPr="00D61B19" w:rsidTr="00A90ABE">
        <w:tc>
          <w:tcPr>
            <w:tcW w:w="4443" w:type="dxa"/>
            <w:vAlign w:val="center"/>
          </w:tcPr>
          <w:p w:rsidR="00D61B19" w:rsidRPr="00D61B19" w:rsidRDefault="00D61B19" w:rsidP="00D61B1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D61B19">
              <w:rPr>
                <w:rFonts w:ascii="Arial" w:eastAsia="Times New Roman" w:hAnsi="Arial" w:cs="Arial"/>
              </w:rPr>
              <w:t>Does the module contribute to ESD?</w:t>
            </w:r>
          </w:p>
        </w:tc>
        <w:tc>
          <w:tcPr>
            <w:tcW w:w="4443" w:type="dxa"/>
            <w:vAlign w:val="center"/>
          </w:tcPr>
          <w:p w:rsidR="00D61B19" w:rsidRPr="00D61B19" w:rsidRDefault="00D61B19" w:rsidP="00D61B19">
            <w:pPr>
              <w:tabs>
                <w:tab w:val="left" w:pos="720"/>
                <w:tab w:val="left" w:pos="1440"/>
                <w:tab w:val="left" w:pos="2160"/>
                <w:tab w:val="left" w:pos="2880"/>
              </w:tabs>
              <w:overflowPunct w:val="0"/>
              <w:autoSpaceDE w:val="0"/>
              <w:autoSpaceDN w:val="0"/>
              <w:adjustRightInd w:val="0"/>
              <w:textAlignment w:val="baseline"/>
              <w:rPr>
                <w:rFonts w:ascii="Arial" w:eastAsia="Times New Roman" w:hAnsi="Arial" w:cs="Arial"/>
              </w:rPr>
            </w:pPr>
            <w:r w:rsidRPr="00D61B19">
              <w:rPr>
                <w:rFonts w:ascii="Arial" w:eastAsia="Times New Roman" w:hAnsi="Arial" w:cs="Arial"/>
              </w:rPr>
              <w:t>Yes</w:t>
            </w: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r w:rsidR="00D61B19" w:rsidRPr="00D61B19" w:rsidTr="00A90ABE">
        <w:tc>
          <w:tcPr>
            <w:tcW w:w="8886" w:type="dxa"/>
            <w:gridSpan w:val="2"/>
          </w:tcPr>
          <w:p w:rsidR="00D61B19" w:rsidRPr="00D61B19" w:rsidRDefault="00D61B19" w:rsidP="00D61B19">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r w:rsidRPr="00D61B19">
              <w:rPr>
                <w:rFonts w:ascii="Arial" w:eastAsia="Times New Roman" w:hAnsi="Arial" w:cs="Arial"/>
              </w:rPr>
              <w:t>The module entails a deliberate focus on encouraging students to think about the longer term needs of society, the economy and the environment as part of a public sector which seeks to enhance individual and community well-being.</w:t>
            </w: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rPr>
                <w:rFonts w:ascii="Arial" w:eastAsia="Times New Roman" w:hAnsi="Arial" w:cs="Arial"/>
              </w:rPr>
            </w:pPr>
            <w:r w:rsidRPr="00D61B19">
              <w:rPr>
                <w:rFonts w:ascii="Arial" w:eastAsia="Times New Roman" w:hAnsi="Arial" w:cs="Arial"/>
              </w:rPr>
              <w:t xml:space="preserve">UNESCO’s five essential pedagogic principles underpin this module: </w:t>
            </w:r>
            <w:r w:rsidRPr="00D61B19">
              <w:rPr>
                <w:rFonts w:ascii="Arial" w:eastAsia="Times New Roman" w:hAnsi="Arial" w:cs="Arial"/>
                <w:b/>
              </w:rPr>
              <w:t>futures thinking</w:t>
            </w:r>
            <w:r w:rsidRPr="00D61B19">
              <w:rPr>
                <w:rFonts w:ascii="Arial" w:eastAsia="Times New Roman" w:hAnsi="Arial" w:cs="Arial"/>
              </w:rPr>
              <w:t xml:space="preserve"> to produce strong public service leaders; </w:t>
            </w:r>
            <w:r w:rsidRPr="00D61B19">
              <w:rPr>
                <w:rFonts w:ascii="Arial" w:eastAsia="Times New Roman" w:hAnsi="Arial" w:cs="Arial"/>
                <w:b/>
              </w:rPr>
              <w:t xml:space="preserve">critical and creative thinking </w:t>
            </w:r>
            <w:r w:rsidRPr="00D61B19">
              <w:rPr>
                <w:rFonts w:ascii="Arial" w:eastAsia="Times New Roman" w:hAnsi="Arial" w:cs="Arial"/>
              </w:rPr>
              <w:t xml:space="preserve">to promote innovation and efficiency; </w:t>
            </w:r>
            <w:r w:rsidRPr="00D61B19">
              <w:rPr>
                <w:rFonts w:ascii="Arial" w:eastAsia="Times New Roman" w:hAnsi="Arial" w:cs="Arial"/>
                <w:b/>
              </w:rPr>
              <w:lastRenderedPageBreak/>
              <w:t>participation and participatory learning</w:t>
            </w:r>
            <w:r w:rsidRPr="00D61B19">
              <w:rPr>
                <w:rFonts w:ascii="Arial" w:eastAsia="Times New Roman" w:hAnsi="Arial" w:cs="Arial"/>
              </w:rPr>
              <w:t xml:space="preserve"> bolsters democratic principles and community engagement; </w:t>
            </w:r>
            <w:r w:rsidRPr="00D61B19">
              <w:rPr>
                <w:rFonts w:ascii="Arial" w:eastAsia="Times New Roman" w:hAnsi="Arial" w:cs="Arial"/>
                <w:b/>
              </w:rPr>
              <w:t>systematic thinking</w:t>
            </w:r>
            <w:r w:rsidRPr="00D61B19">
              <w:rPr>
                <w:rFonts w:ascii="Arial" w:eastAsia="Times New Roman" w:hAnsi="Arial" w:cs="Arial"/>
              </w:rPr>
              <w:t xml:space="preserve"> demands the development of a coherent, structured, joined-up approach and </w:t>
            </w:r>
            <w:r w:rsidRPr="00D61B19">
              <w:rPr>
                <w:rFonts w:ascii="Arial" w:eastAsia="Times New Roman" w:hAnsi="Arial" w:cs="Arial"/>
                <w:b/>
              </w:rPr>
              <w:t>partnership working</w:t>
            </w:r>
            <w:r w:rsidRPr="00D61B19">
              <w:rPr>
                <w:rFonts w:ascii="Arial" w:eastAsia="Times New Roman" w:hAnsi="Arial" w:cs="Arial"/>
              </w:rPr>
              <w:t xml:space="preserve"> is promoted as a motivating, positive force for capacity building change and better results.</w:t>
            </w:r>
          </w:p>
          <w:p w:rsidR="00D61B19" w:rsidRPr="00D61B19" w:rsidRDefault="00D61B19" w:rsidP="00D61B19">
            <w:pPr>
              <w:tabs>
                <w:tab w:val="left" w:pos="720"/>
                <w:tab w:val="left" w:pos="1440"/>
                <w:tab w:val="left" w:pos="2160"/>
                <w:tab w:val="left" w:pos="2880"/>
              </w:tabs>
              <w:overflowPunct w:val="0"/>
              <w:autoSpaceDE w:val="0"/>
              <w:autoSpaceDN w:val="0"/>
              <w:adjustRightInd w:val="0"/>
              <w:jc w:val="both"/>
              <w:textAlignment w:val="baseline"/>
              <w:rPr>
                <w:rFonts w:ascii="Arial" w:eastAsia="Times New Roman" w:hAnsi="Arial" w:cs="Arial"/>
              </w:rPr>
            </w:pPr>
          </w:p>
        </w:tc>
      </w:tr>
    </w:tbl>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0"/>
          <w:lang w:eastAsia="en-GB"/>
        </w:rPr>
      </w:pP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Cs w:val="20"/>
          <w:lang w:eastAsia="en-GB"/>
        </w:rPr>
      </w:pPr>
      <w:r w:rsidRPr="00D61B19">
        <w:rPr>
          <w:rFonts w:ascii="Arial" w:eastAsia="Times New Roman" w:hAnsi="Arial" w:cs="Arial"/>
          <w:b/>
          <w:szCs w:val="20"/>
          <w:lang w:eastAsia="en-GB"/>
        </w:rPr>
        <w:t>READING LIST</w:t>
      </w:r>
    </w:p>
    <w:p w:rsidR="00D61B19" w:rsidRPr="00D61B19" w:rsidRDefault="00D61B19"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Cs w:val="20"/>
          <w:lang w:eastAsia="en-GB"/>
        </w:rPr>
      </w:pPr>
    </w:p>
    <w:tbl>
      <w:tblPr>
        <w:tblStyle w:val="TableGrid28"/>
        <w:tblW w:w="0" w:type="auto"/>
        <w:tblLook w:val="04A0" w:firstRow="1" w:lastRow="0" w:firstColumn="1" w:lastColumn="0" w:noHBand="0" w:noVBand="1"/>
      </w:tblPr>
      <w:tblGrid>
        <w:gridCol w:w="1691"/>
        <w:gridCol w:w="5960"/>
        <w:gridCol w:w="1365"/>
      </w:tblGrid>
      <w:tr w:rsidR="00D61B19" w:rsidRPr="00D61B19" w:rsidTr="00D61B19">
        <w:tc>
          <w:tcPr>
            <w:tcW w:w="1693"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Module Code</w:t>
            </w:r>
          </w:p>
        </w:tc>
        <w:tc>
          <w:tcPr>
            <w:tcW w:w="7367" w:type="dxa"/>
            <w:gridSpan w:val="2"/>
          </w:tcPr>
          <w:p w:rsidR="00D61B19" w:rsidRPr="00D61B19" w:rsidRDefault="00D61B19" w:rsidP="00D61B19">
            <w:pPr>
              <w:tabs>
                <w:tab w:val="num" w:pos="720"/>
                <w:tab w:val="left" w:pos="1440"/>
              </w:tabs>
              <w:rPr>
                <w:rFonts w:ascii="Arial" w:hAnsi="Arial" w:cs="Arial"/>
                <w:b/>
              </w:rPr>
            </w:pPr>
            <w:r w:rsidRPr="00D61B19">
              <w:rPr>
                <w:rFonts w:ascii="Arial" w:hAnsi="Arial" w:cs="Arial"/>
                <w:b/>
              </w:rPr>
              <w:t>BMPS6011</w:t>
            </w:r>
          </w:p>
        </w:tc>
      </w:tr>
      <w:tr w:rsidR="00D61B19" w:rsidRPr="00D61B19" w:rsidTr="00D61B19">
        <w:tc>
          <w:tcPr>
            <w:tcW w:w="1693"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Module Title</w:t>
            </w:r>
          </w:p>
        </w:tc>
        <w:tc>
          <w:tcPr>
            <w:tcW w:w="7367" w:type="dxa"/>
            <w:gridSpan w:val="2"/>
          </w:tcPr>
          <w:p w:rsidR="00D61B19" w:rsidRPr="00D61B19" w:rsidRDefault="00D61B19" w:rsidP="00D61B19">
            <w:pPr>
              <w:keepNext/>
              <w:outlineLvl w:val="1"/>
              <w:rPr>
                <w:rFonts w:ascii="Arial" w:eastAsia="Times New Roman" w:hAnsi="Arial" w:cs="Arial"/>
                <w:b/>
                <w:color w:val="000000"/>
              </w:rPr>
            </w:pPr>
            <w:r w:rsidRPr="00D61B19">
              <w:rPr>
                <w:rFonts w:ascii="Arial" w:eastAsia="Times New Roman" w:hAnsi="Arial" w:cs="Arial"/>
                <w:b/>
                <w:color w:val="000000"/>
              </w:rPr>
              <w:t>Strategic Management for the Police</w:t>
            </w:r>
          </w:p>
        </w:tc>
      </w:tr>
      <w:tr w:rsidR="00D61B19" w:rsidRPr="00D61B19" w:rsidTr="00D61B19">
        <w:tc>
          <w:tcPr>
            <w:tcW w:w="1693"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Classification</w:t>
            </w:r>
          </w:p>
        </w:tc>
        <w:tc>
          <w:tcPr>
            <w:tcW w:w="6001"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Reading List entry</w:t>
            </w:r>
          </w:p>
        </w:tc>
        <w:tc>
          <w:tcPr>
            <w:tcW w:w="1366" w:type="dxa"/>
            <w:shd w:val="clear" w:color="auto" w:fill="BFBFBF"/>
          </w:tcPr>
          <w:p w:rsidR="00D61B19" w:rsidRPr="00D61B19" w:rsidRDefault="00D61B19" w:rsidP="00D61B19">
            <w:pPr>
              <w:tabs>
                <w:tab w:val="num" w:pos="720"/>
                <w:tab w:val="left" w:pos="1440"/>
              </w:tabs>
              <w:rPr>
                <w:rFonts w:ascii="Arial" w:hAnsi="Arial" w:cs="Arial"/>
                <w:b/>
              </w:rPr>
            </w:pPr>
            <w:r w:rsidRPr="00D61B19">
              <w:rPr>
                <w:rFonts w:ascii="Arial" w:hAnsi="Arial" w:cs="Arial"/>
                <w:b/>
              </w:rPr>
              <w:t>Electronic*</w:t>
            </w:r>
          </w:p>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Essential</w:t>
            </w:r>
          </w:p>
        </w:tc>
        <w:tc>
          <w:tcPr>
            <w:tcW w:w="6001" w:type="dxa"/>
          </w:tcPr>
          <w:p w:rsidR="00D61B19" w:rsidRPr="00D61B19" w:rsidRDefault="00D61B19" w:rsidP="00D61B19">
            <w:pPr>
              <w:tabs>
                <w:tab w:val="num" w:pos="720"/>
                <w:tab w:val="left" w:pos="1440"/>
              </w:tabs>
              <w:spacing w:after="200"/>
              <w:rPr>
                <w:rFonts w:ascii="Arial" w:hAnsi="Arial" w:cs="Arial"/>
              </w:rPr>
            </w:pPr>
            <w:proofErr w:type="spellStart"/>
            <w:r w:rsidRPr="00D61B19">
              <w:rPr>
                <w:rFonts w:ascii="Arial" w:hAnsi="Arial" w:cs="Arial"/>
              </w:rPr>
              <w:t>Bovaird</w:t>
            </w:r>
            <w:proofErr w:type="spellEnd"/>
            <w:r w:rsidRPr="00D61B19">
              <w:rPr>
                <w:rFonts w:ascii="Arial" w:hAnsi="Arial" w:cs="Arial"/>
              </w:rPr>
              <w:t>, T. and Loffler, E. (2015) Public Management and Governance. London: Routledge</w:t>
            </w:r>
          </w:p>
        </w:tc>
        <w:tc>
          <w:tcPr>
            <w:tcW w:w="1366" w:type="dxa"/>
          </w:tcPr>
          <w:sdt>
            <w:sdtPr>
              <w:rPr>
                <w:rFonts w:ascii="Arial" w:hAnsi="Arial" w:cs="Arial"/>
              </w:rPr>
              <w:id w:val="-322354211"/>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Essential</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Ferlie, E (2015) Strategic Management in Public Services Organizations, Oxford: Routledge</w:t>
            </w:r>
          </w:p>
        </w:tc>
        <w:tc>
          <w:tcPr>
            <w:tcW w:w="1366" w:type="dxa"/>
          </w:tcPr>
          <w:sdt>
            <w:sdtPr>
              <w:rPr>
                <w:rFonts w:ascii="Arial" w:hAnsi="Arial" w:cs="Arial"/>
              </w:rPr>
              <w:id w:val="-1049842988"/>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 xml:space="preserve">Barney, J.B. and </w:t>
            </w:r>
            <w:proofErr w:type="spellStart"/>
            <w:r w:rsidRPr="00D61B19">
              <w:rPr>
                <w:rFonts w:ascii="Arial" w:hAnsi="Arial" w:cs="Arial"/>
              </w:rPr>
              <w:t>Hesterly</w:t>
            </w:r>
            <w:proofErr w:type="spellEnd"/>
            <w:r w:rsidRPr="00D61B19">
              <w:rPr>
                <w:rFonts w:ascii="Arial" w:hAnsi="Arial" w:cs="Arial"/>
              </w:rPr>
              <w:t>, S. (2012) Strategic Management and Competitive Advantage: concepts and cases. New Jersey: Pearson</w:t>
            </w:r>
          </w:p>
        </w:tc>
        <w:tc>
          <w:tcPr>
            <w:tcW w:w="1366" w:type="dxa"/>
          </w:tcPr>
          <w:sdt>
            <w:sdtPr>
              <w:rPr>
                <w:rFonts w:ascii="Arial" w:hAnsi="Arial" w:cs="Arial"/>
              </w:rPr>
              <w:id w:val="-1377930688"/>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Capon, C. (2008) Understanding Strategic Management. Harlow: Pearson Education</w:t>
            </w:r>
          </w:p>
        </w:tc>
        <w:tc>
          <w:tcPr>
            <w:tcW w:w="1366" w:type="dxa"/>
          </w:tcPr>
          <w:sdt>
            <w:sdtPr>
              <w:rPr>
                <w:rFonts w:ascii="Arial" w:hAnsi="Arial" w:cs="Arial"/>
              </w:rPr>
              <w:id w:val="1764258581"/>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Cornforth, C. (2005) The Governance of Public and Non-Profit Organisations. London: Routledge</w:t>
            </w:r>
          </w:p>
        </w:tc>
        <w:tc>
          <w:tcPr>
            <w:tcW w:w="1366" w:type="dxa"/>
          </w:tcPr>
          <w:sdt>
            <w:sdtPr>
              <w:rPr>
                <w:rFonts w:ascii="Arial" w:hAnsi="Arial" w:cs="Arial"/>
              </w:rPr>
              <w:id w:val="1316608537"/>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David, F.R. (2009) Strategic Management: concepts (12th edition). London: Pearson Education</w:t>
            </w:r>
          </w:p>
        </w:tc>
        <w:tc>
          <w:tcPr>
            <w:tcW w:w="1366" w:type="dxa"/>
          </w:tcPr>
          <w:sdt>
            <w:sdtPr>
              <w:rPr>
                <w:rFonts w:ascii="Arial" w:hAnsi="Arial" w:cs="Arial"/>
              </w:rPr>
              <w:id w:val="1654101170"/>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 xml:space="preserve">Flynn, N.  (2012)  Public Sector Management (6th </w:t>
            </w:r>
            <w:proofErr w:type="spellStart"/>
            <w:r w:rsidRPr="00D61B19">
              <w:rPr>
                <w:rFonts w:ascii="Arial" w:hAnsi="Arial" w:cs="Arial"/>
              </w:rPr>
              <w:t>ed</w:t>
            </w:r>
            <w:proofErr w:type="spellEnd"/>
            <w:r w:rsidRPr="00D61B19">
              <w:rPr>
                <w:rFonts w:ascii="Arial" w:hAnsi="Arial" w:cs="Arial"/>
              </w:rPr>
              <w:t>) London. Sage Publications</w:t>
            </w:r>
          </w:p>
        </w:tc>
        <w:tc>
          <w:tcPr>
            <w:tcW w:w="1366" w:type="dxa"/>
          </w:tcPr>
          <w:sdt>
            <w:sdtPr>
              <w:rPr>
                <w:rFonts w:ascii="Arial" w:hAnsi="Arial" w:cs="Arial"/>
              </w:rPr>
              <w:id w:val="-736706110"/>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Greener, I. (2009) Public Management:  A Critical Text. London. Palgrave Macmillan Lucas, C (2015) Honourable Friends? Parliament and the fight for change. London: Portobello Books</w:t>
            </w:r>
          </w:p>
        </w:tc>
        <w:tc>
          <w:tcPr>
            <w:tcW w:w="1366" w:type="dxa"/>
          </w:tcPr>
          <w:sdt>
            <w:sdtPr>
              <w:rPr>
                <w:rFonts w:ascii="Arial" w:hAnsi="Arial" w:cs="Arial"/>
              </w:rPr>
              <w:id w:val="-1758207646"/>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Lynch, R.L. (2015) Strategic Management (7th edition). Harlow: Pearson</w:t>
            </w:r>
          </w:p>
        </w:tc>
        <w:tc>
          <w:tcPr>
            <w:tcW w:w="1366" w:type="dxa"/>
          </w:tcPr>
          <w:sdt>
            <w:sdtPr>
              <w:rPr>
                <w:rFonts w:ascii="Arial" w:hAnsi="Arial" w:cs="Arial"/>
              </w:rPr>
              <w:id w:val="-800372626"/>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MS Gothic" w:eastAsia="MS Gothic" w:hAnsi="MS Gothic" w:cs="Arial"/>
                  </w:rPr>
                </w:pPr>
                <w:r w:rsidRPr="00D61B19">
                  <w:rPr>
                    <w:rFonts w:ascii="Segoe UI Symbol" w:hAnsi="Segoe UI Symbol" w:cs="Segoe UI Symbol"/>
                  </w:rPr>
                  <w:t>☐</w:t>
                </w:r>
              </w:p>
            </w:sdtContent>
          </w:sdt>
        </w:tc>
      </w:tr>
      <w:tr w:rsidR="00D61B19" w:rsidRPr="00D61B19" w:rsidTr="00A90ABE">
        <w:tc>
          <w:tcPr>
            <w:tcW w:w="1693" w:type="dxa"/>
          </w:tcPr>
          <w:p w:rsidR="00D61B19" w:rsidRPr="00D61B19" w:rsidRDefault="00D61B19" w:rsidP="00D61B19">
            <w:pPr>
              <w:tabs>
                <w:tab w:val="num" w:pos="720"/>
                <w:tab w:val="left" w:pos="1440"/>
              </w:tabs>
              <w:spacing w:after="200"/>
              <w:rPr>
                <w:rFonts w:ascii="Arial" w:hAnsi="Arial" w:cs="Arial"/>
              </w:rPr>
            </w:pPr>
            <w:r w:rsidRPr="00D61B19">
              <w:rPr>
                <w:rFonts w:ascii="Arial" w:hAnsi="Arial" w:cs="Arial"/>
              </w:rPr>
              <w:t>Further</w:t>
            </w:r>
          </w:p>
        </w:tc>
        <w:tc>
          <w:tcPr>
            <w:tcW w:w="6001" w:type="dxa"/>
          </w:tcPr>
          <w:p w:rsidR="00D61B19" w:rsidRPr="00D61B19" w:rsidRDefault="00D61B19" w:rsidP="00D61B19">
            <w:pPr>
              <w:tabs>
                <w:tab w:val="num" w:pos="720"/>
                <w:tab w:val="left" w:pos="1440"/>
              </w:tabs>
              <w:spacing w:after="200"/>
              <w:rPr>
                <w:rFonts w:ascii="Arial" w:hAnsi="Arial" w:cs="Arial"/>
              </w:rPr>
            </w:pPr>
            <w:proofErr w:type="spellStart"/>
            <w:r w:rsidRPr="00D61B19">
              <w:rPr>
                <w:rFonts w:ascii="Arial" w:hAnsi="Arial" w:cs="Arial"/>
              </w:rPr>
              <w:t>Oborne</w:t>
            </w:r>
            <w:proofErr w:type="spellEnd"/>
            <w:r w:rsidRPr="00D61B19">
              <w:rPr>
                <w:rFonts w:ascii="Arial" w:hAnsi="Arial" w:cs="Arial"/>
              </w:rPr>
              <w:t>, P. (2008) The Triumph of the Political Class. Pocket Books: London</w:t>
            </w:r>
          </w:p>
        </w:tc>
        <w:tc>
          <w:tcPr>
            <w:tcW w:w="1366" w:type="dxa"/>
          </w:tcPr>
          <w:sdt>
            <w:sdtPr>
              <w:rPr>
                <w:rFonts w:ascii="Arial" w:hAnsi="Arial" w:cs="Arial"/>
              </w:rPr>
              <w:id w:val="-136953222"/>
              <w14:checkbox>
                <w14:checked w14:val="0"/>
                <w14:checkedState w14:val="2612" w14:font="MS Gothic"/>
                <w14:uncheckedState w14:val="2610" w14:font="MS Gothic"/>
              </w14:checkbox>
            </w:sdtPr>
            <w:sdtContent>
              <w:p w:rsidR="00D61B19" w:rsidRPr="00D61B19" w:rsidRDefault="00D61B19" w:rsidP="00D61B19">
                <w:pPr>
                  <w:autoSpaceDE w:val="0"/>
                  <w:autoSpaceDN w:val="0"/>
                  <w:adjustRightInd w:val="0"/>
                  <w:spacing w:after="200"/>
                  <w:rPr>
                    <w:rFonts w:ascii="Arial" w:hAnsi="Arial" w:cs="Arial"/>
                  </w:rPr>
                </w:pPr>
                <w:r w:rsidRPr="00D61B19">
                  <w:rPr>
                    <w:rFonts w:ascii="Segoe UI Symbol" w:hAnsi="Segoe UI Symbol" w:cs="Segoe UI Symbol"/>
                  </w:rPr>
                  <w:t>☐</w:t>
                </w:r>
              </w:p>
            </w:sdtContent>
          </w:sdt>
        </w:tc>
      </w:tr>
    </w:tbl>
    <w:p w:rsidR="007751C1" w:rsidRPr="00D61B19" w:rsidRDefault="007751C1" w:rsidP="00D61B1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0"/>
          <w:lang w:eastAsia="en-GB"/>
        </w:rPr>
      </w:pPr>
    </w:p>
    <w:sectPr w:rsidR="007751C1" w:rsidRPr="00D61B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D06A4"/>
    <w:multiLevelType w:val="hybridMultilevel"/>
    <w:tmpl w:val="016E5016"/>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 w15:restartNumberingAfterBreak="0">
    <w:nsid w:val="04722E62"/>
    <w:multiLevelType w:val="hybridMultilevel"/>
    <w:tmpl w:val="369ED6C2"/>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FB9"/>
    <w:rsid w:val="0000531B"/>
    <w:rsid w:val="000105A0"/>
    <w:rsid w:val="0005545D"/>
    <w:rsid w:val="000654B8"/>
    <w:rsid w:val="00067A96"/>
    <w:rsid w:val="00067DB0"/>
    <w:rsid w:val="00076A73"/>
    <w:rsid w:val="000C2072"/>
    <w:rsid w:val="000C3DA2"/>
    <w:rsid w:val="000C5384"/>
    <w:rsid w:val="0012022D"/>
    <w:rsid w:val="001218D8"/>
    <w:rsid w:val="00136B32"/>
    <w:rsid w:val="00140AF6"/>
    <w:rsid w:val="00141D32"/>
    <w:rsid w:val="00165AF6"/>
    <w:rsid w:val="001719C5"/>
    <w:rsid w:val="00171F06"/>
    <w:rsid w:val="001738E7"/>
    <w:rsid w:val="00177326"/>
    <w:rsid w:val="001841E7"/>
    <w:rsid w:val="001861C6"/>
    <w:rsid w:val="0019093C"/>
    <w:rsid w:val="00194A4C"/>
    <w:rsid w:val="001A5D9A"/>
    <w:rsid w:val="001A6B15"/>
    <w:rsid w:val="001B55BD"/>
    <w:rsid w:val="00202188"/>
    <w:rsid w:val="002029FA"/>
    <w:rsid w:val="0021280C"/>
    <w:rsid w:val="00213F6E"/>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F42"/>
    <w:rsid w:val="002E6D5C"/>
    <w:rsid w:val="00301242"/>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50626D"/>
    <w:rsid w:val="005112C9"/>
    <w:rsid w:val="00512959"/>
    <w:rsid w:val="00527BB0"/>
    <w:rsid w:val="005422B0"/>
    <w:rsid w:val="00550B3F"/>
    <w:rsid w:val="0057100A"/>
    <w:rsid w:val="00574F75"/>
    <w:rsid w:val="00584C10"/>
    <w:rsid w:val="005A07F7"/>
    <w:rsid w:val="005A777E"/>
    <w:rsid w:val="005B0F20"/>
    <w:rsid w:val="005D2CF1"/>
    <w:rsid w:val="005D5E9F"/>
    <w:rsid w:val="005F523F"/>
    <w:rsid w:val="005F629D"/>
    <w:rsid w:val="006064A5"/>
    <w:rsid w:val="00620898"/>
    <w:rsid w:val="00624369"/>
    <w:rsid w:val="006411B4"/>
    <w:rsid w:val="00647821"/>
    <w:rsid w:val="006743C5"/>
    <w:rsid w:val="00681D5C"/>
    <w:rsid w:val="00693F0B"/>
    <w:rsid w:val="00695F95"/>
    <w:rsid w:val="006A16D4"/>
    <w:rsid w:val="006A4285"/>
    <w:rsid w:val="006B570A"/>
    <w:rsid w:val="006C1B57"/>
    <w:rsid w:val="006D346A"/>
    <w:rsid w:val="00710AE3"/>
    <w:rsid w:val="00734075"/>
    <w:rsid w:val="00751EC0"/>
    <w:rsid w:val="00764662"/>
    <w:rsid w:val="007658B2"/>
    <w:rsid w:val="007751C1"/>
    <w:rsid w:val="00786A2E"/>
    <w:rsid w:val="0079282F"/>
    <w:rsid w:val="00792DA6"/>
    <w:rsid w:val="0079755F"/>
    <w:rsid w:val="007A6535"/>
    <w:rsid w:val="007C672E"/>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94628"/>
    <w:rsid w:val="008B0188"/>
    <w:rsid w:val="008C5685"/>
    <w:rsid w:val="008C6C5F"/>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524F"/>
    <w:rsid w:val="00A869C0"/>
    <w:rsid w:val="00A87658"/>
    <w:rsid w:val="00A87B0F"/>
    <w:rsid w:val="00A93A6E"/>
    <w:rsid w:val="00A94739"/>
    <w:rsid w:val="00AB0C4E"/>
    <w:rsid w:val="00AB3681"/>
    <w:rsid w:val="00AD3EA1"/>
    <w:rsid w:val="00AE484E"/>
    <w:rsid w:val="00AE592D"/>
    <w:rsid w:val="00AF221B"/>
    <w:rsid w:val="00AF37F8"/>
    <w:rsid w:val="00AF3D62"/>
    <w:rsid w:val="00B10A16"/>
    <w:rsid w:val="00B200D3"/>
    <w:rsid w:val="00B33424"/>
    <w:rsid w:val="00B451B9"/>
    <w:rsid w:val="00B45224"/>
    <w:rsid w:val="00B574F2"/>
    <w:rsid w:val="00B63372"/>
    <w:rsid w:val="00B63B95"/>
    <w:rsid w:val="00B6463E"/>
    <w:rsid w:val="00B70A7C"/>
    <w:rsid w:val="00B70E35"/>
    <w:rsid w:val="00B85CD1"/>
    <w:rsid w:val="00B861B2"/>
    <w:rsid w:val="00B960B2"/>
    <w:rsid w:val="00BA4F67"/>
    <w:rsid w:val="00BD00F0"/>
    <w:rsid w:val="00BD3003"/>
    <w:rsid w:val="00BD6F5C"/>
    <w:rsid w:val="00BE0CB1"/>
    <w:rsid w:val="00BE7571"/>
    <w:rsid w:val="00C02ECD"/>
    <w:rsid w:val="00C3662B"/>
    <w:rsid w:val="00C37EFC"/>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474D"/>
    <w:rsid w:val="00D45321"/>
    <w:rsid w:val="00D61B19"/>
    <w:rsid w:val="00D70C65"/>
    <w:rsid w:val="00D81954"/>
    <w:rsid w:val="00D85BFF"/>
    <w:rsid w:val="00DB4127"/>
    <w:rsid w:val="00DC55F3"/>
    <w:rsid w:val="00DD4FB9"/>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863D8"/>
    <w:rsid w:val="00EA7369"/>
    <w:rsid w:val="00EC2B30"/>
    <w:rsid w:val="00EC3793"/>
    <w:rsid w:val="00EC43B9"/>
    <w:rsid w:val="00EC6CE4"/>
    <w:rsid w:val="00ED5402"/>
    <w:rsid w:val="00EE7F6C"/>
    <w:rsid w:val="00EF0FA8"/>
    <w:rsid w:val="00EF19F8"/>
    <w:rsid w:val="00EF7EDB"/>
    <w:rsid w:val="00F06985"/>
    <w:rsid w:val="00F23FEC"/>
    <w:rsid w:val="00F370A1"/>
    <w:rsid w:val="00F426D2"/>
    <w:rsid w:val="00F64024"/>
    <w:rsid w:val="00F662BD"/>
    <w:rsid w:val="00F717D0"/>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E60A08-6736-4C5F-89F7-BB95943BC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61B1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7">
    <w:name w:val="Table Grid27"/>
    <w:basedOn w:val="TableNormal"/>
    <w:next w:val="TableGrid"/>
    <w:uiPriority w:val="59"/>
    <w:rsid w:val="00D61B1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8">
    <w:name w:val="Table Grid28"/>
    <w:basedOn w:val="TableNormal"/>
    <w:next w:val="TableGrid"/>
    <w:uiPriority w:val="59"/>
    <w:rsid w:val="00D61B1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1731</Words>
  <Characters>9868</Characters>
  <Application>Microsoft Office Word</Application>
  <DocSecurity>0</DocSecurity>
  <Lines>82</Lines>
  <Paragraphs>23</Paragraphs>
  <ScaleCrop>false</ScaleCrop>
  <Company>University of Wales Trinity Saint David</Company>
  <LinksUpToDate>false</LinksUpToDate>
  <CharactersWithSpaces>11576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2017-09-06T08:52:00Z</dcterms:created>
  <dcterms:modified xsi:type="dcterms:W3CDTF">2017-09-06T08:53:00Z</dcterms:modified>
</cp:coreProperties>
</file>