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977A5" w14:textId="2EBF1910" w:rsidR="00532A32" w:rsidRPr="00532A32" w:rsidRDefault="00532A32" w:rsidP="00532A32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532A32">
        <w:rPr>
          <w:rFonts w:asciiTheme="minorBidi" w:hAnsiTheme="minorBidi"/>
          <w:b/>
          <w:bCs/>
          <w:sz w:val="28"/>
          <w:szCs w:val="28"/>
        </w:rPr>
        <w:t xml:space="preserve">Week 2 Activity </w:t>
      </w:r>
      <w:r w:rsidR="00AD583F">
        <w:rPr>
          <w:rFonts w:asciiTheme="minorBidi" w:hAnsiTheme="minorBidi"/>
          <w:b/>
          <w:bCs/>
          <w:sz w:val="28"/>
          <w:szCs w:val="28"/>
        </w:rPr>
        <w:t>2</w:t>
      </w:r>
      <w:r w:rsidRPr="00532A32">
        <w:rPr>
          <w:rFonts w:asciiTheme="minorBidi" w:hAnsiTheme="minorBidi"/>
          <w:b/>
          <w:bCs/>
          <w:sz w:val="28"/>
          <w:szCs w:val="28"/>
        </w:rPr>
        <w:t xml:space="preserve">- Possible </w:t>
      </w:r>
      <w:r w:rsidRPr="00532A32">
        <w:rPr>
          <w:rFonts w:asciiTheme="minorBidi" w:hAnsiTheme="minorBidi"/>
          <w:b/>
          <w:bCs/>
          <w:sz w:val="28"/>
          <w:szCs w:val="28"/>
        </w:rPr>
        <w:t>Answers for the Discussion Questions</w:t>
      </w:r>
    </w:p>
    <w:p w14:paraId="38D8C13E" w14:textId="705CD7FB" w:rsidR="00532A32" w:rsidRPr="00532A32" w:rsidRDefault="00532A32" w:rsidP="00532A32">
      <w:pPr>
        <w:rPr>
          <w:rFonts w:asciiTheme="minorBidi" w:hAnsiTheme="minorBidi"/>
          <w:b/>
          <w:bCs/>
        </w:rPr>
      </w:pPr>
      <w:r w:rsidRPr="00532A32">
        <w:rPr>
          <w:rFonts w:asciiTheme="minorBidi" w:hAnsiTheme="minorBidi"/>
          <w:b/>
          <w:bCs/>
        </w:rPr>
        <w:t>These possible answers can help us to evaluate</w:t>
      </w:r>
      <w:r w:rsidRPr="00532A32">
        <w:rPr>
          <w:rFonts w:asciiTheme="minorBidi" w:hAnsiTheme="minorBidi"/>
          <w:b/>
          <w:bCs/>
        </w:rPr>
        <w:t xml:space="preserve"> how well the students:</w:t>
      </w:r>
    </w:p>
    <w:p w14:paraId="6E7A3658" w14:textId="77777777" w:rsidR="00532A32" w:rsidRPr="00532A32" w:rsidRDefault="00532A32" w:rsidP="00532A32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color w:val="FF0000"/>
        </w:rPr>
      </w:pPr>
      <w:r w:rsidRPr="00532A32">
        <w:rPr>
          <w:rFonts w:asciiTheme="minorBidi" w:hAnsiTheme="minorBidi"/>
          <w:b/>
          <w:bCs/>
          <w:color w:val="FF0000"/>
        </w:rPr>
        <w:t>Identify the correct types of social capital.</w:t>
      </w:r>
    </w:p>
    <w:p w14:paraId="6183D177" w14:textId="77777777" w:rsidR="00532A32" w:rsidRPr="00532A32" w:rsidRDefault="00532A32" w:rsidP="00532A32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color w:val="FF0000"/>
        </w:rPr>
      </w:pPr>
      <w:r w:rsidRPr="00532A32">
        <w:rPr>
          <w:rFonts w:asciiTheme="minorBidi" w:hAnsiTheme="minorBidi"/>
          <w:b/>
          <w:bCs/>
          <w:color w:val="FF0000"/>
        </w:rPr>
        <w:t>Understand how to measure success in a community project.</w:t>
      </w:r>
    </w:p>
    <w:p w14:paraId="1907BA0B" w14:textId="28FFC73C" w:rsidR="00532A32" w:rsidRPr="00532A32" w:rsidRDefault="00532A32" w:rsidP="00532A32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color w:val="FF0000"/>
        </w:rPr>
      </w:pPr>
      <w:r w:rsidRPr="00532A32">
        <w:rPr>
          <w:rFonts w:asciiTheme="minorBidi" w:hAnsiTheme="minorBidi"/>
          <w:b/>
          <w:bCs/>
          <w:color w:val="FF0000"/>
        </w:rPr>
        <w:t>Recogni</w:t>
      </w:r>
      <w:r w:rsidRPr="00532A32">
        <w:rPr>
          <w:rFonts w:asciiTheme="minorBidi" w:hAnsiTheme="minorBidi"/>
          <w:b/>
          <w:bCs/>
          <w:color w:val="FF0000"/>
        </w:rPr>
        <w:t>s</w:t>
      </w:r>
      <w:r w:rsidRPr="00532A32">
        <w:rPr>
          <w:rFonts w:asciiTheme="minorBidi" w:hAnsiTheme="minorBidi"/>
          <w:b/>
          <w:bCs/>
          <w:color w:val="FF0000"/>
        </w:rPr>
        <w:t>e potential challenges.</w:t>
      </w:r>
    </w:p>
    <w:p w14:paraId="2CC28627" w14:textId="5878FC7B" w:rsidR="00532A32" w:rsidRPr="00532A32" w:rsidRDefault="00532A32" w:rsidP="00532A32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color w:val="FF0000"/>
        </w:rPr>
      </w:pPr>
      <w:r w:rsidRPr="00532A32">
        <w:rPr>
          <w:rFonts w:asciiTheme="minorBidi" w:hAnsiTheme="minorBidi"/>
          <w:b/>
          <w:bCs/>
          <w:color w:val="FF0000"/>
        </w:rPr>
        <w:t>Provide thoughtful, practical recommendations for improvement.</w:t>
      </w:r>
    </w:p>
    <w:p w14:paraId="7F35087E" w14:textId="77777777" w:rsidR="00532A32" w:rsidRPr="00532A32" w:rsidRDefault="00532A32" w:rsidP="00532A32">
      <w:pPr>
        <w:rPr>
          <w:rFonts w:asciiTheme="minorBidi" w:hAnsiTheme="minorBidi"/>
          <w:b/>
          <w:bCs/>
          <w:color w:val="FF0000"/>
        </w:rPr>
      </w:pPr>
    </w:p>
    <w:p w14:paraId="3EBFB707" w14:textId="77777777" w:rsidR="00532A32" w:rsidRPr="00532A32" w:rsidRDefault="00532A32" w:rsidP="00532A32">
      <w:pPr>
        <w:rPr>
          <w:rFonts w:asciiTheme="minorBidi" w:hAnsiTheme="minorBidi"/>
          <w:b/>
          <w:bCs/>
        </w:rPr>
      </w:pPr>
      <w:r w:rsidRPr="00532A32">
        <w:rPr>
          <w:rFonts w:asciiTheme="minorBidi" w:hAnsiTheme="minorBidi"/>
          <w:b/>
          <w:bCs/>
        </w:rPr>
        <w:t>1. Identify the Types of Support:</w:t>
      </w:r>
    </w:p>
    <w:p w14:paraId="581E7090" w14:textId="52845A4A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 xml:space="preserve">Support from </w:t>
      </w:r>
      <w:r w:rsidRPr="00532A32">
        <w:rPr>
          <w:rFonts w:asciiTheme="minorBidi" w:hAnsiTheme="minorBidi"/>
        </w:rPr>
        <w:t>Neighbours</w:t>
      </w:r>
      <w:r w:rsidRPr="00532A32">
        <w:rPr>
          <w:rFonts w:asciiTheme="minorBidi" w:hAnsiTheme="minorBidi"/>
        </w:rPr>
        <w:t xml:space="preserve"> (Bonding Social Capital):</w:t>
      </w:r>
    </w:p>
    <w:p w14:paraId="22D1353B" w14:textId="4D75277C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 xml:space="preserve">Elderly residents received help from their </w:t>
      </w:r>
      <w:r w:rsidRPr="00532A32">
        <w:rPr>
          <w:rFonts w:asciiTheme="minorBidi" w:hAnsiTheme="minorBidi"/>
        </w:rPr>
        <w:t>neighbours</w:t>
      </w:r>
      <w:r w:rsidRPr="00532A32">
        <w:rPr>
          <w:rFonts w:asciiTheme="minorBidi" w:hAnsiTheme="minorBidi"/>
        </w:rPr>
        <w:t>, who visited them at home and assisted with small tasks like shopping or providing companionship.</w:t>
      </w:r>
    </w:p>
    <w:p w14:paraId="4EF3E802" w14:textId="08F93C8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 xml:space="preserve">Weekly meetings at the community </w:t>
      </w:r>
      <w:r w:rsidRPr="00532A32">
        <w:rPr>
          <w:rFonts w:asciiTheme="minorBidi" w:hAnsiTheme="minorBidi"/>
        </w:rPr>
        <w:t>centre</w:t>
      </w:r>
      <w:r w:rsidRPr="00532A32">
        <w:rPr>
          <w:rFonts w:asciiTheme="minorBidi" w:hAnsiTheme="minorBidi"/>
        </w:rPr>
        <w:t xml:space="preserve"> provided social interaction and support from other residents.</w:t>
      </w:r>
    </w:p>
    <w:p w14:paraId="09C6C8D1" w14:textId="44AB2365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Support from Local Groups (Bridging Social Capital):</w:t>
      </w:r>
    </w:p>
    <w:p w14:paraId="2A12BB31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Local health professionals conducted workshops to teach residents about health management.</w:t>
      </w:r>
    </w:p>
    <w:p w14:paraId="620C88BA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Charities offered practical help, like providing wheelchairs or home care services.</w:t>
      </w:r>
    </w:p>
    <w:p w14:paraId="5EC1BBEB" w14:textId="08FA34A5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Support from Healthcare Providers (Linking Social Capital):</w:t>
      </w:r>
    </w:p>
    <w:p w14:paraId="49531CAF" w14:textId="2989FBF3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 xml:space="preserve">Local doctors and nurses came to the community </w:t>
      </w:r>
      <w:r w:rsidRPr="00532A32">
        <w:rPr>
          <w:rFonts w:asciiTheme="minorBidi" w:hAnsiTheme="minorBidi"/>
        </w:rPr>
        <w:t>centre</w:t>
      </w:r>
      <w:r w:rsidRPr="00532A32">
        <w:rPr>
          <w:rFonts w:asciiTheme="minorBidi" w:hAnsiTheme="minorBidi"/>
        </w:rPr>
        <w:t xml:space="preserve"> to check on the health of residents and offer advice, connecting the residents with formal healthcare services.</w:t>
      </w:r>
    </w:p>
    <w:p w14:paraId="53EF50AD" w14:textId="77777777" w:rsidR="00532A32" w:rsidRPr="00532A32" w:rsidRDefault="00532A32" w:rsidP="00532A32">
      <w:pPr>
        <w:pStyle w:val="ListParagraph"/>
        <w:rPr>
          <w:rFonts w:asciiTheme="minorBidi" w:hAnsiTheme="minorBidi"/>
        </w:rPr>
      </w:pPr>
    </w:p>
    <w:p w14:paraId="14803826" w14:textId="77777777" w:rsidR="00532A32" w:rsidRPr="00532A32" w:rsidRDefault="00532A32" w:rsidP="00532A32">
      <w:pPr>
        <w:rPr>
          <w:rFonts w:asciiTheme="minorBidi" w:hAnsiTheme="minorBidi"/>
          <w:b/>
          <w:bCs/>
        </w:rPr>
      </w:pPr>
      <w:r w:rsidRPr="00532A32">
        <w:rPr>
          <w:rFonts w:asciiTheme="minorBidi" w:hAnsiTheme="minorBidi"/>
          <w:b/>
          <w:bCs/>
        </w:rPr>
        <w:t>2. Measuring Success:</w:t>
      </w:r>
    </w:p>
    <w:p w14:paraId="15F6C3BA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Participation:</w:t>
      </w:r>
    </w:p>
    <w:p w14:paraId="36BF79B5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An increase in the number of elderly residents attending the weekly meetings could show the project is helping with social isolation.</w:t>
      </w:r>
    </w:p>
    <w:p w14:paraId="6AACE500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Health Improvements:</w:t>
      </w:r>
    </w:p>
    <w:p w14:paraId="05DA1F73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Positive changes in health, such as better management of diabetes or fewer trips to the hospital, would indicate success.</w:t>
      </w:r>
    </w:p>
    <w:p w14:paraId="1BF52837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Feedback:</w:t>
      </w:r>
    </w:p>
    <w:p w14:paraId="27148A9E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Residents reporting that they feel less lonely or more connected to the community would be a good sign that the project is working.</w:t>
      </w:r>
    </w:p>
    <w:p w14:paraId="06A392E3" w14:textId="77777777" w:rsidR="00532A32" w:rsidRPr="00532A32" w:rsidRDefault="00532A32" w:rsidP="00532A32">
      <w:pPr>
        <w:rPr>
          <w:rFonts w:asciiTheme="minorBidi" w:hAnsiTheme="minorBidi"/>
        </w:rPr>
      </w:pPr>
    </w:p>
    <w:p w14:paraId="5A16918F" w14:textId="77777777" w:rsidR="00532A32" w:rsidRPr="00532A32" w:rsidRDefault="00532A32" w:rsidP="00532A32">
      <w:pPr>
        <w:rPr>
          <w:rFonts w:asciiTheme="minorBidi" w:hAnsiTheme="minorBidi"/>
          <w:b/>
          <w:bCs/>
        </w:rPr>
      </w:pPr>
      <w:r w:rsidRPr="00532A32">
        <w:rPr>
          <w:rFonts w:asciiTheme="minorBidi" w:hAnsiTheme="minorBidi"/>
          <w:b/>
          <w:bCs/>
        </w:rPr>
        <w:lastRenderedPageBreak/>
        <w:t>3. Challenges:</w:t>
      </w:r>
    </w:p>
    <w:p w14:paraId="2EDB03B3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Volunteer Fatigue:</w:t>
      </w:r>
    </w:p>
    <w:p w14:paraId="2329C152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Volunteers might stop participating if they feel overworked or don't have enough time, which could lead to fewer home visits.</w:t>
      </w:r>
    </w:p>
    <w:p w14:paraId="13EA31B8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Decreased Engagement:</w:t>
      </w:r>
    </w:p>
    <w:p w14:paraId="1A822BE6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If fewer elderly residents attend the weekly meetings, the social benefits of the project may be reduced.</w:t>
      </w:r>
    </w:p>
    <w:p w14:paraId="0EDAD80C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Sustainability:</w:t>
      </w:r>
    </w:p>
    <w:p w14:paraId="7C9EEE64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Funding or support from local charities and healthcare providers might decrease over time, making it harder to keep the project going.</w:t>
      </w:r>
    </w:p>
    <w:p w14:paraId="782C6EB5" w14:textId="77777777" w:rsidR="00532A32" w:rsidRPr="00532A32" w:rsidRDefault="00532A32" w:rsidP="00532A32">
      <w:pPr>
        <w:rPr>
          <w:rFonts w:asciiTheme="minorBidi" w:hAnsiTheme="minorBidi"/>
          <w:b/>
          <w:bCs/>
        </w:rPr>
      </w:pPr>
      <w:r w:rsidRPr="00532A32">
        <w:rPr>
          <w:rFonts w:asciiTheme="minorBidi" w:hAnsiTheme="minorBidi"/>
          <w:b/>
          <w:bCs/>
        </w:rPr>
        <w:t>4. Ideas for Improvement:</w:t>
      </w:r>
    </w:p>
    <w:p w14:paraId="5BA003AC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Increase Engagement:</w:t>
      </w:r>
    </w:p>
    <w:p w14:paraId="24B9C94F" w14:textId="390BE5DB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Organi</w:t>
      </w:r>
      <w:r w:rsidRPr="00532A32">
        <w:rPr>
          <w:rFonts w:asciiTheme="minorBidi" w:hAnsiTheme="minorBidi"/>
        </w:rPr>
        <w:t>s</w:t>
      </w:r>
      <w:r w:rsidRPr="00532A32">
        <w:rPr>
          <w:rFonts w:asciiTheme="minorBidi" w:hAnsiTheme="minorBidi"/>
        </w:rPr>
        <w:t>e special events or outings to keep residents interested in attending weekly meetings.</w:t>
      </w:r>
    </w:p>
    <w:p w14:paraId="066C9DCA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Involve More Volunteers:</w:t>
      </w:r>
    </w:p>
    <w:p w14:paraId="0FEE09CE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Recruit more volunteers, including students or younger members of the community, to prevent volunteer burnout.</w:t>
      </w:r>
    </w:p>
    <w:p w14:paraId="39FAD8E3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Use Technology:</w:t>
      </w:r>
    </w:p>
    <w:p w14:paraId="675F4704" w14:textId="77777777" w:rsidR="00532A32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Introduce simple technology like video calls or social media to connect residents with their families or support groups, especially if in-person visits aren’t always possible.</w:t>
      </w:r>
    </w:p>
    <w:p w14:paraId="4D345A64" w14:textId="77777777" w:rsidR="00532A32" w:rsidRPr="00532A32" w:rsidRDefault="00532A32" w:rsidP="00532A32">
      <w:pPr>
        <w:rPr>
          <w:rFonts w:asciiTheme="minorBidi" w:hAnsiTheme="minorBidi"/>
        </w:rPr>
      </w:pPr>
      <w:r w:rsidRPr="00532A32">
        <w:rPr>
          <w:rFonts w:asciiTheme="minorBidi" w:hAnsiTheme="minorBidi"/>
        </w:rPr>
        <w:t>Long-Term Partnerships:</w:t>
      </w:r>
    </w:p>
    <w:p w14:paraId="73B493EA" w14:textId="6C7C846B" w:rsidR="003B0C4C" w:rsidRPr="00532A32" w:rsidRDefault="00532A32" w:rsidP="00532A32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532A32">
        <w:rPr>
          <w:rFonts w:asciiTheme="minorBidi" w:hAnsiTheme="minorBidi"/>
        </w:rPr>
        <w:t>Establish long-term partnerships with healthcare providers and charities to secure ongoing support and resources for the project.</w:t>
      </w:r>
    </w:p>
    <w:sectPr w:rsidR="003B0C4C" w:rsidRPr="00532A3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6FCD76" w14:textId="77777777" w:rsidR="00532A32" w:rsidRDefault="00532A32" w:rsidP="00532A32">
      <w:pPr>
        <w:spacing w:after="0" w:line="240" w:lineRule="auto"/>
      </w:pPr>
      <w:r>
        <w:separator/>
      </w:r>
    </w:p>
  </w:endnote>
  <w:endnote w:type="continuationSeparator" w:id="0">
    <w:p w14:paraId="25EE08EF" w14:textId="77777777" w:rsidR="00532A32" w:rsidRDefault="00532A32" w:rsidP="0053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45513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ED1EB7" w14:textId="016EB457" w:rsidR="00532A32" w:rsidRDefault="00532A3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493B06" w14:textId="77777777" w:rsidR="00532A32" w:rsidRDefault="00532A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884F03" w14:textId="77777777" w:rsidR="00532A32" w:rsidRDefault="00532A32" w:rsidP="00532A32">
      <w:pPr>
        <w:spacing w:after="0" w:line="240" w:lineRule="auto"/>
      </w:pPr>
      <w:r>
        <w:separator/>
      </w:r>
    </w:p>
  </w:footnote>
  <w:footnote w:type="continuationSeparator" w:id="0">
    <w:p w14:paraId="7E07BF81" w14:textId="77777777" w:rsidR="00532A32" w:rsidRDefault="00532A32" w:rsidP="00532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B90B02"/>
    <w:multiLevelType w:val="hybridMultilevel"/>
    <w:tmpl w:val="EA6AA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B55B9D"/>
    <w:multiLevelType w:val="hybridMultilevel"/>
    <w:tmpl w:val="74BCD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5147200">
    <w:abstractNumId w:val="1"/>
  </w:num>
  <w:num w:numId="2" w16cid:durableId="243808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A32"/>
    <w:rsid w:val="001E6F1E"/>
    <w:rsid w:val="003B0C4C"/>
    <w:rsid w:val="00532A32"/>
    <w:rsid w:val="00AD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FC6D1"/>
  <w15:chartTrackingRefBased/>
  <w15:docId w15:val="{B8FA10EC-EC04-441F-9846-0E2DAF62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2A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2A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2A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A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2A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A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A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A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2A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2A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2A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2A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2A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2A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A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A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A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2A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2A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2A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2A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2A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2A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2A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2A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2A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2A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2A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2A3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32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2A32"/>
  </w:style>
  <w:style w:type="paragraph" w:styleId="Footer">
    <w:name w:val="footer"/>
    <w:basedOn w:val="Normal"/>
    <w:link w:val="FooterChar"/>
    <w:uiPriority w:val="99"/>
    <w:unhideWhenUsed/>
    <w:rsid w:val="00532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2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2252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2024-09-06T15:31:00Z</dcterms:created>
  <dcterms:modified xsi:type="dcterms:W3CDTF">2024-09-06T16:00:00Z</dcterms:modified>
</cp:coreProperties>
</file>