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24DCA" w14:textId="77777777" w:rsidR="0037657A" w:rsidRPr="003641E4" w:rsidRDefault="0037657A" w:rsidP="006A176F"/>
    <w:p w14:paraId="25F3A362" w14:textId="77777777" w:rsidR="0037657A" w:rsidRPr="003641E4" w:rsidRDefault="0037657A" w:rsidP="006A176F"/>
    <w:p w14:paraId="4FEBE531" w14:textId="77777777" w:rsidR="0037657A" w:rsidRPr="003641E4" w:rsidRDefault="0037657A" w:rsidP="006A176F"/>
    <w:p w14:paraId="35A6ECA1" w14:textId="77777777" w:rsidR="0037657A" w:rsidRPr="003641E4" w:rsidRDefault="0037657A" w:rsidP="006A176F"/>
    <w:p w14:paraId="622C6600" w14:textId="77777777" w:rsidR="0037657A" w:rsidRPr="003641E4" w:rsidRDefault="0037657A" w:rsidP="006A176F"/>
    <w:p w14:paraId="4F99595C" w14:textId="77777777" w:rsidR="0037657A" w:rsidRPr="003641E4" w:rsidRDefault="0037657A" w:rsidP="006A176F"/>
    <w:p w14:paraId="3262B4B5" w14:textId="217BA892" w:rsidR="008141D2" w:rsidRPr="003641E4" w:rsidRDefault="008141D2" w:rsidP="00451240">
      <w:pPr>
        <w:jc w:val="center"/>
        <w:rPr>
          <w:rFonts w:ascii="Arial" w:hAnsi="Arial" w:cs="Arial"/>
          <w:b/>
          <w:bCs/>
          <w:i/>
          <w:iCs/>
          <w:sz w:val="44"/>
          <w:szCs w:val="44"/>
        </w:rPr>
      </w:pPr>
      <w:r w:rsidRPr="003641E4">
        <w:rPr>
          <w:rFonts w:ascii="Arial" w:hAnsi="Arial" w:cs="Arial"/>
          <w:b/>
          <w:bCs/>
          <w:i/>
          <w:iCs/>
          <w:sz w:val="44"/>
          <w:szCs w:val="44"/>
        </w:rPr>
        <w:t>Skills Required for Food &amp; Beverage Employees in Different Types of Restaurants</w:t>
      </w:r>
    </w:p>
    <w:p w14:paraId="23518D11" w14:textId="77777777" w:rsidR="00451240" w:rsidRPr="003641E4" w:rsidRDefault="00451240" w:rsidP="00451240">
      <w:pPr>
        <w:jc w:val="center"/>
        <w:rPr>
          <w:rFonts w:ascii="Arial" w:hAnsi="Arial" w:cs="Arial"/>
          <w:b/>
          <w:bCs/>
          <w:i/>
          <w:iCs/>
          <w:sz w:val="44"/>
          <w:szCs w:val="44"/>
        </w:rPr>
      </w:pPr>
    </w:p>
    <w:p w14:paraId="596EEAB4" w14:textId="77777777" w:rsidR="00451240" w:rsidRPr="003641E4" w:rsidRDefault="00451240" w:rsidP="00451240">
      <w:pPr>
        <w:jc w:val="center"/>
        <w:rPr>
          <w:rFonts w:ascii="Arial" w:hAnsi="Arial" w:cs="Arial"/>
          <w:b/>
          <w:bCs/>
          <w:i/>
          <w:iCs/>
          <w:sz w:val="44"/>
          <w:szCs w:val="44"/>
        </w:rPr>
      </w:pPr>
    </w:p>
    <w:p w14:paraId="16E739DF" w14:textId="77777777" w:rsidR="00451240" w:rsidRPr="003641E4" w:rsidRDefault="00451240" w:rsidP="00451240">
      <w:pPr>
        <w:jc w:val="center"/>
        <w:rPr>
          <w:rFonts w:ascii="Arial" w:hAnsi="Arial" w:cs="Arial"/>
          <w:b/>
          <w:bCs/>
          <w:i/>
          <w:iCs/>
          <w:sz w:val="44"/>
          <w:szCs w:val="44"/>
        </w:rPr>
      </w:pPr>
    </w:p>
    <w:p w14:paraId="0A7F5963" w14:textId="77777777" w:rsidR="00451240" w:rsidRPr="003641E4" w:rsidRDefault="00451240" w:rsidP="00451240">
      <w:pPr>
        <w:jc w:val="center"/>
        <w:rPr>
          <w:rFonts w:ascii="Arial" w:hAnsi="Arial" w:cs="Arial"/>
          <w:b/>
          <w:bCs/>
          <w:i/>
          <w:iCs/>
          <w:sz w:val="44"/>
          <w:szCs w:val="44"/>
        </w:rPr>
      </w:pPr>
    </w:p>
    <w:p w14:paraId="36682CBB" w14:textId="77777777" w:rsidR="00451240" w:rsidRPr="003641E4" w:rsidRDefault="00451240" w:rsidP="00451240">
      <w:pPr>
        <w:jc w:val="center"/>
        <w:rPr>
          <w:rFonts w:ascii="Arial" w:hAnsi="Arial" w:cs="Arial"/>
          <w:b/>
          <w:bCs/>
          <w:i/>
          <w:iCs/>
          <w:sz w:val="44"/>
          <w:szCs w:val="44"/>
        </w:rPr>
      </w:pPr>
    </w:p>
    <w:p w14:paraId="7AEBD48F" w14:textId="77777777" w:rsidR="00451240" w:rsidRPr="003641E4" w:rsidRDefault="00451240" w:rsidP="00451240">
      <w:pPr>
        <w:jc w:val="center"/>
        <w:rPr>
          <w:rFonts w:ascii="Arial" w:hAnsi="Arial" w:cs="Arial"/>
          <w:b/>
          <w:bCs/>
          <w:i/>
          <w:iCs/>
          <w:sz w:val="44"/>
          <w:szCs w:val="44"/>
        </w:rPr>
      </w:pPr>
    </w:p>
    <w:p w14:paraId="5EA167D0" w14:textId="77777777" w:rsidR="00451240" w:rsidRPr="003641E4" w:rsidRDefault="00451240" w:rsidP="00451240">
      <w:pPr>
        <w:jc w:val="center"/>
        <w:rPr>
          <w:rFonts w:ascii="Arial" w:hAnsi="Arial" w:cs="Arial"/>
          <w:b/>
          <w:bCs/>
          <w:i/>
          <w:iCs/>
          <w:sz w:val="44"/>
          <w:szCs w:val="44"/>
        </w:rPr>
      </w:pPr>
    </w:p>
    <w:p w14:paraId="519A1138" w14:textId="77777777" w:rsidR="00451240" w:rsidRPr="003641E4" w:rsidRDefault="00451240" w:rsidP="00451240">
      <w:pPr>
        <w:jc w:val="center"/>
        <w:rPr>
          <w:rFonts w:ascii="Arial" w:hAnsi="Arial" w:cs="Arial"/>
          <w:b/>
          <w:bCs/>
          <w:i/>
          <w:iCs/>
          <w:sz w:val="44"/>
          <w:szCs w:val="44"/>
        </w:rPr>
      </w:pPr>
    </w:p>
    <w:p w14:paraId="750528E4" w14:textId="77777777" w:rsidR="00451240" w:rsidRPr="003641E4" w:rsidRDefault="00451240" w:rsidP="008141D2">
      <w:pPr>
        <w:jc w:val="center"/>
        <w:rPr>
          <w:rFonts w:ascii="Arial" w:hAnsi="Arial" w:cs="Arial"/>
          <w:b/>
          <w:bCs/>
          <w:i/>
          <w:iCs/>
          <w:sz w:val="28"/>
          <w:szCs w:val="28"/>
        </w:rPr>
      </w:pPr>
    </w:p>
    <w:p w14:paraId="349C57BF" w14:textId="18637E75" w:rsidR="00451240" w:rsidRPr="003641E4" w:rsidRDefault="00451240" w:rsidP="008141D2">
      <w:pPr>
        <w:jc w:val="center"/>
        <w:rPr>
          <w:rFonts w:ascii="Arial" w:hAnsi="Arial" w:cs="Arial"/>
          <w:b/>
          <w:bCs/>
          <w:i/>
          <w:iCs/>
          <w:sz w:val="28"/>
          <w:szCs w:val="28"/>
        </w:rPr>
      </w:pPr>
      <w:r w:rsidRPr="003641E4">
        <w:rPr>
          <w:rFonts w:ascii="Arial" w:hAnsi="Arial" w:cs="Arial"/>
          <w:b/>
          <w:bCs/>
          <w:i/>
          <w:iCs/>
          <w:sz w:val="28"/>
          <w:szCs w:val="28"/>
        </w:rPr>
        <w:t>Hotel Placement - Food &amp; Beverage Operations (BMIH4002)</w:t>
      </w:r>
    </w:p>
    <w:p w14:paraId="0E2ACAD3" w14:textId="77713981" w:rsidR="00451240" w:rsidRPr="003641E4" w:rsidRDefault="00451240" w:rsidP="008141D2">
      <w:pPr>
        <w:jc w:val="center"/>
        <w:rPr>
          <w:rFonts w:ascii="Arial" w:hAnsi="Arial" w:cs="Arial"/>
          <w:b/>
          <w:bCs/>
          <w:i/>
          <w:iCs/>
          <w:sz w:val="28"/>
          <w:szCs w:val="28"/>
        </w:rPr>
      </w:pPr>
      <w:r w:rsidRPr="003641E4">
        <w:rPr>
          <w:rFonts w:ascii="Arial" w:hAnsi="Arial" w:cs="Arial"/>
          <w:b/>
          <w:bCs/>
          <w:i/>
          <w:iCs/>
          <w:sz w:val="28"/>
          <w:szCs w:val="28"/>
        </w:rPr>
        <w:t>Mohammed Miah</w:t>
      </w:r>
    </w:p>
    <w:p w14:paraId="24E62846" w14:textId="5AB3EDD7" w:rsidR="00451240" w:rsidRPr="003641E4" w:rsidRDefault="00451240" w:rsidP="008141D2">
      <w:pPr>
        <w:jc w:val="center"/>
        <w:rPr>
          <w:rFonts w:ascii="Arial" w:hAnsi="Arial" w:cs="Arial"/>
          <w:b/>
          <w:bCs/>
          <w:i/>
          <w:iCs/>
          <w:sz w:val="28"/>
          <w:szCs w:val="28"/>
        </w:rPr>
      </w:pPr>
      <w:r w:rsidRPr="003641E4">
        <w:rPr>
          <w:rFonts w:ascii="Arial" w:hAnsi="Arial" w:cs="Arial"/>
          <w:b/>
          <w:bCs/>
          <w:i/>
          <w:iCs/>
          <w:sz w:val="28"/>
          <w:szCs w:val="28"/>
        </w:rPr>
        <w:t>2118790</w:t>
      </w:r>
    </w:p>
    <w:p w14:paraId="0FBB458B" w14:textId="77777777" w:rsidR="008141D2" w:rsidRPr="003641E4" w:rsidRDefault="008141D2" w:rsidP="008141D2">
      <w:pPr>
        <w:jc w:val="both"/>
        <w:rPr>
          <w:rFonts w:ascii="Arial" w:hAnsi="Arial" w:cs="Arial"/>
          <w:sz w:val="24"/>
          <w:szCs w:val="24"/>
        </w:rPr>
      </w:pPr>
    </w:p>
    <w:p w14:paraId="3BD3FDF5" w14:textId="77777777" w:rsidR="008141D2" w:rsidRPr="003641E4" w:rsidRDefault="008141D2" w:rsidP="008141D2">
      <w:pPr>
        <w:jc w:val="both"/>
        <w:rPr>
          <w:rFonts w:ascii="Arial" w:hAnsi="Arial" w:cs="Arial"/>
          <w:sz w:val="24"/>
          <w:szCs w:val="24"/>
        </w:rPr>
      </w:pPr>
    </w:p>
    <w:p w14:paraId="178C70D7" w14:textId="77777777" w:rsidR="008141D2" w:rsidRPr="003641E4" w:rsidRDefault="008141D2" w:rsidP="008141D2">
      <w:pPr>
        <w:jc w:val="both"/>
        <w:rPr>
          <w:rFonts w:ascii="Arial" w:hAnsi="Arial" w:cs="Arial"/>
          <w:sz w:val="24"/>
          <w:szCs w:val="24"/>
        </w:rPr>
      </w:pPr>
    </w:p>
    <w:sdt>
      <w:sdtPr>
        <w:rPr>
          <w:rFonts w:asciiTheme="minorHAnsi" w:eastAsiaTheme="minorHAnsi" w:hAnsiTheme="minorHAnsi" w:cstheme="minorBidi"/>
          <w:color w:val="auto"/>
          <w:kern w:val="2"/>
          <w:sz w:val="22"/>
          <w:szCs w:val="22"/>
          <w14:ligatures w14:val="standardContextual"/>
        </w:rPr>
        <w:id w:val="-1012145155"/>
        <w:docPartObj>
          <w:docPartGallery w:val="Table of Contents"/>
          <w:docPartUnique/>
        </w:docPartObj>
      </w:sdtPr>
      <w:sdtEndPr>
        <w:rPr>
          <w:b/>
          <w:bCs/>
          <w:noProof/>
        </w:rPr>
      </w:sdtEndPr>
      <w:sdtContent>
        <w:p w14:paraId="7FAEE8BF" w14:textId="41B73133" w:rsidR="001559FA" w:rsidRPr="003641E4" w:rsidRDefault="001559FA">
          <w:pPr>
            <w:pStyle w:val="TOCHeading"/>
          </w:pPr>
          <w:r w:rsidRPr="003641E4">
            <w:t>Contents</w:t>
          </w:r>
        </w:p>
        <w:p w14:paraId="6076E0B3" w14:textId="6A26008B" w:rsidR="001559FA" w:rsidRPr="003641E4" w:rsidRDefault="001559FA">
          <w:pPr>
            <w:pStyle w:val="TOC1"/>
            <w:tabs>
              <w:tab w:val="right" w:leader="dot" w:pos="9350"/>
            </w:tabs>
            <w:rPr>
              <w:rFonts w:eastAsiaTheme="minorEastAsia"/>
              <w:noProof/>
            </w:rPr>
          </w:pPr>
          <w:r w:rsidRPr="003641E4">
            <w:fldChar w:fldCharType="begin"/>
          </w:r>
          <w:r w:rsidRPr="003641E4">
            <w:instrText xml:space="preserve"> TOC \o "1-3" \h \z \u </w:instrText>
          </w:r>
          <w:r w:rsidRPr="003641E4">
            <w:fldChar w:fldCharType="separate"/>
          </w:r>
          <w:hyperlink w:anchor="_Toc135250367" w:history="1">
            <w:r w:rsidRPr="003641E4">
              <w:rPr>
                <w:rStyle w:val="Hyperlink"/>
                <w:rFonts w:ascii="Arial" w:hAnsi="Arial" w:cs="Arial"/>
                <w:b/>
                <w:bCs/>
                <w:i/>
                <w:iCs/>
                <w:noProof/>
              </w:rPr>
              <w:t>Introduction</w:t>
            </w:r>
            <w:r w:rsidRPr="003641E4">
              <w:rPr>
                <w:noProof/>
                <w:webHidden/>
              </w:rPr>
              <w:tab/>
            </w:r>
            <w:r w:rsidRPr="003641E4">
              <w:rPr>
                <w:noProof/>
                <w:webHidden/>
              </w:rPr>
              <w:fldChar w:fldCharType="begin"/>
            </w:r>
            <w:r w:rsidRPr="003641E4">
              <w:rPr>
                <w:noProof/>
                <w:webHidden/>
              </w:rPr>
              <w:instrText xml:space="preserve"> PAGEREF _Toc135250367 \h </w:instrText>
            </w:r>
            <w:r w:rsidRPr="003641E4">
              <w:rPr>
                <w:noProof/>
                <w:webHidden/>
              </w:rPr>
            </w:r>
            <w:r w:rsidRPr="003641E4">
              <w:rPr>
                <w:noProof/>
                <w:webHidden/>
              </w:rPr>
              <w:fldChar w:fldCharType="separate"/>
            </w:r>
            <w:r w:rsidRPr="003641E4">
              <w:rPr>
                <w:noProof/>
                <w:webHidden/>
              </w:rPr>
              <w:t>2</w:t>
            </w:r>
            <w:r w:rsidRPr="003641E4">
              <w:rPr>
                <w:noProof/>
                <w:webHidden/>
              </w:rPr>
              <w:fldChar w:fldCharType="end"/>
            </w:r>
          </w:hyperlink>
        </w:p>
        <w:p w14:paraId="4B97267E" w14:textId="7DB2CBC6" w:rsidR="001559FA" w:rsidRPr="003641E4" w:rsidRDefault="00000000">
          <w:pPr>
            <w:pStyle w:val="TOC1"/>
            <w:tabs>
              <w:tab w:val="right" w:leader="dot" w:pos="9350"/>
            </w:tabs>
            <w:rPr>
              <w:rFonts w:eastAsiaTheme="minorEastAsia"/>
              <w:noProof/>
            </w:rPr>
          </w:pPr>
          <w:hyperlink w:anchor="_Toc135250368" w:history="1">
            <w:r w:rsidR="001559FA" w:rsidRPr="003641E4">
              <w:rPr>
                <w:rStyle w:val="Hyperlink"/>
                <w:rFonts w:ascii="Arial" w:hAnsi="Arial" w:cs="Arial"/>
                <w:b/>
                <w:bCs/>
                <w:i/>
                <w:iCs/>
                <w:noProof/>
              </w:rPr>
              <w:t>Comparison of Skills Required for Bartenders in a British Pub and an Indian Restaurant</w:t>
            </w:r>
            <w:r w:rsidR="001559FA" w:rsidRPr="003641E4">
              <w:rPr>
                <w:noProof/>
                <w:webHidden/>
              </w:rPr>
              <w:tab/>
            </w:r>
            <w:r w:rsidR="001559FA" w:rsidRPr="003641E4">
              <w:rPr>
                <w:noProof/>
                <w:webHidden/>
              </w:rPr>
              <w:fldChar w:fldCharType="begin"/>
            </w:r>
            <w:r w:rsidR="001559FA" w:rsidRPr="003641E4">
              <w:rPr>
                <w:noProof/>
                <w:webHidden/>
              </w:rPr>
              <w:instrText xml:space="preserve"> PAGEREF _Toc135250368 \h </w:instrText>
            </w:r>
            <w:r w:rsidR="001559FA" w:rsidRPr="003641E4">
              <w:rPr>
                <w:noProof/>
                <w:webHidden/>
              </w:rPr>
            </w:r>
            <w:r w:rsidR="001559FA" w:rsidRPr="003641E4">
              <w:rPr>
                <w:noProof/>
                <w:webHidden/>
              </w:rPr>
              <w:fldChar w:fldCharType="separate"/>
            </w:r>
            <w:r w:rsidR="001559FA" w:rsidRPr="003641E4">
              <w:rPr>
                <w:noProof/>
                <w:webHidden/>
              </w:rPr>
              <w:t>3</w:t>
            </w:r>
            <w:r w:rsidR="001559FA" w:rsidRPr="003641E4">
              <w:rPr>
                <w:noProof/>
                <w:webHidden/>
              </w:rPr>
              <w:fldChar w:fldCharType="end"/>
            </w:r>
          </w:hyperlink>
        </w:p>
        <w:p w14:paraId="00AC8618" w14:textId="46733C67" w:rsidR="001559FA" w:rsidRPr="003641E4" w:rsidRDefault="00000000">
          <w:pPr>
            <w:pStyle w:val="TOC1"/>
            <w:tabs>
              <w:tab w:val="right" w:leader="dot" w:pos="9350"/>
            </w:tabs>
            <w:rPr>
              <w:rFonts w:eastAsiaTheme="minorEastAsia"/>
              <w:noProof/>
            </w:rPr>
          </w:pPr>
          <w:hyperlink w:anchor="_Toc135250369" w:history="1">
            <w:r w:rsidR="001559FA" w:rsidRPr="003641E4">
              <w:rPr>
                <w:rStyle w:val="Hyperlink"/>
                <w:rFonts w:ascii="Arial" w:hAnsi="Arial" w:cs="Arial"/>
                <w:b/>
                <w:bCs/>
                <w:i/>
                <w:iCs/>
                <w:noProof/>
              </w:rPr>
              <w:t>Impact of Service Type on Skill Sets and Restaurant Operations</w:t>
            </w:r>
            <w:r w:rsidR="001559FA" w:rsidRPr="003641E4">
              <w:rPr>
                <w:noProof/>
                <w:webHidden/>
              </w:rPr>
              <w:tab/>
            </w:r>
            <w:r w:rsidR="001559FA" w:rsidRPr="003641E4">
              <w:rPr>
                <w:noProof/>
                <w:webHidden/>
              </w:rPr>
              <w:fldChar w:fldCharType="begin"/>
            </w:r>
            <w:r w:rsidR="001559FA" w:rsidRPr="003641E4">
              <w:rPr>
                <w:noProof/>
                <w:webHidden/>
              </w:rPr>
              <w:instrText xml:space="preserve"> PAGEREF _Toc135250369 \h </w:instrText>
            </w:r>
            <w:r w:rsidR="001559FA" w:rsidRPr="003641E4">
              <w:rPr>
                <w:noProof/>
                <w:webHidden/>
              </w:rPr>
            </w:r>
            <w:r w:rsidR="001559FA" w:rsidRPr="003641E4">
              <w:rPr>
                <w:noProof/>
                <w:webHidden/>
              </w:rPr>
              <w:fldChar w:fldCharType="separate"/>
            </w:r>
            <w:r w:rsidR="001559FA" w:rsidRPr="003641E4">
              <w:rPr>
                <w:noProof/>
                <w:webHidden/>
              </w:rPr>
              <w:t>4</w:t>
            </w:r>
            <w:r w:rsidR="001559FA" w:rsidRPr="003641E4">
              <w:rPr>
                <w:noProof/>
                <w:webHidden/>
              </w:rPr>
              <w:fldChar w:fldCharType="end"/>
            </w:r>
          </w:hyperlink>
        </w:p>
        <w:p w14:paraId="75A103C8" w14:textId="277B3D90" w:rsidR="001559FA" w:rsidRPr="003641E4" w:rsidRDefault="00000000">
          <w:pPr>
            <w:pStyle w:val="TOC1"/>
            <w:tabs>
              <w:tab w:val="right" w:leader="dot" w:pos="9350"/>
            </w:tabs>
            <w:rPr>
              <w:rFonts w:eastAsiaTheme="minorEastAsia"/>
              <w:noProof/>
            </w:rPr>
          </w:pPr>
          <w:hyperlink w:anchor="_Toc135250370" w:history="1">
            <w:r w:rsidR="001559FA" w:rsidRPr="003641E4">
              <w:rPr>
                <w:rStyle w:val="Hyperlink"/>
                <w:rFonts w:ascii="Arial" w:hAnsi="Arial" w:cs="Arial"/>
                <w:b/>
                <w:bCs/>
                <w:i/>
                <w:iCs/>
                <w:noProof/>
              </w:rPr>
              <w:t>Conclusion</w:t>
            </w:r>
            <w:r w:rsidR="001559FA" w:rsidRPr="003641E4">
              <w:rPr>
                <w:noProof/>
                <w:webHidden/>
              </w:rPr>
              <w:tab/>
            </w:r>
            <w:r w:rsidR="001559FA" w:rsidRPr="003641E4">
              <w:rPr>
                <w:noProof/>
                <w:webHidden/>
              </w:rPr>
              <w:fldChar w:fldCharType="begin"/>
            </w:r>
            <w:r w:rsidR="001559FA" w:rsidRPr="003641E4">
              <w:rPr>
                <w:noProof/>
                <w:webHidden/>
              </w:rPr>
              <w:instrText xml:space="preserve"> PAGEREF _Toc135250370 \h </w:instrText>
            </w:r>
            <w:r w:rsidR="001559FA" w:rsidRPr="003641E4">
              <w:rPr>
                <w:noProof/>
                <w:webHidden/>
              </w:rPr>
            </w:r>
            <w:r w:rsidR="001559FA" w:rsidRPr="003641E4">
              <w:rPr>
                <w:noProof/>
                <w:webHidden/>
              </w:rPr>
              <w:fldChar w:fldCharType="separate"/>
            </w:r>
            <w:r w:rsidR="001559FA" w:rsidRPr="003641E4">
              <w:rPr>
                <w:noProof/>
                <w:webHidden/>
              </w:rPr>
              <w:t>4</w:t>
            </w:r>
            <w:r w:rsidR="001559FA" w:rsidRPr="003641E4">
              <w:rPr>
                <w:noProof/>
                <w:webHidden/>
              </w:rPr>
              <w:fldChar w:fldCharType="end"/>
            </w:r>
          </w:hyperlink>
        </w:p>
        <w:p w14:paraId="3D1B1149" w14:textId="6750D5D1" w:rsidR="001559FA" w:rsidRPr="003641E4" w:rsidRDefault="00000000">
          <w:pPr>
            <w:pStyle w:val="TOC1"/>
            <w:tabs>
              <w:tab w:val="right" w:leader="dot" w:pos="9350"/>
            </w:tabs>
            <w:rPr>
              <w:rFonts w:eastAsiaTheme="minorEastAsia"/>
              <w:noProof/>
            </w:rPr>
          </w:pPr>
          <w:hyperlink w:anchor="_Toc135250371" w:history="1">
            <w:r w:rsidR="001559FA" w:rsidRPr="003641E4">
              <w:rPr>
                <w:rStyle w:val="Hyperlink"/>
                <w:rFonts w:ascii="Arial" w:hAnsi="Arial" w:cs="Arial"/>
                <w:b/>
                <w:bCs/>
                <w:i/>
                <w:iCs/>
                <w:noProof/>
              </w:rPr>
              <w:t>Reference</w:t>
            </w:r>
            <w:r w:rsidR="001559FA" w:rsidRPr="003641E4">
              <w:rPr>
                <w:noProof/>
                <w:webHidden/>
              </w:rPr>
              <w:tab/>
            </w:r>
            <w:r w:rsidR="001559FA" w:rsidRPr="003641E4">
              <w:rPr>
                <w:noProof/>
                <w:webHidden/>
              </w:rPr>
              <w:fldChar w:fldCharType="begin"/>
            </w:r>
            <w:r w:rsidR="001559FA" w:rsidRPr="003641E4">
              <w:rPr>
                <w:noProof/>
                <w:webHidden/>
              </w:rPr>
              <w:instrText xml:space="preserve"> PAGEREF _Toc135250371 \h </w:instrText>
            </w:r>
            <w:r w:rsidR="001559FA" w:rsidRPr="003641E4">
              <w:rPr>
                <w:noProof/>
                <w:webHidden/>
              </w:rPr>
            </w:r>
            <w:r w:rsidR="001559FA" w:rsidRPr="003641E4">
              <w:rPr>
                <w:noProof/>
                <w:webHidden/>
              </w:rPr>
              <w:fldChar w:fldCharType="separate"/>
            </w:r>
            <w:r w:rsidR="001559FA" w:rsidRPr="003641E4">
              <w:rPr>
                <w:noProof/>
                <w:webHidden/>
              </w:rPr>
              <w:t>4</w:t>
            </w:r>
            <w:r w:rsidR="001559FA" w:rsidRPr="003641E4">
              <w:rPr>
                <w:noProof/>
                <w:webHidden/>
              </w:rPr>
              <w:fldChar w:fldCharType="end"/>
            </w:r>
          </w:hyperlink>
        </w:p>
        <w:p w14:paraId="7423DD3F" w14:textId="23279CCD" w:rsidR="001559FA" w:rsidRPr="003641E4" w:rsidRDefault="001559FA">
          <w:r w:rsidRPr="003641E4">
            <w:rPr>
              <w:b/>
              <w:bCs/>
              <w:noProof/>
            </w:rPr>
            <w:fldChar w:fldCharType="end"/>
          </w:r>
        </w:p>
      </w:sdtContent>
    </w:sdt>
    <w:p w14:paraId="75ED661A" w14:textId="1E5D635D" w:rsidR="000F2342" w:rsidRPr="003641E4" w:rsidRDefault="000F2342"/>
    <w:p w14:paraId="0FACCB4E" w14:textId="53FE664B" w:rsidR="00B41481" w:rsidRPr="003641E4" w:rsidRDefault="00B41481"/>
    <w:p w14:paraId="273EDAF3" w14:textId="77777777" w:rsidR="0037657A" w:rsidRPr="003641E4" w:rsidRDefault="0037657A" w:rsidP="008141D2">
      <w:pPr>
        <w:jc w:val="both"/>
        <w:rPr>
          <w:rFonts w:ascii="Arial" w:hAnsi="Arial" w:cs="Arial"/>
          <w:sz w:val="24"/>
          <w:szCs w:val="24"/>
        </w:rPr>
      </w:pPr>
    </w:p>
    <w:p w14:paraId="28491ADC" w14:textId="77777777" w:rsidR="0037657A" w:rsidRPr="003641E4" w:rsidRDefault="0037657A" w:rsidP="008141D2">
      <w:pPr>
        <w:jc w:val="both"/>
        <w:rPr>
          <w:rFonts w:ascii="Arial" w:hAnsi="Arial" w:cs="Arial"/>
          <w:sz w:val="24"/>
          <w:szCs w:val="24"/>
        </w:rPr>
      </w:pPr>
    </w:p>
    <w:p w14:paraId="42C936EC" w14:textId="77777777" w:rsidR="0037657A" w:rsidRPr="003641E4" w:rsidRDefault="0037657A" w:rsidP="008141D2">
      <w:pPr>
        <w:jc w:val="both"/>
        <w:rPr>
          <w:rFonts w:ascii="Arial" w:hAnsi="Arial" w:cs="Arial"/>
          <w:sz w:val="24"/>
          <w:szCs w:val="24"/>
        </w:rPr>
      </w:pPr>
    </w:p>
    <w:p w14:paraId="6CB282AA" w14:textId="77777777" w:rsidR="0037657A" w:rsidRPr="003641E4" w:rsidRDefault="0037657A" w:rsidP="008141D2">
      <w:pPr>
        <w:jc w:val="both"/>
        <w:rPr>
          <w:rFonts w:ascii="Arial" w:hAnsi="Arial" w:cs="Arial"/>
          <w:sz w:val="24"/>
          <w:szCs w:val="24"/>
        </w:rPr>
      </w:pPr>
    </w:p>
    <w:p w14:paraId="4BA5F452" w14:textId="77777777" w:rsidR="0037657A" w:rsidRPr="003641E4" w:rsidRDefault="0037657A" w:rsidP="008141D2">
      <w:pPr>
        <w:jc w:val="both"/>
        <w:rPr>
          <w:rFonts w:ascii="Arial" w:hAnsi="Arial" w:cs="Arial"/>
          <w:sz w:val="24"/>
          <w:szCs w:val="24"/>
        </w:rPr>
      </w:pPr>
    </w:p>
    <w:p w14:paraId="2719C3F2" w14:textId="77777777" w:rsidR="0037657A" w:rsidRPr="003641E4" w:rsidRDefault="0037657A" w:rsidP="008141D2">
      <w:pPr>
        <w:jc w:val="both"/>
        <w:rPr>
          <w:rFonts w:ascii="Arial" w:hAnsi="Arial" w:cs="Arial"/>
          <w:sz w:val="24"/>
          <w:szCs w:val="24"/>
        </w:rPr>
      </w:pPr>
    </w:p>
    <w:p w14:paraId="75FD0148" w14:textId="77777777" w:rsidR="0037657A" w:rsidRPr="003641E4" w:rsidRDefault="0037657A" w:rsidP="008141D2">
      <w:pPr>
        <w:jc w:val="both"/>
        <w:rPr>
          <w:rFonts w:ascii="Arial" w:hAnsi="Arial" w:cs="Arial"/>
          <w:sz w:val="24"/>
          <w:szCs w:val="24"/>
        </w:rPr>
      </w:pPr>
    </w:p>
    <w:p w14:paraId="2593F7F7" w14:textId="77777777" w:rsidR="0037657A" w:rsidRPr="003641E4" w:rsidRDefault="0037657A" w:rsidP="008141D2">
      <w:pPr>
        <w:jc w:val="both"/>
        <w:rPr>
          <w:rFonts w:ascii="Arial" w:hAnsi="Arial" w:cs="Arial"/>
          <w:sz w:val="24"/>
          <w:szCs w:val="24"/>
        </w:rPr>
      </w:pPr>
    </w:p>
    <w:p w14:paraId="653AC866" w14:textId="77777777" w:rsidR="0037657A" w:rsidRPr="003641E4" w:rsidRDefault="0037657A" w:rsidP="008141D2">
      <w:pPr>
        <w:jc w:val="both"/>
        <w:rPr>
          <w:rFonts w:ascii="Arial" w:hAnsi="Arial" w:cs="Arial"/>
          <w:sz w:val="24"/>
          <w:szCs w:val="24"/>
        </w:rPr>
      </w:pPr>
    </w:p>
    <w:p w14:paraId="3B92D5BC" w14:textId="77777777" w:rsidR="0037657A" w:rsidRPr="003641E4" w:rsidRDefault="0037657A" w:rsidP="008141D2">
      <w:pPr>
        <w:jc w:val="both"/>
        <w:rPr>
          <w:rFonts w:ascii="Arial" w:hAnsi="Arial" w:cs="Arial"/>
          <w:sz w:val="24"/>
          <w:szCs w:val="24"/>
        </w:rPr>
      </w:pPr>
    </w:p>
    <w:p w14:paraId="7261C504" w14:textId="77777777" w:rsidR="0037657A" w:rsidRPr="003641E4" w:rsidRDefault="0037657A" w:rsidP="008141D2">
      <w:pPr>
        <w:jc w:val="both"/>
        <w:rPr>
          <w:rFonts w:ascii="Arial" w:hAnsi="Arial" w:cs="Arial"/>
          <w:sz w:val="24"/>
          <w:szCs w:val="24"/>
        </w:rPr>
      </w:pPr>
    </w:p>
    <w:p w14:paraId="690A62EB" w14:textId="77777777" w:rsidR="0037657A" w:rsidRPr="003641E4" w:rsidRDefault="0037657A" w:rsidP="008141D2">
      <w:pPr>
        <w:jc w:val="both"/>
        <w:rPr>
          <w:rFonts w:ascii="Arial" w:hAnsi="Arial" w:cs="Arial"/>
          <w:sz w:val="24"/>
          <w:szCs w:val="24"/>
        </w:rPr>
      </w:pPr>
    </w:p>
    <w:p w14:paraId="629D053D" w14:textId="77777777" w:rsidR="0037657A" w:rsidRPr="003641E4" w:rsidRDefault="0037657A" w:rsidP="008141D2">
      <w:pPr>
        <w:jc w:val="both"/>
        <w:rPr>
          <w:rFonts w:ascii="Arial" w:hAnsi="Arial" w:cs="Arial"/>
          <w:sz w:val="24"/>
          <w:szCs w:val="24"/>
        </w:rPr>
      </w:pPr>
    </w:p>
    <w:p w14:paraId="19137548" w14:textId="77777777" w:rsidR="00451240" w:rsidRPr="003641E4" w:rsidRDefault="00451240" w:rsidP="008141D2">
      <w:pPr>
        <w:jc w:val="both"/>
        <w:rPr>
          <w:rFonts w:ascii="Arial" w:hAnsi="Arial" w:cs="Arial"/>
          <w:sz w:val="24"/>
          <w:szCs w:val="24"/>
        </w:rPr>
      </w:pPr>
    </w:p>
    <w:p w14:paraId="4B6FB5A8" w14:textId="77777777" w:rsidR="00451240" w:rsidRPr="003641E4" w:rsidRDefault="00451240" w:rsidP="008141D2">
      <w:pPr>
        <w:jc w:val="both"/>
        <w:rPr>
          <w:rFonts w:ascii="Arial" w:hAnsi="Arial" w:cs="Arial"/>
          <w:sz w:val="24"/>
          <w:szCs w:val="24"/>
        </w:rPr>
      </w:pPr>
    </w:p>
    <w:p w14:paraId="21AB3F6B" w14:textId="77777777" w:rsidR="00451240" w:rsidRPr="003641E4" w:rsidRDefault="00451240" w:rsidP="008141D2">
      <w:pPr>
        <w:jc w:val="both"/>
        <w:rPr>
          <w:rFonts w:ascii="Arial" w:hAnsi="Arial" w:cs="Arial"/>
          <w:sz w:val="24"/>
          <w:szCs w:val="24"/>
        </w:rPr>
      </w:pPr>
    </w:p>
    <w:p w14:paraId="08FF4003" w14:textId="77777777" w:rsidR="00451240" w:rsidRPr="003641E4" w:rsidRDefault="00451240" w:rsidP="008141D2">
      <w:pPr>
        <w:jc w:val="both"/>
        <w:rPr>
          <w:rFonts w:ascii="Arial" w:hAnsi="Arial" w:cs="Arial"/>
          <w:sz w:val="24"/>
          <w:szCs w:val="24"/>
        </w:rPr>
      </w:pPr>
    </w:p>
    <w:p w14:paraId="00FFD091" w14:textId="77777777" w:rsidR="00451240" w:rsidRPr="003641E4" w:rsidRDefault="00451240" w:rsidP="008141D2">
      <w:pPr>
        <w:jc w:val="both"/>
        <w:rPr>
          <w:rFonts w:ascii="Arial" w:hAnsi="Arial" w:cs="Arial"/>
          <w:sz w:val="24"/>
          <w:szCs w:val="24"/>
        </w:rPr>
      </w:pPr>
    </w:p>
    <w:p w14:paraId="2EACCFEC" w14:textId="77777777" w:rsidR="00451240" w:rsidRPr="003641E4" w:rsidRDefault="00451240" w:rsidP="008141D2">
      <w:pPr>
        <w:jc w:val="both"/>
        <w:rPr>
          <w:rFonts w:ascii="Arial" w:hAnsi="Arial" w:cs="Arial"/>
          <w:sz w:val="24"/>
          <w:szCs w:val="24"/>
        </w:rPr>
      </w:pPr>
    </w:p>
    <w:p w14:paraId="1E67AB68" w14:textId="616F1ED2" w:rsidR="008141D2" w:rsidRPr="003641E4" w:rsidRDefault="008141D2" w:rsidP="00C32868">
      <w:pPr>
        <w:pStyle w:val="Heading1"/>
        <w:rPr>
          <w:rFonts w:ascii="Arial" w:hAnsi="Arial" w:cs="Arial"/>
          <w:b/>
          <w:bCs/>
          <w:i/>
          <w:iCs/>
          <w:sz w:val="24"/>
          <w:szCs w:val="24"/>
        </w:rPr>
      </w:pPr>
      <w:bookmarkStart w:id="0" w:name="_Toc135226286"/>
      <w:bookmarkStart w:id="1" w:name="_Toc135226785"/>
      <w:bookmarkStart w:id="2" w:name="_Toc135250367"/>
      <w:r w:rsidRPr="003641E4">
        <w:rPr>
          <w:rFonts w:ascii="Arial" w:hAnsi="Arial" w:cs="Arial"/>
          <w:b/>
          <w:bCs/>
          <w:i/>
          <w:iCs/>
          <w:sz w:val="24"/>
          <w:szCs w:val="24"/>
        </w:rPr>
        <w:lastRenderedPageBreak/>
        <w:t>Introduction</w:t>
      </w:r>
      <w:bookmarkEnd w:id="0"/>
      <w:bookmarkEnd w:id="1"/>
      <w:bookmarkEnd w:id="2"/>
    </w:p>
    <w:p w14:paraId="278C3E7C" w14:textId="349B0BC7" w:rsidR="008141D2" w:rsidRPr="003641E4" w:rsidRDefault="00207622" w:rsidP="008141D2">
      <w:pPr>
        <w:jc w:val="both"/>
        <w:rPr>
          <w:rFonts w:ascii="Arial" w:hAnsi="Arial" w:cs="Arial"/>
          <w:sz w:val="24"/>
          <w:szCs w:val="24"/>
        </w:rPr>
      </w:pPr>
      <w:r w:rsidRPr="003641E4">
        <w:rPr>
          <w:rFonts w:ascii="Arial" w:hAnsi="Arial" w:cs="Arial"/>
          <w:sz w:val="24"/>
          <w:szCs w:val="24"/>
        </w:rPr>
        <w:t>In this reflection essay, I will contrast the qualifications needed for a certain position in two kinds of UK restaurants: a British pub and an Indian restaurant. Bartender is the designated occupation shared by both establishments (ramid.ccsf.edu, 2021). I will assess how the necessary skill set for a food and beverage employee varies depending on the type of business and the service supplied through personal thoughts, observations, and experiences.</w:t>
      </w:r>
    </w:p>
    <w:p w14:paraId="44F2D731" w14:textId="77777777" w:rsidR="00207622" w:rsidRPr="003641E4" w:rsidRDefault="00207622" w:rsidP="008141D2">
      <w:pPr>
        <w:jc w:val="both"/>
        <w:rPr>
          <w:rFonts w:ascii="Arial" w:hAnsi="Arial" w:cs="Arial"/>
          <w:sz w:val="24"/>
          <w:szCs w:val="24"/>
        </w:rPr>
      </w:pPr>
    </w:p>
    <w:p w14:paraId="47184AE0" w14:textId="77777777" w:rsidR="00207622" w:rsidRPr="003641E4" w:rsidRDefault="00207622" w:rsidP="008141D2">
      <w:pPr>
        <w:jc w:val="both"/>
        <w:rPr>
          <w:rFonts w:ascii="Arial" w:hAnsi="Arial" w:cs="Arial"/>
          <w:sz w:val="24"/>
          <w:szCs w:val="24"/>
        </w:rPr>
      </w:pPr>
    </w:p>
    <w:p w14:paraId="4A45D258" w14:textId="7378AA47" w:rsidR="008141D2" w:rsidRPr="003641E4" w:rsidRDefault="008141D2" w:rsidP="00C32868">
      <w:pPr>
        <w:pStyle w:val="Heading1"/>
        <w:rPr>
          <w:rFonts w:ascii="Arial" w:hAnsi="Arial" w:cs="Arial"/>
          <w:b/>
          <w:bCs/>
          <w:i/>
          <w:iCs/>
          <w:sz w:val="24"/>
          <w:szCs w:val="24"/>
        </w:rPr>
      </w:pPr>
      <w:bookmarkStart w:id="3" w:name="_Toc135226287"/>
      <w:bookmarkStart w:id="4" w:name="_Toc135226786"/>
      <w:bookmarkStart w:id="5" w:name="_Toc135250368"/>
      <w:r w:rsidRPr="003641E4">
        <w:rPr>
          <w:rFonts w:ascii="Arial" w:hAnsi="Arial" w:cs="Arial"/>
          <w:b/>
          <w:bCs/>
          <w:i/>
          <w:iCs/>
          <w:sz w:val="24"/>
          <w:szCs w:val="24"/>
        </w:rPr>
        <w:t>Comparison of Skills Required for Bartenders in a British Pub and an Indian Restaurant</w:t>
      </w:r>
      <w:bookmarkEnd w:id="3"/>
      <w:bookmarkEnd w:id="4"/>
      <w:bookmarkEnd w:id="5"/>
    </w:p>
    <w:p w14:paraId="73A355C1" w14:textId="77777777" w:rsidR="008141D2" w:rsidRPr="003641E4" w:rsidRDefault="008141D2" w:rsidP="008141D2">
      <w:pPr>
        <w:jc w:val="both"/>
        <w:rPr>
          <w:rFonts w:ascii="Arial" w:hAnsi="Arial" w:cs="Arial"/>
          <w:sz w:val="24"/>
          <w:szCs w:val="24"/>
        </w:rPr>
      </w:pPr>
    </w:p>
    <w:p w14:paraId="5C1DBA82" w14:textId="61266B01" w:rsidR="008141D2" w:rsidRPr="003641E4" w:rsidRDefault="008141D2" w:rsidP="008141D2">
      <w:pPr>
        <w:jc w:val="both"/>
        <w:rPr>
          <w:rFonts w:ascii="Arial" w:hAnsi="Arial" w:cs="Arial"/>
          <w:b/>
          <w:bCs/>
          <w:i/>
          <w:iCs/>
          <w:sz w:val="24"/>
          <w:szCs w:val="24"/>
        </w:rPr>
      </w:pPr>
      <w:r w:rsidRPr="003641E4">
        <w:rPr>
          <w:rFonts w:ascii="Arial" w:hAnsi="Arial" w:cs="Arial"/>
          <w:b/>
          <w:bCs/>
          <w:i/>
          <w:iCs/>
          <w:sz w:val="24"/>
          <w:szCs w:val="24"/>
        </w:rPr>
        <w:t>Bartender in a British Pub</w:t>
      </w:r>
    </w:p>
    <w:p w14:paraId="2BE8405F" w14:textId="7DF24D5A" w:rsidR="001E394C" w:rsidRPr="003641E4" w:rsidRDefault="001E394C" w:rsidP="00E530C4">
      <w:pPr>
        <w:jc w:val="both"/>
        <w:rPr>
          <w:rFonts w:ascii="Arial" w:hAnsi="Arial" w:cs="Arial"/>
          <w:sz w:val="24"/>
          <w:szCs w:val="24"/>
        </w:rPr>
      </w:pPr>
      <w:r w:rsidRPr="003641E4">
        <w:rPr>
          <w:rFonts w:ascii="Arial" w:hAnsi="Arial" w:cs="Arial"/>
          <w:sz w:val="24"/>
          <w:szCs w:val="24"/>
        </w:rPr>
        <w:t>Bartenders in British pubs require a specialized skill set that includes a thorough knowledge of classic British drinks, enabling them to create and serve traditional beverages and meet customers' expectations for an authentic pub experience.</w:t>
      </w:r>
    </w:p>
    <w:p w14:paraId="0F5238C0" w14:textId="3147D5F7" w:rsidR="00E530C4" w:rsidRPr="003641E4" w:rsidRDefault="00192EE8" w:rsidP="00E530C4">
      <w:pPr>
        <w:jc w:val="both"/>
        <w:rPr>
          <w:rFonts w:ascii="Arial" w:hAnsi="Arial" w:cs="Arial"/>
          <w:b/>
          <w:bCs/>
          <w:sz w:val="24"/>
          <w:szCs w:val="24"/>
        </w:rPr>
      </w:pPr>
      <w:r w:rsidRPr="003641E4">
        <w:rPr>
          <w:rFonts w:ascii="Arial" w:hAnsi="Arial" w:cs="Arial"/>
          <w:b/>
          <w:bCs/>
          <w:sz w:val="24"/>
          <w:szCs w:val="24"/>
        </w:rPr>
        <w:t>B</w:t>
      </w:r>
      <w:r w:rsidR="00E530C4" w:rsidRPr="003641E4">
        <w:rPr>
          <w:rFonts w:ascii="Arial" w:hAnsi="Arial" w:cs="Arial"/>
          <w:b/>
          <w:bCs/>
          <w:sz w:val="24"/>
          <w:szCs w:val="24"/>
        </w:rPr>
        <w:t>artenders in British pubs possess</w:t>
      </w:r>
      <w:r w:rsidR="00CC07E7" w:rsidRPr="003641E4">
        <w:rPr>
          <w:rFonts w:ascii="Arial" w:hAnsi="Arial" w:cs="Arial"/>
          <w:b/>
          <w:bCs/>
          <w:sz w:val="24"/>
          <w:szCs w:val="24"/>
        </w:rPr>
        <w:t>:</w:t>
      </w:r>
    </w:p>
    <w:p w14:paraId="4262C011" w14:textId="3EBE9191" w:rsidR="00C32868" w:rsidRPr="003641E4" w:rsidRDefault="00713BF3" w:rsidP="008141D2">
      <w:pPr>
        <w:jc w:val="both"/>
        <w:rPr>
          <w:rFonts w:ascii="Arial" w:hAnsi="Arial" w:cs="Arial"/>
          <w:sz w:val="24"/>
          <w:szCs w:val="24"/>
        </w:rPr>
      </w:pPr>
      <w:r w:rsidRPr="003641E4">
        <w:rPr>
          <w:rFonts w:ascii="Arial" w:hAnsi="Arial" w:cs="Arial"/>
          <w:sz w:val="24"/>
          <w:szCs w:val="24"/>
        </w:rPr>
        <w:t>Bartenders in British pubs possess a thorough knowledge of classic British drinks, enabling them to serve traditional beverages with expertise and precision (Mills, 2020). They excel in interpersonal and customer service skills, creating a welcoming atmosphere and efficiently handling inquiries and orders. Their mixology expertise allows them to craft well-balanced cocktails, while their cash handling proficiency ensures accurate transactions and bar security. Additionally, they exhibit bar management abilities, organizing inventory and maintaining a clean and well-stocked bar area. Overall, their skills contribute to an authentic pub experience and customer satisfaction (Anon, 2021).</w:t>
      </w:r>
    </w:p>
    <w:p w14:paraId="3A35EF11" w14:textId="77777777" w:rsidR="00713BF3" w:rsidRPr="003641E4" w:rsidRDefault="00713BF3" w:rsidP="008141D2">
      <w:pPr>
        <w:jc w:val="both"/>
        <w:rPr>
          <w:rFonts w:ascii="Arial" w:hAnsi="Arial" w:cs="Arial"/>
          <w:sz w:val="24"/>
          <w:szCs w:val="24"/>
        </w:rPr>
      </w:pPr>
    </w:p>
    <w:p w14:paraId="5FE572FF" w14:textId="108CD8FA" w:rsidR="008141D2" w:rsidRPr="003641E4" w:rsidRDefault="008141D2" w:rsidP="008141D2">
      <w:pPr>
        <w:jc w:val="both"/>
        <w:rPr>
          <w:rFonts w:ascii="Arial" w:hAnsi="Arial" w:cs="Arial"/>
          <w:b/>
          <w:bCs/>
          <w:i/>
          <w:iCs/>
          <w:sz w:val="24"/>
          <w:szCs w:val="24"/>
        </w:rPr>
      </w:pPr>
      <w:r w:rsidRPr="003641E4">
        <w:rPr>
          <w:rFonts w:ascii="Arial" w:hAnsi="Arial" w:cs="Arial"/>
          <w:b/>
          <w:bCs/>
          <w:i/>
          <w:iCs/>
          <w:sz w:val="24"/>
          <w:szCs w:val="24"/>
        </w:rPr>
        <w:t>Bartender in an Indian Restaurant</w:t>
      </w:r>
    </w:p>
    <w:p w14:paraId="5D61BC46" w14:textId="7856D76A" w:rsidR="00F92F14" w:rsidRPr="003641E4" w:rsidRDefault="00F92F14" w:rsidP="004D2877">
      <w:pPr>
        <w:jc w:val="both"/>
        <w:rPr>
          <w:rFonts w:ascii="Arial" w:hAnsi="Arial" w:cs="Arial"/>
          <w:sz w:val="24"/>
          <w:szCs w:val="24"/>
        </w:rPr>
      </w:pPr>
      <w:r w:rsidRPr="003641E4">
        <w:rPr>
          <w:rFonts w:ascii="Arial" w:hAnsi="Arial" w:cs="Arial"/>
          <w:sz w:val="24"/>
          <w:szCs w:val="24"/>
        </w:rPr>
        <w:t>Bartenders in Indian restaurants require menu knowledge to recommend drink pairings that complement the cuisine, considering the diverse range of dishes (Gemeda and Lee, 2020). This allows them to provide valuable insights and suggestions to enhance the overall dining experience for customers.</w:t>
      </w:r>
    </w:p>
    <w:p w14:paraId="6C3BB879" w14:textId="118CB0A7" w:rsidR="004D2877" w:rsidRPr="003641E4" w:rsidRDefault="004D2877" w:rsidP="004D2877">
      <w:pPr>
        <w:jc w:val="both"/>
        <w:rPr>
          <w:rFonts w:ascii="Arial" w:hAnsi="Arial" w:cs="Arial"/>
          <w:b/>
          <w:bCs/>
          <w:sz w:val="24"/>
          <w:szCs w:val="24"/>
        </w:rPr>
      </w:pPr>
      <w:r w:rsidRPr="003641E4">
        <w:rPr>
          <w:rFonts w:ascii="Arial" w:hAnsi="Arial" w:cs="Arial"/>
          <w:b/>
          <w:bCs/>
          <w:sz w:val="24"/>
          <w:szCs w:val="24"/>
        </w:rPr>
        <w:t>Bartenders in Indian restaurants possess:</w:t>
      </w:r>
    </w:p>
    <w:p w14:paraId="6C507B6D" w14:textId="6D39E42E" w:rsidR="009F535B" w:rsidRPr="003641E4" w:rsidRDefault="001559FA" w:rsidP="009F535B">
      <w:pPr>
        <w:jc w:val="both"/>
        <w:rPr>
          <w:rFonts w:ascii="Arial" w:hAnsi="Arial" w:cs="Arial"/>
          <w:sz w:val="24"/>
          <w:szCs w:val="24"/>
        </w:rPr>
      </w:pPr>
      <w:r w:rsidRPr="003641E4">
        <w:rPr>
          <w:rFonts w:ascii="Arial" w:hAnsi="Arial" w:cs="Arial"/>
          <w:sz w:val="24"/>
          <w:szCs w:val="24"/>
        </w:rPr>
        <w:t xml:space="preserve">Bartenders in Indian restaurants possess menu knowledge to recommend drink pairings that complement the cuisine, demonstrating cultural awareness of Indian spices and </w:t>
      </w:r>
      <w:proofErr w:type="spellStart"/>
      <w:r w:rsidRPr="003641E4">
        <w:rPr>
          <w:rFonts w:ascii="Arial" w:hAnsi="Arial" w:cs="Arial"/>
          <w:sz w:val="24"/>
          <w:szCs w:val="24"/>
        </w:rPr>
        <w:t>flavors</w:t>
      </w:r>
      <w:proofErr w:type="spellEnd"/>
      <w:r w:rsidRPr="003641E4">
        <w:rPr>
          <w:rFonts w:ascii="Arial" w:hAnsi="Arial" w:cs="Arial"/>
          <w:sz w:val="24"/>
          <w:szCs w:val="24"/>
        </w:rPr>
        <w:t xml:space="preserve"> (Anon, 2023). Their adaptability enables them to cater to diverse preferences, collaborating with the kitchen for food and drink pairing suggestions. In a busy </w:t>
      </w:r>
      <w:r w:rsidRPr="003641E4">
        <w:rPr>
          <w:rFonts w:ascii="Arial" w:hAnsi="Arial" w:cs="Arial"/>
          <w:sz w:val="24"/>
          <w:szCs w:val="24"/>
        </w:rPr>
        <w:lastRenderedPageBreak/>
        <w:t>environment, they showcase multitasking abilities to ensure efficient service. These skills collectively contribute to enhancing the dining experience in Indian restaurants (Wine Connoisseur Shop, 2022).</w:t>
      </w:r>
    </w:p>
    <w:p w14:paraId="6863C789" w14:textId="556D1737" w:rsidR="008141D2" w:rsidRPr="003641E4" w:rsidRDefault="008141D2" w:rsidP="00C32868">
      <w:pPr>
        <w:pStyle w:val="Heading1"/>
        <w:rPr>
          <w:rFonts w:ascii="Arial" w:hAnsi="Arial" w:cs="Arial"/>
          <w:b/>
          <w:bCs/>
          <w:i/>
          <w:iCs/>
          <w:sz w:val="24"/>
          <w:szCs w:val="24"/>
        </w:rPr>
      </w:pPr>
      <w:bookmarkStart w:id="6" w:name="_Toc135226288"/>
      <w:bookmarkStart w:id="7" w:name="_Toc135226787"/>
      <w:bookmarkStart w:id="8" w:name="_Toc135250369"/>
      <w:r w:rsidRPr="003641E4">
        <w:rPr>
          <w:rFonts w:ascii="Arial" w:hAnsi="Arial" w:cs="Arial"/>
          <w:b/>
          <w:bCs/>
          <w:i/>
          <w:iCs/>
          <w:sz w:val="24"/>
          <w:szCs w:val="24"/>
        </w:rPr>
        <w:t>Impact of Service Type on Skill Sets and Restaurant Operations</w:t>
      </w:r>
      <w:bookmarkEnd w:id="6"/>
      <w:bookmarkEnd w:id="7"/>
      <w:bookmarkEnd w:id="8"/>
    </w:p>
    <w:p w14:paraId="56EACA5B" w14:textId="1E273819" w:rsidR="008141D2" w:rsidRPr="003641E4" w:rsidRDefault="008141D2" w:rsidP="008141D2">
      <w:pPr>
        <w:jc w:val="both"/>
        <w:rPr>
          <w:rFonts w:ascii="Arial" w:hAnsi="Arial" w:cs="Arial"/>
          <w:sz w:val="24"/>
          <w:szCs w:val="24"/>
        </w:rPr>
      </w:pPr>
      <w:r w:rsidRPr="003641E4">
        <w:rPr>
          <w:rFonts w:ascii="Arial" w:hAnsi="Arial" w:cs="Arial"/>
          <w:sz w:val="24"/>
          <w:szCs w:val="24"/>
        </w:rPr>
        <w:t>The type of service offered in each restaurant impacts on the skill sets required for food and beverage employees and the overall restaurant operations. For example:</w:t>
      </w:r>
    </w:p>
    <w:p w14:paraId="2D1B75F4" w14:textId="32E38AD5" w:rsidR="008141D2" w:rsidRPr="003641E4" w:rsidRDefault="008141D2" w:rsidP="008141D2">
      <w:pPr>
        <w:jc w:val="both"/>
        <w:rPr>
          <w:rFonts w:ascii="Arial" w:hAnsi="Arial" w:cs="Arial"/>
          <w:sz w:val="24"/>
          <w:szCs w:val="24"/>
        </w:rPr>
      </w:pPr>
      <w:r w:rsidRPr="003641E4">
        <w:rPr>
          <w:rFonts w:ascii="Arial" w:hAnsi="Arial" w:cs="Arial"/>
          <w:sz w:val="24"/>
          <w:szCs w:val="24"/>
        </w:rPr>
        <w:t>In a British pub, the emphasis is on bar management, drink preparation, and cash handling, as the primary focus is serving alcoholic beverages. Bartenders' proficiency in creating classic British drinks and providing efficient service contributes to customer satisfaction and bar revenue.</w:t>
      </w:r>
    </w:p>
    <w:p w14:paraId="1188DB26" w14:textId="77777777" w:rsidR="008141D2" w:rsidRPr="003641E4" w:rsidRDefault="008141D2" w:rsidP="008141D2">
      <w:pPr>
        <w:jc w:val="both"/>
        <w:rPr>
          <w:rFonts w:ascii="Arial" w:hAnsi="Arial" w:cs="Arial"/>
          <w:sz w:val="24"/>
          <w:szCs w:val="24"/>
        </w:rPr>
      </w:pPr>
      <w:r w:rsidRPr="003641E4">
        <w:rPr>
          <w:rFonts w:ascii="Arial" w:hAnsi="Arial" w:cs="Arial"/>
          <w:sz w:val="24"/>
          <w:szCs w:val="24"/>
        </w:rPr>
        <w:t>In an Indian restaurant, bartenders' knowledge of Indian spices, cultural awareness, and food and drink pairing skills enhance the dining experience. Their ability to recommend suitable beverages and provide insights into Indian cuisine creates a cohesive and enjoyable overall experience for customers.</w:t>
      </w:r>
    </w:p>
    <w:p w14:paraId="082809A4" w14:textId="77777777" w:rsidR="00C32868" w:rsidRPr="003641E4" w:rsidRDefault="00C32868" w:rsidP="008141D2">
      <w:pPr>
        <w:jc w:val="both"/>
        <w:rPr>
          <w:rFonts w:ascii="Arial" w:hAnsi="Arial" w:cs="Arial"/>
          <w:sz w:val="24"/>
          <w:szCs w:val="24"/>
        </w:rPr>
      </w:pPr>
    </w:p>
    <w:p w14:paraId="2360D8E2" w14:textId="77777777" w:rsidR="00C32868" w:rsidRPr="003641E4" w:rsidRDefault="00C32868" w:rsidP="008141D2">
      <w:pPr>
        <w:jc w:val="both"/>
        <w:rPr>
          <w:rFonts w:ascii="Arial" w:hAnsi="Arial" w:cs="Arial"/>
          <w:sz w:val="24"/>
          <w:szCs w:val="24"/>
        </w:rPr>
      </w:pPr>
    </w:p>
    <w:p w14:paraId="4A4BFB8C" w14:textId="03069905" w:rsidR="008141D2" w:rsidRPr="003641E4" w:rsidRDefault="008141D2" w:rsidP="00C32868">
      <w:pPr>
        <w:pStyle w:val="Heading1"/>
        <w:rPr>
          <w:rFonts w:ascii="Arial" w:hAnsi="Arial" w:cs="Arial"/>
          <w:b/>
          <w:bCs/>
          <w:i/>
          <w:iCs/>
          <w:sz w:val="24"/>
          <w:szCs w:val="24"/>
        </w:rPr>
      </w:pPr>
      <w:bookmarkStart w:id="9" w:name="_Toc135226289"/>
      <w:bookmarkStart w:id="10" w:name="_Toc135226788"/>
      <w:bookmarkStart w:id="11" w:name="_Toc135250370"/>
      <w:r w:rsidRPr="003641E4">
        <w:rPr>
          <w:rFonts w:ascii="Arial" w:hAnsi="Arial" w:cs="Arial"/>
          <w:b/>
          <w:bCs/>
          <w:i/>
          <w:iCs/>
          <w:sz w:val="24"/>
          <w:szCs w:val="24"/>
        </w:rPr>
        <w:t>Conclusion</w:t>
      </w:r>
      <w:bookmarkEnd w:id="9"/>
      <w:bookmarkEnd w:id="10"/>
      <w:bookmarkEnd w:id="11"/>
    </w:p>
    <w:p w14:paraId="2C05461B" w14:textId="345BD6B6" w:rsidR="009B5100" w:rsidRPr="003641E4" w:rsidRDefault="009E1EA2" w:rsidP="008141D2">
      <w:pPr>
        <w:jc w:val="both"/>
        <w:rPr>
          <w:rFonts w:ascii="Arial" w:hAnsi="Arial" w:cs="Arial"/>
          <w:sz w:val="24"/>
          <w:szCs w:val="24"/>
        </w:rPr>
      </w:pPr>
      <w:r w:rsidRPr="003641E4">
        <w:rPr>
          <w:rFonts w:ascii="Arial" w:hAnsi="Arial" w:cs="Arial"/>
          <w:sz w:val="24"/>
          <w:szCs w:val="24"/>
        </w:rPr>
        <w:t xml:space="preserve">Finally, </w:t>
      </w:r>
      <w:r w:rsidR="00510116" w:rsidRPr="003641E4">
        <w:rPr>
          <w:rFonts w:ascii="Arial" w:hAnsi="Arial" w:cs="Arial"/>
          <w:sz w:val="24"/>
          <w:szCs w:val="24"/>
        </w:rPr>
        <w:t>through this reflective essay, I have gained valuable insights into the contrasting skill sets required for bartenders in British pubs and Indian restaurants. Bartenders in British pubs must excel in classic British drinks, mixology, customer service, cash handling, and bar management to provide an authentic pub experience. On the other hand, bartenders in Indian restaurants need menu knowledge, cultural awareness, adaptability, and multitasking abilities to enhance the dining experience and create harmonious food and drink pairings. The type of service offered greatly influences the required skills, with British pubs focusing on bar management and drink preparation, while Indian restaurants emphasize cultural awareness and food pairing. This newfound understanding will benefit my future career in hotel management, particularly in the food and beverage sector.</w:t>
      </w:r>
    </w:p>
    <w:p w14:paraId="7C1F63B9" w14:textId="77777777" w:rsidR="00510116" w:rsidRPr="003641E4" w:rsidRDefault="00510116" w:rsidP="008141D2">
      <w:pPr>
        <w:jc w:val="both"/>
        <w:rPr>
          <w:rFonts w:ascii="Arial" w:hAnsi="Arial" w:cs="Arial"/>
          <w:sz w:val="24"/>
          <w:szCs w:val="24"/>
        </w:rPr>
      </w:pPr>
    </w:p>
    <w:p w14:paraId="1DCE9EDF" w14:textId="77777777" w:rsidR="009B5100" w:rsidRPr="003641E4" w:rsidRDefault="009B5100" w:rsidP="008141D2">
      <w:pPr>
        <w:jc w:val="both"/>
        <w:rPr>
          <w:rFonts w:ascii="Arial" w:hAnsi="Arial" w:cs="Arial"/>
          <w:sz w:val="24"/>
          <w:szCs w:val="24"/>
        </w:rPr>
      </w:pPr>
    </w:p>
    <w:p w14:paraId="29DDC26F" w14:textId="77777777" w:rsidR="009B5100" w:rsidRPr="003641E4" w:rsidRDefault="009B5100" w:rsidP="008141D2">
      <w:pPr>
        <w:jc w:val="both"/>
        <w:rPr>
          <w:rFonts w:ascii="Arial" w:hAnsi="Arial" w:cs="Arial"/>
          <w:sz w:val="24"/>
          <w:szCs w:val="24"/>
        </w:rPr>
      </w:pPr>
    </w:p>
    <w:p w14:paraId="41A55644" w14:textId="77777777" w:rsidR="009B5100" w:rsidRPr="003641E4" w:rsidRDefault="009B5100" w:rsidP="008141D2">
      <w:pPr>
        <w:jc w:val="both"/>
        <w:rPr>
          <w:rFonts w:ascii="Arial" w:hAnsi="Arial" w:cs="Arial"/>
          <w:sz w:val="24"/>
          <w:szCs w:val="24"/>
        </w:rPr>
      </w:pPr>
    </w:p>
    <w:p w14:paraId="7BE3B818" w14:textId="77777777" w:rsidR="00A81D0F" w:rsidRPr="003641E4" w:rsidRDefault="00A81D0F" w:rsidP="008141D2">
      <w:pPr>
        <w:jc w:val="both"/>
        <w:rPr>
          <w:rFonts w:ascii="Arial" w:hAnsi="Arial" w:cs="Arial"/>
          <w:sz w:val="24"/>
          <w:szCs w:val="24"/>
        </w:rPr>
      </w:pPr>
    </w:p>
    <w:p w14:paraId="56238D26" w14:textId="77777777" w:rsidR="00451240" w:rsidRPr="003641E4" w:rsidRDefault="00451240" w:rsidP="008141D2">
      <w:pPr>
        <w:jc w:val="both"/>
        <w:rPr>
          <w:rFonts w:ascii="Arial" w:hAnsi="Arial" w:cs="Arial"/>
          <w:sz w:val="24"/>
          <w:szCs w:val="24"/>
        </w:rPr>
      </w:pPr>
    </w:p>
    <w:p w14:paraId="088E6366" w14:textId="77777777" w:rsidR="00451240" w:rsidRPr="003641E4" w:rsidRDefault="00451240" w:rsidP="008141D2">
      <w:pPr>
        <w:jc w:val="both"/>
        <w:rPr>
          <w:rFonts w:ascii="Arial" w:hAnsi="Arial" w:cs="Arial"/>
          <w:sz w:val="24"/>
          <w:szCs w:val="24"/>
        </w:rPr>
      </w:pPr>
    </w:p>
    <w:p w14:paraId="5CBAAF91" w14:textId="43797B88" w:rsidR="00A81D0F" w:rsidRPr="003641E4" w:rsidRDefault="00A81D0F" w:rsidP="009B5100">
      <w:pPr>
        <w:pStyle w:val="Heading1"/>
        <w:rPr>
          <w:rFonts w:ascii="Arial" w:hAnsi="Arial" w:cs="Arial"/>
          <w:b/>
          <w:bCs/>
          <w:i/>
          <w:iCs/>
          <w:sz w:val="24"/>
          <w:szCs w:val="24"/>
        </w:rPr>
      </w:pPr>
      <w:bookmarkStart w:id="12" w:name="_Toc135226290"/>
      <w:bookmarkStart w:id="13" w:name="_Toc135226789"/>
      <w:bookmarkStart w:id="14" w:name="_Toc135250371"/>
      <w:r w:rsidRPr="003641E4">
        <w:rPr>
          <w:rFonts w:ascii="Arial" w:hAnsi="Arial" w:cs="Arial"/>
          <w:b/>
          <w:bCs/>
          <w:i/>
          <w:iCs/>
          <w:sz w:val="24"/>
          <w:szCs w:val="24"/>
        </w:rPr>
        <w:lastRenderedPageBreak/>
        <w:t>Reference</w:t>
      </w:r>
      <w:bookmarkEnd w:id="12"/>
      <w:bookmarkEnd w:id="13"/>
      <w:bookmarkEnd w:id="14"/>
      <w:r w:rsidR="00451240" w:rsidRPr="003641E4">
        <w:rPr>
          <w:rFonts w:ascii="Arial" w:hAnsi="Arial" w:cs="Arial"/>
          <w:b/>
          <w:bCs/>
          <w:i/>
          <w:iCs/>
          <w:sz w:val="24"/>
          <w:szCs w:val="24"/>
        </w:rPr>
        <w:t>s</w:t>
      </w:r>
    </w:p>
    <w:p w14:paraId="7FBECC51" w14:textId="6BB96C8C" w:rsidR="00775341" w:rsidRPr="003641E4" w:rsidRDefault="00775341" w:rsidP="00775341">
      <w:pPr>
        <w:rPr>
          <w:rFonts w:ascii="Arial" w:hAnsi="Arial" w:cs="Arial"/>
          <w:sz w:val="24"/>
          <w:szCs w:val="24"/>
        </w:rPr>
      </w:pPr>
      <w:r w:rsidRPr="003641E4">
        <w:rPr>
          <w:rFonts w:ascii="Arial" w:hAnsi="Arial" w:cs="Arial"/>
          <w:sz w:val="24"/>
          <w:szCs w:val="24"/>
        </w:rPr>
        <w:t xml:space="preserve">Anon, (2021). 17 Most Popular Drinks in England (Alcoholic, Soft &amp; Hot) | Day Out in England. [online] Available at: </w:t>
      </w:r>
      <w:hyperlink r:id="rId5" w:history="1">
        <w:r w:rsidRPr="003641E4">
          <w:rPr>
            <w:rStyle w:val="Hyperlink"/>
            <w:rFonts w:ascii="Arial" w:hAnsi="Arial" w:cs="Arial"/>
            <w:sz w:val="24"/>
            <w:szCs w:val="24"/>
          </w:rPr>
          <w:t>https://dayoutinengland.com/drinks-in-england/</w:t>
        </w:r>
      </w:hyperlink>
      <w:r w:rsidRPr="003641E4">
        <w:rPr>
          <w:rFonts w:ascii="Arial" w:hAnsi="Arial" w:cs="Arial"/>
          <w:sz w:val="24"/>
          <w:szCs w:val="24"/>
        </w:rPr>
        <w:t>.</w:t>
      </w:r>
    </w:p>
    <w:p w14:paraId="76BBA0D9" w14:textId="0E8386DC" w:rsidR="004E7484" w:rsidRPr="003641E4" w:rsidRDefault="004E7484" w:rsidP="00775341">
      <w:pPr>
        <w:rPr>
          <w:rFonts w:ascii="Arial" w:hAnsi="Arial" w:cs="Arial"/>
          <w:sz w:val="24"/>
          <w:szCs w:val="24"/>
        </w:rPr>
      </w:pPr>
      <w:r w:rsidRPr="003641E4">
        <w:rPr>
          <w:rFonts w:ascii="Arial" w:hAnsi="Arial" w:cs="Arial"/>
          <w:sz w:val="24"/>
          <w:szCs w:val="24"/>
        </w:rPr>
        <w:t xml:space="preserve">Anon, (2023). The Art of Indian Spices: An Introduction to the </w:t>
      </w:r>
      <w:proofErr w:type="spellStart"/>
      <w:r w:rsidRPr="003641E4">
        <w:rPr>
          <w:rFonts w:ascii="Arial" w:hAnsi="Arial" w:cs="Arial"/>
          <w:sz w:val="24"/>
          <w:szCs w:val="24"/>
        </w:rPr>
        <w:t>Flavors</w:t>
      </w:r>
      <w:proofErr w:type="spellEnd"/>
      <w:r w:rsidRPr="003641E4">
        <w:rPr>
          <w:rFonts w:ascii="Arial" w:hAnsi="Arial" w:cs="Arial"/>
          <w:sz w:val="24"/>
          <w:szCs w:val="24"/>
        </w:rPr>
        <w:t xml:space="preserve"> - Banjara. [online] Available at: https://banjarava.com/the-art-of-indian-spices-an-introduction-to-the-flavors/ [Accessed 17 May 2023].</w:t>
      </w:r>
    </w:p>
    <w:p w14:paraId="13979BE1" w14:textId="3A43D125" w:rsidR="001D0B6C" w:rsidRPr="003641E4" w:rsidRDefault="00301733" w:rsidP="00775341">
      <w:pPr>
        <w:rPr>
          <w:rFonts w:ascii="Arial" w:hAnsi="Arial" w:cs="Arial"/>
          <w:sz w:val="24"/>
          <w:szCs w:val="24"/>
        </w:rPr>
      </w:pPr>
      <w:r w:rsidRPr="003641E4">
        <w:rPr>
          <w:rFonts w:ascii="Arial" w:hAnsi="Arial" w:cs="Arial"/>
          <w:sz w:val="24"/>
          <w:szCs w:val="24"/>
        </w:rPr>
        <w:t xml:space="preserve">Gemeda, H.K. and Lee, J. (2020). Leadership styles, work engagement and outcomes among information and communications technology professionals: A cross-national study. Heliyon, [online] 6(4). doi: </w:t>
      </w:r>
      <w:hyperlink r:id="rId6" w:history="1">
        <w:r w:rsidRPr="003641E4">
          <w:rPr>
            <w:rStyle w:val="Hyperlink"/>
            <w:rFonts w:ascii="Arial" w:hAnsi="Arial" w:cs="Arial"/>
            <w:sz w:val="24"/>
            <w:szCs w:val="24"/>
          </w:rPr>
          <w:t>https://doi.org/10.1016/j.heliyon.2020.e03699</w:t>
        </w:r>
      </w:hyperlink>
      <w:r w:rsidRPr="003641E4">
        <w:rPr>
          <w:rFonts w:ascii="Arial" w:hAnsi="Arial" w:cs="Arial"/>
          <w:sz w:val="24"/>
          <w:szCs w:val="24"/>
        </w:rPr>
        <w:t>.</w:t>
      </w:r>
    </w:p>
    <w:p w14:paraId="78349BFA" w14:textId="413CFB6C" w:rsidR="00902BA0" w:rsidRPr="003641E4" w:rsidRDefault="00902BA0" w:rsidP="00902BA0">
      <w:pPr>
        <w:rPr>
          <w:rFonts w:ascii="Arial" w:hAnsi="Arial" w:cs="Arial"/>
          <w:sz w:val="24"/>
          <w:szCs w:val="24"/>
        </w:rPr>
      </w:pPr>
      <w:r w:rsidRPr="003641E4">
        <w:rPr>
          <w:rFonts w:ascii="Arial" w:hAnsi="Arial" w:cs="Arial"/>
          <w:sz w:val="24"/>
          <w:szCs w:val="24"/>
        </w:rPr>
        <w:t>Mills, F. (2020). A Guide to British Pub Etiquette. [online] Active England Tours. Available at: https://activeenglandtours.com/a-guide-to-british-pub-etiquette/ [Accessed 17 May 2023].</w:t>
      </w:r>
    </w:p>
    <w:p w14:paraId="1310EC11" w14:textId="79E95AA8" w:rsidR="001F3CA8" w:rsidRPr="003641E4" w:rsidRDefault="009B5100" w:rsidP="006A176F">
      <w:pPr>
        <w:rPr>
          <w:rFonts w:ascii="Arial" w:hAnsi="Arial" w:cs="Arial"/>
          <w:sz w:val="24"/>
          <w:szCs w:val="24"/>
        </w:rPr>
      </w:pPr>
      <w:r w:rsidRPr="003641E4">
        <w:rPr>
          <w:rFonts w:ascii="Arial" w:hAnsi="Arial" w:cs="Arial"/>
          <w:sz w:val="24"/>
          <w:szCs w:val="24"/>
        </w:rPr>
        <w:t xml:space="preserve">ramid.ccsf.edu. (2021). </w:t>
      </w:r>
      <w:proofErr w:type="spellStart"/>
      <w:r w:rsidRPr="003641E4">
        <w:rPr>
          <w:rFonts w:ascii="Arial" w:hAnsi="Arial" w:cs="Arial"/>
          <w:sz w:val="24"/>
          <w:szCs w:val="24"/>
        </w:rPr>
        <w:t>myCCSF</w:t>
      </w:r>
      <w:proofErr w:type="spellEnd"/>
      <w:r w:rsidRPr="003641E4">
        <w:rPr>
          <w:rFonts w:ascii="Arial" w:hAnsi="Arial" w:cs="Arial"/>
          <w:sz w:val="24"/>
          <w:szCs w:val="24"/>
        </w:rPr>
        <w:t xml:space="preserve"> Login Portal - powered by </w:t>
      </w:r>
      <w:proofErr w:type="spellStart"/>
      <w:r w:rsidRPr="003641E4">
        <w:rPr>
          <w:rFonts w:ascii="Arial" w:hAnsi="Arial" w:cs="Arial"/>
          <w:sz w:val="24"/>
          <w:szCs w:val="24"/>
        </w:rPr>
        <w:t>PortalGuard</w:t>
      </w:r>
      <w:proofErr w:type="spellEnd"/>
      <w:r w:rsidRPr="003641E4">
        <w:rPr>
          <w:rFonts w:ascii="Arial" w:hAnsi="Arial" w:cs="Arial"/>
          <w:sz w:val="24"/>
          <w:szCs w:val="24"/>
        </w:rPr>
        <w:t>. [online] Available at: https://ramid.ccsf.edu/_layouts/PG/login.aspx?ReturnUrl=%2Fsso%2Fgo.ashx [Accessed 17 May 2023].</w:t>
      </w:r>
    </w:p>
    <w:p w14:paraId="31EE363C" w14:textId="2B6C95B0" w:rsidR="009B5100" w:rsidRPr="003641E4" w:rsidRDefault="001D0B6C" w:rsidP="006A176F">
      <w:pPr>
        <w:rPr>
          <w:rFonts w:ascii="Arial" w:hAnsi="Arial" w:cs="Arial"/>
          <w:sz w:val="24"/>
          <w:szCs w:val="24"/>
        </w:rPr>
      </w:pPr>
      <w:r w:rsidRPr="003641E4">
        <w:rPr>
          <w:rFonts w:ascii="Arial" w:hAnsi="Arial" w:cs="Arial"/>
          <w:sz w:val="24"/>
          <w:szCs w:val="24"/>
        </w:rPr>
        <w:t>Wine Connoisseur Shop. (n.d.). The Basics of Food and Wine Pairing. [online] Available at: https://wineconnoisseur.com/blogs/news/the-basics-of-food-and-wine-pairing-1 [Accessed 17 May 2023].</w:t>
      </w:r>
    </w:p>
    <w:p w14:paraId="345C816B" w14:textId="77777777" w:rsidR="001D0B6C" w:rsidRPr="003641E4" w:rsidRDefault="001D0B6C" w:rsidP="006A176F"/>
    <w:sectPr w:rsidR="001D0B6C" w:rsidRPr="003641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6F"/>
    <w:rsid w:val="000F2342"/>
    <w:rsid w:val="001559FA"/>
    <w:rsid w:val="00192EE8"/>
    <w:rsid w:val="001D0B6C"/>
    <w:rsid w:val="001E394C"/>
    <w:rsid w:val="001F3CA8"/>
    <w:rsid w:val="00207622"/>
    <w:rsid w:val="00301733"/>
    <w:rsid w:val="003641E4"/>
    <w:rsid w:val="0037657A"/>
    <w:rsid w:val="00451240"/>
    <w:rsid w:val="004A2C51"/>
    <w:rsid w:val="004D2877"/>
    <w:rsid w:val="004E7484"/>
    <w:rsid w:val="00510116"/>
    <w:rsid w:val="006A176F"/>
    <w:rsid w:val="00710CAF"/>
    <w:rsid w:val="00713A67"/>
    <w:rsid w:val="00713BF3"/>
    <w:rsid w:val="00775341"/>
    <w:rsid w:val="008141D2"/>
    <w:rsid w:val="00884203"/>
    <w:rsid w:val="008F4E3B"/>
    <w:rsid w:val="00902BA0"/>
    <w:rsid w:val="009B5100"/>
    <w:rsid w:val="009E1EA2"/>
    <w:rsid w:val="009F535B"/>
    <w:rsid w:val="00A81D0F"/>
    <w:rsid w:val="00A90D89"/>
    <w:rsid w:val="00B41481"/>
    <w:rsid w:val="00C32868"/>
    <w:rsid w:val="00CA1B3C"/>
    <w:rsid w:val="00CC07E7"/>
    <w:rsid w:val="00CE63E1"/>
    <w:rsid w:val="00E530C4"/>
    <w:rsid w:val="00ED210D"/>
    <w:rsid w:val="00F92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683AC"/>
  <w15:chartTrackingRefBased/>
  <w15:docId w15:val="{288769D3-FFFF-408F-8885-D6D573EEA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328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86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A2C51"/>
    <w:rPr>
      <w:color w:val="0563C1" w:themeColor="hyperlink"/>
      <w:u w:val="single"/>
    </w:rPr>
  </w:style>
  <w:style w:type="character" w:styleId="UnresolvedMention">
    <w:name w:val="Unresolved Mention"/>
    <w:basedOn w:val="DefaultParagraphFont"/>
    <w:uiPriority w:val="99"/>
    <w:semiHidden/>
    <w:unhideWhenUsed/>
    <w:rsid w:val="004A2C51"/>
    <w:rPr>
      <w:color w:val="605E5C"/>
      <w:shd w:val="clear" w:color="auto" w:fill="E1DFDD"/>
    </w:rPr>
  </w:style>
  <w:style w:type="paragraph" w:styleId="TOCHeading">
    <w:name w:val="TOC Heading"/>
    <w:basedOn w:val="Heading1"/>
    <w:next w:val="Normal"/>
    <w:uiPriority w:val="39"/>
    <w:unhideWhenUsed/>
    <w:qFormat/>
    <w:rsid w:val="00B41481"/>
    <w:pPr>
      <w:outlineLvl w:val="9"/>
    </w:pPr>
    <w:rPr>
      <w:kern w:val="0"/>
      <w14:ligatures w14:val="none"/>
    </w:rPr>
  </w:style>
  <w:style w:type="paragraph" w:styleId="TOC1">
    <w:name w:val="toc 1"/>
    <w:basedOn w:val="Normal"/>
    <w:next w:val="Normal"/>
    <w:autoRedefine/>
    <w:uiPriority w:val="39"/>
    <w:unhideWhenUsed/>
    <w:rsid w:val="00B4148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8563">
      <w:bodyDiv w:val="1"/>
      <w:marLeft w:val="0"/>
      <w:marRight w:val="0"/>
      <w:marTop w:val="0"/>
      <w:marBottom w:val="0"/>
      <w:divBdr>
        <w:top w:val="none" w:sz="0" w:space="0" w:color="auto"/>
        <w:left w:val="none" w:sz="0" w:space="0" w:color="auto"/>
        <w:bottom w:val="none" w:sz="0" w:space="0" w:color="auto"/>
        <w:right w:val="none" w:sz="0" w:space="0" w:color="auto"/>
      </w:divBdr>
    </w:div>
    <w:div w:id="560484639">
      <w:bodyDiv w:val="1"/>
      <w:marLeft w:val="0"/>
      <w:marRight w:val="0"/>
      <w:marTop w:val="0"/>
      <w:marBottom w:val="0"/>
      <w:divBdr>
        <w:top w:val="none" w:sz="0" w:space="0" w:color="auto"/>
        <w:left w:val="none" w:sz="0" w:space="0" w:color="auto"/>
        <w:bottom w:val="none" w:sz="0" w:space="0" w:color="auto"/>
        <w:right w:val="none" w:sz="0" w:space="0" w:color="auto"/>
      </w:divBdr>
    </w:div>
    <w:div w:id="825170123">
      <w:bodyDiv w:val="1"/>
      <w:marLeft w:val="0"/>
      <w:marRight w:val="0"/>
      <w:marTop w:val="0"/>
      <w:marBottom w:val="0"/>
      <w:divBdr>
        <w:top w:val="none" w:sz="0" w:space="0" w:color="auto"/>
        <w:left w:val="none" w:sz="0" w:space="0" w:color="auto"/>
        <w:bottom w:val="none" w:sz="0" w:space="0" w:color="auto"/>
        <w:right w:val="none" w:sz="0" w:space="0" w:color="auto"/>
      </w:divBdr>
    </w:div>
    <w:div w:id="880871032">
      <w:bodyDiv w:val="1"/>
      <w:marLeft w:val="0"/>
      <w:marRight w:val="0"/>
      <w:marTop w:val="0"/>
      <w:marBottom w:val="0"/>
      <w:divBdr>
        <w:top w:val="none" w:sz="0" w:space="0" w:color="auto"/>
        <w:left w:val="none" w:sz="0" w:space="0" w:color="auto"/>
        <w:bottom w:val="none" w:sz="0" w:space="0" w:color="auto"/>
        <w:right w:val="none" w:sz="0" w:space="0" w:color="auto"/>
      </w:divBdr>
    </w:div>
    <w:div w:id="910971298">
      <w:bodyDiv w:val="1"/>
      <w:marLeft w:val="0"/>
      <w:marRight w:val="0"/>
      <w:marTop w:val="0"/>
      <w:marBottom w:val="0"/>
      <w:divBdr>
        <w:top w:val="none" w:sz="0" w:space="0" w:color="auto"/>
        <w:left w:val="none" w:sz="0" w:space="0" w:color="auto"/>
        <w:bottom w:val="none" w:sz="0" w:space="0" w:color="auto"/>
        <w:right w:val="none" w:sz="0" w:space="0" w:color="auto"/>
      </w:divBdr>
    </w:div>
    <w:div w:id="1266575159">
      <w:bodyDiv w:val="1"/>
      <w:marLeft w:val="0"/>
      <w:marRight w:val="0"/>
      <w:marTop w:val="0"/>
      <w:marBottom w:val="0"/>
      <w:divBdr>
        <w:top w:val="none" w:sz="0" w:space="0" w:color="auto"/>
        <w:left w:val="none" w:sz="0" w:space="0" w:color="auto"/>
        <w:bottom w:val="none" w:sz="0" w:space="0" w:color="auto"/>
        <w:right w:val="none" w:sz="0" w:space="0" w:color="auto"/>
      </w:divBdr>
    </w:div>
    <w:div w:id="211682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16/j.heliyon.2020.e03699" TargetMode="External"/><Relationship Id="rId5" Type="http://schemas.openxmlformats.org/officeDocument/2006/relationships/hyperlink" Target="https://dayoutinengland.com/drinks-in-englan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54BF5-1C17-4FE2-8390-381E702DB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771</Words>
  <Characters>4966</Characters>
  <Application>Microsoft Office Word</Application>
  <DocSecurity>0</DocSecurity>
  <Lines>141</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6</cp:revision>
  <dcterms:created xsi:type="dcterms:W3CDTF">2023-05-17T15:12:00Z</dcterms:created>
  <dcterms:modified xsi:type="dcterms:W3CDTF">2023-05-18T19:45:00Z</dcterms:modified>
  <cp:category/>
</cp:coreProperties>
</file>