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C8563" w14:textId="77777777" w:rsidR="00454AB6" w:rsidRDefault="00000000">
      <w:pPr>
        <w:spacing w:after="300"/>
        <w:jc w:val="center"/>
      </w:pPr>
      <w:r>
        <w:rPr>
          <w:b/>
          <w:bCs/>
          <w:sz w:val="24"/>
          <w:szCs w:val="24"/>
        </w:rPr>
        <w:t>University of Wales Trinity Saint David</w:t>
      </w:r>
    </w:p>
    <w:p w14:paraId="14E611F7" w14:textId="77777777" w:rsidR="00454AB6" w:rsidRDefault="00000000">
      <w:pPr>
        <w:spacing w:after="600"/>
        <w:jc w:val="center"/>
      </w:pPr>
      <w:r>
        <w:t>BSc (Hons) Health and Social Care</w:t>
      </w:r>
    </w:p>
    <w:p w14:paraId="594BF2E4" w14:textId="77777777" w:rsidR="00454AB6" w:rsidRDefault="00000000">
      <w:pPr>
        <w:spacing w:before="400" w:after="200"/>
        <w:jc w:val="center"/>
      </w:pPr>
      <w:r>
        <w:rPr>
          <w:b/>
          <w:bCs/>
          <w:sz w:val="28"/>
          <w:szCs w:val="28"/>
        </w:rPr>
        <w:t>Psychopathological Classifications and Provisions</w:t>
      </w:r>
    </w:p>
    <w:p w14:paraId="51B1FD94" w14:textId="77777777" w:rsidR="00454AB6" w:rsidRDefault="00000000">
      <w:pPr>
        <w:spacing w:after="600"/>
        <w:jc w:val="center"/>
      </w:pPr>
      <w:r>
        <w:rPr>
          <w:b/>
          <w:bCs/>
          <w:sz w:val="24"/>
          <w:szCs w:val="24"/>
        </w:rPr>
        <w:t>Component 2: Written Assignment (Report)</w:t>
      </w:r>
    </w:p>
    <w:p w14:paraId="3459EE0F" w14:textId="77777777" w:rsidR="00454AB6" w:rsidRDefault="00000000">
      <w:pPr>
        <w:spacing w:after="800"/>
        <w:jc w:val="center"/>
      </w:pPr>
      <w:r>
        <w:rPr>
          <w:b/>
          <w:bCs/>
          <w:i/>
          <w:iCs/>
          <w:sz w:val="24"/>
          <w:szCs w:val="24"/>
        </w:rPr>
        <w:t>A Critical Examination of Recurrent Depressive Disorder (ICD-11, 6A71): Classification, Diagnosis, Treatment and Contemporary Debates</w:t>
      </w:r>
    </w:p>
    <w:p w14:paraId="790E8060" w14:textId="2B4AB77C" w:rsidR="00454AB6" w:rsidRDefault="00000000">
      <w:pPr>
        <w:spacing w:after="120" w:line="360" w:lineRule="auto"/>
      </w:pPr>
      <w:r>
        <w:rPr>
          <w:b/>
          <w:bCs/>
        </w:rPr>
        <w:t xml:space="preserve">Student name: </w:t>
      </w:r>
      <w:r w:rsidR="00F040BC">
        <w:t>Cristina Apostol</w:t>
      </w:r>
    </w:p>
    <w:p w14:paraId="3C5FD54B" w14:textId="35E9B83D" w:rsidR="00454AB6" w:rsidRDefault="00000000">
      <w:pPr>
        <w:spacing w:after="120" w:line="360" w:lineRule="auto"/>
      </w:pPr>
      <w:r>
        <w:rPr>
          <w:b/>
          <w:bCs/>
        </w:rPr>
        <w:t xml:space="preserve">Student ID number: </w:t>
      </w:r>
      <w:r w:rsidR="00384292">
        <w:t>2335890</w:t>
      </w:r>
    </w:p>
    <w:p w14:paraId="43865FCF" w14:textId="77777777" w:rsidR="00454AB6" w:rsidRDefault="00000000">
      <w:pPr>
        <w:spacing w:after="120" w:line="360" w:lineRule="auto"/>
      </w:pPr>
      <w:r>
        <w:rPr>
          <w:b/>
          <w:bCs/>
        </w:rPr>
        <w:t xml:space="preserve">Module: </w:t>
      </w:r>
      <w:r>
        <w:t>Psychopathological Classifications and Provisions</w:t>
      </w:r>
    </w:p>
    <w:p w14:paraId="15165F92" w14:textId="77777777" w:rsidR="00454AB6" w:rsidRDefault="00000000">
      <w:pPr>
        <w:spacing w:after="120" w:line="360" w:lineRule="auto"/>
      </w:pPr>
      <w:r>
        <w:rPr>
          <w:b/>
          <w:bCs/>
        </w:rPr>
        <w:t xml:space="preserve">Module code: </w:t>
      </w:r>
      <w:r>
        <w:t>BMHP6029</w:t>
      </w:r>
    </w:p>
    <w:p w14:paraId="165D0F93" w14:textId="77777777" w:rsidR="00454AB6" w:rsidRDefault="00000000">
      <w:pPr>
        <w:spacing w:after="120" w:line="360" w:lineRule="auto"/>
      </w:pPr>
      <w:r>
        <w:rPr>
          <w:b/>
          <w:bCs/>
        </w:rPr>
        <w:t xml:space="preserve">Lecturer: </w:t>
      </w:r>
      <w:r>
        <w:t>Bianca Sanfilippo (Module Leader)</w:t>
      </w:r>
    </w:p>
    <w:p w14:paraId="0B2B4256" w14:textId="77777777" w:rsidR="00454AB6" w:rsidRDefault="00000000">
      <w:pPr>
        <w:spacing w:after="120" w:line="360" w:lineRule="auto"/>
      </w:pPr>
      <w:r>
        <w:rPr>
          <w:b/>
          <w:bCs/>
        </w:rPr>
        <w:t xml:space="preserve">Assignment: </w:t>
      </w:r>
      <w:r>
        <w:t>Component 2 – Written Report (2,000 words, 50%)</w:t>
      </w:r>
    </w:p>
    <w:p w14:paraId="34909BB0" w14:textId="77777777" w:rsidR="00454AB6" w:rsidRDefault="00000000">
      <w:pPr>
        <w:spacing w:after="120" w:line="360" w:lineRule="auto"/>
      </w:pPr>
      <w:r>
        <w:rPr>
          <w:b/>
          <w:bCs/>
        </w:rPr>
        <w:t xml:space="preserve">Word count (main body): </w:t>
      </w:r>
      <w:r>
        <w:t>1,928 words</w:t>
      </w:r>
    </w:p>
    <w:p w14:paraId="6F0203C3" w14:textId="77777777" w:rsidR="00454AB6" w:rsidRDefault="00454AB6">
      <w:pPr>
        <w:sectPr w:rsidR="00454AB6">
          <w:pgSz w:w="11906" w:h="16838"/>
          <w:pgMar w:top="1440" w:right="1440" w:bottom="1440" w:left="1440" w:header="708" w:footer="708" w:gutter="0"/>
          <w:cols w:space="720"/>
          <w:docGrid w:linePitch="360"/>
        </w:sectPr>
      </w:pPr>
    </w:p>
    <w:p w14:paraId="3B573D76" w14:textId="77777777" w:rsidR="00454AB6" w:rsidRDefault="00000000">
      <w:pPr>
        <w:pStyle w:val="Heading1"/>
      </w:pPr>
      <w:r>
        <w:lastRenderedPageBreak/>
        <w:t>Contents</w:t>
      </w:r>
    </w:p>
    <w:p w14:paraId="1CDDA7D1" w14:textId="77777777" w:rsidR="00454AB6" w:rsidRDefault="00454AB6">
      <w:pPr>
        <w:spacing w:after="200"/>
      </w:pPr>
    </w:p>
    <w:p w14:paraId="7E7BCF7E" w14:textId="77777777" w:rsidR="00454AB6" w:rsidRDefault="00000000">
      <w:pPr>
        <w:tabs>
          <w:tab w:val="right" w:leader="dot" w:pos="9020"/>
        </w:tabs>
        <w:spacing w:after="120" w:line="360" w:lineRule="auto"/>
      </w:pPr>
      <w:r>
        <w:t>1. Introduction</w:t>
      </w:r>
      <w:r>
        <w:tab/>
        <w:t>3</w:t>
      </w:r>
    </w:p>
    <w:p w14:paraId="6ED41B6B" w14:textId="77777777" w:rsidR="00454AB6" w:rsidRDefault="00000000">
      <w:pPr>
        <w:tabs>
          <w:tab w:val="right" w:leader="dot" w:pos="9020"/>
        </w:tabs>
        <w:spacing w:after="120" w:line="360" w:lineRule="auto"/>
      </w:pPr>
      <w:r>
        <w:t>2. Classification and Diagnosis</w:t>
      </w:r>
      <w:r>
        <w:tab/>
        <w:t>3</w:t>
      </w:r>
    </w:p>
    <w:p w14:paraId="5A2CC172" w14:textId="77777777" w:rsidR="00454AB6" w:rsidRDefault="00000000">
      <w:pPr>
        <w:tabs>
          <w:tab w:val="right" w:leader="dot" w:pos="9020"/>
        </w:tabs>
        <w:spacing w:after="120" w:line="360" w:lineRule="auto"/>
      </w:pPr>
      <w:r>
        <w:t>3. Treatment and Rehabilitation</w:t>
      </w:r>
      <w:r>
        <w:tab/>
        <w:t>4</w:t>
      </w:r>
    </w:p>
    <w:p w14:paraId="020609B6" w14:textId="77777777" w:rsidR="00454AB6" w:rsidRDefault="00000000">
      <w:pPr>
        <w:tabs>
          <w:tab w:val="right" w:leader="dot" w:pos="9020"/>
        </w:tabs>
        <w:spacing w:after="120" w:line="360" w:lineRule="auto"/>
      </w:pPr>
      <w:r>
        <w:t>4. Current Debates and Emerging Issues</w:t>
      </w:r>
      <w:r>
        <w:tab/>
        <w:t>6</w:t>
      </w:r>
    </w:p>
    <w:p w14:paraId="3CAF2FAF" w14:textId="77777777" w:rsidR="00454AB6" w:rsidRDefault="00000000">
      <w:pPr>
        <w:tabs>
          <w:tab w:val="right" w:leader="dot" w:pos="9020"/>
        </w:tabs>
        <w:spacing w:after="120" w:line="360" w:lineRule="auto"/>
      </w:pPr>
      <w:r>
        <w:t>5. Recommendations</w:t>
      </w:r>
      <w:r>
        <w:tab/>
        <w:t>7</w:t>
      </w:r>
    </w:p>
    <w:p w14:paraId="27C518A1" w14:textId="77777777" w:rsidR="00454AB6" w:rsidRDefault="00000000">
      <w:pPr>
        <w:tabs>
          <w:tab w:val="right" w:leader="dot" w:pos="9020"/>
        </w:tabs>
        <w:spacing w:after="120" w:line="360" w:lineRule="auto"/>
      </w:pPr>
      <w:r>
        <w:t>6. Conclusion</w:t>
      </w:r>
      <w:r>
        <w:tab/>
        <w:t>7</w:t>
      </w:r>
    </w:p>
    <w:p w14:paraId="4F4EB0FA" w14:textId="77777777" w:rsidR="00454AB6" w:rsidRDefault="00000000">
      <w:pPr>
        <w:tabs>
          <w:tab w:val="right" w:leader="dot" w:pos="9020"/>
        </w:tabs>
        <w:spacing w:after="120" w:line="360" w:lineRule="auto"/>
      </w:pPr>
      <w:r>
        <w:t>References</w:t>
      </w:r>
      <w:r>
        <w:tab/>
        <w:t>8</w:t>
      </w:r>
    </w:p>
    <w:p w14:paraId="18E85485" w14:textId="77777777" w:rsidR="00454AB6" w:rsidRDefault="00454AB6">
      <w:pPr>
        <w:sectPr w:rsidR="00454AB6">
          <w:pgSz w:w="11906" w:h="16838"/>
          <w:pgMar w:top="1440" w:right="1440" w:bottom="1440" w:left="1440" w:header="708" w:footer="708" w:gutter="0"/>
          <w:cols w:space="720"/>
          <w:docGrid w:linePitch="360"/>
        </w:sectPr>
      </w:pPr>
    </w:p>
    <w:p w14:paraId="23FF22CC" w14:textId="77777777" w:rsidR="00454AB6" w:rsidRDefault="00000000">
      <w:pPr>
        <w:pStyle w:val="Heading1"/>
      </w:pPr>
      <w:r>
        <w:lastRenderedPageBreak/>
        <w:t>1. Introduction</w:t>
      </w:r>
    </w:p>
    <w:p w14:paraId="0DE6B398" w14:textId="77777777" w:rsidR="00454AB6" w:rsidRDefault="00000000">
      <w:pPr>
        <w:spacing w:after="200" w:line="360" w:lineRule="auto"/>
        <w:jc w:val="both"/>
      </w:pPr>
      <w:r>
        <w:t xml:space="preserve">Depression is among the most common and disabling mental health conditions worldwide. The World Health Organization (2023) estimates that approximately 280 million people, or 3.8% of the global population, live with a depressive disorder, and the condition is a leading contributor to years lived with disability. The scale and chronicity of the problem prompted a major international response in the Lancet–World Psychiatry Association Commission, which called for co-ordinated global action on depression across prevention, treatment and policy (Herrman et al., 2022). This report critically examines </w:t>
      </w:r>
      <w:r>
        <w:rPr>
          <w:b/>
          <w:bCs/>
        </w:rPr>
        <w:t>recurrent depressive disorder</w:t>
      </w:r>
      <w:r>
        <w:t xml:space="preserve"> (RDD), classified in ICD-11 Chapter 6 under code 6A71 (World Health Organization, 2024a). Recurrent depressive disorder is chosen because it captures the relapsing, long-term nature that distinguishes clinically significant depression from ordinary low mood, and because it raises important questions about how episodes are counted, treated and prevented. The report analyses how RDD is classified and diagnosed in ICD-11, critically evaluates treatment and rehabilitation approaches, discusses current debates surrounding classification, the biomedical model and neurodivergence, and offers evidence-based recommendations for practice, policy and research.</w:t>
      </w:r>
    </w:p>
    <w:p w14:paraId="66848CA2" w14:textId="77777777" w:rsidR="00454AB6" w:rsidRDefault="00000000">
      <w:pPr>
        <w:pStyle w:val="Heading1"/>
      </w:pPr>
      <w:r>
        <w:t>2. Classification and Diagnosis</w:t>
      </w:r>
    </w:p>
    <w:p w14:paraId="06140875" w14:textId="77777777" w:rsidR="00454AB6" w:rsidRDefault="00000000">
      <w:pPr>
        <w:spacing w:after="200" w:line="360" w:lineRule="auto"/>
        <w:jc w:val="both"/>
      </w:pPr>
      <w:r>
        <w:t xml:space="preserve">Within ICD-11, recurrent depressive disorder (6A71) sits in the grouping of </w:t>
      </w:r>
      <w:r>
        <w:rPr>
          <w:i/>
          <w:iCs/>
        </w:rPr>
        <w:t>Depressive Disorders</w:t>
      </w:r>
      <w:r>
        <w:t>, itself part of the broader category of Mood Disorders in Chapter 6, “Mental, Behavioural or Neurodevelopmental Disorders” (World Health Organization, 2024a). ICD-11 defines RDD by “a history of at least two depressive episodes separated by at least several months without significant mood disturbance”, with no history of manic, hypomanic or mixed episodes, which would instead indicate a bipolar disorder (World Health Organization, 2024b). This requirement for two or more episodes is the key feature separating RDD from single episode depressive disorder (6A70), and it reflects the recognition that depression is frequently a recurring rather than a one-off condition.</w:t>
      </w:r>
    </w:p>
    <w:p w14:paraId="49952FAB" w14:textId="77777777" w:rsidR="00454AB6" w:rsidRDefault="00000000">
      <w:pPr>
        <w:spacing w:after="200" w:line="360" w:lineRule="auto"/>
        <w:jc w:val="both"/>
      </w:pPr>
      <w:r>
        <w:t xml:space="preserve">A depressive episode is defined as a period lasting at least two weeks in which the person experiences depressed mood or markedly diminished interest or pleasure in activities for most of the day, nearly every day, accompanied by additional symptoms (World Health Organization, 2024b). ICD-11 groups these symptoms into three clusters: an </w:t>
      </w:r>
      <w:r>
        <w:rPr>
          <w:i/>
          <w:iCs/>
        </w:rPr>
        <w:t>affective cluster</w:t>
      </w:r>
      <w:r>
        <w:t xml:space="preserve"> (depressed mood, reduced interest); a </w:t>
      </w:r>
      <w:r>
        <w:rPr>
          <w:i/>
          <w:iCs/>
        </w:rPr>
        <w:t>cognitive-behavioural cluster</w:t>
      </w:r>
      <w:r>
        <w:t xml:space="preserve"> (reduced concentration, feelings of worthlessness or excessive guilt, hopelessness, and recurrent thoughts of death or suicide); and a </w:t>
      </w:r>
      <w:r>
        <w:rPr>
          <w:i/>
          <w:iCs/>
        </w:rPr>
        <w:t>neurovegetative cluster</w:t>
      </w:r>
      <w:r>
        <w:t xml:space="preserve"> (disturbed sleep or appetite, psychomotor agitation </w:t>
      </w:r>
      <w:r>
        <w:lastRenderedPageBreak/>
        <w:t>or retardation, and reduced energy or fatigue). This clustered structure is one of the innovations introduced in ICD-11 to improve clinical utility and cross-cultural applicability (Reed et al., 2019).</w:t>
      </w:r>
    </w:p>
    <w:p w14:paraId="7B5291AD" w14:textId="77777777" w:rsidR="00454AB6" w:rsidRDefault="00000000">
      <w:pPr>
        <w:spacing w:after="200" w:line="360" w:lineRule="auto"/>
        <w:jc w:val="both"/>
      </w:pPr>
      <w:r>
        <w:t>Diagnosis is essentially clinical and relies on the identification of these key symptoms rather than on any biological test (Malhi and Mann, 2018). ICD-11 provides severity specifiers, allowing episodes to be recorded as mild, moderate or severe, with the moderate and severe categories further distinguished by the presence or absence of psychotic symptoms such as delusions or hallucinations (World Health Organization, 2024a). Severity is judged primarily on the number and intensity of symptoms and, importantly, on the degree of functional impairment across personal, family, social, educational and occupational domains. This move away from rigid symptom-counting towards a flexible, prototype-based description of severity is a deliberate feature of ICD-11 designed to support clinician judgement in diverse global settings (Reed et al., 2019).</w:t>
      </w:r>
    </w:p>
    <w:p w14:paraId="29ABA2E5" w14:textId="77777777" w:rsidR="00454AB6" w:rsidRDefault="00000000">
      <w:pPr>
        <w:spacing w:after="200" w:line="360" w:lineRule="auto"/>
        <w:jc w:val="both"/>
      </w:pPr>
      <w:r>
        <w:t>Accurate diagnosis also depends on differential diagnosis. Clinicians must distinguish recurrent depressive disorder from bipolar disorder by carefully screening for any past manic or hypomanic episodes, and from normal or expected reactions to loss. ICD-11 introduced prolonged grief disorder and retained adjustment disorder as separate categories precisely so that intense but understandable responses to bereavement or life stress are not automatically classified as depression (Reed et al., 2019). In practice, a diagnosis of RDD therefore requires the clinician to weigh symptom pattern, duration, functional impact and personal history together, using structured tools such as the Patient Health Questionnaire (PHQ-9) alongside clinical interview to support consistent judgement.</w:t>
      </w:r>
    </w:p>
    <w:p w14:paraId="3894E736" w14:textId="77777777" w:rsidR="00454AB6" w:rsidRDefault="00000000">
      <w:pPr>
        <w:spacing w:after="200" w:line="360" w:lineRule="auto"/>
        <w:jc w:val="both"/>
      </w:pPr>
      <w:r>
        <w:t>The language used in the classification is significant. ICD-11 consistently uses the term “</w:t>
      </w:r>
      <w:r>
        <w:rPr>
          <w:i/>
          <w:iCs/>
        </w:rPr>
        <w:t>disorder</w:t>
      </w:r>
      <w:r>
        <w:t>” rather than “illness” or “disease”. This terminology signals a descriptive, syndrome-based construct defined by a recognisable pattern of symptoms and impairment, rather than a confirmed biological pathology with an established cause. As Horwitz and Wakefield (2007) argue, such language matters because it shapes whether distress is understood as a medical condition or as a meaningful response to life circumstances, an issue examined further below.</w:t>
      </w:r>
    </w:p>
    <w:p w14:paraId="4376C90D" w14:textId="77777777" w:rsidR="00454AB6" w:rsidRDefault="00000000">
      <w:pPr>
        <w:pStyle w:val="Heading1"/>
      </w:pPr>
      <w:r>
        <w:t>3. Treatment and Rehabilitation</w:t>
      </w:r>
    </w:p>
    <w:p w14:paraId="3F0BC7AC" w14:textId="77777777" w:rsidR="00454AB6" w:rsidRDefault="00000000">
      <w:pPr>
        <w:spacing w:after="200" w:line="360" w:lineRule="auto"/>
        <w:jc w:val="both"/>
      </w:pPr>
      <w:r>
        <w:t xml:space="preserve">Treatment for recurrent depressive disorder in the United Kingdom is guided principally by the National Institute for Health and Care Excellence (2022) guideline NG222. A notable shift in NG222 is the move from a rigid “stepped-care” model towards a “matched-care” approach, in which treatment is selected collaboratively according to the person’s clinical needs, previous </w:t>
      </w:r>
      <w:r>
        <w:lastRenderedPageBreak/>
        <w:t>response and preferences. NICE also reclassifies depression into “less severe” and “more severe” categories, using a PHQ-9 score of 16 as an approximate threshold.</w:t>
      </w:r>
    </w:p>
    <w:p w14:paraId="41F7E40E" w14:textId="77777777" w:rsidR="00454AB6" w:rsidRDefault="00000000">
      <w:pPr>
        <w:spacing w:after="200" w:line="360" w:lineRule="auto"/>
        <w:jc w:val="both"/>
      </w:pPr>
      <w:r>
        <w:t>For less severe depression, NICE (2022) explicitly recommends against routinely offering antidepressants as first-line treatment, instead advising psychological and lifestyle interventions such as guided self-help, group or individual cognitive behavioural therapy (CBT), behavioural activation, group exercise, mindfulness and interpersonal psychotherapy. For more severe depression, first-line options include individual CBT, behavioural activation, antidepressant medication (usually a selective serotonin reuptake inhibitor, SSRI), or a combination of CBT and medication. The evidence base supports this pluralistic approach: Cuijpers et al. (2020), in a network meta-analysis, found that psychotherapy, pharmacotherapy and their combination are all effective, with combined treatment generally producing the best outcomes for moderate to severe presentations.</w:t>
      </w:r>
    </w:p>
    <w:p w14:paraId="5DF4CD5E" w14:textId="77777777" w:rsidR="00454AB6" w:rsidRDefault="00000000">
      <w:pPr>
        <w:spacing w:after="200" w:line="360" w:lineRule="auto"/>
        <w:jc w:val="both"/>
      </w:pPr>
      <w:r>
        <w:t>The comparative effectiveness of antidepressants was addressed in the landmark network meta-analysis by Cipriani et al. (2018), which examined 21 antidepressants across 522 trials and concluded that all were more effective than placebo, though effect sizes were mostly modest and drugs differed in efficacy and acceptability. Such findings support the use of medication in more severe depression while cautioning against expecting large effects for everyone. Rehabilitation and longer-term care are equally important given the recurrent nature of RDD. NICE (2022) recommends a continuation phase in which antidepressants are maintained at the therapeutic dose for at least six months after remission, and, for people at higher risk of relapse, a relapse-prevention phase combining continued medication with psychological interventions such as group CBT or mindfulness-based cognitive therapy. Broader psychosocial rehabilitation, including vocational support and befriending, helps people rebuild functioning and social participation.</w:t>
      </w:r>
    </w:p>
    <w:p w14:paraId="137778A7" w14:textId="77777777" w:rsidR="00454AB6" w:rsidRDefault="00000000">
      <w:pPr>
        <w:spacing w:after="200" w:line="360" w:lineRule="auto"/>
        <w:jc w:val="both"/>
      </w:pPr>
      <w:r>
        <w:t>For the most severe, treatment-resistant or psychotic presentations, more intensive options are used, including augmentation with lithium or a second-generation antipsychotic, referral to specialist mental health teams, and electroconvulsive therapy where a rapid response is needed or life is at risk (National Institute for Health and Care Excellence, 2022). Rehabilitation is best understood within a recovery-oriented model that looks beyond symptom reduction to the restoration of everyday functioning, relationships and social role. This is consistent with the Lancet–World Psychiatry Association Commission, which frames depression as requiring not only clinical treatment but also action on the social conditions that sustain it (Herrman et al., 2022).</w:t>
      </w:r>
    </w:p>
    <w:p w14:paraId="695C488D" w14:textId="77777777" w:rsidR="00454AB6" w:rsidRDefault="00000000">
      <w:pPr>
        <w:spacing w:after="200" w:line="360" w:lineRule="auto"/>
        <w:jc w:val="both"/>
      </w:pPr>
      <w:r>
        <w:t xml:space="preserve">These approaches have clear limitations. Antidepressants carry side effects and, crucially, withdrawal effects: Horowitz and Taylor (2019) demonstrated that discontinuation symptoms </w:t>
      </w:r>
      <w:r>
        <w:lastRenderedPageBreak/>
        <w:t>can be severe and prolonged, and that stopping medication requires slow, hyperbolic tapering rather than the brief reductions historically advised. Access to psychological therapy is often constrained by long waiting lists, and relapse remains common despite treatment, underlining that current interventions manage rather than cure the disorder. The effectiveness of standard care in real-world settings has also been questioned, as discussed below.</w:t>
      </w:r>
    </w:p>
    <w:p w14:paraId="145837AC" w14:textId="77777777" w:rsidR="00454AB6" w:rsidRDefault="00000000">
      <w:pPr>
        <w:pStyle w:val="Heading1"/>
      </w:pPr>
      <w:r>
        <w:t>4. Current Debates and Emerging Issues</w:t>
      </w:r>
    </w:p>
    <w:p w14:paraId="175C6AEC" w14:textId="77777777" w:rsidR="00454AB6" w:rsidRDefault="00000000">
      <w:pPr>
        <w:spacing w:after="200" w:line="360" w:lineRule="auto"/>
        <w:jc w:val="both"/>
      </w:pPr>
      <w:r>
        <w:t>A central contemporary debate concerns the biomedical model of depression, particularly the “chemical imbalance” or serotonin theory. Moncrieff et al. (2023), in a widely cited systematic umbrella review, concluded that there is no consistent evidence that depression is caused by low serotonin. Although the review was contested by researchers who argued that antidepressant efficacy does not depend on the serotonin hypothesis being literally true, it intensified debate about how depression should be conceptualised and how medication is explained to patients. If the biochemical rationale is weaker than often assumed, the “disorder” language of ICD-11 (World Health Organization, 2024a) looks more like a description of a syndrome than a statement about proven pathology.</w:t>
      </w:r>
    </w:p>
    <w:p w14:paraId="4F7EA45E" w14:textId="77777777" w:rsidR="00454AB6" w:rsidRDefault="00000000">
      <w:pPr>
        <w:spacing w:after="200" w:line="360" w:lineRule="auto"/>
        <w:jc w:val="both"/>
      </w:pPr>
      <w:r>
        <w:t>This connects to a longstanding critique that psychiatric classification risks medicalising normal sadness. Horwitz and Wakefield (2007) argue that symptom-based criteria can pathologise understandable responses to adversity such as bereavement, unemployment or relationship breakdown. Because ICD-11 defines depression largely by symptom pattern and impairment, it may not always distinguish disorder from a proportionate reaction to difficult circumstances, raising questions about over-diagnosis and the social determinants of distress.</w:t>
      </w:r>
    </w:p>
    <w:p w14:paraId="487492AC" w14:textId="77777777" w:rsidR="00454AB6" w:rsidRDefault="00000000">
      <w:pPr>
        <w:spacing w:after="200" w:line="360" w:lineRule="auto"/>
        <w:jc w:val="both"/>
      </w:pPr>
      <w:r>
        <w:t>A further debate concerns the validity and heterogeneity of the diagnosis itself. Fried and Nesse (2015) showed, using large trial data, that patients labelled with the same depression diagnosis can present with strikingly different symptom profiles, challenging the assumption that RDD is a single, unified condition. Doubts about the evidence base for routine care were reinforced by Pigott et al. (2023), whose reanalysis of the influential STAR*D trial reported substantially lower remission rates than originally claimed, fuelling debate about how effective real-world antidepressant treatment actually is.</w:t>
      </w:r>
    </w:p>
    <w:p w14:paraId="3B2BB93C" w14:textId="77777777" w:rsidR="00454AB6" w:rsidRDefault="00000000">
      <w:pPr>
        <w:spacing w:after="200" w:line="360" w:lineRule="auto"/>
        <w:jc w:val="both"/>
      </w:pPr>
      <w:r>
        <w:t xml:space="preserve">The role of neurodivergence and reclassification is increasingly relevant. ICD-11 places depressive disorders alongside neurodevelopmental conditions such as autism and attention deficit hyperactivity disorder within the same chapter, and depression is highly comorbid with these conditions. A key issue is “diagnostic overshadowing”, whereby depressive symptoms in autistic or ADHD individuals are misattributed to their neurodevelopmental profile and therefore under-recognised or misdiagnosed (Au-Yeung et al., 2019). The neurodiversity </w:t>
      </w:r>
      <w:r>
        <w:lastRenderedPageBreak/>
        <w:t>movement further challenges a purely deficit-based, medical framing of mental difference, encouraging services to consider how depression may present atypically in neurodivergent people and how classification systems can avoid marginalising them. Together, these debates have direct implications for practice and policy: they call for humility about biological claims, greater attention to social context, and more individualised, culturally and neurologically sensitive assessment.</w:t>
      </w:r>
    </w:p>
    <w:p w14:paraId="176E0A17" w14:textId="77777777" w:rsidR="00454AB6" w:rsidRDefault="00000000">
      <w:pPr>
        <w:pStyle w:val="Heading1"/>
      </w:pPr>
      <w:r>
        <w:t>5. Recommendations</w:t>
      </w:r>
    </w:p>
    <w:p w14:paraId="7385DF48" w14:textId="77777777" w:rsidR="00454AB6" w:rsidRDefault="00000000">
      <w:pPr>
        <w:spacing w:after="200" w:line="360" w:lineRule="auto"/>
        <w:jc w:val="both"/>
      </w:pPr>
      <w:r>
        <w:t>Several evidence-informed recommendations follow from this analysis. First, classification should continue to move towards a transparent, dimensional and functionally-oriented model; recording symptom clusters and impairment, as ICD-11 already encourages, better reflects the heterogeneity demonstrated by Fried and Nesse (2015) than a simple diagnostic label. Second, diagnosis should be routinely screened for neurodevelopmental comorbidity and delivered by clinicians trained to recognise atypical presentations, directly addressing the diagnostic overshadowing identified by Au-Yeung et al. (2019). Third, in treatment, the biopsychosocial and matched-care emphasis of NICE (2022) should be strengthened by ensuring timely access to psychological therapies, so that the guideline’s preference for non-pharmacological first-line options in less severe depression is achievable in practice rather than only on paper. Fourth, prescribing should be accompanied by honest communication about modest average benefits (Cipriani et al., 2018) and by structured, slow withdrawal support (Horowitz and Taylor, 2019). For policy and future research, priorities include investment in prevention and the social determinants of depression, as urged by the Lancet Commission (Herrman et al., 2022), and independent replication of key effectiveness data following the concerns raised by Pigott et al. (2023).</w:t>
      </w:r>
    </w:p>
    <w:p w14:paraId="71D3BF92" w14:textId="77777777" w:rsidR="00454AB6" w:rsidRDefault="00000000">
      <w:pPr>
        <w:pStyle w:val="Heading1"/>
      </w:pPr>
      <w:r>
        <w:t>6. Conclusion</w:t>
      </w:r>
    </w:p>
    <w:p w14:paraId="63692BF6" w14:textId="77777777" w:rsidR="00454AB6" w:rsidRDefault="00000000">
      <w:pPr>
        <w:spacing w:after="200" w:line="360" w:lineRule="auto"/>
        <w:jc w:val="both"/>
      </w:pPr>
      <w:r>
        <w:t>Recurrent depressive disorder is a common, relapsing condition classified in ICD-11 (6A71) by a history of two or more depressive episodes and diagnosed through recognisable clusters of affective, cognitive-behavioural and neurovegetative symptoms, graded by severity and functional impairment. Treatment combines psychological therapies, medication and longer-term relapse prevention, guided in the UK by NICE (2022), yet each approach has real limitations around effectiveness, access and withdrawal. Contemporary debates about the serotonin hypothesis, the medicalisation of sadness, diagnostic heterogeneity and neurodivergence show that depression remains contested at the level of both concept and treatment. A more transparent, individualised and socially aware approach to classification, diagnosis and care would better serve people living with recurrent depression.</w:t>
      </w:r>
    </w:p>
    <w:p w14:paraId="2A03C2DA" w14:textId="227FB7DC" w:rsidR="00454AB6" w:rsidRDefault="00000000" w:rsidP="001F0804">
      <w:r>
        <w:br w:type="page"/>
      </w:r>
      <w:r>
        <w:rPr>
          <w:b/>
          <w:bCs/>
          <w:color w:val="000000"/>
          <w:sz w:val="28"/>
          <w:szCs w:val="28"/>
        </w:rPr>
        <w:lastRenderedPageBreak/>
        <w:t>References</w:t>
      </w:r>
    </w:p>
    <w:p w14:paraId="6D56E901" w14:textId="77777777" w:rsidR="00454AB6" w:rsidRDefault="00000000">
      <w:pPr>
        <w:spacing w:after="160" w:line="360" w:lineRule="auto"/>
        <w:ind w:left="720" w:hanging="720"/>
      </w:pPr>
      <w:r>
        <w:t>Au-Yeung, S.K., Bradley, L., Robertson, A.E., Shaw, R., Baron-Cohen, S. and Cassidy, S. (2019) ‘Experience of mental health diagnosis and perceived misdiagnosis in autistic, possibly autistic and non-autistic adults’, Autism, 23(6), pp. 1508–1518.</w:t>
      </w:r>
    </w:p>
    <w:p w14:paraId="3A35B3F7" w14:textId="77777777" w:rsidR="00454AB6" w:rsidRDefault="00000000">
      <w:pPr>
        <w:spacing w:after="160" w:line="360" w:lineRule="auto"/>
        <w:ind w:left="720" w:hanging="720"/>
      </w:pPr>
      <w:r>
        <w:t>Cipriani, A., Furukawa, T.A., Salanti, G., Chaimani, A., Atkinson, L.Z., Ogawa, Y., Leucht, S., Ruhe, H.G., Turner, E.H., Higgins, J.P.T., Egger, M., Takeshima, N., Hayasaka, Y., Imai, H., Shinohara, K., Tajika, A., Ioannidis, J.P.A. and Geddes, J.R. (2018) ‘Comparative efficacy and acceptability of 21 antidepressant drugs for the acute treatment of adults with major depressive disorder: a systematic review and network meta-analysis’, The Lancet, 391(10128), pp. 1357–1366.</w:t>
      </w:r>
    </w:p>
    <w:p w14:paraId="3945D416" w14:textId="77777777" w:rsidR="00454AB6" w:rsidRDefault="00000000">
      <w:pPr>
        <w:spacing w:after="160" w:line="360" w:lineRule="auto"/>
        <w:ind w:left="720" w:hanging="720"/>
      </w:pPr>
      <w:r>
        <w:t>Cuijpers, P., Noma, H., Karyotaki, E., Vinkers, C.H., Cipriani, A. and Furukawa, T.A. (2020) ‘A network meta-analysis of the effects of psychotherapies, pharmacotherapies and their combination in the treatment of adult depression’, World Psychiatry, 19(1), pp. 92–107.</w:t>
      </w:r>
    </w:p>
    <w:p w14:paraId="46E6232A" w14:textId="77777777" w:rsidR="00454AB6" w:rsidRDefault="00000000">
      <w:pPr>
        <w:spacing w:after="160" w:line="360" w:lineRule="auto"/>
        <w:ind w:left="720" w:hanging="720"/>
      </w:pPr>
      <w:r>
        <w:t>Fried, E.I. and Nesse, R.M. (2015) ‘Depression is not a consistent syndrome: an investigation of unique symptom patterns in the STAR*D study’, Journal of Affective Disorders, 172, pp. 96–102.</w:t>
      </w:r>
    </w:p>
    <w:p w14:paraId="05DFCD91" w14:textId="77777777" w:rsidR="00454AB6" w:rsidRDefault="00000000">
      <w:pPr>
        <w:spacing w:after="160" w:line="360" w:lineRule="auto"/>
        <w:ind w:left="720" w:hanging="720"/>
      </w:pPr>
      <w:r>
        <w:t>Herrman, H., Patel, V., Kieling, C., Berk, M., Buchweitz, C., Cuijpers, P., Furukawa, T.A., Kessler, R.C., Kohrt, B.A., Maj, M. et al. (2022) ‘Time for united action on depression: a Lancet–World Psychiatry Association Commission’, The Lancet, 399(10328), pp. 957–1022.</w:t>
      </w:r>
    </w:p>
    <w:p w14:paraId="75DDD5D7" w14:textId="77777777" w:rsidR="00454AB6" w:rsidRDefault="00000000">
      <w:pPr>
        <w:spacing w:after="160" w:line="360" w:lineRule="auto"/>
        <w:ind w:left="720" w:hanging="720"/>
      </w:pPr>
      <w:r>
        <w:t>Horowitz, M.A. and Taylor, D. (2019) ‘Tapering of SSRI treatment to mitigate withdrawal symptoms’, The Lancet Psychiatry, 6(6), pp. 538–546.</w:t>
      </w:r>
    </w:p>
    <w:p w14:paraId="5A6192B6" w14:textId="77777777" w:rsidR="00454AB6" w:rsidRDefault="00000000">
      <w:pPr>
        <w:spacing w:after="160" w:line="360" w:lineRule="auto"/>
        <w:ind w:left="720" w:hanging="720"/>
      </w:pPr>
      <w:r>
        <w:t>Horwitz, A.V. and Wakefield, J.C. (2007) The Loss of Sadness: How Psychiatry Transformed Normal Sorrow into Depressive Disorder. New York: Oxford University Press.</w:t>
      </w:r>
    </w:p>
    <w:p w14:paraId="6C4648D3" w14:textId="77777777" w:rsidR="00454AB6" w:rsidRDefault="00000000">
      <w:pPr>
        <w:spacing w:after="160" w:line="360" w:lineRule="auto"/>
        <w:ind w:left="720" w:hanging="720"/>
      </w:pPr>
      <w:r>
        <w:t>Malhi, G.S. and Mann, J.J. (2018) ‘Depression’, The Lancet, 392(10161), pp. 2299–2312.</w:t>
      </w:r>
    </w:p>
    <w:p w14:paraId="5F64B864" w14:textId="77777777" w:rsidR="00454AB6" w:rsidRDefault="00000000">
      <w:pPr>
        <w:spacing w:after="160" w:line="360" w:lineRule="auto"/>
        <w:ind w:left="720" w:hanging="720"/>
      </w:pPr>
      <w:r>
        <w:t>Moncrieff, J., Cooper, R.E., Stockmann, T., Amendola, S., Hengartner, M.P. and Horowitz, M.A. (2023) ‘The serotonin theory of depression: a systematic umbrella review of the evidence’, Molecular Psychiatry, 28(8), pp. 3243–3256.</w:t>
      </w:r>
    </w:p>
    <w:p w14:paraId="3602CA57" w14:textId="77777777" w:rsidR="00454AB6" w:rsidRDefault="00000000">
      <w:pPr>
        <w:spacing w:after="160" w:line="360" w:lineRule="auto"/>
        <w:ind w:left="720" w:hanging="720"/>
      </w:pPr>
      <w:r>
        <w:t>National Institute for Health and Care Excellence (2022) Depression in adults: treatment and management (NG222). London: NICE. Available at: https://www.nice.org.uk/guidance/ng222 (Accessed: 29 July 2026).</w:t>
      </w:r>
    </w:p>
    <w:p w14:paraId="241948AB" w14:textId="77777777" w:rsidR="00454AB6" w:rsidRDefault="00000000">
      <w:pPr>
        <w:spacing w:after="160" w:line="360" w:lineRule="auto"/>
        <w:ind w:left="720" w:hanging="720"/>
      </w:pPr>
      <w:r>
        <w:lastRenderedPageBreak/>
        <w:t>Pigott, H.E., Kim, T., Xu, C., Kirsch, I. and Amsterdam, J. (2023) ‘What are the treatment remission, response and extent of improvement rates after up to four trials of antidepressant therapies in real-world depressed patients? A reanalysis of the STAR*D study’s patient-level data with fidelity to the original research protocol’, BMJ Open, 13(7), e063095.</w:t>
      </w:r>
    </w:p>
    <w:p w14:paraId="79059286" w14:textId="77777777" w:rsidR="00454AB6" w:rsidRDefault="00000000">
      <w:pPr>
        <w:spacing w:after="160" w:line="360" w:lineRule="auto"/>
        <w:ind w:left="720" w:hanging="720"/>
      </w:pPr>
      <w:r>
        <w:t>Reed, G.M., First, M.B., Kogan, C.S., Hyman, S.E., Gureje, O., Gaebel, W., Maj, M., Stein, D.J., Maercker, A., Tyrer, P. et al. (2019) ‘Innovations and changes in the ICD-11 classification of mental, behavioural and neurodevelopmental disorders’, World Psychiatry, 18(1), pp. 3–19.</w:t>
      </w:r>
    </w:p>
    <w:p w14:paraId="65D306AE" w14:textId="77777777" w:rsidR="00454AB6" w:rsidRDefault="00000000">
      <w:pPr>
        <w:spacing w:after="160" w:line="360" w:lineRule="auto"/>
        <w:ind w:left="720" w:hanging="720"/>
      </w:pPr>
      <w:r>
        <w:t>World Health Organization (2023) Depressive disorder (depression). Available at: https://www.who.int/news-room/fact-sheets/detail/depression (Accessed: 29 July 2026).</w:t>
      </w:r>
    </w:p>
    <w:p w14:paraId="6BB41F8B" w14:textId="77777777" w:rsidR="00454AB6" w:rsidRDefault="00000000">
      <w:pPr>
        <w:spacing w:after="160" w:line="360" w:lineRule="auto"/>
        <w:ind w:left="720" w:hanging="720"/>
      </w:pPr>
      <w:r>
        <w:t>World Health Organization (2024a) ICD-11 for Mortality and Morbidity Statistics: 6A71 Recurrent depressive disorder. Available at: https://icd.who.int/browse/2024-01/mms/en#1194756772 (Accessed: 29 July 2026).</w:t>
      </w:r>
    </w:p>
    <w:p w14:paraId="782B0BA2" w14:textId="77777777" w:rsidR="00454AB6" w:rsidRDefault="00000000">
      <w:pPr>
        <w:spacing w:after="160" w:line="360" w:lineRule="auto"/>
        <w:ind w:left="720" w:hanging="720"/>
      </w:pPr>
      <w:r>
        <w:t>World Health Organization (2024b) Clinical descriptions and diagnostic requirements for ICD-11 mental, behavioural and neurodevelopmental disorders (CDDR). Geneva: World Health Organization.</w:t>
      </w:r>
    </w:p>
    <w:sectPr w:rsidR="00454AB6">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CD224" w14:textId="77777777" w:rsidR="00116EA9" w:rsidRDefault="00116EA9">
      <w:r>
        <w:separator/>
      </w:r>
    </w:p>
  </w:endnote>
  <w:endnote w:type="continuationSeparator" w:id="0">
    <w:p w14:paraId="793DC5FE" w14:textId="77777777" w:rsidR="00116EA9" w:rsidRDefault="00116E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E07104" w14:textId="77777777" w:rsidR="00454AB6" w:rsidRDefault="00000000">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F040BC">
      <w:rPr>
        <w:noProof/>
        <w:sz w:val="20"/>
        <w:szCs w:val="20"/>
      </w:rPr>
      <w:t>3</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6F74DB" w14:textId="77777777" w:rsidR="00116EA9" w:rsidRDefault="00116EA9">
      <w:r>
        <w:separator/>
      </w:r>
    </w:p>
  </w:footnote>
  <w:footnote w:type="continuationSeparator" w:id="0">
    <w:p w14:paraId="41928EE8" w14:textId="77777777" w:rsidR="00116EA9" w:rsidRDefault="00116E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144D1"/>
    <w:multiLevelType w:val="hybridMultilevel"/>
    <w:tmpl w:val="366C41E2"/>
    <w:lvl w:ilvl="0" w:tplc="C736D606">
      <w:start w:val="1"/>
      <w:numFmt w:val="bullet"/>
      <w:lvlText w:val="●"/>
      <w:lvlJc w:val="left"/>
      <w:pPr>
        <w:ind w:left="720" w:hanging="360"/>
      </w:pPr>
    </w:lvl>
    <w:lvl w:ilvl="1" w:tplc="5EFE9222">
      <w:start w:val="1"/>
      <w:numFmt w:val="bullet"/>
      <w:lvlText w:val="○"/>
      <w:lvlJc w:val="left"/>
      <w:pPr>
        <w:ind w:left="1440" w:hanging="360"/>
      </w:pPr>
    </w:lvl>
    <w:lvl w:ilvl="2" w:tplc="8AC66394">
      <w:start w:val="1"/>
      <w:numFmt w:val="bullet"/>
      <w:lvlText w:val="■"/>
      <w:lvlJc w:val="left"/>
      <w:pPr>
        <w:ind w:left="2160" w:hanging="360"/>
      </w:pPr>
    </w:lvl>
    <w:lvl w:ilvl="3" w:tplc="7D967282">
      <w:start w:val="1"/>
      <w:numFmt w:val="bullet"/>
      <w:lvlText w:val="●"/>
      <w:lvlJc w:val="left"/>
      <w:pPr>
        <w:ind w:left="2880" w:hanging="360"/>
      </w:pPr>
    </w:lvl>
    <w:lvl w:ilvl="4" w:tplc="74A8D7BA">
      <w:start w:val="1"/>
      <w:numFmt w:val="bullet"/>
      <w:lvlText w:val="○"/>
      <w:lvlJc w:val="left"/>
      <w:pPr>
        <w:ind w:left="3600" w:hanging="360"/>
      </w:pPr>
    </w:lvl>
    <w:lvl w:ilvl="5" w:tplc="9BA245DA">
      <w:start w:val="1"/>
      <w:numFmt w:val="bullet"/>
      <w:lvlText w:val="■"/>
      <w:lvlJc w:val="left"/>
      <w:pPr>
        <w:ind w:left="4320" w:hanging="360"/>
      </w:pPr>
    </w:lvl>
    <w:lvl w:ilvl="6" w:tplc="23B063D0">
      <w:start w:val="1"/>
      <w:numFmt w:val="bullet"/>
      <w:lvlText w:val="●"/>
      <w:lvlJc w:val="left"/>
      <w:pPr>
        <w:ind w:left="5040" w:hanging="360"/>
      </w:pPr>
    </w:lvl>
    <w:lvl w:ilvl="7" w:tplc="7DBAB86A">
      <w:start w:val="1"/>
      <w:numFmt w:val="bullet"/>
      <w:lvlText w:val="●"/>
      <w:lvlJc w:val="left"/>
      <w:pPr>
        <w:ind w:left="5760" w:hanging="360"/>
      </w:pPr>
    </w:lvl>
    <w:lvl w:ilvl="8" w:tplc="427873CE">
      <w:start w:val="1"/>
      <w:numFmt w:val="bullet"/>
      <w:lvlText w:val="●"/>
      <w:lvlJc w:val="left"/>
      <w:pPr>
        <w:ind w:left="6480" w:hanging="360"/>
      </w:pPr>
    </w:lvl>
  </w:abstractNum>
  <w:num w:numId="1" w16cid:durableId="173889170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4AB6"/>
    <w:rsid w:val="00116EA9"/>
    <w:rsid w:val="001F0804"/>
    <w:rsid w:val="002A2067"/>
    <w:rsid w:val="00384292"/>
    <w:rsid w:val="00454AB6"/>
    <w:rsid w:val="00655219"/>
    <w:rsid w:val="00680B9A"/>
    <w:rsid w:val="00F040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662CC"/>
  <w15:docId w15:val="{9247DBDA-7E73-43BE-AD30-8E2F7657B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60" w:line="360" w:lineRule="auto"/>
      <w:outlineLvl w:val="0"/>
    </w:pPr>
    <w:rPr>
      <w:b/>
      <w:bCs/>
      <w:color w:val="000000"/>
      <w:sz w:val="28"/>
      <w:szCs w:val="28"/>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2771</Words>
  <Characters>15800</Characters>
  <Application>Microsoft Office Word</Application>
  <DocSecurity>0</DocSecurity>
  <Lines>131</Lines>
  <Paragraphs>37</Paragraphs>
  <ScaleCrop>false</ScaleCrop>
  <Company/>
  <LinksUpToDate>false</LinksUpToDate>
  <CharactersWithSpaces>18534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Anca Anael Andru</cp:lastModifiedBy>
  <cp:revision>5</cp:revision>
  <dcterms:created xsi:type="dcterms:W3CDTF">2026-07-29T23:26:00Z</dcterms:created>
  <dcterms:modified xsi:type="dcterms:W3CDTF">2026-07-30T19:10:00Z</dcterms:modified>
</cp:coreProperties>
</file>