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DDE61">
      <w:pPr>
        <w:pStyle w:val="13"/>
        <w:rPr>
          <w:rFonts w:ascii="Arial" w:hAnsi="Arial" w:cs="Arial"/>
          <w:color w:val="auto"/>
          <w:sz w:val="22"/>
          <w:szCs w:val="22"/>
        </w:rPr>
      </w:pPr>
      <w:r>
        <w:rPr>
          <w:rFonts w:ascii="Arial" w:hAnsi="Arial" w:cs="Arial"/>
          <w:b/>
          <w:bCs/>
          <w:color w:val="auto"/>
          <w:sz w:val="22"/>
          <w:szCs w:val="22"/>
        </w:rPr>
        <w:t>Student Name:</w:t>
      </w:r>
      <w:r>
        <w:rPr>
          <w:rFonts w:ascii="Arial" w:hAnsi="Arial" w:cs="Arial"/>
          <w:color w:val="auto"/>
          <w:sz w:val="22"/>
          <w:szCs w:val="22"/>
        </w:rPr>
        <w:t xml:space="preserve"> Rudolf Jony</w:t>
      </w:r>
    </w:p>
    <w:p w14:paraId="2755AD1F">
      <w:pPr>
        <w:rPr>
          <w:rFonts w:ascii="Arial" w:hAnsi="Arial" w:cs="Arial"/>
          <w:b/>
          <w:bCs/>
          <w:sz w:val="22"/>
          <w:szCs w:val="22"/>
        </w:rPr>
      </w:pPr>
      <w:r>
        <w:rPr>
          <w:rFonts w:ascii="Arial" w:hAnsi="Arial" w:cs="Arial"/>
          <w:b/>
          <w:bCs/>
          <w:sz w:val="22"/>
          <w:szCs w:val="22"/>
        </w:rPr>
        <w:t xml:space="preserve">Student Number: </w:t>
      </w:r>
      <w:r>
        <w:rPr>
          <w:rFonts w:ascii="Arial" w:hAnsi="Arial" w:cs="Arial"/>
          <w:sz w:val="22"/>
          <w:szCs w:val="22"/>
        </w:rPr>
        <w:t>2315845</w:t>
      </w:r>
    </w:p>
    <w:p w14:paraId="1D1AE83F">
      <w:pPr>
        <w:rPr>
          <w:rFonts w:ascii="Arial" w:hAnsi="Arial" w:cs="Arial"/>
          <w:sz w:val="22"/>
          <w:szCs w:val="22"/>
        </w:rPr>
      </w:pPr>
      <w:r>
        <w:rPr>
          <w:rFonts w:ascii="Arial" w:hAnsi="Arial" w:cs="Arial"/>
          <w:b/>
          <w:bCs/>
          <w:sz w:val="22"/>
          <w:szCs w:val="22"/>
        </w:rPr>
        <w:t>Module:</w:t>
      </w:r>
      <w:r>
        <w:rPr>
          <w:rFonts w:ascii="Arial" w:hAnsi="Arial" w:cs="Arial"/>
          <w:b w:val="0"/>
          <w:bCs w:val="0"/>
          <w:sz w:val="22"/>
          <w:szCs w:val="22"/>
        </w:rPr>
        <w:t xml:space="preserve"> Leading and Implementing Change</w:t>
      </w:r>
    </w:p>
    <w:p w14:paraId="0EC8941D">
      <w:pPr>
        <w:rPr>
          <w:rFonts w:ascii="Arial" w:hAnsi="Arial" w:cs="Arial"/>
          <w:b w:val="0"/>
          <w:bCs w:val="0"/>
          <w:sz w:val="22"/>
          <w:szCs w:val="22"/>
        </w:rPr>
      </w:pPr>
      <w:r>
        <w:rPr>
          <w:rFonts w:ascii="Arial" w:hAnsi="Arial" w:cs="Arial"/>
          <w:b/>
          <w:bCs/>
          <w:sz w:val="22"/>
          <w:szCs w:val="22"/>
        </w:rPr>
        <w:t>Module Code:</w:t>
      </w:r>
      <w:r>
        <w:rPr>
          <w:rFonts w:ascii="Arial" w:hAnsi="Arial" w:cs="Arial"/>
          <w:b w:val="0"/>
          <w:bCs w:val="0"/>
          <w:sz w:val="22"/>
          <w:szCs w:val="22"/>
        </w:rPr>
        <w:t xml:space="preserve"> LCLM6003</w:t>
      </w:r>
    </w:p>
    <w:p w14:paraId="1902369E">
      <w:pPr>
        <w:spacing w:before="120" w:after="120"/>
        <w:rPr>
          <w:rFonts w:ascii="Arial" w:hAnsi="Arial" w:cs="Arial"/>
          <w:sz w:val="22"/>
          <w:szCs w:val="22"/>
        </w:rPr>
      </w:pPr>
      <w:r>
        <w:rPr>
          <w:rFonts w:ascii="Arial" w:hAnsi="Arial" w:cs="Arial"/>
          <w:b/>
          <w:bCs/>
          <w:sz w:val="22"/>
          <w:szCs w:val="22"/>
        </w:rPr>
        <w:t>Assignment Title:</w:t>
      </w:r>
      <w:r>
        <w:rPr>
          <w:rFonts w:ascii="Arial" w:hAnsi="Arial" w:cs="Arial"/>
          <w:b w:val="0"/>
          <w:bCs w:val="0"/>
          <w:sz w:val="22"/>
          <w:szCs w:val="22"/>
        </w:rPr>
        <w:t xml:space="preserve"> A Strategic Change Plan</w:t>
      </w:r>
    </w:p>
    <w:p w14:paraId="6C317303">
      <w:pPr>
        <w:spacing w:before="120" w:after="120"/>
        <w:rPr>
          <w:rFonts w:ascii="Arial" w:hAnsi="Arial" w:cs="Arial"/>
          <w:b/>
          <w:bCs/>
          <w:sz w:val="22"/>
          <w:szCs w:val="22"/>
        </w:rPr>
      </w:pPr>
      <w:r>
        <w:rPr>
          <w:rFonts w:ascii="Arial" w:hAnsi="Arial" w:cs="Arial"/>
          <w:b/>
          <w:bCs/>
          <w:sz w:val="22"/>
          <w:szCs w:val="22"/>
        </w:rPr>
        <w:t xml:space="preserve">Lecture Name: </w:t>
      </w:r>
      <w:r>
        <w:rPr>
          <w:rFonts w:ascii="Helvetica" w:hAnsi="Helvetica" w:eastAsia="Helvetica" w:cs="Helvetica"/>
          <w:i w:val="0"/>
          <w:iCs w:val="0"/>
          <w:caps w:val="0"/>
          <w:color w:val="242130"/>
          <w:spacing w:val="0"/>
          <w:sz w:val="21"/>
          <w:szCs w:val="21"/>
          <w:shd w:val="clear" w:fill="FFFFFF"/>
        </w:rPr>
        <w:t>Stephen Malone</w:t>
      </w:r>
    </w:p>
    <w:p w14:paraId="06874064">
      <w:pPr>
        <w:pStyle w:val="15"/>
        <w:tabs>
          <w:tab w:val="right" w:leader="underscore" w:pos="9026"/>
        </w:tabs>
        <w:jc w:val="center"/>
        <w:rPr>
          <w:rFonts w:hint="default" w:ascii="Arial" w:hAnsi="Arial" w:cs="Arial"/>
          <w:b/>
          <w:bCs/>
          <w:sz w:val="22"/>
          <w:szCs w:val="22"/>
          <w:lang w:val="en-GB"/>
        </w:rPr>
      </w:pPr>
    </w:p>
    <w:p w14:paraId="46246A12">
      <w:pPr>
        <w:pStyle w:val="15"/>
        <w:tabs>
          <w:tab w:val="right" w:leader="underscore" w:pos="9026"/>
        </w:tabs>
        <w:jc w:val="center"/>
        <w:rPr>
          <w:rFonts w:hint="default" w:ascii="Arial" w:hAnsi="Arial" w:cs="Arial"/>
          <w:b/>
          <w:bCs/>
          <w:sz w:val="22"/>
          <w:szCs w:val="22"/>
          <w:lang w:val="en-GB"/>
        </w:rPr>
      </w:pPr>
    </w:p>
    <w:p w14:paraId="3A204ED4">
      <w:pPr>
        <w:pStyle w:val="15"/>
        <w:tabs>
          <w:tab w:val="right" w:leader="underscore" w:pos="9026"/>
        </w:tabs>
        <w:jc w:val="both"/>
        <w:rPr>
          <w:rFonts w:hint="default" w:ascii="Arial" w:hAnsi="Arial" w:cs="Arial"/>
          <w:b/>
          <w:bCs/>
          <w:sz w:val="22"/>
          <w:szCs w:val="22"/>
          <w:lang w:val="en-GB"/>
        </w:rPr>
      </w:pPr>
    </w:p>
    <w:p w14:paraId="6F68F245">
      <w:pPr>
        <w:pStyle w:val="15"/>
        <w:tabs>
          <w:tab w:val="right" w:leader="underscore" w:pos="9026"/>
        </w:tabs>
        <w:jc w:val="both"/>
        <w:rPr>
          <w:rFonts w:hint="default" w:ascii="Arial" w:hAnsi="Arial" w:cs="Arial"/>
          <w:b/>
          <w:bCs/>
          <w:sz w:val="22"/>
          <w:szCs w:val="22"/>
          <w:lang w:val="en-GB"/>
        </w:rPr>
      </w:pPr>
    </w:p>
    <w:p w14:paraId="110B04CF">
      <w:pPr>
        <w:pStyle w:val="15"/>
        <w:tabs>
          <w:tab w:val="right" w:leader="underscore" w:pos="9026"/>
        </w:tabs>
        <w:jc w:val="both"/>
        <w:rPr>
          <w:rFonts w:hint="default" w:ascii="Arial" w:hAnsi="Arial" w:cs="Arial"/>
          <w:b/>
          <w:bCs/>
          <w:sz w:val="22"/>
          <w:szCs w:val="22"/>
          <w:lang w:val="en-GB"/>
        </w:rPr>
      </w:pPr>
    </w:p>
    <w:p w14:paraId="23332907">
      <w:pPr>
        <w:pStyle w:val="15"/>
        <w:tabs>
          <w:tab w:val="right" w:leader="underscore" w:pos="9026"/>
        </w:tabs>
        <w:jc w:val="center"/>
        <w:rPr>
          <w:rFonts w:hint="default" w:ascii="Arial" w:hAnsi="Arial" w:cs="Arial"/>
          <w:b/>
          <w:bCs/>
          <w:sz w:val="22"/>
          <w:szCs w:val="22"/>
          <w:lang w:val="en-GB"/>
        </w:rPr>
      </w:pPr>
      <w:r>
        <w:rPr>
          <w:rFonts w:hint="default" w:ascii="Arial" w:hAnsi="Arial" w:cs="Arial"/>
          <w:b/>
          <w:bCs/>
          <w:sz w:val="22"/>
          <w:szCs w:val="22"/>
          <w:lang w:val="en-GB"/>
        </w:rPr>
        <w:t>Table of contents</w:t>
      </w:r>
      <w:bookmarkStart w:id="16" w:name="_GoBack"/>
      <w:bookmarkEnd w:id="16"/>
    </w:p>
    <w:p w14:paraId="3E38B329">
      <w:pPr>
        <w:pStyle w:val="15"/>
        <w:tabs>
          <w:tab w:val="right" w:leader="underscore" w:pos="9026"/>
        </w:tabs>
        <w:rPr>
          <w:rFonts w:ascii="Arial" w:hAnsi="Arial" w:cs="Arial"/>
          <w:b/>
          <w:bCs/>
          <w:sz w:val="22"/>
          <w:szCs w:val="22"/>
        </w:rPr>
      </w:pPr>
    </w:p>
    <w:p w14:paraId="62FCF466">
      <w:pPr>
        <w:pStyle w:val="15"/>
        <w:tabs>
          <w:tab w:val="right" w:leader="underscore" w:pos="9026"/>
        </w:tabs>
        <w:rPr>
          <w:rFonts w:hint="default" w:ascii="Arial" w:hAnsi="Arial" w:cs="Arial"/>
          <w:sz w:val="22"/>
          <w:szCs w:val="22"/>
        </w:rPr>
      </w:pPr>
      <w:r>
        <w:rPr>
          <w:rFonts w:ascii="Arial" w:hAnsi="Arial" w:cs="Arial"/>
          <w:b/>
          <w:bCs/>
          <w:sz w:val="22"/>
          <w:szCs w:val="22"/>
        </w:rPr>
        <w:fldChar w:fldCharType="begin"/>
      </w:r>
      <w:r>
        <w:rPr>
          <w:rFonts w:ascii="Arial" w:hAnsi="Arial" w:cs="Arial"/>
          <w:b/>
          <w:bCs/>
          <w:sz w:val="22"/>
          <w:szCs w:val="22"/>
        </w:rPr>
        <w:instrText xml:space="preserve">TOC \o "1-3" \h \u </w:instrText>
      </w:r>
      <w:r>
        <w:rPr>
          <w:rFonts w:ascii="Arial" w:hAnsi="Arial" w:cs="Arial"/>
          <w:b/>
          <w:bCs/>
          <w:sz w:val="22"/>
          <w:szCs w:val="22"/>
        </w:rPr>
        <w:fldChar w:fldCharType="separate"/>
      </w:r>
      <w:r>
        <w:rPr>
          <w:rFonts w:hint="default" w:ascii="Arial" w:hAnsi="Arial" w:cs="Arial"/>
          <w:bCs/>
          <w:sz w:val="22"/>
          <w:szCs w:val="22"/>
        </w:rPr>
        <w:fldChar w:fldCharType="begin"/>
      </w:r>
      <w:r>
        <w:rPr>
          <w:rFonts w:hint="default" w:ascii="Arial" w:hAnsi="Arial" w:cs="Arial"/>
          <w:bCs/>
          <w:sz w:val="22"/>
          <w:szCs w:val="22"/>
        </w:rPr>
        <w:instrText xml:space="preserve"> HYPERLINK \l _Toc21608 </w:instrText>
      </w:r>
      <w:r>
        <w:rPr>
          <w:rFonts w:hint="default" w:ascii="Arial" w:hAnsi="Arial" w:cs="Arial"/>
          <w:bCs/>
          <w:sz w:val="22"/>
          <w:szCs w:val="22"/>
        </w:rPr>
        <w:fldChar w:fldCharType="separate"/>
      </w:r>
      <w:r>
        <w:rPr>
          <w:rFonts w:hint="default" w:ascii="Arial" w:hAnsi="Arial" w:cs="Arial"/>
          <w:bCs/>
          <w:sz w:val="22"/>
          <w:szCs w:val="22"/>
        </w:rPr>
        <w:t>Summary of the Report</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_Toc21608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rPr>
        <w:fldChar w:fldCharType="end"/>
      </w:r>
    </w:p>
    <w:p w14:paraId="36C9BAFC">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_Toc20113 </w:instrText>
      </w:r>
      <w:r>
        <w:rPr>
          <w:rFonts w:hint="default" w:ascii="Arial" w:hAnsi="Arial" w:cs="Arial"/>
          <w:bCs/>
          <w:sz w:val="22"/>
          <w:szCs w:val="22"/>
        </w:rPr>
        <w:fldChar w:fldCharType="separate"/>
      </w:r>
      <w:r>
        <w:rPr>
          <w:rFonts w:hint="default" w:ascii="Arial" w:hAnsi="Arial" w:cs="Arial" w:eastAsiaTheme="minorHAnsi"/>
          <w:sz w:val="22"/>
          <w:szCs w:val="22"/>
        </w:rPr>
        <w:t>agile organization ready for the future.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_Toc20113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rPr>
        <w:fldChar w:fldCharType="end"/>
      </w:r>
    </w:p>
    <w:p w14:paraId="4D817061">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_Toc9892 </w:instrText>
      </w:r>
      <w:r>
        <w:rPr>
          <w:rFonts w:hint="default" w:ascii="Arial" w:hAnsi="Arial" w:cs="Arial"/>
          <w:bCs/>
          <w:sz w:val="22"/>
          <w:szCs w:val="22"/>
        </w:rPr>
        <w:fldChar w:fldCharType="separate"/>
      </w:r>
      <w:r>
        <w:rPr>
          <w:rFonts w:hint="default" w:ascii="Arial" w:hAnsi="Arial" w:cs="Arial"/>
          <w:bCs/>
          <w:sz w:val="22"/>
          <w:szCs w:val="22"/>
        </w:rPr>
        <w:t>Section A: 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_Toc9892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rPr>
        <w:fldChar w:fldCharType="end"/>
      </w:r>
    </w:p>
    <w:p w14:paraId="40789D5A">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_Toc6708 </w:instrText>
      </w:r>
      <w:r>
        <w:rPr>
          <w:rFonts w:hint="default" w:ascii="Arial" w:hAnsi="Arial" w:cs="Arial"/>
          <w:bCs/>
          <w:sz w:val="22"/>
          <w:szCs w:val="22"/>
        </w:rPr>
        <w:fldChar w:fldCharType="separate"/>
      </w:r>
      <w:r>
        <w:rPr>
          <w:rFonts w:hint="default" w:ascii="Arial" w:hAnsi="Arial" w:cs="Arial" w:eastAsiaTheme="minorHAnsi"/>
          <w:sz w:val="22"/>
          <w:szCs w:val="22"/>
        </w:rPr>
        <w:t>competitiveness.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_Toc6708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rPr>
        <w:fldChar w:fldCharType="end"/>
      </w:r>
    </w:p>
    <w:p w14:paraId="7239880C">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_Toc7644 </w:instrText>
      </w:r>
      <w:r>
        <w:rPr>
          <w:rFonts w:hint="default" w:ascii="Arial" w:hAnsi="Arial" w:cs="Arial"/>
          <w:bCs/>
          <w:sz w:val="22"/>
          <w:szCs w:val="22"/>
        </w:rPr>
        <w:fldChar w:fldCharType="separate"/>
      </w:r>
      <w:r>
        <w:rPr>
          <w:rFonts w:hint="default" w:ascii="Arial" w:hAnsi="Arial" w:cs="Arial"/>
          <w:bCs/>
          <w:sz w:val="22"/>
          <w:szCs w:val="22"/>
        </w:rPr>
        <w:t>Section B: Analysis of Recent History and Environmental Changes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_Toc7644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bCs/>
          <w:sz w:val="22"/>
          <w:szCs w:val="22"/>
        </w:rPr>
        <w:fldChar w:fldCharType="end"/>
      </w:r>
    </w:p>
    <w:p w14:paraId="2B4E38A4">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_Toc17105 </w:instrText>
      </w:r>
      <w:r>
        <w:rPr>
          <w:rFonts w:hint="default" w:ascii="Arial" w:hAnsi="Arial" w:cs="Arial"/>
          <w:bCs/>
          <w:sz w:val="22"/>
          <w:szCs w:val="22"/>
        </w:rPr>
        <w:fldChar w:fldCharType="separate"/>
      </w:r>
      <w:r>
        <w:rPr>
          <w:rFonts w:hint="default" w:ascii="Arial" w:hAnsi="Arial" w:cs="Arial"/>
          <w:bCs/>
          <w:sz w:val="22"/>
          <w:szCs w:val="22"/>
        </w:rPr>
        <w:t>Section C: Evaluation of Change Management Models and Their Application to Rolls</w:t>
      </w:r>
      <w:r>
        <w:rPr>
          <w:rFonts w:hint="default" w:ascii="Arial" w:hAnsi="Arial" w:cs="Arial"/>
          <w:bCs/>
          <w:sz w:val="22"/>
          <w:szCs w:val="22"/>
        </w:rPr>
        <w:noBreakHyphen/>
      </w:r>
      <w:r>
        <w:rPr>
          <w:rFonts w:hint="default" w:ascii="Arial" w:hAnsi="Arial" w:cs="Arial"/>
          <w:bCs/>
          <w:sz w:val="22"/>
          <w:szCs w:val="22"/>
        </w:rPr>
        <w:t>Royce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_Toc17105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bCs/>
          <w:sz w:val="22"/>
          <w:szCs w:val="22"/>
        </w:rPr>
        <w:fldChar w:fldCharType="end"/>
      </w:r>
    </w:p>
    <w:p w14:paraId="71E2152B">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_Toc9047 </w:instrText>
      </w:r>
      <w:r>
        <w:rPr>
          <w:rFonts w:hint="default" w:ascii="Arial" w:hAnsi="Arial" w:cs="Arial"/>
          <w:bCs/>
          <w:sz w:val="22"/>
          <w:szCs w:val="22"/>
        </w:rPr>
        <w:fldChar w:fldCharType="separate"/>
      </w:r>
      <w:r>
        <w:rPr>
          <w:rFonts w:hint="default" w:ascii="Arial" w:hAnsi="Arial" w:cs="Arial"/>
          <w:bCs/>
          <w:sz w:val="22"/>
          <w:szCs w:val="22"/>
        </w:rPr>
        <w:t>Section D: Leadership and Organisational Culture in Rolls</w:t>
      </w:r>
      <w:r>
        <w:rPr>
          <w:rFonts w:hint="default" w:ascii="Arial" w:hAnsi="Arial" w:cs="Arial"/>
          <w:bCs/>
          <w:sz w:val="22"/>
          <w:szCs w:val="22"/>
        </w:rPr>
        <w:noBreakHyphen/>
      </w:r>
      <w:r>
        <w:rPr>
          <w:rFonts w:hint="default" w:ascii="Arial" w:hAnsi="Arial" w:cs="Arial"/>
          <w:bCs/>
          <w:sz w:val="22"/>
          <w:szCs w:val="22"/>
        </w:rPr>
        <w:t>Royce’s Change Programme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_Toc9047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bCs/>
          <w:sz w:val="22"/>
          <w:szCs w:val="22"/>
        </w:rPr>
        <w:fldChar w:fldCharType="end"/>
      </w:r>
    </w:p>
    <w:p w14:paraId="703B320B">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_Toc13829 </w:instrText>
      </w:r>
      <w:r>
        <w:rPr>
          <w:rFonts w:hint="default" w:ascii="Arial" w:hAnsi="Arial" w:cs="Arial"/>
          <w:bCs/>
          <w:sz w:val="22"/>
          <w:szCs w:val="22"/>
        </w:rPr>
        <w:fldChar w:fldCharType="separate"/>
      </w:r>
      <w:r>
        <w:rPr>
          <w:rFonts w:hint="default" w:ascii="Arial" w:hAnsi="Arial" w:cs="Arial"/>
          <w:bCs/>
          <w:sz w:val="22"/>
          <w:szCs w:val="22"/>
        </w:rPr>
        <w:t>1. The Role of Leadership in Driving Strategic Change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_Toc13829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bCs/>
          <w:sz w:val="22"/>
          <w:szCs w:val="22"/>
        </w:rPr>
        <w:fldChar w:fldCharType="end"/>
      </w:r>
    </w:p>
    <w:p w14:paraId="67FD7EF4">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_Toc14830 </w:instrText>
      </w:r>
      <w:r>
        <w:rPr>
          <w:rFonts w:hint="default" w:ascii="Arial" w:hAnsi="Arial" w:cs="Arial"/>
          <w:bCs/>
          <w:sz w:val="22"/>
          <w:szCs w:val="22"/>
        </w:rPr>
        <w:fldChar w:fldCharType="separate"/>
      </w:r>
      <w:r>
        <w:rPr>
          <w:rFonts w:hint="default" w:ascii="Arial" w:hAnsi="Arial" w:cs="Arial"/>
          <w:bCs/>
          <w:sz w:val="22"/>
          <w:szCs w:val="22"/>
        </w:rPr>
        <w:t>2. Transformational Leadership in Rolls</w:t>
      </w:r>
      <w:r>
        <w:rPr>
          <w:rFonts w:hint="default" w:ascii="Arial" w:hAnsi="Arial" w:cs="Arial"/>
          <w:bCs/>
          <w:sz w:val="22"/>
          <w:szCs w:val="22"/>
        </w:rPr>
        <w:noBreakHyphen/>
      </w:r>
      <w:r>
        <w:rPr>
          <w:rFonts w:hint="default" w:ascii="Arial" w:hAnsi="Arial" w:cs="Arial"/>
          <w:bCs/>
          <w:sz w:val="22"/>
          <w:szCs w:val="22"/>
        </w:rPr>
        <w:t>Royce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_Toc14830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bCs/>
          <w:sz w:val="22"/>
          <w:szCs w:val="22"/>
        </w:rPr>
        <w:fldChar w:fldCharType="end"/>
      </w:r>
    </w:p>
    <w:p w14:paraId="65109B00">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_Toc12357 </w:instrText>
      </w:r>
      <w:r>
        <w:rPr>
          <w:rFonts w:hint="default" w:ascii="Arial" w:hAnsi="Arial" w:cs="Arial"/>
          <w:bCs/>
          <w:sz w:val="22"/>
          <w:szCs w:val="22"/>
        </w:rPr>
        <w:fldChar w:fldCharType="separate"/>
      </w:r>
      <w:r>
        <w:rPr>
          <w:rFonts w:hint="default" w:ascii="Arial" w:hAnsi="Arial" w:cs="Arial"/>
          <w:bCs/>
          <w:sz w:val="22"/>
          <w:szCs w:val="22"/>
        </w:rPr>
        <w:t>3. Leadership Challenges and Limitations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_Toc12357 \h </w:instrText>
      </w:r>
      <w:r>
        <w:rPr>
          <w:rFonts w:hint="default" w:ascii="Arial" w:hAnsi="Arial" w:cs="Arial"/>
          <w:sz w:val="22"/>
          <w:szCs w:val="22"/>
        </w:rPr>
        <w:fldChar w:fldCharType="separate"/>
      </w:r>
      <w:r>
        <w:rPr>
          <w:rFonts w:hint="default" w:ascii="Arial" w:hAnsi="Arial" w:cs="Arial"/>
          <w:sz w:val="22"/>
          <w:szCs w:val="22"/>
        </w:rPr>
        <w:t>11</w:t>
      </w:r>
      <w:r>
        <w:rPr>
          <w:rFonts w:hint="default" w:ascii="Arial" w:hAnsi="Arial" w:cs="Arial"/>
          <w:sz w:val="22"/>
          <w:szCs w:val="22"/>
        </w:rPr>
        <w:fldChar w:fldCharType="end"/>
      </w:r>
      <w:r>
        <w:rPr>
          <w:rFonts w:hint="default" w:ascii="Arial" w:hAnsi="Arial" w:cs="Arial"/>
          <w:bCs/>
          <w:sz w:val="22"/>
          <w:szCs w:val="22"/>
        </w:rPr>
        <w:fldChar w:fldCharType="end"/>
      </w:r>
    </w:p>
    <w:p w14:paraId="71A0421D">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_Toc25914 </w:instrText>
      </w:r>
      <w:r>
        <w:rPr>
          <w:rFonts w:hint="default" w:ascii="Arial" w:hAnsi="Arial" w:cs="Arial"/>
          <w:bCs/>
          <w:sz w:val="22"/>
          <w:szCs w:val="22"/>
        </w:rPr>
        <w:fldChar w:fldCharType="separate"/>
      </w:r>
      <w:r>
        <w:rPr>
          <w:rFonts w:hint="default" w:ascii="Arial" w:hAnsi="Arial" w:cs="Arial"/>
          <w:bCs/>
          <w:sz w:val="22"/>
          <w:szCs w:val="22"/>
        </w:rPr>
        <w:t>4. Organisational Culture and Its Impact on Change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_Toc25914 \h </w:instrText>
      </w:r>
      <w:r>
        <w:rPr>
          <w:rFonts w:hint="default" w:ascii="Arial" w:hAnsi="Arial" w:cs="Arial"/>
          <w:sz w:val="22"/>
          <w:szCs w:val="22"/>
        </w:rPr>
        <w:fldChar w:fldCharType="separate"/>
      </w:r>
      <w:r>
        <w:rPr>
          <w:rFonts w:hint="default" w:ascii="Arial" w:hAnsi="Arial" w:cs="Arial"/>
          <w:sz w:val="22"/>
          <w:szCs w:val="22"/>
        </w:rPr>
        <w:t>11</w:t>
      </w:r>
      <w:r>
        <w:rPr>
          <w:rFonts w:hint="default" w:ascii="Arial" w:hAnsi="Arial" w:cs="Arial"/>
          <w:sz w:val="22"/>
          <w:szCs w:val="22"/>
        </w:rPr>
        <w:fldChar w:fldCharType="end"/>
      </w:r>
      <w:r>
        <w:rPr>
          <w:rFonts w:hint="default" w:ascii="Arial" w:hAnsi="Arial" w:cs="Arial"/>
          <w:bCs/>
          <w:sz w:val="22"/>
          <w:szCs w:val="22"/>
        </w:rPr>
        <w:fldChar w:fldCharType="end"/>
      </w:r>
    </w:p>
    <w:p w14:paraId="7AE47E10">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_Toc25563 </w:instrText>
      </w:r>
      <w:r>
        <w:rPr>
          <w:rFonts w:hint="default" w:ascii="Arial" w:hAnsi="Arial" w:cs="Arial"/>
          <w:bCs/>
          <w:sz w:val="22"/>
          <w:szCs w:val="22"/>
        </w:rPr>
        <w:fldChar w:fldCharType="separate"/>
      </w:r>
      <w:r>
        <w:rPr>
          <w:rFonts w:hint="default" w:ascii="Arial" w:hAnsi="Arial" w:cs="Arial"/>
          <w:bCs/>
          <w:sz w:val="22"/>
          <w:szCs w:val="22"/>
        </w:rPr>
        <w:t>5. Cultural Transformation Initiatives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_Toc25563 \h </w:instrText>
      </w:r>
      <w:r>
        <w:rPr>
          <w:rFonts w:hint="default" w:ascii="Arial" w:hAnsi="Arial" w:cs="Arial"/>
          <w:sz w:val="22"/>
          <w:szCs w:val="22"/>
        </w:rPr>
        <w:fldChar w:fldCharType="separate"/>
      </w:r>
      <w:r>
        <w:rPr>
          <w:rFonts w:hint="default" w:ascii="Arial" w:hAnsi="Arial" w:cs="Arial"/>
          <w:sz w:val="22"/>
          <w:szCs w:val="22"/>
        </w:rPr>
        <w:t>12</w:t>
      </w:r>
      <w:r>
        <w:rPr>
          <w:rFonts w:hint="default" w:ascii="Arial" w:hAnsi="Arial" w:cs="Arial"/>
          <w:sz w:val="22"/>
          <w:szCs w:val="22"/>
        </w:rPr>
        <w:fldChar w:fldCharType="end"/>
      </w:r>
      <w:r>
        <w:rPr>
          <w:rFonts w:hint="default" w:ascii="Arial" w:hAnsi="Arial" w:cs="Arial"/>
          <w:bCs/>
          <w:sz w:val="22"/>
          <w:szCs w:val="22"/>
        </w:rPr>
        <w:fldChar w:fldCharType="end"/>
      </w:r>
    </w:p>
    <w:p w14:paraId="48CE5FF5">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_Toc7976 </w:instrText>
      </w:r>
      <w:r>
        <w:rPr>
          <w:rFonts w:hint="default" w:ascii="Arial" w:hAnsi="Arial" w:cs="Arial"/>
          <w:bCs/>
          <w:sz w:val="22"/>
          <w:szCs w:val="22"/>
        </w:rPr>
        <w:fldChar w:fldCharType="separate"/>
      </w:r>
      <w:r>
        <w:rPr>
          <w:rFonts w:hint="default" w:ascii="Arial" w:hAnsi="Arial" w:cs="Arial"/>
          <w:bCs/>
          <w:sz w:val="22"/>
          <w:szCs w:val="22"/>
        </w:rPr>
        <w:t>6. The Interplay Between Leadership and Culture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_Toc7976 \h </w:instrText>
      </w:r>
      <w:r>
        <w:rPr>
          <w:rFonts w:hint="default" w:ascii="Arial" w:hAnsi="Arial" w:cs="Arial"/>
          <w:sz w:val="22"/>
          <w:szCs w:val="22"/>
        </w:rPr>
        <w:fldChar w:fldCharType="separate"/>
      </w:r>
      <w:r>
        <w:rPr>
          <w:rFonts w:hint="default" w:ascii="Arial" w:hAnsi="Arial" w:cs="Arial"/>
          <w:sz w:val="22"/>
          <w:szCs w:val="22"/>
        </w:rPr>
        <w:t>12</w:t>
      </w:r>
      <w:r>
        <w:rPr>
          <w:rFonts w:hint="default" w:ascii="Arial" w:hAnsi="Arial" w:cs="Arial"/>
          <w:sz w:val="22"/>
          <w:szCs w:val="22"/>
        </w:rPr>
        <w:fldChar w:fldCharType="end"/>
      </w:r>
      <w:r>
        <w:rPr>
          <w:rFonts w:hint="default" w:ascii="Arial" w:hAnsi="Arial" w:cs="Arial"/>
          <w:bCs/>
          <w:sz w:val="22"/>
          <w:szCs w:val="22"/>
        </w:rPr>
        <w:fldChar w:fldCharType="end"/>
      </w:r>
    </w:p>
    <w:p w14:paraId="799B664A">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_Toc22690 </w:instrText>
      </w:r>
      <w:r>
        <w:rPr>
          <w:rFonts w:hint="default" w:ascii="Arial" w:hAnsi="Arial" w:cs="Arial"/>
          <w:bCs/>
          <w:sz w:val="22"/>
          <w:szCs w:val="22"/>
        </w:rPr>
        <w:fldChar w:fldCharType="separate"/>
      </w:r>
      <w:r>
        <w:rPr>
          <w:rFonts w:hint="default" w:ascii="Arial" w:hAnsi="Arial" w:cs="Arial"/>
          <w:bCs/>
          <w:sz w:val="22"/>
          <w:szCs w:val="22"/>
        </w:rPr>
        <w:t>Section E: Proposed Change Management Plan for Rolls</w:t>
      </w:r>
      <w:r>
        <w:rPr>
          <w:rFonts w:hint="default" w:ascii="Arial" w:hAnsi="Arial" w:cs="Arial"/>
          <w:bCs/>
          <w:sz w:val="22"/>
          <w:szCs w:val="22"/>
        </w:rPr>
        <w:noBreakHyphen/>
      </w:r>
      <w:r>
        <w:rPr>
          <w:rFonts w:hint="default" w:ascii="Arial" w:hAnsi="Arial" w:cs="Arial"/>
          <w:bCs/>
          <w:sz w:val="22"/>
          <w:szCs w:val="22"/>
        </w:rPr>
        <w:t>Royce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_Toc22690 \h </w:instrText>
      </w:r>
      <w:r>
        <w:rPr>
          <w:rFonts w:hint="default" w:ascii="Arial" w:hAnsi="Arial" w:cs="Arial"/>
          <w:sz w:val="22"/>
          <w:szCs w:val="22"/>
        </w:rPr>
        <w:fldChar w:fldCharType="separate"/>
      </w:r>
      <w:r>
        <w:rPr>
          <w:rFonts w:hint="default" w:ascii="Arial" w:hAnsi="Arial" w:cs="Arial"/>
          <w:sz w:val="22"/>
          <w:szCs w:val="22"/>
        </w:rPr>
        <w:t>13</w:t>
      </w:r>
      <w:r>
        <w:rPr>
          <w:rFonts w:hint="default" w:ascii="Arial" w:hAnsi="Arial" w:cs="Arial"/>
          <w:sz w:val="22"/>
          <w:szCs w:val="22"/>
        </w:rPr>
        <w:fldChar w:fldCharType="end"/>
      </w:r>
      <w:r>
        <w:rPr>
          <w:rFonts w:hint="default" w:ascii="Arial" w:hAnsi="Arial" w:cs="Arial"/>
          <w:bCs/>
          <w:sz w:val="22"/>
          <w:szCs w:val="22"/>
        </w:rPr>
        <w:fldChar w:fldCharType="end"/>
      </w:r>
    </w:p>
    <w:p w14:paraId="7CDB4EC3">
      <w:pPr>
        <w:pStyle w:val="15"/>
        <w:tabs>
          <w:tab w:val="right" w:leader="underscore" w:pos="9026"/>
        </w:tabs>
        <w:rPr>
          <w:rFonts w:hint="default" w:ascii="Arial" w:hAnsi="Arial" w:cs="Arial"/>
          <w:sz w:val="22"/>
          <w:szCs w:val="22"/>
        </w:rPr>
      </w:pPr>
      <w:r>
        <w:rPr>
          <w:rFonts w:hint="default" w:ascii="Arial" w:hAnsi="Arial" w:cs="Arial"/>
          <w:bCs/>
          <w:sz w:val="22"/>
          <w:szCs w:val="22"/>
        </w:rPr>
        <w:fldChar w:fldCharType="begin"/>
      </w:r>
      <w:r>
        <w:rPr>
          <w:rFonts w:hint="default" w:ascii="Arial" w:hAnsi="Arial" w:cs="Arial"/>
          <w:bCs/>
          <w:sz w:val="22"/>
          <w:szCs w:val="22"/>
        </w:rPr>
        <w:instrText xml:space="preserve"> HYPERLINK \l _Toc30529 </w:instrText>
      </w:r>
      <w:r>
        <w:rPr>
          <w:rFonts w:hint="default" w:ascii="Arial" w:hAnsi="Arial" w:cs="Arial"/>
          <w:bCs/>
          <w:sz w:val="22"/>
          <w:szCs w:val="22"/>
        </w:rPr>
        <w:fldChar w:fldCharType="separate"/>
      </w:r>
      <w:r>
        <w:rPr>
          <w:rFonts w:hint="default" w:ascii="Arial" w:hAnsi="Arial" w:cs="Arial"/>
          <w:bCs/>
          <w:sz w:val="22"/>
          <w:szCs w:val="22"/>
        </w:rPr>
        <w:t>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_Toc30529 \h </w:instrText>
      </w:r>
      <w:r>
        <w:rPr>
          <w:rFonts w:hint="default" w:ascii="Arial" w:hAnsi="Arial" w:cs="Arial"/>
          <w:sz w:val="22"/>
          <w:szCs w:val="22"/>
        </w:rPr>
        <w:fldChar w:fldCharType="separate"/>
      </w:r>
      <w:r>
        <w:rPr>
          <w:rFonts w:hint="default" w:ascii="Arial" w:hAnsi="Arial" w:cs="Arial"/>
          <w:sz w:val="22"/>
          <w:szCs w:val="22"/>
        </w:rPr>
        <w:t>18</w:t>
      </w:r>
      <w:r>
        <w:rPr>
          <w:rFonts w:hint="default" w:ascii="Arial" w:hAnsi="Arial" w:cs="Arial"/>
          <w:sz w:val="22"/>
          <w:szCs w:val="22"/>
        </w:rPr>
        <w:fldChar w:fldCharType="end"/>
      </w:r>
      <w:r>
        <w:rPr>
          <w:rFonts w:hint="default" w:ascii="Arial" w:hAnsi="Arial" w:cs="Arial"/>
          <w:bCs/>
          <w:sz w:val="22"/>
          <w:szCs w:val="22"/>
        </w:rPr>
        <w:fldChar w:fldCharType="end"/>
      </w:r>
    </w:p>
    <w:p w14:paraId="49CBAF4E">
      <w:pPr>
        <w:pStyle w:val="15"/>
        <w:tabs>
          <w:tab w:val="right" w:leader="underscore" w:pos="9026"/>
        </w:tabs>
      </w:pPr>
      <w:r>
        <w:rPr>
          <w:rFonts w:hint="default" w:ascii="Arial" w:hAnsi="Arial" w:cs="Arial"/>
          <w:bCs/>
          <w:sz w:val="22"/>
          <w:szCs w:val="22"/>
        </w:rPr>
        <w:fldChar w:fldCharType="begin"/>
      </w:r>
      <w:r>
        <w:rPr>
          <w:rFonts w:hint="default" w:ascii="Arial" w:hAnsi="Arial" w:cs="Arial"/>
          <w:bCs/>
          <w:sz w:val="22"/>
          <w:szCs w:val="22"/>
        </w:rPr>
        <w:instrText xml:space="preserve"> HYPERLINK \l _Toc21168 </w:instrText>
      </w:r>
      <w:r>
        <w:rPr>
          <w:rFonts w:hint="default" w:ascii="Arial" w:hAnsi="Arial" w:cs="Arial"/>
          <w:bCs/>
          <w:sz w:val="22"/>
          <w:szCs w:val="22"/>
        </w:rPr>
        <w:fldChar w:fldCharType="separate"/>
      </w:r>
      <w:r>
        <w:rPr>
          <w:rFonts w:hint="default" w:ascii="Arial" w:hAnsi="Arial" w:cs="Arial"/>
          <w:bCs/>
          <w:sz w:val="22"/>
          <w:szCs w:val="22"/>
        </w:rPr>
        <w:t>Referencing</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_Toc21168 \h </w:instrText>
      </w:r>
      <w:r>
        <w:rPr>
          <w:rFonts w:hint="default" w:ascii="Arial" w:hAnsi="Arial" w:cs="Arial"/>
          <w:sz w:val="22"/>
          <w:szCs w:val="22"/>
        </w:rPr>
        <w:fldChar w:fldCharType="separate"/>
      </w:r>
      <w:r>
        <w:rPr>
          <w:rFonts w:hint="default" w:ascii="Arial" w:hAnsi="Arial" w:cs="Arial"/>
          <w:sz w:val="22"/>
          <w:szCs w:val="22"/>
        </w:rPr>
        <w:t>19</w:t>
      </w:r>
      <w:r>
        <w:rPr>
          <w:rFonts w:hint="default" w:ascii="Arial" w:hAnsi="Arial" w:cs="Arial"/>
          <w:sz w:val="22"/>
          <w:szCs w:val="22"/>
        </w:rPr>
        <w:fldChar w:fldCharType="end"/>
      </w:r>
      <w:r>
        <w:rPr>
          <w:rFonts w:hint="default" w:ascii="Arial" w:hAnsi="Arial" w:cs="Arial"/>
          <w:bCs/>
          <w:sz w:val="22"/>
          <w:szCs w:val="22"/>
        </w:rPr>
        <w:fldChar w:fldCharType="end"/>
      </w:r>
    </w:p>
    <w:p w14:paraId="2663E66F">
      <w:pPr>
        <w:pStyle w:val="2"/>
        <w:rPr>
          <w:rFonts w:ascii="Arial" w:hAnsi="Arial" w:cs="Arial"/>
          <w:b/>
          <w:bCs/>
          <w:sz w:val="22"/>
          <w:szCs w:val="22"/>
        </w:rPr>
      </w:pPr>
      <w:r>
        <w:rPr>
          <w:rFonts w:ascii="Arial" w:hAnsi="Arial" w:cs="Arial"/>
          <w:bCs/>
          <w:szCs w:val="22"/>
        </w:rPr>
        <w:fldChar w:fldCharType="end"/>
      </w:r>
      <w:bookmarkStart w:id="0" w:name="_Toc21608"/>
      <w:r>
        <w:rPr>
          <w:rFonts w:ascii="Arial" w:hAnsi="Arial" w:cs="Arial"/>
          <w:b/>
          <w:bCs/>
          <w:sz w:val="22"/>
          <w:szCs w:val="22"/>
        </w:rPr>
        <w:t>Summary of the Report</w:t>
      </w:r>
      <w:bookmarkEnd w:id="0"/>
    </w:p>
    <w:p w14:paraId="37E5B64E">
      <w:pPr>
        <w:pStyle w:val="2"/>
        <w:rPr>
          <w:rFonts w:ascii="Arial" w:hAnsi="Arial" w:cs="Arial" w:eastAsiaTheme="minorHAnsi"/>
          <w:color w:val="auto"/>
          <w:sz w:val="22"/>
          <w:szCs w:val="22"/>
        </w:rPr>
      </w:pPr>
      <w:bookmarkStart w:id="1" w:name="_Toc20113"/>
      <w:r>
        <w:rPr>
          <w:rFonts w:ascii="Arial" w:hAnsi="Arial" w:cs="Arial" w:eastAsiaTheme="minorHAnsi"/>
          <w:color w:val="auto"/>
          <w:sz w:val="22"/>
          <w:szCs w:val="22"/>
        </w:rPr>
        <w:t>This report examines how Rolls-Royce is adapting its operations to tackle financial challenges, technological changes, and the lasting effects of the pandemic. It assesses the company's strategies through frameworks like Lewin's, Kotter's, and the McKinsey 7-S model, emphasizing the importance of enhancing cultural alignment and consistent leadership. The report wraps up with a suggestion for a digital integration program aimed at boosting competitiveness and creating a more agile organization ready for the future.</w:t>
      </w:r>
      <w:bookmarkEnd w:id="1"/>
    </w:p>
    <w:p w14:paraId="75311E0E">
      <w:pPr>
        <w:pStyle w:val="2"/>
        <w:rPr>
          <w:rFonts w:ascii="Arial" w:hAnsi="Arial" w:cs="Arial"/>
          <w:b/>
          <w:bCs/>
          <w:sz w:val="22"/>
          <w:szCs w:val="22"/>
        </w:rPr>
      </w:pPr>
      <w:bookmarkStart w:id="2" w:name="_Toc9892"/>
      <w:r>
        <w:rPr>
          <w:rFonts w:ascii="Arial" w:hAnsi="Arial" w:cs="Arial"/>
          <w:b/>
          <w:bCs/>
          <w:sz w:val="22"/>
          <w:szCs w:val="22"/>
        </w:rPr>
        <w:t>Section A: Introduction</w:t>
      </w:r>
      <w:bookmarkEnd w:id="2"/>
    </w:p>
    <w:p w14:paraId="4A12DA14">
      <w:pPr>
        <w:pStyle w:val="2"/>
        <w:rPr>
          <w:rFonts w:hint="default" w:ascii="Arial" w:hAnsi="Arial" w:cs="Arial" w:eastAsiaTheme="minorHAnsi"/>
          <w:color w:val="auto"/>
          <w:sz w:val="22"/>
          <w:szCs w:val="22"/>
        </w:rPr>
      </w:pPr>
      <w:bookmarkStart w:id="3" w:name="_Toc6708"/>
      <w:r>
        <w:rPr>
          <w:rFonts w:hint="default" w:ascii="Arial" w:hAnsi="Arial" w:cs="Arial" w:eastAsiaTheme="minorHAnsi"/>
          <w:color w:val="auto"/>
          <w:sz w:val="22"/>
          <w:szCs w:val="22"/>
        </w:rPr>
        <w:t>Rolls-Royce Holdings plc stands as a prominent player in the aerospace, defense, and power systems sectors, recognized for its engineering prowess and its vital contributions to both civil and military aviation. With operations spanning over 150 countries, the company is integral to global aviation and energy frameworks. However, recent challenges, such as the downturn of long-haul travel during the pandemic, intensified competition, and swift technological advancements, have disrupted its operations. These challenges have revealed vulnerabilities in its business model, particularly its dependence on engine flying hours and outdated operational systems. Additionally, the rise of opportunities in AI-driven engineering, sustainable propulsion, and advanced manufacturing necessitates a shift towards modernization. Internal obstacles, including cultural resistance, fragmented structures, and sluggish digital transformation, further emphasize the urgency for strategic change. In light of these issues, Rolls-Royce has initiated a transformation program aimed at enhancing digital integration, improving operational efficiency, and ensuring long-term sustainability. This report will explore the factors driving this transformation, assess relevant change management theories, analyze leadership and cultural aspects, and outline a structured plan to bolster the company's future competitiveness.</w:t>
      </w:r>
      <w:bookmarkEnd w:id="3"/>
    </w:p>
    <w:p w14:paraId="0718EDFB">
      <w:pPr>
        <w:pStyle w:val="2"/>
        <w:rPr>
          <w:rFonts w:hint="default" w:ascii="Arial" w:hAnsi="Arial" w:cs="Arial"/>
          <w:b/>
          <w:bCs/>
          <w:sz w:val="22"/>
          <w:szCs w:val="22"/>
        </w:rPr>
      </w:pPr>
    </w:p>
    <w:p w14:paraId="64AEB730">
      <w:pPr>
        <w:pStyle w:val="2"/>
        <w:rPr>
          <w:rFonts w:hint="default" w:ascii="Arial" w:hAnsi="Arial" w:cs="Arial"/>
          <w:b/>
          <w:bCs/>
          <w:sz w:val="22"/>
          <w:szCs w:val="22"/>
        </w:rPr>
      </w:pPr>
      <w:bookmarkStart w:id="4" w:name="_Toc7644"/>
      <w:r>
        <w:rPr>
          <w:rFonts w:hint="default" w:ascii="Arial" w:hAnsi="Arial" w:cs="Arial"/>
          <w:b/>
          <w:bCs/>
          <w:sz w:val="22"/>
          <w:szCs w:val="22"/>
        </w:rPr>
        <w:t>Section B: Analysis of Recent History and Environmental Changes</w:t>
      </w:r>
      <w:bookmarkEnd w:id="4"/>
    </w:p>
    <w:p w14:paraId="1F386720">
      <w:pPr>
        <w:pStyle w:val="34"/>
        <w:rPr>
          <w:rFonts w:hint="default" w:ascii="Arial" w:hAnsi="Arial" w:cs="Arial"/>
          <w:sz w:val="22"/>
          <w:szCs w:val="22"/>
        </w:rPr>
      </w:pPr>
      <w:r>
        <w:rPr>
          <w:rFonts w:hint="default" w:ascii="Arial" w:hAnsi="Arial" w:cs="Arial"/>
          <w:sz w:val="22"/>
          <w:szCs w:val="22"/>
        </w:rPr>
        <w:t>Rolls-Royce has faced major disruptions in recent years due to a mix of external challenges and internal issues. The COVID-19 pandemic had the most significant effect, leading to a downturn in long-haul aviation and a sharp decline in engine flying hours, which in turn impacted revenue from long-term service agreements. This situation revealed the company's heavy dependence on wide-body aircraft and underscored the necessity for a more robust business model.</w:t>
      </w:r>
    </w:p>
    <w:p w14:paraId="0DFAC6AF">
      <w:pPr>
        <w:pStyle w:val="34"/>
        <w:rPr>
          <w:rFonts w:hint="default" w:ascii="Arial" w:hAnsi="Arial" w:cs="Arial"/>
          <w:sz w:val="22"/>
          <w:szCs w:val="22"/>
        </w:rPr>
      </w:pPr>
    </w:p>
    <w:p w14:paraId="17FE4D31">
      <w:pPr>
        <w:pStyle w:val="34"/>
        <w:rPr>
          <w:rFonts w:hint="default" w:ascii="Arial" w:hAnsi="Arial" w:cs="Arial"/>
          <w:sz w:val="22"/>
          <w:szCs w:val="22"/>
        </w:rPr>
      </w:pPr>
      <w:r>
        <w:rPr>
          <w:rFonts w:hint="default" w:ascii="Arial" w:hAnsi="Arial" w:cs="Arial"/>
          <w:sz w:val="22"/>
          <w:szCs w:val="22"/>
        </w:rPr>
        <w:t xml:space="preserve"> At the same time, the aerospace and defense industries are evolving rapidly with advancements in digital technology, such as AI and automation. While Rolls-Royce has started to implement innovations like digital twins and predictive maintenance, progress has been hampered by outdated systems and a slow cultural shift within the organization. Additionally, supply chain disruptions caused by Brexit, global shortages, and geopolitical tensions have further complicated operations, highlighting the need for better supplier visibility and coordination. </w:t>
      </w:r>
    </w:p>
    <w:p w14:paraId="7240C177">
      <w:pPr>
        <w:pStyle w:val="34"/>
        <w:rPr>
          <w:rFonts w:hint="default" w:ascii="Arial" w:hAnsi="Arial" w:cs="Arial" w:eastAsiaTheme="majorEastAsia"/>
          <w:b/>
          <w:bCs/>
          <w:color w:val="104862" w:themeColor="accent1" w:themeShade="BF"/>
          <w:sz w:val="22"/>
          <w:szCs w:val="22"/>
        </w:rPr>
      </w:pPr>
      <w:r>
        <w:rPr>
          <w:rFonts w:hint="default" w:ascii="Arial" w:hAnsi="Arial" w:cs="Arial"/>
          <w:sz w:val="22"/>
          <w:szCs w:val="22"/>
        </w:rPr>
        <w:t>Sustainability is also becoming a crucial factor, as governments push for cleaner technologies, prompting Rolls-Royce to invest in sustainable aviation fuels and hybrid-electric systems. Internally, the company struggles with cultural and structural challenges, including siloed work practices and a lack of digital skills, which slow down decision-making and stifle innovation. Overall, Rolls-Royce's transformation is driven by financial pressures, technological changes, sustainability demands, and internal capability gaps, making strategic change essential.</w:t>
      </w:r>
    </w:p>
    <w:p w14:paraId="364F53B7">
      <w:pPr>
        <w:pStyle w:val="2"/>
        <w:rPr>
          <w:rFonts w:hint="default" w:ascii="Arial" w:hAnsi="Arial" w:cs="Arial"/>
          <w:b/>
          <w:bCs/>
          <w:sz w:val="22"/>
          <w:szCs w:val="22"/>
        </w:rPr>
      </w:pPr>
      <w:bookmarkStart w:id="5" w:name="_Toc17105"/>
      <w:r>
        <w:rPr>
          <w:rFonts w:hint="default" w:ascii="Arial" w:hAnsi="Arial" w:cs="Arial"/>
          <w:b/>
          <w:bCs/>
          <w:sz w:val="22"/>
          <w:szCs w:val="22"/>
        </w:rPr>
        <w:t>Section C: Evaluation of Change Management Models and Their Application to Rolls</w:t>
      </w:r>
      <w:r>
        <w:rPr>
          <w:rFonts w:hint="default" w:ascii="Arial" w:hAnsi="Arial" w:cs="Arial"/>
          <w:b/>
          <w:bCs/>
          <w:sz w:val="22"/>
          <w:szCs w:val="22"/>
        </w:rPr>
        <w:noBreakHyphen/>
      </w:r>
      <w:r>
        <w:rPr>
          <w:rFonts w:hint="default" w:ascii="Arial" w:hAnsi="Arial" w:cs="Arial"/>
          <w:b/>
          <w:bCs/>
          <w:sz w:val="22"/>
          <w:szCs w:val="22"/>
        </w:rPr>
        <w:t>Royce</w:t>
      </w:r>
      <w:bookmarkEnd w:id="5"/>
    </w:p>
    <w:p w14:paraId="45FD2FBB">
      <w:pPr>
        <w:rPr>
          <w:rFonts w:hint="default" w:ascii="Arial" w:hAnsi="Arial" w:cs="Arial"/>
          <w:sz w:val="22"/>
          <w:szCs w:val="22"/>
        </w:rPr>
      </w:pPr>
      <w:r>
        <w:rPr>
          <w:rFonts w:hint="default" w:ascii="Arial" w:hAnsi="Arial" w:cs="Arial"/>
          <w:sz w:val="22"/>
          <w:szCs w:val="22"/>
        </w:rPr>
        <w:t>To grasp the changes at Rolls Royce, it's essential to critically assess established change management models and their relevance to the company's strategic situation. The recent restructuring and digital transformation initiatives can be examined through various theoretical perspectives, each shedding light on the motivations, processes, and obstacles associated with change. This analysis focuses on four key models: Lewin’s Three Stage Model, Kotter’s 8 Step Framework, the McKinsey 7 S Framework, and the ADKAR Model, evaluating how each relates to Rolls Royce’s journey of strategic change.</w:t>
      </w:r>
    </w:p>
    <w:p w14:paraId="6325F3D0">
      <w:pPr>
        <w:pStyle w:val="31"/>
        <w:rPr>
          <w:rFonts w:hint="default" w:ascii="Arial" w:hAnsi="Arial" w:cs="Arial"/>
          <w:sz w:val="22"/>
          <w:szCs w:val="22"/>
        </w:rPr>
      </w:pPr>
      <w:r>
        <w:rPr>
          <w:rFonts w:hint="default" w:ascii="Arial" w:hAnsi="Arial" w:cs="Arial"/>
          <w:sz w:val="22"/>
          <w:szCs w:val="22"/>
        </w:rPr>
        <w:t>1. Lewin’s Three</w:t>
      </w:r>
      <w:r>
        <w:rPr>
          <w:rFonts w:hint="default" w:ascii="Arial" w:hAnsi="Arial" w:cs="Arial"/>
          <w:sz w:val="22"/>
          <w:szCs w:val="22"/>
        </w:rPr>
        <w:noBreakHyphen/>
      </w:r>
      <w:r>
        <w:rPr>
          <w:rFonts w:hint="default" w:ascii="Arial" w:hAnsi="Arial" w:cs="Arial"/>
          <w:sz w:val="22"/>
          <w:szCs w:val="22"/>
        </w:rPr>
        <w:t>Stage Model</w:t>
      </w:r>
    </w:p>
    <w:p w14:paraId="7BF0E200">
      <w:pPr>
        <w:rPr>
          <w:rFonts w:hint="default" w:ascii="Arial" w:hAnsi="Arial" w:cs="Arial"/>
          <w:sz w:val="22"/>
          <w:szCs w:val="22"/>
        </w:rPr>
      </w:pPr>
      <w:r>
        <w:rPr>
          <w:rFonts w:hint="default" w:ascii="Arial" w:hAnsi="Arial" w:cs="Arial"/>
          <w:sz w:val="22"/>
          <w:szCs w:val="22"/>
        </w:rPr>
        <w:t>Kurt Lewin’s Three Stage Model, which includes Unfreeze, Change, and Refreeze, is a foundational framework for understanding how organizations undergo transformation. Although it was created in the mid-20th century, its straightforward approach and emphasis on human behavior make it applicable to analyzing the changes at Rolls Royce. The unfreezing phase is about recognizing the need for change and challenging existing mindsets. For Rolls Royce, this phase was triggered by external factors like the COVID-19 pandemic, which revealed weaknesses in its business model. The sharp decline in long-haul aviation demand served as a wake-up call, prompting the company to address inefficiencies, outdated processes, and the necessity to enhance its digital capabilities. Financial strains, shareholder demands, and competitive pressures further emphasized the urgency for transformation. Leadership played a crucial role in this phase by communicating the seriousness of the situation through internal updates and restructuring plans, fostering a collective understanding of the need for change within the organization.</w:t>
      </w:r>
    </w:p>
    <w:p w14:paraId="616CAB9C">
      <w:pPr>
        <w:rPr>
          <w:rFonts w:hint="default" w:ascii="Arial" w:hAnsi="Arial" w:cs="Arial"/>
          <w:b/>
          <w:bCs/>
          <w:sz w:val="22"/>
          <w:szCs w:val="22"/>
        </w:rPr>
      </w:pPr>
      <w:r>
        <w:rPr>
          <w:rFonts w:hint="default" w:ascii="Arial" w:hAnsi="Arial" w:cs="Arial"/>
          <w:b/>
          <w:bCs/>
          <w:sz w:val="22"/>
          <w:szCs w:val="22"/>
        </w:rPr>
        <w:t>Change</w:t>
      </w:r>
    </w:p>
    <w:p w14:paraId="0AF678D8">
      <w:pPr>
        <w:rPr>
          <w:rFonts w:hint="default" w:ascii="Arial" w:hAnsi="Arial" w:cs="Arial"/>
          <w:sz w:val="22"/>
          <w:szCs w:val="22"/>
        </w:rPr>
      </w:pPr>
      <w:r>
        <w:rPr>
          <w:rFonts w:hint="default" w:ascii="Arial" w:hAnsi="Arial" w:cs="Arial"/>
          <w:sz w:val="22"/>
          <w:szCs w:val="22"/>
        </w:rPr>
        <w:t>During the change phase, Rolls Royce undertook several strategic initiatives aimed at transforming its operations. These included restructuring the workforce, launching digital transformation programs, integrating the supply chain, realigning leadership, and implementing cost-cutting measures. Such steps indicate the company's effort to move away from a traditional engineering-focused model towards a more agile and digitally driven organization.</w:t>
      </w:r>
    </w:p>
    <w:p w14:paraId="27932FF3">
      <w:pPr>
        <w:rPr>
          <w:rFonts w:hint="default" w:ascii="Arial" w:hAnsi="Arial" w:cs="Arial"/>
          <w:sz w:val="22"/>
          <w:szCs w:val="22"/>
        </w:rPr>
      </w:pPr>
      <w:r>
        <w:rPr>
          <w:rFonts w:hint="default" w:ascii="Arial" w:hAnsi="Arial" w:cs="Arial"/>
          <w:sz w:val="22"/>
          <w:szCs w:val="22"/>
        </w:rPr>
        <w:t>Key changes included:</w:t>
      </w:r>
    </w:p>
    <w:p w14:paraId="54A34F2C">
      <w:pPr>
        <w:numPr>
          <w:ilvl w:val="0"/>
          <w:numId w:val="1"/>
        </w:numPr>
        <w:rPr>
          <w:rFonts w:hint="default" w:ascii="Arial" w:hAnsi="Arial" w:cs="Arial"/>
          <w:sz w:val="22"/>
          <w:szCs w:val="22"/>
        </w:rPr>
      </w:pPr>
      <w:r>
        <w:rPr>
          <w:rFonts w:hint="default" w:ascii="Arial" w:hAnsi="Arial" w:cs="Arial"/>
          <w:sz w:val="22"/>
          <w:szCs w:val="22"/>
        </w:rPr>
        <w:t>Adoption of digital twins and AI</w:t>
      </w:r>
      <w:r>
        <w:rPr>
          <w:rFonts w:hint="default" w:ascii="Arial" w:hAnsi="Arial" w:cs="Arial"/>
          <w:sz w:val="22"/>
          <w:szCs w:val="22"/>
        </w:rPr>
        <w:noBreakHyphen/>
      </w:r>
      <w:r>
        <w:rPr>
          <w:rFonts w:hint="default" w:ascii="Arial" w:hAnsi="Arial" w:cs="Arial"/>
          <w:sz w:val="22"/>
          <w:szCs w:val="22"/>
        </w:rPr>
        <w:t>driven predictive maintenance</w:t>
      </w:r>
    </w:p>
    <w:p w14:paraId="18213948">
      <w:pPr>
        <w:numPr>
          <w:ilvl w:val="0"/>
          <w:numId w:val="1"/>
        </w:numPr>
        <w:rPr>
          <w:rFonts w:hint="default" w:ascii="Arial" w:hAnsi="Arial" w:cs="Arial"/>
          <w:sz w:val="22"/>
          <w:szCs w:val="22"/>
        </w:rPr>
      </w:pPr>
      <w:r>
        <w:rPr>
          <w:rFonts w:hint="default" w:ascii="Arial" w:hAnsi="Arial" w:cs="Arial"/>
          <w:sz w:val="22"/>
          <w:szCs w:val="22"/>
        </w:rPr>
        <w:t>Introduction of automation in manufacturing</w:t>
      </w:r>
    </w:p>
    <w:p w14:paraId="4D9F4105">
      <w:pPr>
        <w:numPr>
          <w:ilvl w:val="0"/>
          <w:numId w:val="1"/>
        </w:numPr>
        <w:rPr>
          <w:rFonts w:hint="default" w:ascii="Arial" w:hAnsi="Arial" w:cs="Arial"/>
          <w:sz w:val="22"/>
          <w:szCs w:val="22"/>
        </w:rPr>
      </w:pPr>
      <w:r>
        <w:rPr>
          <w:rFonts w:hint="default" w:ascii="Arial" w:hAnsi="Arial" w:cs="Arial"/>
          <w:sz w:val="22"/>
          <w:szCs w:val="22"/>
        </w:rPr>
        <w:t>Simplification of organisational layers</w:t>
      </w:r>
    </w:p>
    <w:p w14:paraId="718E29B1">
      <w:pPr>
        <w:numPr>
          <w:ilvl w:val="0"/>
          <w:numId w:val="1"/>
        </w:numPr>
        <w:rPr>
          <w:rFonts w:hint="default" w:ascii="Arial" w:hAnsi="Arial" w:cs="Arial"/>
          <w:sz w:val="22"/>
          <w:szCs w:val="22"/>
        </w:rPr>
      </w:pPr>
      <w:r>
        <w:rPr>
          <w:rFonts w:hint="default" w:ascii="Arial" w:hAnsi="Arial" w:cs="Arial"/>
          <w:sz w:val="22"/>
          <w:szCs w:val="22"/>
        </w:rPr>
        <w:t>Investment in digital skills and training</w:t>
      </w:r>
    </w:p>
    <w:p w14:paraId="75E25313">
      <w:pPr>
        <w:numPr>
          <w:ilvl w:val="0"/>
          <w:numId w:val="1"/>
        </w:numPr>
        <w:rPr>
          <w:rFonts w:hint="default" w:ascii="Arial" w:hAnsi="Arial" w:cs="Arial"/>
          <w:sz w:val="22"/>
          <w:szCs w:val="22"/>
        </w:rPr>
      </w:pPr>
      <w:r>
        <w:rPr>
          <w:rFonts w:hint="default" w:ascii="Arial" w:hAnsi="Arial" w:cs="Arial"/>
          <w:sz w:val="22"/>
          <w:szCs w:val="22"/>
        </w:rPr>
        <w:t>Establishment of a transformation office</w:t>
      </w:r>
    </w:p>
    <w:p w14:paraId="0699EFC6">
      <w:pPr>
        <w:rPr>
          <w:rFonts w:hint="default" w:ascii="Arial" w:hAnsi="Arial" w:cs="Arial"/>
          <w:sz w:val="22"/>
          <w:szCs w:val="22"/>
        </w:rPr>
      </w:pPr>
      <w:r>
        <w:rPr>
          <w:rFonts w:hint="default" w:ascii="Arial" w:hAnsi="Arial" w:cs="Arial"/>
          <w:sz w:val="22"/>
          <w:szCs w:val="22"/>
        </w:rPr>
        <w:t>These initiatives demonstrate the organisation’s commitment to modernising its operations and improving efficiency.</w:t>
      </w:r>
    </w:p>
    <w:p w14:paraId="5A9039BF">
      <w:pPr>
        <w:rPr>
          <w:rFonts w:hint="default" w:ascii="Arial" w:hAnsi="Arial" w:cs="Arial"/>
          <w:b/>
          <w:bCs/>
          <w:sz w:val="22"/>
          <w:szCs w:val="22"/>
        </w:rPr>
      </w:pPr>
      <w:r>
        <w:rPr>
          <w:rFonts w:hint="default" w:ascii="Arial" w:hAnsi="Arial" w:cs="Arial"/>
          <w:b/>
          <w:bCs/>
          <w:sz w:val="22"/>
          <w:szCs w:val="22"/>
        </w:rPr>
        <w:t>Refreeze</w:t>
      </w:r>
    </w:p>
    <w:p w14:paraId="6A0444C7">
      <w:pPr>
        <w:rPr>
          <w:rFonts w:hint="default" w:ascii="Arial" w:hAnsi="Arial" w:cs="Arial"/>
          <w:sz w:val="22"/>
          <w:szCs w:val="22"/>
        </w:rPr>
      </w:pPr>
      <w:r>
        <w:rPr>
          <w:rFonts w:hint="default" w:ascii="Arial" w:hAnsi="Arial" w:cs="Arial"/>
          <w:sz w:val="22"/>
          <w:szCs w:val="22"/>
        </w:rPr>
        <w:t>The refreezing stage involves embedding new behaviours, systems, and cultural norms to ensure long</w:t>
      </w:r>
      <w:r>
        <w:rPr>
          <w:rFonts w:hint="default" w:ascii="Arial" w:hAnsi="Arial" w:cs="Arial"/>
          <w:sz w:val="22"/>
          <w:szCs w:val="22"/>
        </w:rPr>
        <w:noBreakHyphen/>
      </w:r>
      <w:r>
        <w:rPr>
          <w:rFonts w:hint="default" w:ascii="Arial" w:hAnsi="Arial" w:cs="Arial"/>
          <w:sz w:val="22"/>
          <w:szCs w:val="22"/>
        </w:rPr>
        <w:t>term sustainability. Rolls</w:t>
      </w:r>
      <w:r>
        <w:rPr>
          <w:rFonts w:hint="default" w:ascii="Arial" w:hAnsi="Arial" w:cs="Arial"/>
          <w:sz w:val="22"/>
          <w:szCs w:val="22"/>
        </w:rPr>
        <w:noBreakHyphen/>
      </w:r>
      <w:r>
        <w:rPr>
          <w:rFonts w:hint="default" w:ascii="Arial" w:hAnsi="Arial" w:cs="Arial"/>
          <w:sz w:val="22"/>
          <w:szCs w:val="22"/>
        </w:rPr>
        <w:t>Royce is currently working to stabilise its new operating model by:</w:t>
      </w:r>
    </w:p>
    <w:p w14:paraId="40CF71D1">
      <w:pPr>
        <w:numPr>
          <w:ilvl w:val="0"/>
          <w:numId w:val="2"/>
        </w:numPr>
        <w:rPr>
          <w:rFonts w:hint="default" w:ascii="Arial" w:hAnsi="Arial" w:cs="Arial"/>
          <w:sz w:val="22"/>
          <w:szCs w:val="22"/>
        </w:rPr>
      </w:pPr>
      <w:r>
        <w:rPr>
          <w:rFonts w:hint="default" w:ascii="Arial" w:hAnsi="Arial" w:cs="Arial"/>
          <w:sz w:val="22"/>
          <w:szCs w:val="22"/>
        </w:rPr>
        <w:t>Embedding digital tools into daily workflows</w:t>
      </w:r>
    </w:p>
    <w:p w14:paraId="714E2B80">
      <w:pPr>
        <w:numPr>
          <w:ilvl w:val="0"/>
          <w:numId w:val="2"/>
        </w:numPr>
        <w:rPr>
          <w:rFonts w:hint="default" w:ascii="Arial" w:hAnsi="Arial" w:cs="Arial"/>
          <w:sz w:val="22"/>
          <w:szCs w:val="22"/>
        </w:rPr>
      </w:pPr>
      <w:r>
        <w:rPr>
          <w:rFonts w:hint="default" w:ascii="Arial" w:hAnsi="Arial" w:cs="Arial"/>
          <w:sz w:val="22"/>
          <w:szCs w:val="22"/>
        </w:rPr>
        <w:t>Establishing new performance metrics</w:t>
      </w:r>
    </w:p>
    <w:p w14:paraId="5EE7BFC4">
      <w:pPr>
        <w:numPr>
          <w:ilvl w:val="0"/>
          <w:numId w:val="2"/>
        </w:numPr>
        <w:rPr>
          <w:rFonts w:hint="default" w:ascii="Arial" w:hAnsi="Arial" w:cs="Arial"/>
          <w:sz w:val="22"/>
          <w:szCs w:val="22"/>
        </w:rPr>
      </w:pPr>
      <w:r>
        <w:rPr>
          <w:rFonts w:hint="default" w:ascii="Arial" w:hAnsi="Arial" w:cs="Arial"/>
          <w:sz w:val="22"/>
          <w:szCs w:val="22"/>
        </w:rPr>
        <w:t>Reinforcing a culture of accountability and innovation</w:t>
      </w:r>
    </w:p>
    <w:p w14:paraId="7BB49C30">
      <w:pPr>
        <w:numPr>
          <w:ilvl w:val="0"/>
          <w:numId w:val="2"/>
        </w:numPr>
        <w:rPr>
          <w:rFonts w:hint="default" w:ascii="Arial" w:hAnsi="Arial" w:cs="Arial"/>
          <w:sz w:val="22"/>
          <w:szCs w:val="22"/>
        </w:rPr>
      </w:pPr>
      <w:r>
        <w:rPr>
          <w:rFonts w:hint="default" w:ascii="Arial" w:hAnsi="Arial" w:cs="Arial"/>
          <w:sz w:val="22"/>
          <w:szCs w:val="22"/>
        </w:rPr>
        <w:t>Aligning leadership behaviours with strategic goals</w:t>
      </w:r>
    </w:p>
    <w:p w14:paraId="595A679C">
      <w:pPr>
        <w:rPr>
          <w:rFonts w:hint="default" w:ascii="Arial" w:hAnsi="Arial" w:cs="Arial"/>
          <w:b/>
          <w:bCs/>
          <w:sz w:val="22"/>
          <w:szCs w:val="22"/>
        </w:rPr>
      </w:pPr>
    </w:p>
    <w:p w14:paraId="181656D1">
      <w:pPr>
        <w:rPr>
          <w:rFonts w:hint="default" w:ascii="Arial" w:hAnsi="Arial" w:cs="Arial"/>
          <w:b/>
          <w:bCs/>
          <w:sz w:val="22"/>
          <w:szCs w:val="22"/>
        </w:rPr>
      </w:pPr>
    </w:p>
    <w:p w14:paraId="4D99044B">
      <w:pPr>
        <w:rPr>
          <w:rFonts w:hint="default" w:ascii="Arial" w:hAnsi="Arial" w:cs="Arial"/>
          <w:b/>
          <w:bCs/>
          <w:sz w:val="22"/>
          <w:szCs w:val="22"/>
        </w:rPr>
      </w:pPr>
      <w:r>
        <w:rPr>
          <w:rFonts w:hint="default" w:ascii="Arial" w:hAnsi="Arial" w:cs="Arial"/>
          <w:b/>
          <w:bCs/>
          <w:sz w:val="22"/>
          <w:szCs w:val="22"/>
        </w:rPr>
        <w:t>Evaluation</w:t>
      </w:r>
    </w:p>
    <w:p w14:paraId="58D2E1D2">
      <w:pPr>
        <w:rPr>
          <w:rFonts w:hint="default" w:ascii="Arial" w:hAnsi="Arial" w:cs="Arial"/>
          <w:sz w:val="22"/>
          <w:szCs w:val="22"/>
        </w:rPr>
      </w:pPr>
      <w:r>
        <w:rPr>
          <w:rFonts w:hint="default" w:ascii="Arial" w:hAnsi="Arial" w:cs="Arial"/>
          <w:sz w:val="22"/>
          <w:szCs w:val="22"/>
        </w:rPr>
        <w:t>Lewin’s model offers a helpful framework for grasping the transformation at Rolls Royce, especially regarding the psychological and behavioral elements of change. However, its linear approach might not fully capture the intricate nature of contemporary organizational change, which tends to be more iterative and ongoing. Given that Rolls Royce's transformation is both continuous and dynamic, a more adaptable model could be better suited to reflect this reality.</w:t>
      </w:r>
    </w:p>
    <w:p w14:paraId="5C77261B">
      <w:pPr>
        <w:rPr>
          <w:rFonts w:hint="default" w:ascii="Arial" w:hAnsi="Arial" w:cs="Arial"/>
          <w:sz w:val="22"/>
          <w:szCs w:val="22"/>
        </w:rPr>
      </w:pPr>
    </w:p>
    <w:p w14:paraId="65B1CF6A">
      <w:pPr>
        <w:pStyle w:val="31"/>
        <w:rPr>
          <w:rFonts w:hint="default" w:ascii="Arial" w:hAnsi="Arial" w:cs="Arial"/>
          <w:sz w:val="22"/>
          <w:szCs w:val="22"/>
        </w:rPr>
      </w:pPr>
      <w:r>
        <w:rPr>
          <w:rFonts w:hint="default" w:ascii="Arial" w:hAnsi="Arial" w:cs="Arial"/>
          <w:sz w:val="22"/>
          <w:szCs w:val="22"/>
        </w:rPr>
        <w:t>2. Kotter’s 8</w:t>
      </w:r>
      <w:r>
        <w:rPr>
          <w:rFonts w:hint="default" w:ascii="Arial" w:hAnsi="Arial" w:cs="Arial"/>
          <w:sz w:val="22"/>
          <w:szCs w:val="22"/>
        </w:rPr>
        <w:noBreakHyphen/>
      </w:r>
      <w:r>
        <w:rPr>
          <w:rFonts w:hint="default" w:ascii="Arial" w:hAnsi="Arial" w:cs="Arial"/>
          <w:sz w:val="22"/>
          <w:szCs w:val="22"/>
        </w:rPr>
        <w:t>Step Change Model</w:t>
      </w:r>
    </w:p>
    <w:p w14:paraId="4ED682BC">
      <w:pPr>
        <w:rPr>
          <w:rFonts w:hint="default" w:ascii="Arial" w:hAnsi="Arial" w:cs="Arial"/>
          <w:sz w:val="22"/>
          <w:szCs w:val="22"/>
        </w:rPr>
      </w:pPr>
      <w:r>
        <w:rPr>
          <w:rFonts w:hint="default" w:ascii="Arial" w:hAnsi="Arial" w:cs="Arial"/>
          <w:sz w:val="22"/>
          <w:szCs w:val="22"/>
        </w:rPr>
        <w:t>John Kotter’s 8 Step Change Model provides a comprehensive and organized method for driving change within organizations. The transformation journey at Rolls Royce closely mirrors this model, making it an effective framework for analysis.</w:t>
      </w:r>
    </w:p>
    <w:p w14:paraId="4B1FCCA2">
      <w:pPr>
        <w:rPr>
          <w:rFonts w:hint="default" w:ascii="Arial" w:hAnsi="Arial" w:cs="Arial"/>
          <w:b/>
          <w:bCs/>
          <w:sz w:val="22"/>
          <w:szCs w:val="22"/>
        </w:rPr>
      </w:pPr>
      <w:r>
        <w:rPr>
          <w:rFonts w:hint="default" w:ascii="Arial" w:hAnsi="Arial" w:cs="Arial"/>
          <w:b/>
          <w:bCs/>
          <w:sz w:val="22"/>
          <w:szCs w:val="22"/>
        </w:rPr>
        <w:t>1. Create Urgency</w:t>
      </w:r>
    </w:p>
    <w:p w14:paraId="1063BC2A">
      <w:pPr>
        <w:rPr>
          <w:rFonts w:hint="default" w:ascii="Arial" w:hAnsi="Arial" w:cs="Arial"/>
          <w:sz w:val="22"/>
          <w:szCs w:val="22"/>
        </w:rPr>
      </w:pPr>
      <w:r>
        <w:rPr>
          <w:rFonts w:hint="default" w:ascii="Arial" w:hAnsi="Arial" w:cs="Arial"/>
          <w:sz w:val="22"/>
          <w:szCs w:val="22"/>
        </w:rPr>
        <w:t>The financial crisis brought on by the pandemic highlighted the need for significant change. Leadership effectively conveyed this urgency through various channels, including internal announcements, investor updates, and plans for restructuring, which helped create a sense of momentum for transformation.</w:t>
      </w:r>
    </w:p>
    <w:p w14:paraId="224DB71D">
      <w:pPr>
        <w:rPr>
          <w:rFonts w:hint="default" w:ascii="Arial" w:hAnsi="Arial" w:cs="Arial"/>
          <w:b/>
          <w:bCs/>
          <w:sz w:val="22"/>
          <w:szCs w:val="22"/>
        </w:rPr>
      </w:pPr>
      <w:r>
        <w:rPr>
          <w:rFonts w:hint="default" w:ascii="Arial" w:hAnsi="Arial" w:cs="Arial"/>
          <w:b/>
          <w:bCs/>
          <w:sz w:val="22"/>
          <w:szCs w:val="22"/>
        </w:rPr>
        <w:t>2. Build a Guiding Coalition</w:t>
      </w:r>
    </w:p>
    <w:p w14:paraId="4A656BFB">
      <w:pPr>
        <w:rPr>
          <w:rFonts w:hint="default" w:ascii="Arial" w:hAnsi="Arial" w:cs="Arial"/>
          <w:sz w:val="22"/>
          <w:szCs w:val="22"/>
        </w:rPr>
      </w:pPr>
      <w:r>
        <w:rPr>
          <w:rFonts w:hint="default" w:ascii="Arial" w:hAnsi="Arial" w:cs="Arial"/>
          <w:sz w:val="22"/>
          <w:szCs w:val="22"/>
        </w:rPr>
        <w:t>To facilitate this change, Rolls Royce appointed a Chief Transformation Officer and formed cross-functional teams dedicated to driving initiatives. This coalition was essential in managing digital projects, restructuring efforts, and cultural transformation programs.</w:t>
      </w:r>
    </w:p>
    <w:p w14:paraId="553F550C">
      <w:pPr>
        <w:rPr>
          <w:rFonts w:hint="default" w:ascii="Arial" w:hAnsi="Arial" w:cs="Arial"/>
          <w:b/>
          <w:bCs/>
          <w:sz w:val="22"/>
          <w:szCs w:val="22"/>
        </w:rPr>
      </w:pPr>
      <w:r>
        <w:rPr>
          <w:rFonts w:hint="default" w:ascii="Arial" w:hAnsi="Arial" w:cs="Arial"/>
          <w:b/>
          <w:bCs/>
          <w:sz w:val="22"/>
          <w:szCs w:val="22"/>
        </w:rPr>
        <w:t>3. Form a Strategic Vision</w:t>
      </w:r>
    </w:p>
    <w:p w14:paraId="3793B39E">
      <w:pPr>
        <w:rPr>
          <w:rFonts w:hint="default" w:ascii="Arial" w:hAnsi="Arial" w:cs="Arial"/>
          <w:sz w:val="22"/>
          <w:szCs w:val="22"/>
        </w:rPr>
      </w:pPr>
      <w:r>
        <w:rPr>
          <w:rFonts w:hint="default" w:ascii="Arial" w:hAnsi="Arial" w:cs="Arial"/>
          <w:sz w:val="22"/>
          <w:szCs w:val="22"/>
        </w:rPr>
        <w:t>The company then developed a clear strategic vision aimed at becoming a high-performing, competitive, and digitally advanced organization, focusing on efficiency, innovation, and long-term sustainability.</w:t>
      </w:r>
    </w:p>
    <w:p w14:paraId="38C772B7">
      <w:pPr>
        <w:rPr>
          <w:rFonts w:hint="default" w:ascii="Arial" w:hAnsi="Arial" w:cs="Arial"/>
          <w:b/>
          <w:bCs/>
          <w:sz w:val="22"/>
          <w:szCs w:val="22"/>
        </w:rPr>
      </w:pPr>
      <w:r>
        <w:rPr>
          <w:rFonts w:hint="default" w:ascii="Arial" w:hAnsi="Arial" w:cs="Arial"/>
          <w:b/>
          <w:bCs/>
          <w:sz w:val="22"/>
          <w:szCs w:val="22"/>
        </w:rPr>
        <w:t>4. Communicate the Vision</w:t>
      </w:r>
    </w:p>
    <w:p w14:paraId="7564B39F">
      <w:pPr>
        <w:rPr>
          <w:rFonts w:hint="default" w:ascii="Arial" w:hAnsi="Arial" w:cs="Arial"/>
          <w:sz w:val="22"/>
          <w:szCs w:val="22"/>
        </w:rPr>
      </w:pPr>
      <w:r>
        <w:rPr>
          <w:rFonts w:hint="default" w:ascii="Arial" w:hAnsi="Arial" w:cs="Arial"/>
          <w:sz w:val="22"/>
          <w:szCs w:val="22"/>
        </w:rPr>
        <w:t>To ensure everyone was on the same page, leadership utilized town halls, digital platforms, and internal communications to share the transformation story. However, some employees noted inconsistencies in the messaging, indicating a need for more transparent communication.</w:t>
      </w:r>
    </w:p>
    <w:p w14:paraId="54A78E0C">
      <w:pPr>
        <w:rPr>
          <w:rFonts w:hint="default" w:ascii="Arial" w:hAnsi="Arial" w:cs="Arial"/>
          <w:b/>
          <w:bCs/>
          <w:sz w:val="22"/>
          <w:szCs w:val="22"/>
        </w:rPr>
      </w:pPr>
      <w:r>
        <w:rPr>
          <w:rFonts w:hint="default" w:ascii="Arial" w:hAnsi="Arial" w:cs="Arial"/>
          <w:b/>
          <w:bCs/>
          <w:sz w:val="22"/>
          <w:szCs w:val="22"/>
        </w:rPr>
        <w:t>5. Empower Action</w:t>
      </w:r>
    </w:p>
    <w:p w14:paraId="1E39D7A8">
      <w:pPr>
        <w:rPr>
          <w:rFonts w:hint="default" w:ascii="Arial" w:hAnsi="Arial" w:cs="Arial"/>
          <w:sz w:val="22"/>
          <w:szCs w:val="22"/>
        </w:rPr>
      </w:pPr>
      <w:r>
        <w:rPr>
          <w:rFonts w:hint="default" w:ascii="Arial" w:hAnsi="Arial" w:cs="Arial"/>
          <w:sz w:val="22"/>
          <w:szCs w:val="22"/>
        </w:rPr>
        <w:t>Rolls Royce has made significant investments in digital tools, training programs, and process redesign to empower its workforce. They have gradually tackled challenges like outdated systems and cultural resistance to create a more dynamic environment.</w:t>
      </w:r>
    </w:p>
    <w:p w14:paraId="3A387926">
      <w:pPr>
        <w:rPr>
          <w:rFonts w:hint="default" w:ascii="Arial" w:hAnsi="Arial" w:cs="Arial"/>
          <w:b/>
          <w:bCs/>
          <w:sz w:val="22"/>
          <w:szCs w:val="22"/>
        </w:rPr>
      </w:pPr>
      <w:r>
        <w:rPr>
          <w:rFonts w:hint="default" w:ascii="Arial" w:hAnsi="Arial" w:cs="Arial"/>
          <w:b/>
          <w:bCs/>
          <w:sz w:val="22"/>
          <w:szCs w:val="22"/>
        </w:rPr>
        <w:t>6. Generate Short</w:t>
      </w:r>
      <w:r>
        <w:rPr>
          <w:rFonts w:hint="default" w:ascii="Arial" w:hAnsi="Arial" w:cs="Arial"/>
          <w:b/>
          <w:bCs/>
          <w:sz w:val="22"/>
          <w:szCs w:val="22"/>
        </w:rPr>
        <w:noBreakHyphen/>
      </w:r>
      <w:r>
        <w:rPr>
          <w:rFonts w:hint="default" w:ascii="Arial" w:hAnsi="Arial" w:cs="Arial"/>
          <w:b/>
          <w:bCs/>
          <w:sz w:val="22"/>
          <w:szCs w:val="22"/>
        </w:rPr>
        <w:t>Term Wins</w:t>
      </w:r>
    </w:p>
    <w:p w14:paraId="122BE79C">
      <w:pPr>
        <w:rPr>
          <w:rFonts w:hint="default" w:ascii="Arial" w:hAnsi="Arial" w:cs="Arial"/>
          <w:sz w:val="22"/>
          <w:szCs w:val="22"/>
        </w:rPr>
      </w:pPr>
      <w:r>
        <w:rPr>
          <w:rFonts w:hint="default" w:ascii="Arial" w:hAnsi="Arial" w:cs="Arial"/>
          <w:sz w:val="22"/>
          <w:szCs w:val="22"/>
        </w:rPr>
        <w:t>The company achieved quick wins by enhancing manufacturing efficiency, realizing cost savings, and successfully launching digital pilot projects. These early successes helped to generate momentum and showcase tangible progress.</w:t>
      </w:r>
    </w:p>
    <w:p w14:paraId="5D222ECA">
      <w:pPr>
        <w:rPr>
          <w:rFonts w:hint="default" w:ascii="Arial" w:hAnsi="Arial" w:cs="Arial"/>
          <w:b/>
          <w:bCs/>
          <w:sz w:val="22"/>
          <w:szCs w:val="22"/>
        </w:rPr>
      </w:pPr>
      <w:r>
        <w:rPr>
          <w:rFonts w:hint="default" w:ascii="Arial" w:hAnsi="Arial" w:cs="Arial"/>
          <w:b/>
          <w:bCs/>
          <w:sz w:val="22"/>
          <w:szCs w:val="22"/>
        </w:rPr>
        <w:t>7. Consolidate Gains</w:t>
      </w:r>
    </w:p>
    <w:p w14:paraId="5B80A31C">
      <w:pPr>
        <w:rPr>
          <w:rFonts w:hint="default" w:ascii="Arial" w:hAnsi="Arial" w:cs="Arial"/>
          <w:sz w:val="22"/>
          <w:szCs w:val="22"/>
        </w:rPr>
      </w:pPr>
      <w:r>
        <w:rPr>
          <w:rFonts w:hint="default" w:ascii="Arial" w:hAnsi="Arial" w:cs="Arial"/>
          <w:sz w:val="22"/>
          <w:szCs w:val="22"/>
        </w:rPr>
        <w:t>To solidify these gains, Rolls Royce expanded successful initiatives across various business units, reinforcing the transformation and ensuring that old habits do not resurface.</w:t>
      </w:r>
    </w:p>
    <w:p w14:paraId="0F566FAC">
      <w:pPr>
        <w:rPr>
          <w:rFonts w:hint="default" w:ascii="Arial" w:hAnsi="Arial" w:cs="Arial"/>
          <w:b/>
          <w:bCs/>
          <w:sz w:val="22"/>
          <w:szCs w:val="22"/>
        </w:rPr>
      </w:pPr>
      <w:r>
        <w:rPr>
          <w:rFonts w:hint="default" w:ascii="Arial" w:hAnsi="Arial" w:cs="Arial"/>
          <w:b/>
          <w:bCs/>
          <w:sz w:val="22"/>
          <w:szCs w:val="22"/>
        </w:rPr>
        <w:t>8. Anchor New Approaches</w:t>
      </w:r>
    </w:p>
    <w:p w14:paraId="00A9B035">
      <w:pPr>
        <w:rPr>
          <w:rFonts w:hint="default" w:ascii="Arial" w:hAnsi="Arial" w:cs="Arial"/>
          <w:sz w:val="22"/>
          <w:szCs w:val="22"/>
        </w:rPr>
      </w:pPr>
      <w:r>
        <w:rPr>
          <w:rFonts w:hint="default" w:ascii="Arial" w:hAnsi="Arial" w:cs="Arial"/>
          <w:sz w:val="22"/>
          <w:szCs w:val="22"/>
        </w:rPr>
        <w:t>The organization is focused on embedding a digital culture and performance-driven behaviours into its core identity, which remains a challenging task, especially in areas where traditional cultures are deeply rooted.</w:t>
      </w:r>
    </w:p>
    <w:p w14:paraId="5D672335">
      <w:pPr>
        <w:rPr>
          <w:rFonts w:hint="default" w:ascii="Arial" w:hAnsi="Arial" w:cs="Arial"/>
          <w:b/>
          <w:bCs/>
          <w:sz w:val="22"/>
          <w:szCs w:val="22"/>
        </w:rPr>
      </w:pPr>
      <w:r>
        <w:rPr>
          <w:rFonts w:hint="default" w:ascii="Arial" w:hAnsi="Arial" w:cs="Arial"/>
          <w:b/>
          <w:bCs/>
          <w:sz w:val="22"/>
          <w:szCs w:val="22"/>
        </w:rPr>
        <w:t>Evaluation</w:t>
      </w:r>
    </w:p>
    <w:p w14:paraId="266904FB">
      <w:pPr>
        <w:rPr>
          <w:rFonts w:hint="default" w:ascii="Arial" w:hAnsi="Arial" w:cs="Arial"/>
          <w:sz w:val="22"/>
          <w:szCs w:val="22"/>
        </w:rPr>
      </w:pPr>
      <w:r>
        <w:rPr>
          <w:rFonts w:hint="default" w:ascii="Arial" w:hAnsi="Arial" w:cs="Arial"/>
          <w:sz w:val="22"/>
          <w:szCs w:val="22"/>
        </w:rPr>
        <w:t>Kotter’s model is closely aligned with Rolls Royce’s transformation program, emphasizing the need for leadership alignment, effective communication, and cultural change. However, this model assumes of a relatively stable environment, which contrasts with the highly dynamic and uncertain context in which Rolls Royce operates. As a result, the company may need to adopt more flexible and iterative strategies to navigate its challenges effectively.</w:t>
      </w:r>
    </w:p>
    <w:p w14:paraId="1F0201DD">
      <w:pPr>
        <w:pStyle w:val="31"/>
        <w:rPr>
          <w:rFonts w:hint="default" w:ascii="Arial" w:hAnsi="Arial" w:cs="Arial"/>
          <w:sz w:val="22"/>
          <w:szCs w:val="22"/>
        </w:rPr>
      </w:pPr>
      <w:r>
        <w:rPr>
          <w:rFonts w:hint="default" w:ascii="Arial" w:hAnsi="Arial" w:cs="Arial"/>
          <w:sz w:val="22"/>
          <w:szCs w:val="22"/>
        </w:rPr>
        <w:t>3. McKinsey 7</w:t>
      </w:r>
      <w:r>
        <w:rPr>
          <w:rFonts w:hint="default" w:ascii="Arial" w:hAnsi="Arial" w:cs="Arial"/>
          <w:sz w:val="22"/>
          <w:szCs w:val="22"/>
        </w:rPr>
        <w:noBreakHyphen/>
      </w:r>
      <w:r>
        <w:rPr>
          <w:rFonts w:hint="default" w:ascii="Arial" w:hAnsi="Arial" w:cs="Arial"/>
          <w:sz w:val="22"/>
          <w:szCs w:val="22"/>
        </w:rPr>
        <w:t>S Framework</w:t>
      </w:r>
    </w:p>
    <w:p w14:paraId="1EB55955">
      <w:pPr>
        <w:rPr>
          <w:rFonts w:hint="default" w:ascii="Arial" w:hAnsi="Arial" w:cs="Arial"/>
          <w:sz w:val="22"/>
          <w:szCs w:val="22"/>
        </w:rPr>
      </w:pPr>
      <w:r>
        <w:rPr>
          <w:rFonts w:hint="default" w:ascii="Arial" w:hAnsi="Arial" w:cs="Arial"/>
          <w:sz w:val="22"/>
          <w:szCs w:val="22"/>
        </w:rPr>
        <w:t>The McKinsey 7 S Framework offers a comprehensive perspective on how well an organization is aligned by looking at seven key elements: Strategy, Structure, Systems, Skills, Staff, Style, and Shared Values. The transformation at Rolls Royce highlights a lack of alignment among several of these components.</w:t>
      </w:r>
    </w:p>
    <w:p w14:paraId="5AD9D85D">
      <w:pPr>
        <w:rPr>
          <w:rFonts w:hint="default" w:ascii="Arial" w:hAnsi="Arial" w:cs="Arial"/>
          <w:b/>
          <w:bCs/>
          <w:sz w:val="22"/>
          <w:szCs w:val="22"/>
        </w:rPr>
      </w:pPr>
      <w:r>
        <w:rPr>
          <w:rFonts w:hint="default" w:ascii="Arial" w:hAnsi="Arial" w:cs="Arial"/>
          <w:b/>
          <w:bCs/>
          <w:sz w:val="22"/>
          <w:szCs w:val="22"/>
        </w:rPr>
        <w:t>Strategy</w:t>
      </w:r>
    </w:p>
    <w:p w14:paraId="65F6E882">
      <w:pPr>
        <w:rPr>
          <w:rFonts w:hint="default" w:ascii="Arial" w:hAnsi="Arial" w:cs="Arial"/>
          <w:sz w:val="22"/>
          <w:szCs w:val="22"/>
        </w:rPr>
      </w:pPr>
      <w:r>
        <w:rPr>
          <w:rFonts w:hint="default" w:ascii="Arial" w:hAnsi="Arial" w:cs="Arial"/>
          <w:sz w:val="22"/>
          <w:szCs w:val="22"/>
        </w:rPr>
        <w:t>The company is now focusing on digital transformation, sustainability, and improving operational efficiency. This change in strategy necessitates that all other aspects of the business align with these new goals.</w:t>
      </w:r>
    </w:p>
    <w:p w14:paraId="407D3A2F">
      <w:pPr>
        <w:rPr>
          <w:rFonts w:hint="default" w:ascii="Arial" w:hAnsi="Arial" w:cs="Arial"/>
          <w:b/>
          <w:bCs/>
          <w:sz w:val="22"/>
          <w:szCs w:val="22"/>
        </w:rPr>
      </w:pPr>
      <w:r>
        <w:rPr>
          <w:rFonts w:hint="default" w:ascii="Arial" w:hAnsi="Arial" w:cs="Arial"/>
          <w:b/>
          <w:bCs/>
          <w:sz w:val="22"/>
          <w:szCs w:val="22"/>
        </w:rPr>
        <w:t>Structure</w:t>
      </w:r>
    </w:p>
    <w:p w14:paraId="6A718D0B">
      <w:pPr>
        <w:rPr>
          <w:rFonts w:hint="default" w:ascii="Arial" w:hAnsi="Arial" w:cs="Arial"/>
          <w:sz w:val="22"/>
          <w:szCs w:val="22"/>
        </w:rPr>
      </w:pPr>
      <w:r>
        <w:rPr>
          <w:rFonts w:hint="default" w:ascii="Arial" w:hAnsi="Arial" w:cs="Arial"/>
          <w:sz w:val="22"/>
          <w:szCs w:val="22"/>
        </w:rPr>
        <w:t>To enhance agility, the organization, which has traditionally been hierarchical and compartmentalized, needed to simplify its structure. Rolls Royce has streamlined its management layers and restructured teams to foster better collaboration across different functions.</w:t>
      </w:r>
    </w:p>
    <w:p w14:paraId="408BCA82">
      <w:pPr>
        <w:rPr>
          <w:rFonts w:hint="default" w:ascii="Arial" w:hAnsi="Arial" w:cs="Arial"/>
          <w:b/>
          <w:bCs/>
          <w:sz w:val="22"/>
          <w:szCs w:val="22"/>
        </w:rPr>
      </w:pPr>
      <w:r>
        <w:rPr>
          <w:rFonts w:hint="default" w:ascii="Arial" w:hAnsi="Arial" w:cs="Arial"/>
          <w:b/>
          <w:bCs/>
          <w:sz w:val="22"/>
          <w:szCs w:val="22"/>
        </w:rPr>
        <w:t>Systems</w:t>
      </w:r>
    </w:p>
    <w:p w14:paraId="59923F40">
      <w:pPr>
        <w:rPr>
          <w:rFonts w:hint="default" w:ascii="Arial" w:hAnsi="Arial" w:cs="Arial"/>
          <w:sz w:val="22"/>
          <w:szCs w:val="22"/>
        </w:rPr>
      </w:pPr>
      <w:r>
        <w:rPr>
          <w:rFonts w:hint="default" w:ascii="Arial" w:hAnsi="Arial" w:cs="Arial"/>
          <w:sz w:val="22"/>
          <w:szCs w:val="22"/>
        </w:rPr>
        <w:t>Legacy engineering systems have been a barrier to digital integration. However, organizations are now adopting new digital platforms, utilizing cloud-based tools, and implementing automated processes to enhance efficiency and connectivity.</w:t>
      </w:r>
    </w:p>
    <w:p w14:paraId="5B300EC2">
      <w:pPr>
        <w:rPr>
          <w:rFonts w:hint="default" w:ascii="Arial" w:hAnsi="Arial" w:cs="Arial"/>
          <w:b/>
          <w:bCs/>
          <w:sz w:val="22"/>
          <w:szCs w:val="22"/>
        </w:rPr>
      </w:pPr>
      <w:r>
        <w:rPr>
          <w:rFonts w:hint="default" w:ascii="Arial" w:hAnsi="Arial" w:cs="Arial"/>
          <w:b/>
          <w:bCs/>
          <w:sz w:val="22"/>
          <w:szCs w:val="22"/>
        </w:rPr>
        <w:t>Skills</w:t>
      </w:r>
    </w:p>
    <w:p w14:paraId="2586DB19">
      <w:pPr>
        <w:rPr>
          <w:rFonts w:hint="default" w:ascii="Arial" w:hAnsi="Arial" w:cs="Arial"/>
          <w:sz w:val="22"/>
          <w:szCs w:val="22"/>
        </w:rPr>
      </w:pPr>
      <w:r>
        <w:rPr>
          <w:rFonts w:hint="default" w:ascii="Arial" w:hAnsi="Arial" w:cs="Arial"/>
          <w:sz w:val="22"/>
          <w:szCs w:val="22"/>
        </w:rPr>
        <w:t>To stay competitive, the company needs to enhance its established expertise in mechanical engineering with new capabilities in digital technology, data analysis, and software development. This shift will necessitate considerable investment in both training existing employees and hiring new talent.</w:t>
      </w:r>
    </w:p>
    <w:p w14:paraId="3AED86C0">
      <w:pPr>
        <w:rPr>
          <w:rFonts w:hint="default" w:ascii="Arial" w:hAnsi="Arial" w:cs="Arial"/>
          <w:b/>
          <w:bCs/>
          <w:sz w:val="22"/>
          <w:szCs w:val="22"/>
        </w:rPr>
      </w:pPr>
      <w:r>
        <w:rPr>
          <w:rFonts w:hint="default" w:ascii="Arial" w:hAnsi="Arial" w:cs="Arial"/>
          <w:b/>
          <w:bCs/>
          <w:sz w:val="22"/>
          <w:szCs w:val="22"/>
        </w:rPr>
        <w:t>Staff</w:t>
      </w:r>
    </w:p>
    <w:p w14:paraId="4711BE7A">
      <w:pPr>
        <w:rPr>
          <w:rFonts w:hint="default" w:ascii="Arial" w:hAnsi="Arial" w:cs="Arial"/>
          <w:sz w:val="22"/>
          <w:szCs w:val="22"/>
        </w:rPr>
      </w:pPr>
      <w:r>
        <w:rPr>
          <w:rFonts w:hint="default" w:ascii="Arial" w:hAnsi="Arial" w:cs="Arial"/>
          <w:sz w:val="22"/>
          <w:szCs w:val="22"/>
        </w:rPr>
        <w:t>Workforce restructuring has led to a decrease in staff numbers, but it has also opened the door for new talent with digital skills to join the team.</w:t>
      </w:r>
    </w:p>
    <w:p w14:paraId="3E404E72">
      <w:pPr>
        <w:rPr>
          <w:rFonts w:hint="default" w:ascii="Arial" w:hAnsi="Arial" w:cs="Arial"/>
          <w:b/>
          <w:bCs/>
          <w:sz w:val="22"/>
          <w:szCs w:val="22"/>
        </w:rPr>
      </w:pPr>
      <w:r>
        <w:rPr>
          <w:rFonts w:hint="default" w:ascii="Arial" w:hAnsi="Arial" w:cs="Arial"/>
          <w:b/>
          <w:bCs/>
          <w:sz w:val="22"/>
          <w:szCs w:val="22"/>
        </w:rPr>
        <w:t>Style</w:t>
      </w:r>
    </w:p>
    <w:p w14:paraId="5587EC82">
      <w:pPr>
        <w:rPr>
          <w:rFonts w:hint="default" w:ascii="Arial" w:hAnsi="Arial" w:cs="Arial"/>
          <w:sz w:val="22"/>
          <w:szCs w:val="22"/>
        </w:rPr>
      </w:pPr>
      <w:r>
        <w:rPr>
          <w:rFonts w:hint="default" w:ascii="Arial" w:hAnsi="Arial" w:cs="Arial"/>
          <w:sz w:val="22"/>
          <w:szCs w:val="22"/>
        </w:rPr>
        <w:t>Leadership is evolving from a top-down approach to a more transformational style that promotes innovation, teamwork, and personal responsibility. This shift encourages leaders to inspire their teams rather than simply directing them, fostering an environment where creativity and collaboration can thrive. As a result, accountability becomes a shared value, empowering individuals to take ownership of their contributions and work together towards common goals.</w:t>
      </w:r>
    </w:p>
    <w:p w14:paraId="727820CD">
      <w:pPr>
        <w:rPr>
          <w:rFonts w:hint="default" w:ascii="Arial" w:hAnsi="Arial" w:cs="Arial"/>
          <w:b/>
          <w:bCs/>
          <w:sz w:val="22"/>
          <w:szCs w:val="22"/>
        </w:rPr>
      </w:pPr>
      <w:r>
        <w:rPr>
          <w:rFonts w:hint="default" w:ascii="Arial" w:hAnsi="Arial" w:cs="Arial"/>
          <w:b/>
          <w:bCs/>
          <w:sz w:val="22"/>
          <w:szCs w:val="22"/>
        </w:rPr>
        <w:t>Shared Values</w:t>
      </w:r>
    </w:p>
    <w:p w14:paraId="575696C9">
      <w:pPr>
        <w:rPr>
          <w:rFonts w:hint="default" w:ascii="Arial" w:hAnsi="Arial" w:cs="Arial"/>
          <w:sz w:val="22"/>
          <w:szCs w:val="22"/>
        </w:rPr>
      </w:pPr>
      <w:r>
        <w:rPr>
          <w:rFonts w:hint="default" w:ascii="Arial" w:hAnsi="Arial" w:cs="Arial"/>
          <w:sz w:val="22"/>
          <w:szCs w:val="22"/>
        </w:rPr>
        <w:t>The organization is aiming to transition from a culture that avoids risks to one that actively encourages innovation and ongoing improvement.</w:t>
      </w:r>
    </w:p>
    <w:p w14:paraId="63F11D22">
      <w:pPr>
        <w:rPr>
          <w:rFonts w:hint="default" w:ascii="Arial" w:hAnsi="Arial" w:cs="Arial"/>
          <w:b/>
          <w:bCs/>
          <w:sz w:val="22"/>
          <w:szCs w:val="22"/>
        </w:rPr>
      </w:pPr>
      <w:r>
        <w:rPr>
          <w:rFonts w:hint="default" w:ascii="Arial" w:hAnsi="Arial" w:cs="Arial"/>
          <w:b/>
          <w:bCs/>
          <w:sz w:val="22"/>
          <w:szCs w:val="22"/>
        </w:rPr>
        <w:t>Evaluation</w:t>
      </w:r>
    </w:p>
    <w:p w14:paraId="2DB48387">
      <w:pPr>
        <w:rPr>
          <w:rFonts w:hint="default" w:ascii="Arial" w:hAnsi="Arial" w:cs="Arial"/>
          <w:sz w:val="22"/>
          <w:szCs w:val="22"/>
        </w:rPr>
      </w:pPr>
      <w:r>
        <w:rPr>
          <w:rFonts w:hint="default" w:ascii="Arial" w:hAnsi="Arial" w:cs="Arial"/>
          <w:sz w:val="22"/>
          <w:szCs w:val="22"/>
        </w:rPr>
        <w:t>The 7 S Framework emphasizes how different aspects of an organization are connected, highlighting the importance of alignment during times of change. For Rolls Royce, successfully transforming the company involves making coordinated adjustments in strategy, structure, systems, and culture. This model is particularly effective for pinpointing areas that need attention and ensuring that change efforts are cohesive rather than fragmented.</w:t>
      </w:r>
    </w:p>
    <w:p w14:paraId="39492C72">
      <w:pPr>
        <w:pStyle w:val="31"/>
        <w:rPr>
          <w:rFonts w:hint="default" w:ascii="Arial" w:hAnsi="Arial" w:cs="Arial"/>
          <w:sz w:val="22"/>
          <w:szCs w:val="22"/>
        </w:rPr>
      </w:pPr>
      <w:r>
        <w:rPr>
          <w:rFonts w:hint="default" w:ascii="Arial" w:hAnsi="Arial" w:cs="Arial"/>
          <w:sz w:val="22"/>
          <w:szCs w:val="22"/>
        </w:rPr>
        <w:t>4. ADKAR Model</w:t>
      </w:r>
    </w:p>
    <w:p w14:paraId="52CEE915">
      <w:pPr>
        <w:rPr>
          <w:rFonts w:hint="default" w:ascii="Arial" w:hAnsi="Arial" w:cs="Arial"/>
          <w:sz w:val="22"/>
          <w:szCs w:val="22"/>
        </w:rPr>
      </w:pPr>
      <w:r>
        <w:rPr>
          <w:rFonts w:hint="default" w:ascii="Arial" w:hAnsi="Arial" w:cs="Arial"/>
          <w:sz w:val="22"/>
          <w:szCs w:val="22"/>
        </w:rPr>
        <w:t>The ADKAR Model, which stands for Awareness, Desire, Knowledge, Ability, and Reinforcement, emphasizes the human aspect of change. This model is especially useful for grasping how employees at Rolls Royce engage with and adapt to changes within the organization.</w:t>
      </w:r>
    </w:p>
    <w:p w14:paraId="3A5D0E6A">
      <w:pPr>
        <w:rPr>
          <w:rFonts w:hint="default" w:ascii="Arial" w:hAnsi="Arial" w:cs="Arial"/>
          <w:b/>
          <w:bCs/>
          <w:sz w:val="22"/>
          <w:szCs w:val="22"/>
        </w:rPr>
      </w:pPr>
      <w:r>
        <w:rPr>
          <w:rFonts w:hint="default" w:ascii="Arial" w:hAnsi="Arial" w:cs="Arial"/>
          <w:b/>
          <w:bCs/>
          <w:sz w:val="22"/>
          <w:szCs w:val="22"/>
        </w:rPr>
        <w:t>Awareness</w:t>
      </w:r>
    </w:p>
    <w:p w14:paraId="3601931D">
      <w:pPr>
        <w:rPr>
          <w:rFonts w:hint="default" w:ascii="Arial" w:hAnsi="Arial" w:cs="Arial"/>
          <w:sz w:val="22"/>
          <w:szCs w:val="22"/>
        </w:rPr>
      </w:pPr>
      <w:r>
        <w:rPr>
          <w:rFonts w:hint="default" w:ascii="Arial" w:hAnsi="Arial" w:cs="Arial"/>
          <w:sz w:val="22"/>
          <w:szCs w:val="22"/>
        </w:rPr>
        <w:t>Leadership has conveyed the necessity for change through various channels, including internal briefings, town hall meetings, and strategic updates. There is a strong awareness of the challenges facing the organization.</w:t>
      </w:r>
    </w:p>
    <w:p w14:paraId="31654BAB">
      <w:pPr>
        <w:rPr>
          <w:rFonts w:hint="default" w:ascii="Arial" w:hAnsi="Arial" w:cs="Arial"/>
          <w:b/>
          <w:bCs/>
          <w:sz w:val="22"/>
          <w:szCs w:val="22"/>
        </w:rPr>
      </w:pPr>
      <w:r>
        <w:rPr>
          <w:rFonts w:hint="default" w:ascii="Arial" w:hAnsi="Arial" w:cs="Arial"/>
          <w:b/>
          <w:bCs/>
          <w:sz w:val="22"/>
          <w:szCs w:val="22"/>
        </w:rPr>
        <w:t>Desire</w:t>
      </w:r>
    </w:p>
    <w:p w14:paraId="4B13075A">
      <w:pPr>
        <w:rPr>
          <w:rFonts w:hint="default" w:ascii="Arial" w:hAnsi="Arial" w:cs="Arial"/>
          <w:sz w:val="22"/>
          <w:szCs w:val="22"/>
        </w:rPr>
      </w:pPr>
      <w:r>
        <w:rPr>
          <w:rFonts w:hint="default" w:ascii="Arial" w:hAnsi="Arial" w:cs="Arial"/>
          <w:sz w:val="22"/>
          <w:szCs w:val="22"/>
        </w:rPr>
        <w:t>Employee interest in participating in change can differ significantly. While some individuals are excited about the new opportunities that come with change, others may feel anxious about potential job loss or find it challenging to adapt to new technologies.</w:t>
      </w:r>
    </w:p>
    <w:p w14:paraId="32733946">
      <w:pPr>
        <w:rPr>
          <w:rFonts w:hint="default" w:ascii="Arial" w:hAnsi="Arial" w:cs="Arial"/>
          <w:b/>
          <w:bCs/>
          <w:sz w:val="22"/>
          <w:szCs w:val="22"/>
        </w:rPr>
      </w:pPr>
      <w:r>
        <w:rPr>
          <w:rFonts w:hint="default" w:ascii="Arial" w:hAnsi="Arial" w:cs="Arial"/>
          <w:b/>
          <w:bCs/>
          <w:sz w:val="22"/>
          <w:szCs w:val="22"/>
        </w:rPr>
        <w:t>Knowledge</w:t>
      </w:r>
    </w:p>
    <w:p w14:paraId="6BDC8BC2">
      <w:pPr>
        <w:rPr>
          <w:rFonts w:hint="default" w:ascii="Arial" w:hAnsi="Arial" w:cs="Arial"/>
          <w:sz w:val="22"/>
          <w:szCs w:val="22"/>
        </w:rPr>
      </w:pPr>
      <w:r>
        <w:rPr>
          <w:rFonts w:hint="default" w:ascii="Arial" w:hAnsi="Arial" w:cs="Arial"/>
          <w:sz w:val="22"/>
          <w:szCs w:val="22"/>
        </w:rPr>
        <w:t>Training programs, digital academies, and leadership development initiatives are essential for enhancing knowledge and skills. These resources provide valuable opportunities for individuals to grow and improve in their respective fields. By participating in such programs, people can gain the expertise needed to excel in their careers and take on leadership roles.</w:t>
      </w:r>
    </w:p>
    <w:p w14:paraId="1ECEDBD1">
      <w:pPr>
        <w:rPr>
          <w:rFonts w:hint="default" w:ascii="Arial" w:hAnsi="Arial" w:cs="Arial"/>
          <w:b/>
          <w:bCs/>
          <w:sz w:val="22"/>
          <w:szCs w:val="22"/>
        </w:rPr>
      </w:pPr>
      <w:r>
        <w:rPr>
          <w:rFonts w:hint="default" w:ascii="Arial" w:hAnsi="Arial" w:cs="Arial"/>
          <w:b/>
          <w:bCs/>
          <w:sz w:val="22"/>
          <w:szCs w:val="22"/>
        </w:rPr>
        <w:t>Ability</w:t>
      </w:r>
    </w:p>
    <w:p w14:paraId="2CD1B4CA">
      <w:pPr>
        <w:rPr>
          <w:rFonts w:hint="default" w:ascii="Arial" w:hAnsi="Arial" w:cs="Arial"/>
          <w:sz w:val="22"/>
          <w:szCs w:val="22"/>
        </w:rPr>
      </w:pPr>
      <w:r>
        <w:rPr>
          <w:rFonts w:hint="default" w:ascii="Arial" w:hAnsi="Arial" w:cs="Arial"/>
          <w:sz w:val="22"/>
          <w:szCs w:val="22"/>
        </w:rPr>
        <w:t>The ability to improve is evident, yet it is still limited by outdated systems, resistance to change within the culture, and varying levels of digital skills among individuals.</w:t>
      </w:r>
    </w:p>
    <w:p w14:paraId="5340FEF0">
      <w:pPr>
        <w:rPr>
          <w:rFonts w:hint="default" w:ascii="Arial" w:hAnsi="Arial" w:cs="Arial"/>
          <w:b/>
          <w:bCs/>
          <w:sz w:val="22"/>
          <w:szCs w:val="22"/>
        </w:rPr>
      </w:pPr>
      <w:r>
        <w:rPr>
          <w:rFonts w:hint="default" w:ascii="Arial" w:hAnsi="Arial" w:cs="Arial"/>
          <w:b/>
          <w:bCs/>
          <w:sz w:val="22"/>
          <w:szCs w:val="22"/>
        </w:rPr>
        <w:t>Reinforcement</w:t>
      </w:r>
    </w:p>
    <w:p w14:paraId="5136BA1C">
      <w:pPr>
        <w:rPr>
          <w:rFonts w:hint="default" w:ascii="Arial" w:hAnsi="Arial" w:cs="Arial"/>
          <w:sz w:val="22"/>
          <w:szCs w:val="22"/>
        </w:rPr>
      </w:pPr>
      <w:r>
        <w:rPr>
          <w:rFonts w:hint="default" w:ascii="Arial" w:hAnsi="Arial" w:cs="Arial"/>
          <w:sz w:val="22"/>
          <w:szCs w:val="22"/>
        </w:rPr>
        <w:t>Reinforcement mechanisms, including performance metrics and recognition programs, are still evolving.</w:t>
      </w:r>
    </w:p>
    <w:p w14:paraId="181510E5">
      <w:pPr>
        <w:rPr>
          <w:rFonts w:hint="default" w:ascii="Arial" w:hAnsi="Arial" w:cs="Arial"/>
          <w:b/>
          <w:bCs/>
          <w:sz w:val="22"/>
          <w:szCs w:val="22"/>
        </w:rPr>
      </w:pPr>
      <w:r>
        <w:rPr>
          <w:rFonts w:hint="default" w:ascii="Arial" w:hAnsi="Arial" w:cs="Arial"/>
          <w:b/>
          <w:bCs/>
          <w:sz w:val="22"/>
          <w:szCs w:val="22"/>
        </w:rPr>
        <w:t>Evaluation</w:t>
      </w:r>
    </w:p>
    <w:p w14:paraId="24E5F8D6">
      <w:pPr>
        <w:rPr>
          <w:rFonts w:hint="default" w:ascii="Arial" w:hAnsi="Arial" w:cs="Arial"/>
          <w:sz w:val="22"/>
          <w:szCs w:val="22"/>
        </w:rPr>
      </w:pPr>
      <w:r>
        <w:rPr>
          <w:rFonts w:hint="default" w:ascii="Arial" w:hAnsi="Arial" w:cs="Arial"/>
          <w:sz w:val="22"/>
          <w:szCs w:val="22"/>
        </w:rPr>
        <w:t>The ADKAR model emphasizes the need to tackle barriers to change at the individual level. To facilitate the successful adoption of new behaviors and technologies, Rolls Royce should continue to prioritize investments in training, effective communication, and ongoing support for its employees.</w:t>
      </w:r>
    </w:p>
    <w:p w14:paraId="6CBF37C4">
      <w:pPr>
        <w:rPr>
          <w:rFonts w:hint="default" w:ascii="Arial" w:hAnsi="Arial" w:cs="Arial"/>
          <w:b/>
          <w:bCs/>
          <w:sz w:val="22"/>
          <w:szCs w:val="22"/>
        </w:rPr>
      </w:pPr>
    </w:p>
    <w:p w14:paraId="56336953">
      <w:pPr>
        <w:rPr>
          <w:rFonts w:hint="default" w:ascii="Arial" w:hAnsi="Arial" w:cs="Arial"/>
          <w:b/>
          <w:bCs/>
          <w:sz w:val="22"/>
          <w:szCs w:val="22"/>
        </w:rPr>
      </w:pPr>
    </w:p>
    <w:p w14:paraId="5D265F08">
      <w:pPr>
        <w:rPr>
          <w:rFonts w:hint="default" w:ascii="Arial" w:hAnsi="Arial" w:cs="Arial"/>
          <w:b/>
          <w:bCs/>
          <w:sz w:val="22"/>
          <w:szCs w:val="22"/>
        </w:rPr>
      </w:pPr>
      <w:r>
        <w:rPr>
          <w:rFonts w:hint="default" w:ascii="Arial" w:hAnsi="Arial" w:cs="Arial"/>
          <w:b/>
          <w:bCs/>
          <w:sz w:val="22"/>
          <w:szCs w:val="22"/>
        </w:rPr>
        <w:t>Overall Evaluation of Models</w:t>
      </w:r>
    </w:p>
    <w:p w14:paraId="2418930B">
      <w:pPr>
        <w:rPr>
          <w:rFonts w:hint="default" w:ascii="Arial" w:hAnsi="Arial" w:cs="Arial"/>
          <w:sz w:val="22"/>
          <w:szCs w:val="22"/>
        </w:rPr>
      </w:pPr>
      <w:r>
        <w:rPr>
          <w:rFonts w:hint="default" w:ascii="Arial" w:hAnsi="Arial" w:cs="Arial"/>
          <w:sz w:val="22"/>
          <w:szCs w:val="22"/>
        </w:rPr>
        <w:t>Each model offers important perspectives on the changes happening at Rolls Royce:</w:t>
      </w:r>
    </w:p>
    <w:p w14:paraId="5DCDDE5E">
      <w:pPr>
        <w:numPr>
          <w:ilvl w:val="0"/>
          <w:numId w:val="3"/>
        </w:numPr>
        <w:rPr>
          <w:rFonts w:hint="default" w:ascii="Arial" w:hAnsi="Arial" w:cs="Arial"/>
          <w:sz w:val="22"/>
          <w:szCs w:val="22"/>
        </w:rPr>
      </w:pPr>
      <w:r>
        <w:rPr>
          <w:rFonts w:hint="default" w:ascii="Arial" w:hAnsi="Arial" w:cs="Arial"/>
          <w:b/>
          <w:bCs/>
          <w:sz w:val="22"/>
          <w:szCs w:val="22"/>
        </w:rPr>
        <w:t>Lewin</w:t>
      </w:r>
      <w:r>
        <w:rPr>
          <w:rFonts w:hint="default" w:ascii="Arial" w:hAnsi="Arial" w:cs="Arial"/>
          <w:sz w:val="22"/>
          <w:szCs w:val="22"/>
        </w:rPr>
        <w:t xml:space="preserve"> highlights the psychological and behavioural aspects of change.</w:t>
      </w:r>
    </w:p>
    <w:p w14:paraId="3DD8A007">
      <w:pPr>
        <w:numPr>
          <w:ilvl w:val="0"/>
          <w:numId w:val="3"/>
        </w:numPr>
        <w:rPr>
          <w:rFonts w:hint="default" w:ascii="Arial" w:hAnsi="Arial" w:cs="Arial"/>
          <w:sz w:val="22"/>
          <w:szCs w:val="22"/>
        </w:rPr>
      </w:pPr>
      <w:r>
        <w:rPr>
          <w:rFonts w:hint="default" w:ascii="Arial" w:hAnsi="Arial" w:cs="Arial"/>
          <w:b/>
          <w:bCs/>
          <w:sz w:val="22"/>
          <w:szCs w:val="22"/>
        </w:rPr>
        <w:t>Kotter</w:t>
      </w:r>
      <w:r>
        <w:rPr>
          <w:rFonts w:hint="default" w:ascii="Arial" w:hAnsi="Arial" w:cs="Arial"/>
          <w:sz w:val="22"/>
          <w:szCs w:val="22"/>
        </w:rPr>
        <w:t xml:space="preserve"> emphasises leadership, communication, and momentum.</w:t>
      </w:r>
    </w:p>
    <w:p w14:paraId="3A800B41">
      <w:pPr>
        <w:numPr>
          <w:ilvl w:val="0"/>
          <w:numId w:val="3"/>
        </w:numPr>
        <w:rPr>
          <w:rFonts w:hint="default" w:ascii="Arial" w:hAnsi="Arial" w:cs="Arial"/>
          <w:sz w:val="22"/>
          <w:szCs w:val="22"/>
        </w:rPr>
      </w:pPr>
      <w:r>
        <w:rPr>
          <w:rFonts w:hint="default" w:ascii="Arial" w:hAnsi="Arial" w:cs="Arial"/>
          <w:b/>
          <w:bCs/>
          <w:sz w:val="22"/>
          <w:szCs w:val="22"/>
        </w:rPr>
        <w:t>McKinsey 7</w:t>
      </w:r>
      <w:r>
        <w:rPr>
          <w:rFonts w:hint="default" w:ascii="Arial" w:hAnsi="Arial" w:cs="Arial"/>
          <w:b/>
          <w:bCs/>
          <w:sz w:val="22"/>
          <w:szCs w:val="22"/>
        </w:rPr>
        <w:noBreakHyphen/>
      </w:r>
      <w:r>
        <w:rPr>
          <w:rFonts w:hint="default" w:ascii="Arial" w:hAnsi="Arial" w:cs="Arial"/>
          <w:b/>
          <w:bCs/>
          <w:sz w:val="22"/>
          <w:szCs w:val="22"/>
        </w:rPr>
        <w:t>S</w:t>
      </w:r>
      <w:r>
        <w:rPr>
          <w:rFonts w:hint="default" w:ascii="Arial" w:hAnsi="Arial" w:cs="Arial"/>
          <w:sz w:val="22"/>
          <w:szCs w:val="22"/>
        </w:rPr>
        <w:t xml:space="preserve"> reveals the need for organisational alignment.</w:t>
      </w:r>
    </w:p>
    <w:p w14:paraId="5D3C86DE">
      <w:pPr>
        <w:numPr>
          <w:ilvl w:val="0"/>
          <w:numId w:val="3"/>
        </w:numPr>
        <w:rPr>
          <w:rFonts w:hint="default" w:ascii="Arial" w:hAnsi="Arial" w:cs="Arial"/>
          <w:sz w:val="22"/>
          <w:szCs w:val="22"/>
        </w:rPr>
      </w:pPr>
      <w:r>
        <w:rPr>
          <w:rFonts w:hint="default" w:ascii="Arial" w:hAnsi="Arial" w:cs="Arial"/>
          <w:b/>
          <w:bCs/>
          <w:sz w:val="22"/>
          <w:szCs w:val="22"/>
        </w:rPr>
        <w:t>ADKAR</w:t>
      </w:r>
      <w:r>
        <w:rPr>
          <w:rFonts w:hint="default" w:ascii="Arial" w:hAnsi="Arial" w:cs="Arial"/>
          <w:sz w:val="22"/>
          <w:szCs w:val="22"/>
        </w:rPr>
        <w:t xml:space="preserve"> focuses on individual readiness and capability.</w:t>
      </w:r>
    </w:p>
    <w:p w14:paraId="799A7CF6">
      <w:pPr>
        <w:pStyle w:val="2"/>
        <w:rPr>
          <w:rFonts w:hint="default" w:ascii="Arial" w:hAnsi="Arial" w:cs="Arial"/>
          <w:b/>
          <w:bCs/>
          <w:sz w:val="22"/>
          <w:szCs w:val="22"/>
        </w:rPr>
      </w:pPr>
      <w:bookmarkStart w:id="6" w:name="_Toc9047"/>
      <w:r>
        <w:rPr>
          <w:rFonts w:hint="default" w:ascii="Arial" w:hAnsi="Arial" w:cs="Arial"/>
          <w:b/>
          <w:bCs/>
          <w:sz w:val="22"/>
          <w:szCs w:val="22"/>
        </w:rPr>
        <w:t>Section D: Leadership and Organisational Culture in Rolls</w:t>
      </w:r>
      <w:r>
        <w:rPr>
          <w:rFonts w:hint="default" w:ascii="Arial" w:hAnsi="Arial" w:cs="Arial"/>
          <w:b/>
          <w:bCs/>
          <w:sz w:val="22"/>
          <w:szCs w:val="22"/>
        </w:rPr>
        <w:noBreakHyphen/>
      </w:r>
      <w:r>
        <w:rPr>
          <w:rFonts w:hint="default" w:ascii="Arial" w:hAnsi="Arial" w:cs="Arial"/>
          <w:b/>
          <w:bCs/>
          <w:sz w:val="22"/>
          <w:szCs w:val="22"/>
        </w:rPr>
        <w:t>Royce’s Change Programme</w:t>
      </w:r>
      <w:bookmarkEnd w:id="6"/>
    </w:p>
    <w:p w14:paraId="75F4364E">
      <w:pPr>
        <w:rPr>
          <w:rFonts w:hint="default" w:ascii="Arial" w:hAnsi="Arial" w:cs="Arial"/>
          <w:sz w:val="22"/>
          <w:szCs w:val="22"/>
        </w:rPr>
      </w:pPr>
      <w:r>
        <w:rPr>
          <w:rFonts w:hint="default" w:ascii="Arial" w:hAnsi="Arial" w:cs="Arial"/>
          <w:sz w:val="22"/>
          <w:szCs w:val="22"/>
        </w:rPr>
        <w:t>Leadership and organizational culture play crucial roles in determining the success or failure of large-scale transformations. For Rolls Royce, the challenges of financial instability, rapid technological advancements, fragile supply chains, and intense competition have necessitated not just structural and technological changes, but also a significant transformation in leadership behaviours and cultural values. This section examines the impact of leadership on the change process, the various leadership styles that emerged, and the cultural dynamics that influenced the organization’s journey of transformation.</w:t>
      </w:r>
    </w:p>
    <w:p w14:paraId="6BCBFB7A">
      <w:pPr>
        <w:pStyle w:val="2"/>
        <w:rPr>
          <w:rFonts w:hint="default" w:ascii="Arial" w:hAnsi="Arial" w:cs="Arial"/>
          <w:b/>
          <w:bCs/>
          <w:sz w:val="22"/>
          <w:szCs w:val="22"/>
        </w:rPr>
      </w:pPr>
      <w:bookmarkStart w:id="7" w:name="_Toc13829"/>
      <w:r>
        <w:rPr>
          <w:rFonts w:hint="default" w:ascii="Arial" w:hAnsi="Arial" w:cs="Arial"/>
          <w:b/>
          <w:bCs/>
          <w:sz w:val="22"/>
          <w:szCs w:val="22"/>
        </w:rPr>
        <w:t>1. The Role of Leadership in Driving Strategic Change</w:t>
      </w:r>
      <w:bookmarkEnd w:id="7"/>
    </w:p>
    <w:p w14:paraId="5FD4D6C9">
      <w:pPr>
        <w:rPr>
          <w:rFonts w:hint="default" w:ascii="Arial" w:hAnsi="Arial" w:cs="Arial"/>
          <w:sz w:val="22"/>
          <w:szCs w:val="22"/>
        </w:rPr>
      </w:pPr>
      <w:r>
        <w:rPr>
          <w:rFonts w:hint="default" w:ascii="Arial" w:hAnsi="Arial" w:cs="Arial"/>
          <w:sz w:val="22"/>
          <w:szCs w:val="22"/>
        </w:rPr>
        <w:t>Effective leadership is crucial during uncertain times, especially in organizations with deep-rooted traditions. Rolls Royce's leadership faced the daunting task of steering the company through significant challenges while keeping stakeholders confident and ensuring smooth operations. To address this, the senior leadership team embraced a more open and communicative style than in the past. They provided regular updates, strategic briefings, and engaged in discussions about financial performance, fostering a collective understanding of the need for change. This approach was vital in aligning the organization and minimizing resistance. Additionally, leadership was instrumental in defining the strategic direction for transformation, focusing on digital integration, operational efficiency, and long-term sustainability. This clear vision guided decision-making and helped prioritize initiatives. However, the effectiveness of leadership varied at different levels. While senior leaders showed strong dedication to the transformation, middle management, often seen as the "frozen middle," faced challenges. Some managers found it difficult to meet new expectations, particularly regarding digital adoption and collaboration, leading to pockets of resistance that hindered progress.</w:t>
      </w:r>
    </w:p>
    <w:p w14:paraId="0F223030">
      <w:pPr>
        <w:pStyle w:val="2"/>
        <w:rPr>
          <w:rFonts w:hint="default" w:ascii="Arial" w:hAnsi="Arial" w:cs="Arial"/>
          <w:b/>
          <w:bCs/>
          <w:sz w:val="22"/>
          <w:szCs w:val="22"/>
        </w:rPr>
      </w:pPr>
      <w:bookmarkStart w:id="8" w:name="_Toc14830"/>
      <w:r>
        <w:rPr>
          <w:rFonts w:hint="default" w:ascii="Arial" w:hAnsi="Arial" w:cs="Arial"/>
          <w:b/>
          <w:bCs/>
          <w:sz w:val="22"/>
          <w:szCs w:val="22"/>
        </w:rPr>
        <w:t>2. Transformational Leadership in Rolls</w:t>
      </w:r>
      <w:r>
        <w:rPr>
          <w:rFonts w:hint="default" w:ascii="Arial" w:hAnsi="Arial" w:cs="Arial"/>
          <w:b/>
          <w:bCs/>
          <w:sz w:val="22"/>
          <w:szCs w:val="22"/>
        </w:rPr>
        <w:noBreakHyphen/>
      </w:r>
      <w:r>
        <w:rPr>
          <w:rFonts w:hint="default" w:ascii="Arial" w:hAnsi="Arial" w:cs="Arial"/>
          <w:b/>
          <w:bCs/>
          <w:sz w:val="22"/>
          <w:szCs w:val="22"/>
        </w:rPr>
        <w:t>Royce</w:t>
      </w:r>
      <w:bookmarkEnd w:id="8"/>
    </w:p>
    <w:p w14:paraId="28A4085C">
      <w:pPr>
        <w:rPr>
          <w:rFonts w:hint="default" w:ascii="Arial" w:hAnsi="Arial" w:cs="Arial"/>
          <w:sz w:val="22"/>
          <w:szCs w:val="22"/>
        </w:rPr>
      </w:pPr>
      <w:r>
        <w:rPr>
          <w:rFonts w:hint="default" w:ascii="Arial" w:hAnsi="Arial" w:cs="Arial"/>
          <w:sz w:val="22"/>
          <w:szCs w:val="22"/>
        </w:rPr>
        <w:t>The primary leadership style evident during the transformation was transformational leadership, which is defined by its focus on inspiring and motivating team members to achieve their full potential and embrace change. This approach emphasizes vision, encouragement, and fostering a strong sense of purpose among individuals, ultimately driving the organization toward its goals.</w:t>
      </w:r>
    </w:p>
    <w:p w14:paraId="56DF4BC7">
      <w:pPr>
        <w:numPr>
          <w:ilvl w:val="0"/>
          <w:numId w:val="4"/>
        </w:numPr>
        <w:rPr>
          <w:rFonts w:hint="default" w:ascii="Arial" w:hAnsi="Arial" w:cs="Arial"/>
          <w:sz w:val="22"/>
          <w:szCs w:val="22"/>
        </w:rPr>
      </w:pPr>
      <w:r>
        <w:rPr>
          <w:rFonts w:hint="default" w:ascii="Arial" w:hAnsi="Arial" w:cs="Arial"/>
          <w:b/>
          <w:bCs/>
          <w:sz w:val="22"/>
          <w:szCs w:val="22"/>
        </w:rPr>
        <w:t>Visionary thinking</w:t>
      </w:r>
      <w:r>
        <w:rPr>
          <w:rFonts w:hint="default" w:ascii="Arial" w:hAnsi="Arial" w:cs="Arial"/>
          <w:sz w:val="22"/>
          <w:szCs w:val="22"/>
        </w:rPr>
        <w:t>: Leaders articulated a compelling future state centred on digital excellence and operational resilience.</w:t>
      </w:r>
    </w:p>
    <w:p w14:paraId="4F6B03DC">
      <w:pPr>
        <w:numPr>
          <w:ilvl w:val="0"/>
          <w:numId w:val="4"/>
        </w:numPr>
        <w:rPr>
          <w:rFonts w:hint="default" w:ascii="Arial" w:hAnsi="Arial" w:cs="Arial"/>
          <w:sz w:val="22"/>
          <w:szCs w:val="22"/>
        </w:rPr>
      </w:pPr>
      <w:r>
        <w:rPr>
          <w:rFonts w:hint="default" w:ascii="Arial" w:hAnsi="Arial" w:cs="Arial"/>
          <w:b/>
          <w:bCs/>
          <w:sz w:val="22"/>
          <w:szCs w:val="22"/>
        </w:rPr>
        <w:t>Inspirational motivation</w:t>
      </w:r>
      <w:r>
        <w:rPr>
          <w:rFonts w:hint="default" w:ascii="Arial" w:hAnsi="Arial" w:cs="Arial"/>
          <w:sz w:val="22"/>
          <w:szCs w:val="22"/>
        </w:rPr>
        <w:t>: Employees were encouraged to embrace innovation and continuous improvement.</w:t>
      </w:r>
    </w:p>
    <w:p w14:paraId="577FDE58">
      <w:pPr>
        <w:numPr>
          <w:ilvl w:val="0"/>
          <w:numId w:val="4"/>
        </w:numPr>
        <w:rPr>
          <w:rFonts w:hint="default" w:ascii="Arial" w:hAnsi="Arial" w:cs="Arial"/>
          <w:sz w:val="22"/>
          <w:szCs w:val="22"/>
        </w:rPr>
      </w:pPr>
      <w:r>
        <w:rPr>
          <w:rFonts w:hint="default" w:ascii="Arial" w:hAnsi="Arial" w:cs="Arial"/>
          <w:b/>
          <w:bCs/>
          <w:sz w:val="22"/>
          <w:szCs w:val="22"/>
        </w:rPr>
        <w:t>Intellectual stimulation</w:t>
      </w:r>
      <w:r>
        <w:rPr>
          <w:rFonts w:hint="default" w:ascii="Arial" w:hAnsi="Arial" w:cs="Arial"/>
          <w:sz w:val="22"/>
          <w:szCs w:val="22"/>
        </w:rPr>
        <w:t>: Teams were challenged to question legacy processes and explore new ways of working.</w:t>
      </w:r>
    </w:p>
    <w:p w14:paraId="5F81C47D">
      <w:pPr>
        <w:numPr>
          <w:ilvl w:val="0"/>
          <w:numId w:val="4"/>
        </w:numPr>
        <w:rPr>
          <w:rFonts w:hint="default" w:ascii="Arial" w:hAnsi="Arial" w:cs="Arial"/>
          <w:sz w:val="22"/>
          <w:szCs w:val="22"/>
        </w:rPr>
      </w:pPr>
      <w:r>
        <w:rPr>
          <w:rFonts w:hint="default" w:ascii="Arial" w:hAnsi="Arial" w:cs="Arial"/>
          <w:b/>
          <w:bCs/>
          <w:sz w:val="22"/>
          <w:szCs w:val="22"/>
        </w:rPr>
        <w:t>Individualised consideration</w:t>
      </w:r>
      <w:r>
        <w:rPr>
          <w:rFonts w:hint="default" w:ascii="Arial" w:hAnsi="Arial" w:cs="Arial"/>
          <w:sz w:val="22"/>
          <w:szCs w:val="22"/>
        </w:rPr>
        <w:t>: Training programmes and development opportunities were introduced to support employee growth.</w:t>
      </w:r>
    </w:p>
    <w:p w14:paraId="11CDA1FC">
      <w:pPr>
        <w:rPr>
          <w:rFonts w:hint="default" w:ascii="Arial" w:hAnsi="Arial" w:cs="Arial"/>
          <w:sz w:val="22"/>
          <w:szCs w:val="22"/>
        </w:rPr>
      </w:pPr>
      <w:r>
        <w:rPr>
          <w:rFonts w:hint="default" w:ascii="Arial" w:hAnsi="Arial" w:cs="Arial"/>
          <w:sz w:val="22"/>
          <w:szCs w:val="22"/>
        </w:rPr>
        <w:t>Transformational leadership played a crucial role in changing the organization's focus from traditional engineering excellence to embracing digital technologies and agile practices. This approach not only helped to build trust during uncertain times but also encouraged leaders to openly discuss challenges and involve employees in the change process, creating a sense of shared responsibility for the organization's future. However, relying solely on transformational leadership was not enough; in certain situations, a more directive style was necessary to ensure adherence to new processes, especially in the early stages of restructuring. This situation underscores the importance of leadership flexibility, as leaders must adjust their styles according to the specific demands they face.</w:t>
      </w:r>
    </w:p>
    <w:p w14:paraId="35B9518A">
      <w:pPr>
        <w:pStyle w:val="2"/>
        <w:rPr>
          <w:rFonts w:hint="default" w:ascii="Arial" w:hAnsi="Arial" w:cs="Arial"/>
          <w:b/>
          <w:bCs/>
          <w:sz w:val="22"/>
          <w:szCs w:val="22"/>
        </w:rPr>
      </w:pPr>
      <w:bookmarkStart w:id="9" w:name="_Toc12357"/>
      <w:r>
        <w:rPr>
          <w:rFonts w:hint="default" w:ascii="Arial" w:hAnsi="Arial" w:cs="Arial"/>
          <w:b/>
          <w:bCs/>
          <w:sz w:val="22"/>
          <w:szCs w:val="22"/>
        </w:rPr>
        <w:t>3. Leadership Challenges and Limitations</w:t>
      </w:r>
      <w:bookmarkEnd w:id="9"/>
    </w:p>
    <w:p w14:paraId="2179DDD2">
      <w:pPr>
        <w:rPr>
          <w:rFonts w:hint="default" w:ascii="Arial" w:hAnsi="Arial" w:cs="Arial"/>
          <w:sz w:val="22"/>
          <w:szCs w:val="22"/>
        </w:rPr>
      </w:pPr>
      <w:r>
        <w:rPr>
          <w:rFonts w:hint="default" w:ascii="Arial" w:hAnsi="Arial" w:cs="Arial"/>
          <w:sz w:val="22"/>
          <w:szCs w:val="22"/>
        </w:rPr>
        <w:t>Despite progress, several leadership challenges emerged during the transformation:</w:t>
      </w:r>
    </w:p>
    <w:p w14:paraId="5B3F8E17">
      <w:pPr>
        <w:rPr>
          <w:rFonts w:hint="default" w:ascii="Arial" w:hAnsi="Arial" w:cs="Arial"/>
          <w:b/>
          <w:bCs/>
          <w:sz w:val="22"/>
          <w:szCs w:val="22"/>
        </w:rPr>
      </w:pPr>
      <w:r>
        <w:rPr>
          <w:rFonts w:hint="default" w:ascii="Arial" w:hAnsi="Arial" w:cs="Arial"/>
          <w:b/>
          <w:bCs/>
          <w:sz w:val="22"/>
          <w:szCs w:val="22"/>
        </w:rPr>
        <w:t>a) Inconsistent Digital Literacy</w:t>
      </w:r>
    </w:p>
    <w:p w14:paraId="57FA649D">
      <w:pPr>
        <w:rPr>
          <w:rFonts w:hint="default" w:ascii="Arial" w:hAnsi="Arial" w:cs="Arial"/>
          <w:sz w:val="22"/>
          <w:szCs w:val="22"/>
        </w:rPr>
      </w:pPr>
      <w:r>
        <w:rPr>
          <w:rFonts w:hint="default" w:ascii="Arial" w:hAnsi="Arial" w:cs="Arial"/>
          <w:sz w:val="22"/>
          <w:szCs w:val="22"/>
        </w:rPr>
        <w:t>Not all leaders had the necessary digital skills to effectively promote new technologies. This lack of expertise led to misunderstandings and hindered the adoption of these technologies in some departments.</w:t>
      </w:r>
    </w:p>
    <w:p w14:paraId="5F0FBDCF">
      <w:pPr>
        <w:rPr>
          <w:rFonts w:hint="default" w:ascii="Arial" w:hAnsi="Arial" w:cs="Arial"/>
          <w:b/>
          <w:bCs/>
          <w:sz w:val="22"/>
          <w:szCs w:val="22"/>
        </w:rPr>
      </w:pPr>
      <w:r>
        <w:rPr>
          <w:rFonts w:hint="default" w:ascii="Arial" w:hAnsi="Arial" w:cs="Arial"/>
          <w:b/>
          <w:bCs/>
          <w:sz w:val="22"/>
          <w:szCs w:val="22"/>
        </w:rPr>
        <w:t>b) Resistance from Middle Management</w:t>
      </w:r>
    </w:p>
    <w:p w14:paraId="7E80A7FC">
      <w:pPr>
        <w:rPr>
          <w:rFonts w:hint="default" w:ascii="Arial" w:hAnsi="Arial" w:cs="Arial"/>
          <w:sz w:val="22"/>
          <w:szCs w:val="22"/>
        </w:rPr>
      </w:pPr>
      <w:r>
        <w:rPr>
          <w:rFonts w:hint="default" w:ascii="Arial" w:hAnsi="Arial" w:cs="Arial"/>
          <w:sz w:val="22"/>
          <w:szCs w:val="22"/>
        </w:rPr>
        <w:t>Middle managers frequently found it challenging to juggle the daily operational tasks with the demands of transformation. Many were hesitant to let go of established processes, fearing that a shift towards a more collaborative approach might undermine their authority.</w:t>
      </w:r>
    </w:p>
    <w:p w14:paraId="41F9D96F">
      <w:pPr>
        <w:rPr>
          <w:rFonts w:hint="default" w:ascii="Arial" w:hAnsi="Arial" w:cs="Arial"/>
          <w:b/>
          <w:bCs/>
          <w:sz w:val="22"/>
          <w:szCs w:val="22"/>
        </w:rPr>
      </w:pPr>
      <w:r>
        <w:rPr>
          <w:rFonts w:hint="default" w:ascii="Arial" w:hAnsi="Arial" w:cs="Arial"/>
          <w:b/>
          <w:bCs/>
          <w:sz w:val="22"/>
          <w:szCs w:val="22"/>
        </w:rPr>
        <w:t>c) Communication Gaps</w:t>
      </w:r>
    </w:p>
    <w:p w14:paraId="404D0194">
      <w:pPr>
        <w:rPr>
          <w:rFonts w:hint="default" w:ascii="Arial" w:hAnsi="Arial" w:cs="Arial"/>
          <w:sz w:val="22"/>
          <w:szCs w:val="22"/>
        </w:rPr>
      </w:pPr>
      <w:r>
        <w:rPr>
          <w:rFonts w:hint="default" w:ascii="Arial" w:hAnsi="Arial" w:cs="Arial"/>
          <w:sz w:val="22"/>
          <w:szCs w:val="22"/>
        </w:rPr>
        <w:t>While senior leaders effectively conveyed the strategic vision, the message became less clear as it passed through the organizational layers. This led to confusion and mixed signals among frontline employees.</w:t>
      </w:r>
    </w:p>
    <w:p w14:paraId="7F214376">
      <w:pPr>
        <w:rPr>
          <w:rFonts w:hint="default" w:ascii="Arial" w:hAnsi="Arial" w:cs="Arial"/>
          <w:b/>
          <w:bCs/>
          <w:sz w:val="22"/>
          <w:szCs w:val="22"/>
        </w:rPr>
      </w:pPr>
      <w:r>
        <w:rPr>
          <w:rFonts w:hint="default" w:ascii="Arial" w:hAnsi="Arial" w:cs="Arial"/>
          <w:b/>
          <w:bCs/>
          <w:sz w:val="22"/>
          <w:szCs w:val="22"/>
        </w:rPr>
        <w:t>d) Cultural Inertia</w:t>
      </w:r>
    </w:p>
    <w:p w14:paraId="4A9FA3F5">
      <w:pPr>
        <w:rPr>
          <w:rFonts w:hint="default" w:ascii="Arial" w:hAnsi="Arial" w:cs="Arial"/>
          <w:sz w:val="22"/>
          <w:szCs w:val="22"/>
        </w:rPr>
      </w:pPr>
      <w:r>
        <w:rPr>
          <w:rFonts w:hint="default" w:ascii="Arial" w:hAnsi="Arial" w:cs="Arial"/>
          <w:sz w:val="22"/>
          <w:szCs w:val="22"/>
        </w:rPr>
        <w:t>Leadership initiatives were often obstructed by ingrained cultural practices, especially the organization's tendency to avoid risks and its preference for a top-down approach to decision-making.</w:t>
      </w:r>
    </w:p>
    <w:p w14:paraId="7BA2B848">
      <w:pPr>
        <w:rPr>
          <w:rFonts w:hint="default" w:ascii="Arial" w:hAnsi="Arial" w:cs="Arial"/>
          <w:sz w:val="22"/>
          <w:szCs w:val="22"/>
        </w:rPr>
      </w:pPr>
      <w:r>
        <w:rPr>
          <w:rFonts w:hint="default" w:ascii="Arial" w:hAnsi="Arial" w:cs="Arial"/>
          <w:sz w:val="22"/>
          <w:szCs w:val="22"/>
        </w:rPr>
        <w:t>The challenges highlight the need for effective leadership development programs, well-defined accountability systems, and continuous communication to maintain progress.</w:t>
      </w:r>
    </w:p>
    <w:p w14:paraId="03B26850">
      <w:pPr>
        <w:pStyle w:val="2"/>
        <w:rPr>
          <w:rFonts w:hint="default" w:ascii="Arial" w:hAnsi="Arial" w:cs="Arial"/>
          <w:b/>
          <w:bCs/>
          <w:sz w:val="22"/>
          <w:szCs w:val="22"/>
        </w:rPr>
      </w:pPr>
      <w:bookmarkStart w:id="10" w:name="_Toc25914"/>
      <w:r>
        <w:rPr>
          <w:rFonts w:hint="default" w:ascii="Arial" w:hAnsi="Arial" w:cs="Arial"/>
          <w:b/>
          <w:bCs/>
          <w:sz w:val="22"/>
          <w:szCs w:val="22"/>
        </w:rPr>
        <w:t>4. Organisational Culture and Its Impact on Change</w:t>
      </w:r>
      <w:bookmarkEnd w:id="10"/>
    </w:p>
    <w:p w14:paraId="27E52ADA">
      <w:pPr>
        <w:numPr>
          <w:ilvl w:val="0"/>
          <w:numId w:val="5"/>
        </w:numPr>
        <w:rPr>
          <w:rFonts w:hint="default" w:ascii="Arial" w:hAnsi="Arial" w:cs="Arial"/>
          <w:sz w:val="22"/>
          <w:szCs w:val="22"/>
        </w:rPr>
      </w:pPr>
      <w:r>
        <w:rPr>
          <w:rFonts w:hint="default" w:ascii="Arial" w:hAnsi="Arial" w:cs="Arial"/>
          <w:sz w:val="22"/>
          <w:szCs w:val="22"/>
        </w:rPr>
        <w:t>Organizational culture encompasses the collective values, beliefs, and behaviours that influence how employees communicate and make choices within a company. Historically, Rolls Royce's culture has been characterized by specific traits that define its work environment and employee interactions by:</w:t>
      </w:r>
    </w:p>
    <w:p w14:paraId="5137ED46">
      <w:pPr>
        <w:numPr>
          <w:ilvl w:val="0"/>
          <w:numId w:val="5"/>
        </w:numPr>
        <w:rPr>
          <w:rFonts w:hint="default" w:ascii="Arial" w:hAnsi="Arial" w:cs="Arial"/>
          <w:sz w:val="22"/>
          <w:szCs w:val="22"/>
        </w:rPr>
      </w:pPr>
      <w:r>
        <w:rPr>
          <w:rFonts w:hint="default" w:ascii="Arial" w:hAnsi="Arial" w:cs="Arial"/>
          <w:b/>
          <w:bCs/>
          <w:sz w:val="22"/>
          <w:szCs w:val="22"/>
        </w:rPr>
        <w:t>Engineering excellence</w:t>
      </w:r>
    </w:p>
    <w:p w14:paraId="69966960">
      <w:pPr>
        <w:numPr>
          <w:ilvl w:val="0"/>
          <w:numId w:val="5"/>
        </w:numPr>
        <w:rPr>
          <w:rFonts w:hint="default" w:ascii="Arial" w:hAnsi="Arial" w:cs="Arial"/>
          <w:sz w:val="22"/>
          <w:szCs w:val="22"/>
        </w:rPr>
      </w:pPr>
      <w:r>
        <w:rPr>
          <w:rFonts w:hint="default" w:ascii="Arial" w:hAnsi="Arial" w:cs="Arial"/>
          <w:b/>
          <w:bCs/>
          <w:sz w:val="22"/>
          <w:szCs w:val="22"/>
        </w:rPr>
        <w:t>Precision and safety</w:t>
      </w:r>
    </w:p>
    <w:p w14:paraId="4A5564A3">
      <w:pPr>
        <w:numPr>
          <w:ilvl w:val="0"/>
          <w:numId w:val="5"/>
        </w:numPr>
        <w:rPr>
          <w:rFonts w:hint="default" w:ascii="Arial" w:hAnsi="Arial" w:cs="Arial"/>
          <w:sz w:val="22"/>
          <w:szCs w:val="22"/>
        </w:rPr>
      </w:pPr>
      <w:r>
        <w:rPr>
          <w:rFonts w:hint="default" w:ascii="Arial" w:hAnsi="Arial" w:cs="Arial"/>
          <w:b/>
          <w:bCs/>
          <w:sz w:val="22"/>
          <w:szCs w:val="22"/>
        </w:rPr>
        <w:t>Risk aversion</w:t>
      </w:r>
    </w:p>
    <w:p w14:paraId="4902961C">
      <w:pPr>
        <w:numPr>
          <w:ilvl w:val="0"/>
          <w:numId w:val="5"/>
        </w:numPr>
        <w:rPr>
          <w:rFonts w:hint="default" w:ascii="Arial" w:hAnsi="Arial" w:cs="Arial"/>
          <w:sz w:val="22"/>
          <w:szCs w:val="22"/>
        </w:rPr>
      </w:pPr>
      <w:r>
        <w:rPr>
          <w:rFonts w:hint="default" w:ascii="Arial" w:hAnsi="Arial" w:cs="Arial"/>
          <w:b/>
          <w:bCs/>
          <w:sz w:val="22"/>
          <w:szCs w:val="22"/>
        </w:rPr>
        <w:t>Hierarchical structures</w:t>
      </w:r>
    </w:p>
    <w:p w14:paraId="0345824C">
      <w:pPr>
        <w:numPr>
          <w:ilvl w:val="0"/>
          <w:numId w:val="5"/>
        </w:numPr>
        <w:rPr>
          <w:rFonts w:hint="default" w:ascii="Arial" w:hAnsi="Arial" w:cs="Arial"/>
          <w:sz w:val="22"/>
          <w:szCs w:val="22"/>
        </w:rPr>
      </w:pPr>
      <w:r>
        <w:rPr>
          <w:rFonts w:hint="default" w:ascii="Arial" w:hAnsi="Arial" w:cs="Arial"/>
          <w:b/>
          <w:bCs/>
          <w:sz w:val="22"/>
          <w:szCs w:val="22"/>
        </w:rPr>
        <w:t>Siloed working practices</w:t>
      </w:r>
    </w:p>
    <w:p w14:paraId="1CA45416">
      <w:pPr>
        <w:rPr>
          <w:rFonts w:hint="default" w:ascii="Arial" w:hAnsi="Arial" w:cs="Arial"/>
          <w:sz w:val="22"/>
          <w:szCs w:val="22"/>
        </w:rPr>
      </w:pPr>
      <w:r>
        <w:rPr>
          <w:rFonts w:hint="default" w:ascii="Arial" w:hAnsi="Arial" w:cs="Arial"/>
          <w:sz w:val="22"/>
          <w:szCs w:val="22"/>
        </w:rPr>
        <w:t>While these attributes contributed to the company’s reputation for quality and reliability, they also created barriers to agility, innovation, and digital adoption.</w:t>
      </w:r>
    </w:p>
    <w:p w14:paraId="673A857E">
      <w:pPr>
        <w:rPr>
          <w:rFonts w:hint="default" w:ascii="Arial" w:hAnsi="Arial" w:cs="Arial"/>
          <w:b/>
          <w:bCs/>
          <w:sz w:val="22"/>
          <w:szCs w:val="22"/>
        </w:rPr>
      </w:pPr>
      <w:r>
        <w:rPr>
          <w:rFonts w:hint="default" w:ascii="Arial" w:hAnsi="Arial" w:cs="Arial"/>
          <w:b/>
          <w:bCs/>
          <w:sz w:val="22"/>
          <w:szCs w:val="22"/>
        </w:rPr>
        <w:t>a) Risk</w:t>
      </w:r>
      <w:r>
        <w:rPr>
          <w:rFonts w:hint="default" w:ascii="Arial" w:hAnsi="Arial" w:cs="Arial"/>
          <w:b/>
          <w:bCs/>
          <w:sz w:val="22"/>
          <w:szCs w:val="22"/>
        </w:rPr>
        <w:noBreakHyphen/>
      </w:r>
      <w:r>
        <w:rPr>
          <w:rFonts w:hint="default" w:ascii="Arial" w:hAnsi="Arial" w:cs="Arial"/>
          <w:b/>
          <w:bCs/>
          <w:sz w:val="22"/>
          <w:szCs w:val="22"/>
        </w:rPr>
        <w:t>Averse Mindset</w:t>
      </w:r>
    </w:p>
    <w:p w14:paraId="6622BEFB">
      <w:pPr>
        <w:rPr>
          <w:rFonts w:hint="default" w:ascii="Arial" w:hAnsi="Arial" w:cs="Arial"/>
          <w:sz w:val="22"/>
          <w:szCs w:val="22"/>
        </w:rPr>
      </w:pPr>
      <w:r>
        <w:rPr>
          <w:rFonts w:hint="default" w:ascii="Arial" w:hAnsi="Arial" w:cs="Arial"/>
          <w:sz w:val="22"/>
          <w:szCs w:val="22"/>
        </w:rPr>
        <w:t>The aerospace industry prioritizes safety and reliability, which often leads to a cautious approach. While this focus is essential, it can also stifle innovation and slow down the integration of new technologies. To successfully transform, Rolls Royce needed to shift its culture towards embracing calculated risks and fostering creativity.</w:t>
      </w:r>
    </w:p>
    <w:p w14:paraId="293D0170">
      <w:pPr>
        <w:rPr>
          <w:rFonts w:hint="default" w:ascii="Arial" w:hAnsi="Arial" w:cs="Arial"/>
          <w:b/>
          <w:bCs/>
          <w:sz w:val="22"/>
          <w:szCs w:val="22"/>
        </w:rPr>
      </w:pPr>
      <w:r>
        <w:rPr>
          <w:rFonts w:hint="default" w:ascii="Arial" w:hAnsi="Arial" w:cs="Arial"/>
          <w:b/>
          <w:bCs/>
          <w:sz w:val="22"/>
          <w:szCs w:val="22"/>
        </w:rPr>
        <w:t>b) Siloed Structures</w:t>
      </w:r>
    </w:p>
    <w:p w14:paraId="1C26F737">
      <w:pPr>
        <w:rPr>
          <w:rFonts w:hint="default" w:ascii="Arial" w:hAnsi="Arial" w:cs="Arial"/>
          <w:sz w:val="22"/>
          <w:szCs w:val="22"/>
        </w:rPr>
      </w:pPr>
      <w:r>
        <w:rPr>
          <w:rFonts w:hint="default" w:ascii="Arial" w:hAnsi="Arial" w:cs="Arial"/>
          <w:sz w:val="22"/>
          <w:szCs w:val="22"/>
        </w:rPr>
        <w:t>Departments frequently functioned in isolation, leading to minimal collaboration across different areas. This lack of teamwork obstructed the effective integration of digital tools, which depend on smooth data sharing and well-coordinated workflows.</w:t>
      </w:r>
    </w:p>
    <w:p w14:paraId="38024431">
      <w:pPr>
        <w:rPr>
          <w:rFonts w:hint="default" w:ascii="Arial" w:hAnsi="Arial" w:cs="Arial"/>
          <w:sz w:val="22"/>
          <w:szCs w:val="22"/>
        </w:rPr>
      </w:pPr>
    </w:p>
    <w:p w14:paraId="0479D0E2">
      <w:pPr>
        <w:rPr>
          <w:rFonts w:hint="default" w:ascii="Arial" w:hAnsi="Arial" w:cs="Arial"/>
          <w:b/>
          <w:bCs/>
          <w:sz w:val="22"/>
          <w:szCs w:val="22"/>
        </w:rPr>
      </w:pPr>
      <w:r>
        <w:rPr>
          <w:rFonts w:hint="default" w:ascii="Arial" w:hAnsi="Arial" w:cs="Arial"/>
          <w:b/>
          <w:bCs/>
          <w:sz w:val="22"/>
          <w:szCs w:val="22"/>
        </w:rPr>
        <w:t>c) Resistance to Change</w:t>
      </w:r>
    </w:p>
    <w:p w14:paraId="504F1FDA">
      <w:pPr>
        <w:rPr>
          <w:rFonts w:hint="default" w:ascii="Arial" w:hAnsi="Arial" w:cs="Arial"/>
          <w:sz w:val="22"/>
          <w:szCs w:val="22"/>
        </w:rPr>
      </w:pPr>
      <w:r>
        <w:rPr>
          <w:rFonts w:hint="default" w:ascii="Arial" w:hAnsi="Arial" w:cs="Arial"/>
          <w:sz w:val="22"/>
          <w:szCs w:val="22"/>
        </w:rPr>
        <w:t>Long</w:t>
      </w:r>
      <w:r>
        <w:rPr>
          <w:rFonts w:hint="default" w:ascii="Arial" w:hAnsi="Arial" w:cs="Arial"/>
          <w:sz w:val="22"/>
          <w:szCs w:val="22"/>
        </w:rPr>
        <w:noBreakHyphen/>
      </w:r>
      <w:r>
        <w:rPr>
          <w:rFonts w:hint="default" w:ascii="Arial" w:hAnsi="Arial" w:cs="Arial"/>
          <w:sz w:val="22"/>
          <w:szCs w:val="22"/>
        </w:rPr>
        <w:t>tenured employees were sometimes reluctant to embrace new processes or technologies, particularly those that challenged established expertise.</w:t>
      </w:r>
    </w:p>
    <w:p w14:paraId="0685DF6A">
      <w:pPr>
        <w:rPr>
          <w:rFonts w:hint="default" w:ascii="Arial" w:hAnsi="Arial" w:cs="Arial"/>
          <w:b/>
          <w:bCs/>
          <w:sz w:val="22"/>
          <w:szCs w:val="22"/>
        </w:rPr>
      </w:pPr>
      <w:r>
        <w:rPr>
          <w:rFonts w:hint="default" w:ascii="Arial" w:hAnsi="Arial" w:cs="Arial"/>
          <w:b/>
          <w:bCs/>
          <w:sz w:val="22"/>
          <w:szCs w:val="22"/>
        </w:rPr>
        <w:t>d) Legacy Systems and Practices</w:t>
      </w:r>
    </w:p>
    <w:p w14:paraId="58D8AA97">
      <w:pPr>
        <w:rPr>
          <w:rFonts w:hint="default" w:ascii="Arial" w:hAnsi="Arial" w:cs="Arial"/>
          <w:sz w:val="22"/>
          <w:szCs w:val="22"/>
        </w:rPr>
      </w:pPr>
      <w:r>
        <w:rPr>
          <w:rFonts w:hint="default" w:ascii="Arial" w:hAnsi="Arial" w:cs="Arial"/>
          <w:sz w:val="22"/>
          <w:szCs w:val="22"/>
        </w:rPr>
        <w:t>Outdated systems reinforced old ways of working, making cultural change more difficult.</w:t>
      </w:r>
    </w:p>
    <w:p w14:paraId="0B154ED5">
      <w:pPr>
        <w:pStyle w:val="2"/>
        <w:rPr>
          <w:rFonts w:hint="default" w:ascii="Arial" w:hAnsi="Arial" w:cs="Arial"/>
          <w:b/>
          <w:bCs/>
          <w:sz w:val="22"/>
          <w:szCs w:val="22"/>
        </w:rPr>
      </w:pPr>
      <w:bookmarkStart w:id="11" w:name="_Toc25563"/>
      <w:r>
        <w:rPr>
          <w:rFonts w:hint="default" w:ascii="Arial" w:hAnsi="Arial" w:cs="Arial"/>
          <w:b/>
          <w:bCs/>
          <w:sz w:val="22"/>
          <w:szCs w:val="22"/>
        </w:rPr>
        <w:t>5. Cultural Transformation Initiatives</w:t>
      </w:r>
      <w:bookmarkEnd w:id="11"/>
    </w:p>
    <w:p w14:paraId="5C1704FC">
      <w:pPr>
        <w:numPr>
          <w:ilvl w:val="0"/>
          <w:numId w:val="6"/>
        </w:numPr>
        <w:rPr>
          <w:rFonts w:hint="default" w:ascii="Arial" w:hAnsi="Arial" w:cs="Arial"/>
          <w:sz w:val="22"/>
          <w:szCs w:val="22"/>
        </w:rPr>
      </w:pPr>
      <w:r>
        <w:rPr>
          <w:rFonts w:hint="default" w:ascii="Arial" w:hAnsi="Arial" w:cs="Arial"/>
          <w:sz w:val="22"/>
          <w:szCs w:val="22"/>
        </w:rPr>
        <w:t>To tackle these issues, Rolls Royce launched a variety of initiatives aimed at transforming its company culture.</w:t>
      </w:r>
    </w:p>
    <w:p w14:paraId="38AEB82C">
      <w:pPr>
        <w:numPr>
          <w:ilvl w:val="0"/>
          <w:numId w:val="6"/>
        </w:numPr>
        <w:rPr>
          <w:rFonts w:hint="default" w:ascii="Arial" w:hAnsi="Arial" w:cs="Arial"/>
          <w:sz w:val="22"/>
          <w:szCs w:val="22"/>
        </w:rPr>
      </w:pPr>
      <w:r>
        <w:rPr>
          <w:rFonts w:hint="default" w:ascii="Arial" w:hAnsi="Arial" w:cs="Arial"/>
          <w:b/>
          <w:bCs/>
          <w:sz w:val="22"/>
          <w:szCs w:val="22"/>
        </w:rPr>
        <w:t>Digital skills training</w:t>
      </w:r>
      <w:r>
        <w:rPr>
          <w:rFonts w:hint="default" w:ascii="Arial" w:hAnsi="Arial" w:cs="Arial"/>
          <w:sz w:val="22"/>
          <w:szCs w:val="22"/>
        </w:rPr>
        <w:t xml:space="preserve"> to build confidence and capability.</w:t>
      </w:r>
    </w:p>
    <w:p w14:paraId="21DC4C26">
      <w:pPr>
        <w:numPr>
          <w:ilvl w:val="0"/>
          <w:numId w:val="6"/>
        </w:numPr>
        <w:rPr>
          <w:rFonts w:hint="default" w:ascii="Arial" w:hAnsi="Arial" w:cs="Arial"/>
          <w:sz w:val="22"/>
          <w:szCs w:val="22"/>
        </w:rPr>
      </w:pPr>
      <w:r>
        <w:rPr>
          <w:rFonts w:hint="default" w:ascii="Arial" w:hAnsi="Arial" w:cs="Arial"/>
          <w:b/>
          <w:bCs/>
          <w:sz w:val="22"/>
          <w:szCs w:val="22"/>
        </w:rPr>
        <w:t>Leadership development programmes</w:t>
      </w:r>
      <w:r>
        <w:rPr>
          <w:rFonts w:hint="default" w:ascii="Arial" w:hAnsi="Arial" w:cs="Arial"/>
          <w:sz w:val="22"/>
          <w:szCs w:val="22"/>
        </w:rPr>
        <w:t xml:space="preserve"> to promote collaborative and innovative behaviours.</w:t>
      </w:r>
    </w:p>
    <w:p w14:paraId="1B621151">
      <w:pPr>
        <w:numPr>
          <w:ilvl w:val="0"/>
          <w:numId w:val="6"/>
        </w:numPr>
        <w:rPr>
          <w:rFonts w:hint="default" w:ascii="Arial" w:hAnsi="Arial" w:cs="Arial"/>
          <w:sz w:val="22"/>
          <w:szCs w:val="22"/>
        </w:rPr>
      </w:pPr>
      <w:r>
        <w:rPr>
          <w:rFonts w:hint="default" w:ascii="Arial" w:hAnsi="Arial" w:cs="Arial"/>
          <w:b/>
          <w:bCs/>
          <w:sz w:val="22"/>
          <w:szCs w:val="22"/>
        </w:rPr>
        <w:t>Cross</w:t>
      </w:r>
      <w:r>
        <w:rPr>
          <w:rFonts w:hint="default" w:ascii="Arial" w:hAnsi="Arial" w:cs="Arial"/>
          <w:b/>
          <w:bCs/>
          <w:sz w:val="22"/>
          <w:szCs w:val="22"/>
        </w:rPr>
        <w:noBreakHyphen/>
      </w:r>
      <w:r>
        <w:rPr>
          <w:rFonts w:hint="default" w:ascii="Arial" w:hAnsi="Arial" w:cs="Arial"/>
          <w:b/>
          <w:bCs/>
          <w:sz w:val="22"/>
          <w:szCs w:val="22"/>
        </w:rPr>
        <w:t>functional teams</w:t>
      </w:r>
      <w:r>
        <w:rPr>
          <w:rFonts w:hint="default" w:ascii="Arial" w:hAnsi="Arial" w:cs="Arial"/>
          <w:sz w:val="22"/>
          <w:szCs w:val="22"/>
        </w:rPr>
        <w:t xml:space="preserve"> to break down silos and encourage knowledge sharing.</w:t>
      </w:r>
    </w:p>
    <w:p w14:paraId="1C3F1D28">
      <w:pPr>
        <w:numPr>
          <w:ilvl w:val="0"/>
          <w:numId w:val="6"/>
        </w:numPr>
        <w:rPr>
          <w:rFonts w:hint="default" w:ascii="Arial" w:hAnsi="Arial" w:cs="Arial"/>
          <w:sz w:val="22"/>
          <w:szCs w:val="22"/>
        </w:rPr>
      </w:pPr>
      <w:r>
        <w:rPr>
          <w:rFonts w:hint="default" w:ascii="Arial" w:hAnsi="Arial" w:cs="Arial"/>
          <w:b/>
          <w:bCs/>
          <w:sz w:val="22"/>
          <w:szCs w:val="22"/>
        </w:rPr>
        <w:t>Performance metrics</w:t>
      </w:r>
      <w:r>
        <w:rPr>
          <w:rFonts w:hint="default" w:ascii="Arial" w:hAnsi="Arial" w:cs="Arial"/>
          <w:sz w:val="22"/>
          <w:szCs w:val="22"/>
        </w:rPr>
        <w:t xml:space="preserve"> aligned with digital adoption and operational efficiency.</w:t>
      </w:r>
    </w:p>
    <w:p w14:paraId="3C4E3B02">
      <w:pPr>
        <w:numPr>
          <w:ilvl w:val="0"/>
          <w:numId w:val="6"/>
        </w:numPr>
        <w:rPr>
          <w:rFonts w:hint="default" w:ascii="Arial" w:hAnsi="Arial" w:cs="Arial"/>
          <w:sz w:val="22"/>
          <w:szCs w:val="22"/>
        </w:rPr>
      </w:pPr>
      <w:r>
        <w:rPr>
          <w:rFonts w:hint="default" w:ascii="Arial" w:hAnsi="Arial" w:cs="Arial"/>
          <w:b/>
          <w:bCs/>
          <w:sz w:val="22"/>
          <w:szCs w:val="22"/>
        </w:rPr>
        <w:t>Recognition programmes</w:t>
      </w:r>
      <w:r>
        <w:rPr>
          <w:rFonts w:hint="default" w:ascii="Arial" w:hAnsi="Arial" w:cs="Arial"/>
          <w:sz w:val="22"/>
          <w:szCs w:val="22"/>
        </w:rPr>
        <w:t xml:space="preserve"> to reward innovation and continuous improvement.</w:t>
      </w:r>
    </w:p>
    <w:p w14:paraId="203A8D67">
      <w:pPr>
        <w:rPr>
          <w:rFonts w:hint="default" w:ascii="Arial" w:hAnsi="Arial" w:cs="Arial"/>
          <w:sz w:val="22"/>
          <w:szCs w:val="22"/>
        </w:rPr>
      </w:pPr>
      <w:r>
        <w:rPr>
          <w:rFonts w:hint="default" w:ascii="Arial" w:hAnsi="Arial" w:cs="Arial"/>
          <w:sz w:val="22"/>
          <w:szCs w:val="22"/>
        </w:rPr>
        <w:t>These initiatives helped shift the organisation toward a more agile, digitally enabled culture. However, cultural change is inherently slow and requires sustained leadership commitment.</w:t>
      </w:r>
    </w:p>
    <w:p w14:paraId="014F5B73">
      <w:pPr>
        <w:pStyle w:val="2"/>
        <w:rPr>
          <w:rFonts w:hint="default" w:ascii="Arial" w:hAnsi="Arial" w:cs="Arial"/>
          <w:b/>
          <w:bCs/>
          <w:sz w:val="22"/>
          <w:szCs w:val="22"/>
        </w:rPr>
      </w:pPr>
      <w:bookmarkStart w:id="12" w:name="_Toc7976"/>
      <w:r>
        <w:rPr>
          <w:rFonts w:hint="default" w:ascii="Arial" w:hAnsi="Arial" w:cs="Arial"/>
          <w:b/>
          <w:bCs/>
          <w:sz w:val="22"/>
          <w:szCs w:val="22"/>
        </w:rPr>
        <w:t>6. The Interplay Between Leadership and Culture</w:t>
      </w:r>
      <w:bookmarkEnd w:id="12"/>
    </w:p>
    <w:p w14:paraId="64684E12">
      <w:pPr>
        <w:rPr>
          <w:rFonts w:hint="default" w:ascii="Arial" w:hAnsi="Arial" w:cs="Arial"/>
          <w:sz w:val="22"/>
          <w:szCs w:val="22"/>
        </w:rPr>
      </w:pPr>
      <w:r>
        <w:rPr>
          <w:rFonts w:hint="default" w:ascii="Arial" w:hAnsi="Arial" w:cs="Arial"/>
          <w:sz w:val="22"/>
          <w:szCs w:val="22"/>
        </w:rPr>
        <w:t>Leadership and culture are closely linked. Leaders influence the culture of an organization through their actions, choices, and the way they communicate. Conversely, the existing culture affects how employees react to their leaders and any changes that are introduced.</w:t>
      </w:r>
    </w:p>
    <w:p w14:paraId="67304954">
      <w:pPr>
        <w:rPr>
          <w:rFonts w:hint="default" w:ascii="Arial" w:hAnsi="Arial" w:cs="Arial"/>
          <w:sz w:val="22"/>
          <w:szCs w:val="22"/>
        </w:rPr>
      </w:pPr>
      <w:r>
        <w:rPr>
          <w:rFonts w:hint="default" w:ascii="Arial" w:hAnsi="Arial" w:cs="Arial"/>
          <w:sz w:val="22"/>
          <w:szCs w:val="22"/>
        </w:rPr>
        <w:t>At Rolls</w:t>
      </w:r>
      <w:r>
        <w:rPr>
          <w:rFonts w:hint="default" w:ascii="Arial" w:hAnsi="Arial" w:cs="Arial"/>
          <w:sz w:val="22"/>
          <w:szCs w:val="22"/>
        </w:rPr>
        <w:noBreakHyphen/>
      </w:r>
      <w:r>
        <w:rPr>
          <w:rFonts w:hint="default" w:ascii="Arial" w:hAnsi="Arial" w:cs="Arial"/>
          <w:sz w:val="22"/>
          <w:szCs w:val="22"/>
        </w:rPr>
        <w:t>Royce, transformational leadership helped initiate cultural change by:</w:t>
      </w:r>
    </w:p>
    <w:p w14:paraId="427A1952">
      <w:pPr>
        <w:numPr>
          <w:ilvl w:val="0"/>
          <w:numId w:val="7"/>
        </w:numPr>
        <w:rPr>
          <w:rFonts w:hint="default" w:ascii="Arial" w:hAnsi="Arial" w:cs="Arial"/>
          <w:sz w:val="22"/>
          <w:szCs w:val="22"/>
        </w:rPr>
      </w:pPr>
      <w:r>
        <w:rPr>
          <w:rFonts w:hint="default" w:ascii="Arial" w:hAnsi="Arial" w:cs="Arial"/>
          <w:sz w:val="22"/>
          <w:szCs w:val="22"/>
        </w:rPr>
        <w:t>Challenging traditional norms</w:t>
      </w:r>
    </w:p>
    <w:p w14:paraId="612A37A7">
      <w:pPr>
        <w:numPr>
          <w:ilvl w:val="0"/>
          <w:numId w:val="7"/>
        </w:numPr>
        <w:rPr>
          <w:rFonts w:hint="default" w:ascii="Arial" w:hAnsi="Arial" w:cs="Arial"/>
          <w:sz w:val="22"/>
          <w:szCs w:val="22"/>
        </w:rPr>
      </w:pPr>
      <w:r>
        <w:rPr>
          <w:rFonts w:hint="default" w:ascii="Arial" w:hAnsi="Arial" w:cs="Arial"/>
          <w:sz w:val="22"/>
          <w:szCs w:val="22"/>
        </w:rPr>
        <w:t>Encouraging innovation</w:t>
      </w:r>
    </w:p>
    <w:p w14:paraId="2BA5EBD8">
      <w:pPr>
        <w:numPr>
          <w:ilvl w:val="0"/>
          <w:numId w:val="7"/>
        </w:numPr>
        <w:rPr>
          <w:rFonts w:hint="default" w:ascii="Arial" w:hAnsi="Arial" w:cs="Arial"/>
          <w:sz w:val="22"/>
          <w:szCs w:val="22"/>
        </w:rPr>
      </w:pPr>
      <w:r>
        <w:rPr>
          <w:rFonts w:hint="default" w:ascii="Arial" w:hAnsi="Arial" w:cs="Arial"/>
          <w:sz w:val="22"/>
          <w:szCs w:val="22"/>
        </w:rPr>
        <w:t>Promoting collaboration</w:t>
      </w:r>
    </w:p>
    <w:p w14:paraId="17557FB5">
      <w:pPr>
        <w:numPr>
          <w:ilvl w:val="0"/>
          <w:numId w:val="7"/>
        </w:numPr>
        <w:rPr>
          <w:rFonts w:hint="default" w:ascii="Arial" w:hAnsi="Arial" w:cs="Arial"/>
          <w:sz w:val="22"/>
          <w:szCs w:val="22"/>
        </w:rPr>
      </w:pPr>
      <w:r>
        <w:rPr>
          <w:rFonts w:hint="default" w:ascii="Arial" w:hAnsi="Arial" w:cs="Arial"/>
          <w:sz w:val="22"/>
          <w:szCs w:val="22"/>
        </w:rPr>
        <w:t>Building trust</w:t>
      </w:r>
    </w:p>
    <w:p w14:paraId="6035C305">
      <w:pPr>
        <w:rPr>
          <w:rFonts w:hint="default" w:ascii="Arial" w:hAnsi="Arial" w:cs="Arial"/>
          <w:sz w:val="22"/>
          <w:szCs w:val="22"/>
        </w:rPr>
      </w:pPr>
      <w:r>
        <w:rPr>
          <w:rFonts w:hint="default" w:ascii="Arial" w:hAnsi="Arial" w:cs="Arial"/>
          <w:sz w:val="22"/>
          <w:szCs w:val="22"/>
        </w:rPr>
        <w:t>Cultural inertia can sometimes hinder the effectiveness of leadership initiatives. This underscores the importance for leaders to consistently demonstrate the behaviors they wish to see and to support cultural norms through clear policies, incentives, and effective communication.</w:t>
      </w:r>
    </w:p>
    <w:p w14:paraId="49568957">
      <w:pPr>
        <w:pStyle w:val="2"/>
        <w:rPr>
          <w:rFonts w:hint="default" w:ascii="Arial" w:hAnsi="Arial" w:cs="Arial"/>
          <w:b/>
          <w:bCs/>
          <w:sz w:val="22"/>
          <w:szCs w:val="22"/>
        </w:rPr>
      </w:pPr>
      <w:bookmarkStart w:id="13" w:name="_Toc22690"/>
      <w:r>
        <w:rPr>
          <w:rFonts w:hint="default" w:ascii="Arial" w:hAnsi="Arial" w:cs="Arial"/>
          <w:b/>
          <w:bCs/>
          <w:sz w:val="22"/>
          <w:szCs w:val="22"/>
        </w:rPr>
        <w:t>Section E: Proposed Change Management Plan for Rolls</w:t>
      </w:r>
      <w:r>
        <w:rPr>
          <w:rFonts w:hint="default" w:ascii="Arial" w:hAnsi="Arial" w:cs="Arial"/>
          <w:b/>
          <w:bCs/>
          <w:sz w:val="22"/>
          <w:szCs w:val="22"/>
        </w:rPr>
        <w:noBreakHyphen/>
      </w:r>
      <w:r>
        <w:rPr>
          <w:rFonts w:hint="default" w:ascii="Arial" w:hAnsi="Arial" w:cs="Arial"/>
          <w:b/>
          <w:bCs/>
          <w:sz w:val="22"/>
          <w:szCs w:val="22"/>
        </w:rPr>
        <w:t>Royce</w:t>
      </w:r>
      <w:bookmarkEnd w:id="13"/>
    </w:p>
    <w:p w14:paraId="0BDDA544">
      <w:pPr>
        <w:rPr>
          <w:rFonts w:hint="default" w:ascii="Arial" w:hAnsi="Arial" w:cs="Arial"/>
          <w:sz w:val="22"/>
          <w:szCs w:val="22"/>
        </w:rPr>
      </w:pPr>
      <w:r>
        <w:rPr>
          <w:rFonts w:hint="default" w:ascii="Arial" w:hAnsi="Arial" w:cs="Arial"/>
          <w:sz w:val="22"/>
          <w:szCs w:val="22"/>
        </w:rPr>
        <w:t>The examination of Rolls-Royce's internal and external factors, along with an assessment of change management theories and leadership styles, underscores the necessity for a detailed and organized change management strategy. This strategy centres on an Enterprise-Wide Digital Integration Programme aimed at improving operational efficiency, boosting competitiveness, and fostering a digitally driven culture throughout the company. This section details the proposed changes, their goals, financial implications, communication plans, implementation timeline, and methods for evaluation.</w:t>
      </w:r>
    </w:p>
    <w:p w14:paraId="07719352">
      <w:pPr>
        <w:pStyle w:val="29"/>
        <w:numPr>
          <w:ilvl w:val="0"/>
          <w:numId w:val="8"/>
        </w:numPr>
        <w:rPr>
          <w:rFonts w:hint="default" w:ascii="Arial" w:hAnsi="Arial" w:cs="Arial"/>
          <w:sz w:val="22"/>
          <w:szCs w:val="22"/>
        </w:rPr>
      </w:pPr>
      <w:r>
        <w:rPr>
          <w:rFonts w:hint="default" w:ascii="Arial" w:hAnsi="Arial" w:cs="Arial"/>
          <w:sz w:val="22"/>
          <w:szCs w:val="22"/>
        </w:rPr>
        <w:t>Proposed Change: Enterprise</w:t>
      </w:r>
      <w:r>
        <w:rPr>
          <w:rFonts w:hint="default" w:ascii="Arial" w:hAnsi="Arial" w:cs="Arial"/>
          <w:sz w:val="22"/>
          <w:szCs w:val="22"/>
        </w:rPr>
        <w:noBreakHyphen/>
      </w:r>
      <w:r>
        <w:rPr>
          <w:rFonts w:hint="default" w:ascii="Arial" w:hAnsi="Arial" w:cs="Arial"/>
          <w:sz w:val="22"/>
          <w:szCs w:val="22"/>
        </w:rPr>
        <w:t>Wide Digital Integration Programme</w:t>
      </w:r>
    </w:p>
    <w:p w14:paraId="204D0459">
      <w:pPr>
        <w:rPr>
          <w:rFonts w:hint="default" w:ascii="Arial" w:hAnsi="Arial" w:cs="Arial"/>
          <w:sz w:val="22"/>
          <w:szCs w:val="22"/>
        </w:rPr>
      </w:pPr>
      <w:r>
        <w:rPr>
          <w:rFonts w:hint="default" w:ascii="Arial" w:hAnsi="Arial" w:cs="Arial"/>
          <w:sz w:val="22"/>
          <w:szCs w:val="22"/>
        </w:rPr>
        <w:t>The suggested change focuses on fully integrating digital technologies into Rolls-Royce’s engineering, manufacturing, and supply chain processes. Although the company has started various digital initiatives, these efforts are currently scattered and lack consistency across different business units. By implementing a cohesive digital integration program, Rolls-Royce can achieve better alignment, scalability, and long-term sustainability.</w:t>
      </w:r>
    </w:p>
    <w:p w14:paraId="1BF5DF5C">
      <w:pPr>
        <w:rPr>
          <w:rFonts w:hint="default" w:ascii="Arial" w:hAnsi="Arial" w:cs="Arial"/>
          <w:sz w:val="22"/>
          <w:szCs w:val="22"/>
        </w:rPr>
      </w:pPr>
      <w:r>
        <w:rPr>
          <w:rFonts w:hint="default" w:ascii="Arial" w:hAnsi="Arial" w:cs="Arial"/>
          <w:sz w:val="22"/>
          <w:szCs w:val="22"/>
        </w:rPr>
        <w:t>The programme includes:</w:t>
      </w:r>
    </w:p>
    <w:p w14:paraId="4286928E">
      <w:pPr>
        <w:numPr>
          <w:ilvl w:val="0"/>
          <w:numId w:val="9"/>
        </w:numPr>
        <w:rPr>
          <w:rFonts w:hint="default" w:ascii="Arial" w:hAnsi="Arial" w:cs="Arial"/>
          <w:sz w:val="22"/>
          <w:szCs w:val="22"/>
        </w:rPr>
      </w:pPr>
      <w:r>
        <w:rPr>
          <w:rFonts w:hint="default" w:ascii="Arial" w:hAnsi="Arial" w:cs="Arial"/>
          <w:sz w:val="22"/>
          <w:szCs w:val="22"/>
        </w:rPr>
        <w:t>Adoption of AI</w:t>
      </w:r>
      <w:r>
        <w:rPr>
          <w:rFonts w:hint="default" w:ascii="Arial" w:hAnsi="Arial" w:cs="Arial"/>
          <w:sz w:val="22"/>
          <w:szCs w:val="22"/>
        </w:rPr>
        <w:noBreakHyphen/>
      </w:r>
      <w:r>
        <w:rPr>
          <w:rFonts w:hint="default" w:ascii="Arial" w:hAnsi="Arial" w:cs="Arial"/>
          <w:sz w:val="22"/>
          <w:szCs w:val="22"/>
        </w:rPr>
        <w:t>driven predictive maintenance</w:t>
      </w:r>
    </w:p>
    <w:p w14:paraId="3FB12C06">
      <w:pPr>
        <w:numPr>
          <w:ilvl w:val="0"/>
          <w:numId w:val="9"/>
        </w:numPr>
        <w:rPr>
          <w:rFonts w:hint="default" w:ascii="Arial" w:hAnsi="Arial" w:cs="Arial"/>
          <w:sz w:val="22"/>
          <w:szCs w:val="22"/>
        </w:rPr>
      </w:pPr>
      <w:r>
        <w:rPr>
          <w:rFonts w:hint="default" w:ascii="Arial" w:hAnsi="Arial" w:cs="Arial"/>
          <w:sz w:val="22"/>
          <w:szCs w:val="22"/>
        </w:rPr>
        <w:t>Expansion of digital twin technology</w:t>
      </w:r>
    </w:p>
    <w:p w14:paraId="0AF2C53D">
      <w:pPr>
        <w:numPr>
          <w:ilvl w:val="0"/>
          <w:numId w:val="9"/>
        </w:numPr>
        <w:rPr>
          <w:rFonts w:hint="default" w:ascii="Arial" w:hAnsi="Arial" w:cs="Arial"/>
          <w:sz w:val="22"/>
          <w:szCs w:val="22"/>
        </w:rPr>
      </w:pPr>
      <w:r>
        <w:rPr>
          <w:rFonts w:hint="default" w:ascii="Arial" w:hAnsi="Arial" w:cs="Arial"/>
          <w:sz w:val="22"/>
          <w:szCs w:val="22"/>
        </w:rPr>
        <w:t>Implementation of a digital thread across the product lifecycle</w:t>
      </w:r>
    </w:p>
    <w:p w14:paraId="1E856D95">
      <w:pPr>
        <w:numPr>
          <w:ilvl w:val="0"/>
          <w:numId w:val="9"/>
        </w:numPr>
        <w:rPr>
          <w:rFonts w:hint="default" w:ascii="Arial" w:hAnsi="Arial" w:cs="Arial"/>
          <w:sz w:val="22"/>
          <w:szCs w:val="22"/>
        </w:rPr>
      </w:pPr>
      <w:r>
        <w:rPr>
          <w:rFonts w:hint="default" w:ascii="Arial" w:hAnsi="Arial" w:cs="Arial"/>
          <w:sz w:val="22"/>
          <w:szCs w:val="22"/>
        </w:rPr>
        <w:t>Automation of manufacturing processes</w:t>
      </w:r>
    </w:p>
    <w:p w14:paraId="7FC9BE59">
      <w:pPr>
        <w:numPr>
          <w:ilvl w:val="0"/>
          <w:numId w:val="9"/>
        </w:numPr>
        <w:rPr>
          <w:rFonts w:hint="default" w:ascii="Arial" w:hAnsi="Arial" w:cs="Arial"/>
          <w:sz w:val="22"/>
          <w:szCs w:val="22"/>
        </w:rPr>
      </w:pPr>
      <w:r>
        <w:rPr>
          <w:rFonts w:hint="default" w:ascii="Arial" w:hAnsi="Arial" w:cs="Arial"/>
          <w:sz w:val="22"/>
          <w:szCs w:val="22"/>
        </w:rPr>
        <w:t>Digitalisation of supply</w:t>
      </w:r>
      <w:r>
        <w:rPr>
          <w:rFonts w:hint="default" w:ascii="Arial" w:hAnsi="Arial" w:cs="Arial"/>
          <w:sz w:val="22"/>
          <w:szCs w:val="22"/>
        </w:rPr>
        <w:noBreakHyphen/>
      </w:r>
      <w:r>
        <w:rPr>
          <w:rFonts w:hint="default" w:ascii="Arial" w:hAnsi="Arial" w:cs="Arial"/>
          <w:sz w:val="22"/>
          <w:szCs w:val="22"/>
        </w:rPr>
        <w:t>chain operations</w:t>
      </w:r>
    </w:p>
    <w:p w14:paraId="799858A3">
      <w:pPr>
        <w:numPr>
          <w:ilvl w:val="0"/>
          <w:numId w:val="9"/>
        </w:numPr>
        <w:rPr>
          <w:rFonts w:hint="default" w:ascii="Arial" w:hAnsi="Arial" w:cs="Arial"/>
          <w:sz w:val="22"/>
          <w:szCs w:val="22"/>
        </w:rPr>
      </w:pPr>
      <w:r>
        <w:rPr>
          <w:rFonts w:hint="default" w:ascii="Arial" w:hAnsi="Arial" w:cs="Arial"/>
          <w:sz w:val="22"/>
          <w:szCs w:val="22"/>
        </w:rPr>
        <w:t>Establishment of a workforce digital academy</w:t>
      </w:r>
    </w:p>
    <w:p w14:paraId="61312B3C">
      <w:pPr>
        <w:rPr>
          <w:rFonts w:hint="default" w:ascii="Arial" w:hAnsi="Arial" w:cs="Arial"/>
          <w:sz w:val="22"/>
          <w:szCs w:val="22"/>
        </w:rPr>
      </w:pPr>
      <w:r>
        <w:rPr>
          <w:rFonts w:hint="default" w:ascii="Arial" w:hAnsi="Arial" w:cs="Arial"/>
          <w:sz w:val="22"/>
          <w:szCs w:val="22"/>
        </w:rPr>
        <w:t>This change is crucial for boosting efficiency, cutting costs, improving product reliability, and enhancing Rolls-Royce's competitive edge in a fast-changing industry.</w:t>
      </w:r>
    </w:p>
    <w:p w14:paraId="63240E98">
      <w:pPr>
        <w:rPr>
          <w:rFonts w:hint="default" w:ascii="Arial" w:hAnsi="Arial" w:cs="Arial"/>
          <w:b/>
          <w:bCs/>
          <w:sz w:val="22"/>
          <w:szCs w:val="22"/>
        </w:rPr>
      </w:pPr>
      <w:r>
        <w:rPr>
          <w:rFonts w:hint="default" w:ascii="Arial" w:hAnsi="Arial" w:cs="Arial"/>
          <w:b/>
          <w:bCs/>
          <w:sz w:val="22"/>
          <w:szCs w:val="22"/>
        </w:rPr>
        <w:t>2. Objectives of the Change Programme</w:t>
      </w:r>
    </w:p>
    <w:p w14:paraId="064207C1">
      <w:pPr>
        <w:rPr>
          <w:rFonts w:hint="default" w:ascii="Arial" w:hAnsi="Arial" w:cs="Arial"/>
          <w:sz w:val="22"/>
          <w:szCs w:val="22"/>
        </w:rPr>
      </w:pPr>
      <w:r>
        <w:rPr>
          <w:rFonts w:hint="default" w:ascii="Arial" w:hAnsi="Arial" w:cs="Arial"/>
          <w:sz w:val="22"/>
          <w:szCs w:val="22"/>
        </w:rPr>
        <w:t>The proposed change aims to achieve the following strategic objectives:</w:t>
      </w:r>
    </w:p>
    <w:p w14:paraId="5A2ACF3B">
      <w:pPr>
        <w:pStyle w:val="29"/>
        <w:numPr>
          <w:ilvl w:val="0"/>
          <w:numId w:val="10"/>
        </w:numPr>
        <w:rPr>
          <w:rFonts w:hint="default" w:ascii="Arial" w:hAnsi="Arial" w:cs="Arial"/>
          <w:b/>
          <w:bCs/>
          <w:sz w:val="22"/>
          <w:szCs w:val="22"/>
        </w:rPr>
      </w:pPr>
      <w:r>
        <w:rPr>
          <w:rFonts w:hint="default" w:ascii="Arial" w:hAnsi="Arial" w:cs="Arial"/>
          <w:b/>
          <w:bCs/>
          <w:sz w:val="22"/>
          <w:szCs w:val="22"/>
        </w:rPr>
        <w:t>Improve Operational Efficiency</w:t>
      </w:r>
    </w:p>
    <w:p w14:paraId="64F2510B">
      <w:pPr>
        <w:rPr>
          <w:rFonts w:hint="default" w:ascii="Arial" w:hAnsi="Arial" w:cs="Arial"/>
          <w:sz w:val="22"/>
          <w:szCs w:val="22"/>
        </w:rPr>
      </w:pPr>
      <w:r>
        <w:rPr>
          <w:rFonts w:hint="default" w:ascii="Arial" w:hAnsi="Arial" w:cs="Arial"/>
          <w:sz w:val="22"/>
          <w:szCs w:val="22"/>
        </w:rPr>
        <w:t>Enhance your operational efficiency by 20% by implementing automation, utilizing digital workflows, and making decisions based on data analysis.</w:t>
      </w:r>
    </w:p>
    <w:p w14:paraId="5EAD66B0">
      <w:pPr>
        <w:pStyle w:val="29"/>
        <w:numPr>
          <w:ilvl w:val="0"/>
          <w:numId w:val="10"/>
        </w:numPr>
        <w:rPr>
          <w:rFonts w:hint="default" w:ascii="Arial" w:hAnsi="Arial" w:cs="Arial"/>
          <w:b/>
          <w:bCs/>
          <w:sz w:val="22"/>
          <w:szCs w:val="22"/>
        </w:rPr>
      </w:pPr>
      <w:r>
        <w:rPr>
          <w:rFonts w:hint="default" w:ascii="Arial" w:hAnsi="Arial" w:cs="Arial"/>
          <w:b/>
          <w:bCs/>
          <w:sz w:val="22"/>
          <w:szCs w:val="22"/>
        </w:rPr>
        <w:t>Enhance Supply</w:t>
      </w:r>
      <w:r>
        <w:rPr>
          <w:rFonts w:hint="default" w:ascii="Arial" w:hAnsi="Arial" w:cs="Arial"/>
          <w:b/>
          <w:bCs/>
          <w:sz w:val="22"/>
          <w:szCs w:val="22"/>
        </w:rPr>
        <w:noBreakHyphen/>
      </w:r>
      <w:r>
        <w:rPr>
          <w:rFonts w:hint="default" w:ascii="Arial" w:hAnsi="Arial" w:cs="Arial"/>
          <w:b/>
          <w:bCs/>
          <w:sz w:val="22"/>
          <w:szCs w:val="22"/>
        </w:rPr>
        <w:t>Chain Resilience</w:t>
      </w:r>
    </w:p>
    <w:p w14:paraId="13F46237">
      <w:pPr>
        <w:ind w:left="360"/>
        <w:rPr>
          <w:rFonts w:hint="default" w:ascii="Arial" w:hAnsi="Arial" w:cs="Arial"/>
          <w:sz w:val="22"/>
          <w:szCs w:val="22"/>
        </w:rPr>
      </w:pPr>
      <w:r>
        <w:rPr>
          <w:rFonts w:hint="default" w:ascii="Arial" w:hAnsi="Arial" w:cs="Arial"/>
          <w:sz w:val="22"/>
          <w:szCs w:val="22"/>
        </w:rPr>
        <w:t>Enhance your supply chain efficiency by cutting delays by 30% using real-time tracking, predictive analytics, and better collaboration with suppliers.</w:t>
      </w:r>
    </w:p>
    <w:p w14:paraId="6EEA2C5C">
      <w:pPr>
        <w:pStyle w:val="29"/>
        <w:numPr>
          <w:ilvl w:val="0"/>
          <w:numId w:val="10"/>
        </w:numPr>
        <w:rPr>
          <w:rFonts w:hint="default" w:ascii="Arial" w:hAnsi="Arial" w:cs="Arial"/>
          <w:b/>
          <w:bCs/>
          <w:sz w:val="22"/>
          <w:szCs w:val="22"/>
        </w:rPr>
      </w:pPr>
      <w:r>
        <w:rPr>
          <w:rFonts w:hint="default" w:ascii="Arial" w:hAnsi="Arial" w:cs="Arial"/>
          <w:b/>
          <w:bCs/>
          <w:sz w:val="22"/>
          <w:szCs w:val="22"/>
        </w:rPr>
        <w:t>Strengthen Predictive Maintenance Capabilities</w:t>
      </w:r>
    </w:p>
    <w:p w14:paraId="1F2D00B0">
      <w:pPr>
        <w:rPr>
          <w:rFonts w:hint="default" w:ascii="Arial" w:hAnsi="Arial" w:cs="Arial"/>
          <w:sz w:val="22"/>
          <w:szCs w:val="22"/>
        </w:rPr>
      </w:pPr>
      <w:r>
        <w:rPr>
          <w:rFonts w:hint="default" w:ascii="Arial" w:hAnsi="Arial" w:cs="Arial"/>
          <w:sz w:val="22"/>
          <w:szCs w:val="22"/>
        </w:rPr>
        <w:t>Improve predictive maintenance accuracy by integrating AI and machine learning into engine monitoring systems.</w:t>
      </w:r>
    </w:p>
    <w:p w14:paraId="78CEF686">
      <w:pPr>
        <w:pStyle w:val="29"/>
        <w:numPr>
          <w:ilvl w:val="0"/>
          <w:numId w:val="10"/>
        </w:numPr>
        <w:rPr>
          <w:rFonts w:hint="default" w:ascii="Arial" w:hAnsi="Arial" w:cs="Arial"/>
          <w:b/>
          <w:bCs/>
          <w:sz w:val="22"/>
          <w:szCs w:val="22"/>
        </w:rPr>
      </w:pPr>
      <w:r>
        <w:rPr>
          <w:rFonts w:hint="default" w:ascii="Arial" w:hAnsi="Arial" w:cs="Arial"/>
          <w:b/>
          <w:bCs/>
          <w:sz w:val="22"/>
          <w:szCs w:val="22"/>
        </w:rPr>
        <w:t>Develop a Digitally Skilled Workforce</w:t>
      </w:r>
    </w:p>
    <w:p w14:paraId="509C3B4A">
      <w:pPr>
        <w:rPr>
          <w:rFonts w:hint="default" w:ascii="Arial" w:hAnsi="Arial" w:cs="Arial"/>
          <w:sz w:val="22"/>
          <w:szCs w:val="22"/>
        </w:rPr>
      </w:pPr>
      <w:r>
        <w:rPr>
          <w:rFonts w:hint="default" w:ascii="Arial" w:hAnsi="Arial" w:cs="Arial"/>
          <w:sz w:val="22"/>
          <w:szCs w:val="22"/>
        </w:rPr>
        <w:t xml:space="preserve">Ensure that at least </w:t>
      </w:r>
      <w:r>
        <w:rPr>
          <w:rFonts w:hint="default" w:ascii="Arial" w:hAnsi="Arial" w:cs="Arial"/>
          <w:b/>
          <w:bCs/>
          <w:sz w:val="22"/>
          <w:szCs w:val="22"/>
        </w:rPr>
        <w:t>80%</w:t>
      </w:r>
      <w:r>
        <w:rPr>
          <w:rFonts w:hint="default" w:ascii="Arial" w:hAnsi="Arial" w:cs="Arial"/>
          <w:sz w:val="22"/>
          <w:szCs w:val="22"/>
        </w:rPr>
        <w:t xml:space="preserve"> of employees achieve digital competency through structured training programmes.</w:t>
      </w:r>
    </w:p>
    <w:p w14:paraId="1184F644">
      <w:pPr>
        <w:pStyle w:val="29"/>
        <w:numPr>
          <w:ilvl w:val="0"/>
          <w:numId w:val="10"/>
        </w:numPr>
        <w:rPr>
          <w:rFonts w:hint="default" w:ascii="Arial" w:hAnsi="Arial" w:cs="Arial"/>
          <w:sz w:val="22"/>
          <w:szCs w:val="22"/>
        </w:rPr>
      </w:pPr>
      <w:r>
        <w:rPr>
          <w:rFonts w:hint="default" w:ascii="Arial" w:hAnsi="Arial" w:cs="Arial"/>
          <w:sz w:val="22"/>
          <w:szCs w:val="22"/>
        </w:rPr>
        <w:t>Support Long</w:t>
      </w:r>
      <w:r>
        <w:rPr>
          <w:rFonts w:hint="default" w:ascii="Arial" w:hAnsi="Arial" w:cs="Arial"/>
          <w:sz w:val="22"/>
          <w:szCs w:val="22"/>
        </w:rPr>
        <w:noBreakHyphen/>
      </w:r>
      <w:r>
        <w:rPr>
          <w:rFonts w:hint="default" w:ascii="Arial" w:hAnsi="Arial" w:cs="Arial"/>
          <w:sz w:val="22"/>
          <w:szCs w:val="22"/>
        </w:rPr>
        <w:t>Term Competitiveness</w:t>
      </w:r>
    </w:p>
    <w:p w14:paraId="2DB11548">
      <w:pPr>
        <w:rPr>
          <w:rFonts w:hint="default" w:ascii="Arial" w:hAnsi="Arial" w:cs="Arial"/>
          <w:sz w:val="22"/>
          <w:szCs w:val="22"/>
        </w:rPr>
      </w:pPr>
      <w:r>
        <w:rPr>
          <w:rFonts w:hint="default" w:ascii="Arial" w:hAnsi="Arial" w:cs="Arial"/>
          <w:sz w:val="22"/>
          <w:szCs w:val="22"/>
        </w:rPr>
        <w:t>Position Rolls</w:t>
      </w:r>
      <w:r>
        <w:rPr>
          <w:rFonts w:hint="default" w:ascii="Arial" w:hAnsi="Arial" w:cs="Arial"/>
          <w:sz w:val="22"/>
          <w:szCs w:val="22"/>
        </w:rPr>
        <w:noBreakHyphen/>
      </w:r>
      <w:r>
        <w:rPr>
          <w:rFonts w:hint="default" w:ascii="Arial" w:hAnsi="Arial" w:cs="Arial"/>
          <w:sz w:val="22"/>
          <w:szCs w:val="22"/>
        </w:rPr>
        <w:t xml:space="preserve">Royce as a leader in digital engineering and sustainable propulsion technologies. </w:t>
      </w:r>
    </w:p>
    <w:p w14:paraId="72407A30">
      <w:pPr>
        <w:rPr>
          <w:rFonts w:hint="default" w:ascii="Arial" w:hAnsi="Arial" w:cs="Arial"/>
          <w:b/>
          <w:bCs/>
          <w:sz w:val="22"/>
          <w:szCs w:val="22"/>
        </w:rPr>
      </w:pPr>
      <w:r>
        <w:rPr>
          <w:rFonts w:hint="default" w:ascii="Arial" w:hAnsi="Arial" w:cs="Arial"/>
          <w:b/>
          <w:bCs/>
          <w:sz w:val="22"/>
          <w:szCs w:val="22"/>
        </w:rPr>
        <w:t xml:space="preserve">3. Financial Plan </w:t>
      </w:r>
    </w:p>
    <w:p w14:paraId="61452C40">
      <w:pPr>
        <w:rPr>
          <w:rFonts w:hint="default" w:ascii="Arial" w:hAnsi="Arial" w:cs="Arial"/>
          <w:sz w:val="22"/>
          <w:szCs w:val="22"/>
        </w:rPr>
      </w:pPr>
      <w:r>
        <w:rPr>
          <w:rFonts w:hint="default" w:ascii="Arial" w:hAnsi="Arial" w:cs="Arial"/>
          <w:sz w:val="22"/>
          <w:szCs w:val="22"/>
        </w:rPr>
        <mc:AlternateContent>
          <mc:Choice Requires="wps">
            <w:drawing>
              <wp:anchor distT="0" distB="0" distL="114300" distR="114300" simplePos="0" relativeHeight="251664384" behindDoc="0" locked="0" layoutInCell="1" allowOverlap="1">
                <wp:simplePos x="0" y="0"/>
                <wp:positionH relativeFrom="column">
                  <wp:posOffset>-866775</wp:posOffset>
                </wp:positionH>
                <wp:positionV relativeFrom="paragraph">
                  <wp:posOffset>1287145</wp:posOffset>
                </wp:positionV>
                <wp:extent cx="7439660" cy="635"/>
                <wp:effectExtent l="38100" t="38100" r="46990" b="37465"/>
                <wp:wrapNone/>
                <wp:docPr id="865947035" name="Ink 14"/>
                <wp:cNvGraphicFramePr/>
                <a:graphic xmlns:a="http://schemas.openxmlformats.org/drawingml/2006/main">
                  <a:graphicData uri="http://schemas.microsoft.com/office/word/2010/wordprocessingInk">
                    <mc:AlternateContent xmlns:a14="http://schemas.microsoft.com/office/drawing/2010/main">
                      <mc:Choice Requires="a14">
                        <w14:contentPart bwMode="auto" r:id="rId6">
                          <w14:nvContentPartPr>
                            <w14:cNvPr id="865947035" name="Ink 14"/>
                            <w14:cNvContentPartPr/>
                          </w14:nvContentPartPr>
                          <w14:xfrm>
                            <a:off x="0" y="0"/>
                            <a:ext cx="7439660" cy="635"/>
                          </w14:xfrm>
                        </w14:contentPart>
                      </mc:Choice>
                    </mc:AlternateContent>
                  </a:graphicData>
                </a:graphic>
              </wp:anchor>
            </w:drawing>
          </mc:Choice>
          <mc:Fallback>
            <w:pict>
              <v:shape id="Ink 14" o:spid="_x0000_s1026" o:spt="75" style="position:absolute;left:0pt;margin-left:-68.25pt;margin-top:101.35pt;height:0.05pt;width:585.8pt;z-index:251664384;mso-width-relative:page;mso-height-relative:page;" coordsize="21600,21600" o:gfxdata="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">
                <v:imagedata r:id="rId7" o:title=""/>
                <o:lock v:ext="edit"/>
              </v:shape>
            </w:pict>
          </mc:Fallback>
        </mc:AlternateContent>
      </w:r>
      <w:r>
        <w:rPr>
          <w:rFonts w:hint="default" w:ascii="Arial" w:hAnsi="Arial" w:cs="Arial"/>
          <w:sz w:val="22"/>
          <w:szCs w:val="22"/>
        </w:rPr>
        <mc:AlternateContent>
          <mc:Choice Requires="wps">
            <w:drawing>
              <wp:anchor distT="0" distB="0" distL="114300" distR="114300" simplePos="0" relativeHeight="251661312" behindDoc="0" locked="0" layoutInCell="1" allowOverlap="1">
                <wp:simplePos x="0" y="0"/>
                <wp:positionH relativeFrom="column">
                  <wp:posOffset>7781290</wp:posOffset>
                </wp:positionH>
                <wp:positionV relativeFrom="paragraph">
                  <wp:posOffset>2125345</wp:posOffset>
                </wp:positionV>
                <wp:extent cx="635" cy="635"/>
                <wp:effectExtent l="38100" t="38100" r="38100" b="38100"/>
                <wp:wrapNone/>
                <wp:docPr id="1627986844" name="Ink 6"/>
                <wp:cNvGraphicFramePr/>
                <a:graphic xmlns:a="http://schemas.openxmlformats.org/drawingml/2006/main">
                  <a:graphicData uri="http://schemas.microsoft.com/office/word/2010/wordprocessingInk">
                    <mc:AlternateContent xmlns:a14="http://schemas.microsoft.com/office/drawing/2010/main">
                      <mc:Choice Requires="a14">
                        <w14:contentPart bwMode="auto" r:id="rId8">
                          <w14:nvContentPartPr>
                            <w14:cNvPr id="1627986844" name="Ink 6"/>
                            <w14:cNvContentPartPr/>
                          </w14:nvContentPartPr>
                          <w14:xfrm>
                            <a:off x="0" y="0"/>
                            <a:ext cx="360" cy="360"/>
                          </w14:xfrm>
                        </w14:contentPart>
                      </mc:Choice>
                    </mc:AlternateContent>
                  </a:graphicData>
                </a:graphic>
              </wp:anchor>
            </w:drawing>
          </mc:Choice>
          <mc:Fallback>
            <w:pict>
              <v:shape id="Ink 6" o:spid="_x0000_s1026" o:spt="75" style="position:absolute;left:0pt;margin-left:612.7pt;margin-top:167.35pt;height:0.05pt;width:0.05pt;z-index:251661312;mso-width-relative:page;mso-height-relative:page;" coordsize="21600,21600" o:gfxdata="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">
                <v:imagedata r:id="rId9" o:title=""/>
                <o:lock v:ext="edit"/>
              </v:shape>
            </w:pict>
          </mc:Fallback>
        </mc:AlternateContent>
      </w:r>
      <w:r>
        <w:rPr>
          <w:rFonts w:hint="default" w:ascii="Arial" w:hAnsi="Arial" w:cs="Arial"/>
          <w:sz w:val="22"/>
          <w:szCs w:val="22"/>
        </w:rPr>
        <mc:AlternateContent>
          <mc:Choice Requires="wps">
            <w:drawing>
              <wp:anchor distT="0" distB="0" distL="114300" distR="114300" simplePos="0" relativeHeight="251660288" behindDoc="0" locked="0" layoutInCell="1" allowOverlap="1">
                <wp:simplePos x="0" y="0"/>
                <wp:positionH relativeFrom="column">
                  <wp:posOffset>-876300</wp:posOffset>
                </wp:positionH>
                <wp:positionV relativeFrom="paragraph">
                  <wp:posOffset>706120</wp:posOffset>
                </wp:positionV>
                <wp:extent cx="7410450" cy="635"/>
                <wp:effectExtent l="38100" t="38100" r="38100" b="37465"/>
                <wp:wrapNone/>
                <wp:docPr id="811738669" name="Ink 5"/>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Pr id="811738669" name="Ink 5"/>
                            <w14:cNvContentPartPr/>
                          </w14:nvContentPartPr>
                          <w14:xfrm>
                            <a:off x="0" y="0"/>
                            <a:ext cx="7410450" cy="635"/>
                          </w14:xfrm>
                        </w14:contentPart>
                      </mc:Choice>
                    </mc:AlternateContent>
                  </a:graphicData>
                </a:graphic>
              </wp:anchor>
            </w:drawing>
          </mc:Choice>
          <mc:Fallback>
            <w:pict>
              <v:shape id="Ink 5" o:spid="_x0000_s1026" o:spt="75" style="position:absolute;left:0pt;margin-left:-69pt;margin-top:55.6pt;height:0.05pt;width:583.5pt;z-index:251660288;mso-width-relative:page;mso-height-relative:page;" coordsize="21600,21600" o:gfxdata="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">
                <v:imagedata r:id="rId11" o:title=""/>
                <o:lock v:ext="edit"/>
              </v:shape>
            </w:pict>
          </mc:Fallback>
        </mc:AlternateContent>
      </w:r>
      <w:r>
        <w:rPr>
          <w:rFonts w:hint="default" w:ascii="Arial" w:hAnsi="Arial" w:cs="Arial"/>
          <w:sz w:val="22"/>
          <w:szCs w:val="22"/>
        </w:rPr>
        <w:t>Transforming a business digitally across the entire organization demands a considerable financial commitment. The budget plan details the projected expenses and potential sources of funding.</w:t>
      </w:r>
    </w:p>
    <w:p w14:paraId="1EA3B3D2">
      <w:pPr>
        <w:rPr>
          <w:rFonts w:hint="default" w:ascii="Arial" w:hAnsi="Arial" w:cs="Arial"/>
          <w:sz w:val="22"/>
          <w:szCs w:val="22"/>
        </w:rPr>
      </w:pPr>
    </w:p>
    <w:tbl>
      <w:tblPr>
        <w:tblStyle w:val="12"/>
        <w:tblW w:w="0" w:type="auto"/>
        <w:tblCellSpacing w:w="15" w:type="dxa"/>
        <w:tblInd w:w="0" w:type="dxa"/>
        <w:tblLayout w:type="autofit"/>
        <w:tblCellMar>
          <w:top w:w="15" w:type="dxa"/>
          <w:left w:w="15" w:type="dxa"/>
          <w:bottom w:w="15" w:type="dxa"/>
          <w:right w:w="15" w:type="dxa"/>
        </w:tblCellMar>
      </w:tblPr>
      <w:tblGrid>
        <w:gridCol w:w="2119"/>
        <w:gridCol w:w="2975"/>
        <w:gridCol w:w="4022"/>
      </w:tblGrid>
      <w:tr w14:paraId="18E19DCE">
        <w:tblPrEx>
          <w:tblCellMar>
            <w:top w:w="15" w:type="dxa"/>
            <w:left w:w="15" w:type="dxa"/>
            <w:bottom w:w="15" w:type="dxa"/>
            <w:right w:w="15" w:type="dxa"/>
          </w:tblCellMar>
        </w:tblPrEx>
        <w:trPr>
          <w:tblHeader/>
          <w:tblCellSpacing w:w="15" w:type="dxa"/>
        </w:trPr>
        <w:tc>
          <w:tcPr>
            <w:tcW w:w="0" w:type="auto"/>
            <w:vAlign w:val="center"/>
          </w:tcPr>
          <w:p w14:paraId="2FD7E18E">
            <w:pPr>
              <w:rPr>
                <w:rFonts w:hint="default" w:ascii="Arial" w:hAnsi="Arial" w:cs="Arial"/>
                <w:b/>
                <w:bCs/>
                <w:sz w:val="22"/>
                <w:szCs w:val="22"/>
              </w:rPr>
            </w:pPr>
            <w:r>
              <w:rPr>
                <w:rFonts w:hint="default" w:ascii="Arial" w:hAnsi="Arial" w:cs="Arial"/>
                <w:b/>
                <w:bCs/>
                <w:sz w:val="22"/>
                <w:szCs w:val="22"/>
              </w:rPr>
              <w:t>Cost Area</w:t>
            </w:r>
          </w:p>
        </w:tc>
        <w:tc>
          <w:tcPr>
            <w:tcW w:w="0" w:type="auto"/>
            <w:vAlign w:val="center"/>
          </w:tcPr>
          <w:p w14:paraId="07F4E3AC">
            <w:pPr>
              <w:rPr>
                <w:rFonts w:hint="default" w:ascii="Arial" w:hAnsi="Arial" w:cs="Arial"/>
                <w:b/>
                <w:bCs/>
                <w:sz w:val="22"/>
                <w:szCs w:val="22"/>
              </w:rPr>
            </w:pPr>
            <w:r>
              <w:rPr>
                <w:rFonts w:hint="default" w:ascii="Arial" w:hAnsi="Arial" w:cs="Arial"/>
                <w:b/>
                <w:bCs/>
                <w:sz w:val="22"/>
                <w:szCs w:val="22"/>
              </w:rPr>
              <w:t>Estimated Annual Investment</w:t>
            </w:r>
          </w:p>
        </w:tc>
        <w:tc>
          <w:tcPr>
            <w:tcW w:w="0" w:type="auto"/>
            <w:vAlign w:val="center"/>
          </w:tcPr>
          <w:p w14:paraId="58CF0437">
            <w:pPr>
              <w:rPr>
                <w:rFonts w:hint="default" w:ascii="Arial" w:hAnsi="Arial" w:cs="Arial"/>
                <w:b/>
                <w:bCs/>
                <w:sz w:val="22"/>
                <w:szCs w:val="22"/>
              </w:rPr>
            </w:pPr>
            <w:r>
              <w:rPr>
                <w:rFonts w:hint="default" w:ascii="Arial" w:hAnsi="Arial" w:cs="Arial"/>
                <w:b/>
                <w:bCs/>
                <w:sz w:val="22"/>
                <w:szCs w:val="22"/>
              </w:rPr>
              <w:t>Notes</w:t>
            </w:r>
          </w:p>
        </w:tc>
      </w:tr>
      <w:tr w14:paraId="79C2DBB3">
        <w:tblPrEx>
          <w:tblCellMar>
            <w:top w:w="15" w:type="dxa"/>
            <w:left w:w="15" w:type="dxa"/>
            <w:bottom w:w="15" w:type="dxa"/>
            <w:right w:w="15" w:type="dxa"/>
          </w:tblCellMar>
        </w:tblPrEx>
        <w:trPr>
          <w:tblCellSpacing w:w="15" w:type="dxa"/>
        </w:trPr>
        <w:tc>
          <w:tcPr>
            <w:tcW w:w="0" w:type="auto"/>
            <w:vAlign w:val="center"/>
          </w:tcPr>
          <w:p w14:paraId="226FA9ED">
            <w:pPr>
              <w:rPr>
                <w:rFonts w:hint="default" w:ascii="Arial" w:hAnsi="Arial" w:cs="Arial"/>
                <w:sz w:val="22"/>
                <w:szCs w:val="22"/>
              </w:rPr>
            </w:pPr>
            <w:r>
              <w:rPr>
                <w:rFonts w:hint="default" w:ascii="Arial" w:hAnsi="Arial" w:cs="Arial"/>
                <w:sz w:val="22"/>
                <w:szCs w:val="22"/>
              </w:rPr>
              <w:t>AI &amp; Digital Tools</w:t>
            </w:r>
          </w:p>
        </w:tc>
        <w:tc>
          <w:tcPr>
            <w:tcW w:w="0" w:type="auto"/>
            <w:vAlign w:val="center"/>
          </w:tcPr>
          <w:p w14:paraId="30D6A484">
            <w:pPr>
              <w:rPr>
                <w:rFonts w:hint="default" w:ascii="Arial" w:hAnsi="Arial" w:cs="Arial"/>
                <w:sz w:val="22"/>
                <w:szCs w:val="22"/>
              </w:rPr>
            </w:pPr>
            <w:r>
              <w:rPr>
                <w:rFonts w:hint="default" w:ascii="Arial" w:hAnsi="Arial" w:cs="Arial"/>
                <w:sz w:val="22"/>
                <w:szCs w:val="22"/>
              </w:rPr>
              <w:t>£250 million</w:t>
            </w:r>
          </w:p>
        </w:tc>
        <w:tc>
          <w:tcPr>
            <w:tcW w:w="0" w:type="auto"/>
            <w:vAlign w:val="center"/>
          </w:tcPr>
          <w:p w14:paraId="3572375E">
            <w:pPr>
              <w:rPr>
                <w:rFonts w:hint="default" w:ascii="Arial" w:hAnsi="Arial" w:cs="Arial"/>
                <w:sz w:val="22"/>
                <w:szCs w:val="22"/>
              </w:rPr>
            </w:pPr>
            <w:r>
              <w:rPr>
                <w:rFonts w:hint="default" w:ascii="Arial" w:hAnsi="Arial" w:cs="Arial"/>
                <w:sz w:val="22"/>
                <w:szCs w:val="22"/>
              </w:rPr>
              <w:t>Cloud platforms, analytics, automation</w:t>
            </w:r>
          </w:p>
        </w:tc>
      </w:tr>
      <w:tr w14:paraId="1F8326C2">
        <w:tblPrEx>
          <w:tblCellMar>
            <w:top w:w="15" w:type="dxa"/>
            <w:left w:w="15" w:type="dxa"/>
            <w:bottom w:w="15" w:type="dxa"/>
            <w:right w:w="15" w:type="dxa"/>
          </w:tblCellMar>
        </w:tblPrEx>
        <w:trPr>
          <w:tblCellSpacing w:w="15" w:type="dxa"/>
        </w:trPr>
        <w:tc>
          <w:tcPr>
            <w:tcW w:w="0" w:type="auto"/>
            <w:vAlign w:val="center"/>
          </w:tcPr>
          <w:p w14:paraId="437357F7">
            <w:pPr>
              <w:rPr>
                <w:rFonts w:hint="default" w:ascii="Arial" w:hAnsi="Arial" w:cs="Arial"/>
                <w:sz w:val="22"/>
                <w:szCs w:val="22"/>
              </w:rPr>
            </w:pPr>
            <w:r>
              <w:rPr>
                <w:rFonts w:hint="default" w:ascii="Arial" w:hAnsi="Arial" w:cs="Arial"/>
                <w:sz w:val="22"/>
                <w:szCs w:val="22"/>
              </w:rPr>
              <w:t>Workforce Training</w:t>
            </w:r>
          </w:p>
        </w:tc>
        <w:tc>
          <w:tcPr>
            <w:tcW w:w="0" w:type="auto"/>
            <w:vAlign w:val="center"/>
          </w:tcPr>
          <w:p w14:paraId="3B0274F9">
            <w:pPr>
              <w:rPr>
                <w:rFonts w:hint="default" w:ascii="Arial" w:hAnsi="Arial" w:cs="Arial"/>
                <w:sz w:val="22"/>
                <w:szCs w:val="22"/>
              </w:rPr>
            </w:pPr>
            <w:r>
              <w:rPr>
                <w:rFonts w:hint="default" w:ascii="Arial" w:hAnsi="Arial" w:cs="Arial"/>
                <w:sz w:val="22"/>
                <w:szCs w:val="22"/>
              </w:rPr>
              <w:t>£40 million</w:t>
            </w:r>
          </w:p>
        </w:tc>
        <w:tc>
          <w:tcPr>
            <w:tcW w:w="0" w:type="auto"/>
            <w:vAlign w:val="center"/>
          </w:tcPr>
          <w:p w14:paraId="684E50EB">
            <w:pPr>
              <w:rPr>
                <w:rFonts w:hint="default" w:ascii="Arial" w:hAnsi="Arial" w:cs="Arial"/>
                <w:sz w:val="22"/>
                <w:szCs w:val="22"/>
              </w:rPr>
            </w:pPr>
            <w:r>
              <w:rPr>
                <w:rFonts w:hint="default" w:ascii="Arial" w:hAnsi="Arial" w:cs="Arial"/>
                <w:sz w:val="22"/>
                <w:szCs w:val="22"/>
              </w:rPr>
              <w:t>Digital academy, leadership development</w:t>
            </w:r>
          </w:p>
        </w:tc>
      </w:tr>
      <w:tr w14:paraId="58FD6717">
        <w:tblPrEx>
          <w:tblCellMar>
            <w:top w:w="15" w:type="dxa"/>
            <w:left w:w="15" w:type="dxa"/>
            <w:bottom w:w="15" w:type="dxa"/>
            <w:right w:w="15" w:type="dxa"/>
          </w:tblCellMar>
        </w:tblPrEx>
        <w:trPr>
          <w:tblCellSpacing w:w="15" w:type="dxa"/>
        </w:trPr>
        <w:tc>
          <w:tcPr>
            <w:tcW w:w="0" w:type="auto"/>
            <w:vAlign w:val="center"/>
          </w:tcPr>
          <w:p w14:paraId="05729CB9">
            <w:pPr>
              <w:rPr>
                <w:rFonts w:hint="default" w:ascii="Arial" w:hAnsi="Arial" w:cs="Arial"/>
                <w:sz w:val="22"/>
                <w:szCs w:val="22"/>
              </w:rPr>
            </w:pPr>
            <w:r>
              <w:rPr>
                <w:rFonts w:hint="default" w:ascii="Arial" w:hAnsi="Arial" w:cs="Arial"/>
                <w:sz w:val="22"/>
                <w:szCs w:val="22"/>
              </w:rPr>
              <mc:AlternateContent>
                <mc:Choice Requires="wps">
                  <w:drawing>
                    <wp:anchor distT="0" distB="0" distL="114300" distR="114300" simplePos="0" relativeHeight="251662336" behindDoc="0" locked="0" layoutInCell="1" allowOverlap="1">
                      <wp:simplePos x="0" y="0"/>
                      <wp:positionH relativeFrom="column">
                        <wp:posOffset>1266190</wp:posOffset>
                      </wp:positionH>
                      <wp:positionV relativeFrom="paragraph">
                        <wp:posOffset>-1743710</wp:posOffset>
                      </wp:positionV>
                      <wp:extent cx="38735" cy="3543935"/>
                      <wp:effectExtent l="38100" t="38100" r="38100" b="38100"/>
                      <wp:wrapNone/>
                      <wp:docPr id="1491488732" name="Ink 8"/>
                      <wp:cNvGraphicFramePr/>
                      <a:graphic xmlns:a="http://schemas.openxmlformats.org/drawingml/2006/main">
                        <a:graphicData uri="http://schemas.microsoft.com/office/word/2010/wordprocessingInk">
                          <mc:AlternateContent xmlns:a14="http://schemas.microsoft.com/office/drawing/2010/main">
                            <mc:Choice Requires="a14">
                              <w14:contentPart bwMode="auto" r:id="rId12">
                                <w14:nvContentPartPr>
                                  <w14:cNvPr id="1491488732" name="Ink 8"/>
                                  <w14:cNvContentPartPr/>
                                </w14:nvContentPartPr>
                                <w14:xfrm>
                                  <a:off x="0" y="0"/>
                                  <a:ext cx="38520" cy="3543840"/>
                                </w14:xfrm>
                              </w14:contentPart>
                            </mc:Choice>
                          </mc:AlternateContent>
                        </a:graphicData>
                      </a:graphic>
                    </wp:anchor>
                  </w:drawing>
                </mc:Choice>
                <mc:Fallback>
                  <w:pict>
                    <v:shape id="Ink 8" o:spid="_x0000_s1026" o:spt="75" style="position:absolute;left:0pt;margin-left:99.7pt;margin-top:-137.3pt;height:279.05pt;width:3.05pt;z-index:251662336;mso-width-relative:page;mso-height-relative:page;" coordsize="21600,21600" o:gfxdata="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">
                      <v:imagedata r:id="rId13" o:title=""/>
                      <o:lock v:ext="edit"/>
                    </v:shape>
                  </w:pict>
                </mc:Fallback>
              </mc:AlternateContent>
            </w:r>
            <w:r>
              <w:rPr>
                <w:rFonts w:hint="default" w:ascii="Arial" w:hAnsi="Arial" w:cs="Arial"/>
                <w:sz w:val="22"/>
                <w:szCs w:val="22"/>
              </w:rPr>
              <w:t>Process Redesign</w:t>
            </w:r>
          </w:p>
        </w:tc>
        <w:tc>
          <w:tcPr>
            <w:tcW w:w="0" w:type="auto"/>
            <w:vAlign w:val="center"/>
          </w:tcPr>
          <w:p w14:paraId="18F31A2F">
            <w:pPr>
              <w:rPr>
                <w:rFonts w:hint="default" w:ascii="Arial" w:hAnsi="Arial" w:cs="Arial"/>
                <w:sz w:val="22"/>
                <w:szCs w:val="22"/>
              </w:rPr>
            </w:pPr>
            <w:r>
              <w:rPr>
                <w:rFonts w:hint="default" w:ascii="Arial" w:hAnsi="Arial" w:cs="Arial"/>
                <w:sz w:val="22"/>
                <w:szCs w:val="22"/>
              </w:rPr>
              <mc:AlternateContent>
                <mc:Choice Requires="wps">
                  <w:drawing>
                    <wp:anchor distT="0" distB="0" distL="114300" distR="114300" simplePos="0" relativeHeight="251663360" behindDoc="0" locked="0" layoutInCell="1" allowOverlap="1">
                      <wp:simplePos x="0" y="0"/>
                      <wp:positionH relativeFrom="column">
                        <wp:posOffset>1416685</wp:posOffset>
                      </wp:positionH>
                      <wp:positionV relativeFrom="paragraph">
                        <wp:posOffset>-1753235</wp:posOffset>
                      </wp:positionV>
                      <wp:extent cx="635" cy="3543300"/>
                      <wp:effectExtent l="38100" t="38100" r="37465" b="38100"/>
                      <wp:wrapNone/>
                      <wp:docPr id="1166709681" name="Ink 10"/>
                      <wp:cNvGraphicFramePr/>
                      <a:graphic xmlns:a="http://schemas.openxmlformats.org/drawingml/2006/main">
                        <a:graphicData uri="http://schemas.microsoft.com/office/word/2010/wordprocessingInk">
                          <mc:AlternateContent xmlns:a14="http://schemas.microsoft.com/office/drawing/2010/main">
                            <mc:Choice Requires="a14">
                              <w14:contentPart bwMode="auto" r:id="rId14">
                                <w14:nvContentPartPr>
                                  <w14:cNvPr id="1166709681" name="Ink 10"/>
                                  <w14:cNvContentPartPr/>
                                </w14:nvContentPartPr>
                                <w14:xfrm>
                                  <a:off x="0" y="0"/>
                                  <a:ext cx="635" cy="3543300"/>
                                </w14:xfrm>
                              </w14:contentPart>
                            </mc:Choice>
                          </mc:AlternateContent>
                        </a:graphicData>
                      </a:graphic>
                    </wp:anchor>
                  </w:drawing>
                </mc:Choice>
                <mc:Fallback>
                  <w:pict>
                    <v:shape id="Ink 10" o:spid="_x0000_s1026" o:spt="75" style="position:absolute;left:0pt;margin-left:111.55pt;margin-top:-138.05pt;height:279pt;width:0.05pt;z-index:251663360;mso-width-relative:page;mso-height-relative:page;" coordsize="21600,21600" o:gfxdata="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">
                      <v:imagedata r:id="rId15" o:title=""/>
                      <o:lock v:ext="edit"/>
                    </v:shape>
                  </w:pict>
                </mc:Fallback>
              </mc:AlternateContent>
            </w:r>
            <w:r>
              <w:rPr>
                <w:rFonts w:hint="default" w:ascii="Arial" w:hAnsi="Arial" w:cs="Arial"/>
                <w:sz w:val="22"/>
                <w:szCs w:val="22"/>
              </w:rPr>
              <w:t>£60 million</w:t>
            </w:r>
          </w:p>
        </w:tc>
        <w:tc>
          <w:tcPr>
            <w:tcW w:w="0" w:type="auto"/>
            <w:vAlign w:val="center"/>
          </w:tcPr>
          <w:p w14:paraId="414040A9">
            <w:pPr>
              <w:rPr>
                <w:rFonts w:hint="default" w:ascii="Arial" w:hAnsi="Arial" w:cs="Arial"/>
                <w:sz w:val="22"/>
                <w:szCs w:val="22"/>
              </w:rPr>
            </w:pPr>
            <w:r>
              <w:rPr>
                <w:rFonts w:hint="default" w:ascii="Arial" w:hAnsi="Arial" w:cs="Arial"/>
                <w:sz w:val="22"/>
                <w:szCs w:val="22"/>
              </w:rPr>
              <w:t>Lean transformation, workflow optimisation</w:t>
            </w:r>
          </w:p>
        </w:tc>
      </w:tr>
      <w:tr w14:paraId="0428A46E">
        <w:tblPrEx>
          <w:tblCellMar>
            <w:top w:w="15" w:type="dxa"/>
            <w:left w:w="15" w:type="dxa"/>
            <w:bottom w:w="15" w:type="dxa"/>
            <w:right w:w="15" w:type="dxa"/>
          </w:tblCellMar>
        </w:tblPrEx>
        <w:trPr>
          <w:tblCellSpacing w:w="15" w:type="dxa"/>
        </w:trPr>
        <w:tc>
          <w:tcPr>
            <w:tcW w:w="0" w:type="auto"/>
            <w:vAlign w:val="center"/>
          </w:tcPr>
          <w:p w14:paraId="0C68B314">
            <w:pPr>
              <w:rPr>
                <w:rFonts w:hint="default" w:ascii="Arial" w:hAnsi="Arial" w:cs="Arial"/>
                <w:sz w:val="22"/>
                <w:szCs w:val="22"/>
              </w:rPr>
            </w:pPr>
            <w:r>
              <w:rPr>
                <w:rFonts w:hint="default" w:ascii="Arial" w:hAnsi="Arial" w:cs="Arial"/>
                <w:sz w:val="22"/>
                <w:szCs w:val="22"/>
              </w:rPr>
              <w:t>Supplier Digitalisation</w:t>
            </w:r>
          </w:p>
        </w:tc>
        <w:tc>
          <w:tcPr>
            <w:tcW w:w="0" w:type="auto"/>
            <w:vAlign w:val="center"/>
          </w:tcPr>
          <w:p w14:paraId="27AAB1F3">
            <w:pPr>
              <w:rPr>
                <w:rFonts w:hint="default" w:ascii="Arial" w:hAnsi="Arial" w:cs="Arial"/>
                <w:sz w:val="22"/>
                <w:szCs w:val="22"/>
              </w:rPr>
            </w:pPr>
            <w:r>
              <w:rPr>
                <w:rFonts w:hint="default" w:ascii="Arial" w:hAnsi="Arial" w:cs="Arial"/>
                <w:sz w:val="22"/>
                <w:szCs w:val="22"/>
              </w:rPr>
              <w:t>£30 million</w:t>
            </w:r>
          </w:p>
        </w:tc>
        <w:tc>
          <w:tcPr>
            <w:tcW w:w="0" w:type="auto"/>
            <w:vAlign w:val="center"/>
          </w:tcPr>
          <w:p w14:paraId="5A798D25">
            <w:pPr>
              <w:rPr>
                <w:rFonts w:hint="default" w:ascii="Arial" w:hAnsi="Arial" w:cs="Arial"/>
                <w:sz w:val="22"/>
                <w:szCs w:val="22"/>
              </w:rPr>
            </w:pPr>
            <w:r>
              <w:rPr>
                <w:rFonts w:hint="default" w:ascii="Arial" w:hAnsi="Arial" w:cs="Arial"/>
                <w:sz w:val="22"/>
                <w:szCs w:val="22"/>
              </w:rPr>
              <w:t>Integration platforms, training</w:t>
            </w:r>
          </w:p>
        </w:tc>
      </w:tr>
      <w:tr w14:paraId="29B17BBD">
        <w:tblPrEx>
          <w:tblCellMar>
            <w:top w:w="15" w:type="dxa"/>
            <w:left w:w="15" w:type="dxa"/>
            <w:bottom w:w="15" w:type="dxa"/>
            <w:right w:w="15" w:type="dxa"/>
          </w:tblCellMar>
        </w:tblPrEx>
        <w:trPr>
          <w:tblCellSpacing w:w="15" w:type="dxa"/>
        </w:trPr>
        <w:tc>
          <w:tcPr>
            <w:tcW w:w="0" w:type="auto"/>
            <w:vAlign w:val="center"/>
          </w:tcPr>
          <w:p w14:paraId="2638B73A">
            <w:pPr>
              <w:rPr>
                <w:rFonts w:hint="default" w:ascii="Arial" w:hAnsi="Arial" w:cs="Arial"/>
                <w:sz w:val="22"/>
                <w:szCs w:val="22"/>
              </w:rPr>
            </w:pPr>
            <w:r>
              <w:rPr>
                <w:rFonts w:hint="default" w:ascii="Arial" w:hAnsi="Arial" w:cs="Arial"/>
                <w:sz w:val="22"/>
                <w:szCs w:val="22"/>
              </w:rPr>
              <w:t>Contingency</w:t>
            </w:r>
          </w:p>
        </w:tc>
        <w:tc>
          <w:tcPr>
            <w:tcW w:w="0" w:type="auto"/>
            <w:vAlign w:val="center"/>
          </w:tcPr>
          <w:p w14:paraId="68D9E670">
            <w:pPr>
              <w:rPr>
                <w:rFonts w:hint="default" w:ascii="Arial" w:hAnsi="Arial" w:cs="Arial"/>
                <w:sz w:val="22"/>
                <w:szCs w:val="22"/>
              </w:rPr>
            </w:pPr>
            <w:r>
              <w:rPr>
                <w:rFonts w:hint="default" w:ascii="Arial" w:hAnsi="Arial" w:cs="Arial"/>
                <w:sz w:val="22"/>
                <w:szCs w:val="22"/>
              </w:rPr>
              <w:t>£20 million</w:t>
            </w:r>
          </w:p>
        </w:tc>
        <w:tc>
          <w:tcPr>
            <w:tcW w:w="0" w:type="auto"/>
            <w:vAlign w:val="center"/>
          </w:tcPr>
          <w:p w14:paraId="6268CE07">
            <w:pPr>
              <w:rPr>
                <w:rFonts w:hint="default" w:ascii="Arial" w:hAnsi="Arial" w:cs="Arial"/>
                <w:sz w:val="22"/>
                <w:szCs w:val="22"/>
              </w:rPr>
            </w:pPr>
            <w:r>
              <w:rPr>
                <w:rFonts w:hint="default" w:ascii="Arial" w:hAnsi="Arial" w:cs="Arial"/>
                <w:sz w:val="22"/>
                <w:szCs w:val="22"/>
              </w:rPr>
              <w:t>Risk buffer</w:t>
            </w:r>
          </w:p>
          <w:p w14:paraId="0A6A43A3">
            <w:pPr>
              <w:rPr>
                <w:rFonts w:hint="default" w:ascii="Arial" w:hAnsi="Arial" w:cs="Arial"/>
                <w:sz w:val="22"/>
                <w:szCs w:val="22"/>
              </w:rPr>
            </w:pPr>
          </w:p>
        </w:tc>
      </w:tr>
    </w:tbl>
    <w:p w14:paraId="122DAF64">
      <w:pPr>
        <w:rPr>
          <w:rFonts w:hint="default" w:ascii="Arial" w:hAnsi="Arial" w:cs="Arial"/>
          <w:sz w:val="22"/>
          <w:szCs w:val="22"/>
        </w:rPr>
      </w:pPr>
      <w:r>
        <w:rPr>
          <w:rFonts w:hint="default" w:ascii="Arial" w:hAnsi="Arial" w:cs="Arial"/>
          <w:sz w:val="22"/>
          <w:szCs w:val="22"/>
        </w:rPr>
        <mc:AlternateContent>
          <mc:Choice Requires="wps">
            <w:drawing>
              <wp:anchor distT="0" distB="0" distL="114300" distR="114300" simplePos="0" relativeHeight="251659264" behindDoc="0" locked="0" layoutInCell="1" allowOverlap="1">
                <wp:simplePos x="0" y="0"/>
                <wp:positionH relativeFrom="column">
                  <wp:posOffset>-923925</wp:posOffset>
                </wp:positionH>
                <wp:positionV relativeFrom="paragraph">
                  <wp:posOffset>340360</wp:posOffset>
                </wp:positionV>
                <wp:extent cx="7600950" cy="635"/>
                <wp:effectExtent l="38100" t="38100" r="38100" b="37465"/>
                <wp:wrapNone/>
                <wp:docPr id="1720730180" name="Ink 2"/>
                <wp:cNvGraphicFramePr/>
                <a:graphic xmlns:a="http://schemas.openxmlformats.org/drawingml/2006/main">
                  <a:graphicData uri="http://schemas.microsoft.com/office/word/2010/wordprocessingInk">
                    <mc:AlternateContent xmlns:a14="http://schemas.microsoft.com/office/drawing/2010/main">
                      <mc:Choice Requires="a14">
                        <w14:contentPart bwMode="auto" r:id="rId16">
                          <w14:nvContentPartPr>
                            <w14:cNvPr id="1720730180" name="Ink 2"/>
                            <w14:cNvContentPartPr/>
                          </w14:nvContentPartPr>
                          <w14:xfrm>
                            <a:off x="0" y="0"/>
                            <a:ext cx="7600950" cy="635"/>
                          </w14:xfrm>
                        </w14:contentPart>
                      </mc:Choice>
                    </mc:AlternateContent>
                  </a:graphicData>
                </a:graphic>
              </wp:anchor>
            </w:drawing>
          </mc:Choice>
          <mc:Fallback>
            <w:pict>
              <v:shape id="Ink 2" o:spid="_x0000_s1026" o:spt="75" style="position:absolute;left:0pt;margin-left:-72.75pt;margin-top:26.8pt;height:0.05pt;width:598.5pt;z-index:251659264;mso-width-relative:page;mso-height-relative:page;" coordsize="21600,21600" o:gfxdata="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">
                <v:imagedata r:id="rId17" o:title=""/>
                <o:lock v:ext="edit"/>
              </v:shape>
            </w:pict>
          </mc:Fallback>
        </mc:AlternateContent>
      </w:r>
    </w:p>
    <w:p w14:paraId="2A83D446">
      <w:pPr>
        <w:rPr>
          <w:rFonts w:hint="default" w:ascii="Arial" w:hAnsi="Arial" w:cs="Arial"/>
          <w:b/>
          <w:bCs/>
          <w:sz w:val="22"/>
          <w:szCs w:val="22"/>
        </w:rPr>
      </w:pPr>
    </w:p>
    <w:p w14:paraId="51DFCD66">
      <w:pPr>
        <w:rPr>
          <w:rFonts w:hint="default" w:ascii="Arial" w:hAnsi="Arial" w:cs="Arial"/>
          <w:b/>
          <w:bCs/>
          <w:sz w:val="22"/>
          <w:szCs w:val="22"/>
        </w:rPr>
      </w:pPr>
    </w:p>
    <w:p w14:paraId="06E4D7E8">
      <w:pPr>
        <w:rPr>
          <w:rFonts w:hint="default" w:ascii="Arial" w:hAnsi="Arial" w:cs="Arial"/>
          <w:b/>
          <w:bCs/>
          <w:sz w:val="22"/>
          <w:szCs w:val="22"/>
        </w:rPr>
      </w:pPr>
    </w:p>
    <w:p w14:paraId="4C43509B">
      <w:pPr>
        <w:rPr>
          <w:rFonts w:hint="default" w:ascii="Arial" w:hAnsi="Arial" w:cs="Arial"/>
          <w:b/>
          <w:bCs/>
          <w:sz w:val="22"/>
          <w:szCs w:val="22"/>
        </w:rPr>
      </w:pPr>
    </w:p>
    <w:p w14:paraId="6917106F">
      <w:pPr>
        <w:rPr>
          <w:rFonts w:hint="default" w:ascii="Arial" w:hAnsi="Arial" w:cs="Arial"/>
          <w:b/>
          <w:bCs/>
          <w:sz w:val="22"/>
          <w:szCs w:val="22"/>
        </w:rPr>
      </w:pPr>
      <w:r>
        <w:rPr>
          <w:rFonts w:hint="default" w:ascii="Arial" w:hAnsi="Arial" w:cs="Arial"/>
          <w:b/>
          <w:bCs/>
          <w:sz w:val="22"/>
          <w:szCs w:val="22"/>
        </w:rPr>
        <w:t>Funding Sources</w:t>
      </w:r>
    </w:p>
    <w:p w14:paraId="3666124B">
      <w:pPr>
        <w:rPr>
          <w:rFonts w:hint="default" w:ascii="Arial" w:hAnsi="Arial" w:cs="Arial"/>
          <w:b/>
          <w:bCs/>
          <w:sz w:val="22"/>
          <w:szCs w:val="22"/>
        </w:rPr>
      </w:pPr>
    </w:p>
    <w:p w14:paraId="7420D264">
      <w:pPr>
        <w:pStyle w:val="29"/>
        <w:numPr>
          <w:ilvl w:val="0"/>
          <w:numId w:val="11"/>
        </w:numPr>
        <w:rPr>
          <w:rFonts w:hint="default" w:ascii="Arial" w:hAnsi="Arial" w:cs="Arial"/>
          <w:sz w:val="22"/>
          <w:szCs w:val="22"/>
        </w:rPr>
      </w:pPr>
      <w:r>
        <w:rPr>
          <w:rFonts w:hint="default" w:ascii="Arial" w:hAnsi="Arial" w:cs="Arial"/>
          <w:sz w:val="22"/>
          <w:szCs w:val="22"/>
        </w:rPr>
        <w:t>Operational cost savings from restructuring</w:t>
      </w:r>
    </w:p>
    <w:p w14:paraId="39E9574D">
      <w:pPr>
        <w:pStyle w:val="29"/>
        <w:numPr>
          <w:ilvl w:val="0"/>
          <w:numId w:val="11"/>
        </w:numPr>
        <w:rPr>
          <w:rFonts w:hint="default" w:ascii="Arial" w:hAnsi="Arial" w:cs="Arial"/>
          <w:sz w:val="22"/>
          <w:szCs w:val="22"/>
        </w:rPr>
      </w:pPr>
      <w:r>
        <w:rPr>
          <w:rFonts w:hint="default" w:ascii="Arial" w:hAnsi="Arial" w:cs="Arial"/>
          <w:sz w:val="22"/>
          <w:szCs w:val="22"/>
        </w:rPr>
        <w:t>Reallocation of capital from legacy programmes</w:t>
      </w:r>
    </w:p>
    <w:p w14:paraId="47C6E99C">
      <w:pPr>
        <w:pStyle w:val="29"/>
        <w:numPr>
          <w:ilvl w:val="0"/>
          <w:numId w:val="11"/>
        </w:numPr>
        <w:rPr>
          <w:rFonts w:hint="default" w:ascii="Arial" w:hAnsi="Arial" w:cs="Arial"/>
          <w:sz w:val="22"/>
          <w:szCs w:val="22"/>
        </w:rPr>
      </w:pPr>
      <w:r>
        <w:rPr>
          <w:rFonts w:hint="default" w:ascii="Arial" w:hAnsi="Arial" w:cs="Arial"/>
          <w:sz w:val="22"/>
          <w:szCs w:val="22"/>
        </w:rPr>
        <w:t>Efficiency gains from automation</w:t>
      </w:r>
    </w:p>
    <w:p w14:paraId="34FCD34C">
      <w:pPr>
        <w:pStyle w:val="29"/>
        <w:numPr>
          <w:ilvl w:val="0"/>
          <w:numId w:val="11"/>
        </w:numPr>
        <w:rPr>
          <w:rFonts w:hint="default" w:ascii="Arial" w:hAnsi="Arial" w:cs="Arial"/>
          <w:sz w:val="22"/>
          <w:szCs w:val="22"/>
        </w:rPr>
      </w:pPr>
      <w:r>
        <w:rPr>
          <w:rFonts w:hint="default" w:ascii="Arial" w:hAnsi="Arial" w:cs="Arial"/>
          <w:sz w:val="22"/>
          <w:szCs w:val="22"/>
        </w:rPr>
        <w:t>Potential government grants for digital innovation and sustainability</w:t>
      </w:r>
    </w:p>
    <w:p w14:paraId="58AEE231">
      <w:pPr>
        <w:rPr>
          <w:rFonts w:hint="default" w:ascii="Arial" w:hAnsi="Arial" w:cs="Arial"/>
          <w:sz w:val="22"/>
          <w:szCs w:val="22"/>
        </w:rPr>
      </w:pPr>
      <w:r>
        <w:rPr>
          <w:rFonts w:hint="default" w:ascii="Arial" w:hAnsi="Arial" w:cs="Arial"/>
          <w:sz w:val="22"/>
          <w:szCs w:val="22"/>
        </w:rPr>
        <w:t>The financial plan guarantees that the transformation is both ambitious and capable of being maintained over time.</w:t>
      </w:r>
    </w:p>
    <w:p w14:paraId="4E37B9AD">
      <w:pPr>
        <w:pStyle w:val="29"/>
        <w:numPr>
          <w:ilvl w:val="0"/>
          <w:numId w:val="12"/>
        </w:numPr>
        <w:rPr>
          <w:rFonts w:hint="default" w:ascii="Arial" w:hAnsi="Arial" w:cs="Arial"/>
          <w:b/>
          <w:bCs/>
          <w:sz w:val="22"/>
          <w:szCs w:val="22"/>
        </w:rPr>
      </w:pPr>
      <w:r>
        <w:rPr>
          <w:rFonts w:hint="default" w:ascii="Arial" w:hAnsi="Arial" w:cs="Arial"/>
          <w:b/>
          <w:bCs/>
          <w:sz w:val="22"/>
          <w:szCs w:val="22"/>
        </w:rPr>
        <w:t>Communication Plan</w:t>
      </w:r>
    </w:p>
    <w:p w14:paraId="42BDC59B">
      <w:pPr>
        <w:rPr>
          <w:rFonts w:hint="default" w:ascii="Arial" w:hAnsi="Arial" w:cs="Arial"/>
          <w:sz w:val="22"/>
          <w:szCs w:val="22"/>
        </w:rPr>
      </w:pPr>
      <w:r>
        <w:rPr>
          <w:rFonts w:hint="default" w:ascii="Arial" w:hAnsi="Arial" w:cs="Arial"/>
          <w:sz w:val="22"/>
          <w:szCs w:val="22"/>
        </w:rPr>
        <w:t>Effective communication plays a crucial role in raising awareness, minimizing resistance, and ensuring that everyone in the organization is on the same page. The communication plan is designed to reach all important stakeholders and specifies the methods, timing, and main messages to be conveyed.</w:t>
      </w:r>
    </w:p>
    <w:p w14:paraId="68B1785D">
      <w:pPr>
        <w:rPr>
          <w:rFonts w:hint="default" w:ascii="Arial" w:hAnsi="Arial" w:cs="Arial"/>
          <w:b/>
          <w:bCs/>
          <w:sz w:val="22"/>
          <w:szCs w:val="22"/>
        </w:rPr>
      </w:pPr>
      <w:r>
        <w:rPr>
          <w:rFonts w:hint="default" w:ascii="Arial" w:hAnsi="Arial" w:cs="Arial"/>
          <w:b/>
          <w:bCs/>
          <w:sz w:val="22"/>
          <w:szCs w:val="22"/>
        </w:rPr>
        <w:t>Stakeholder Groups</w:t>
      </w:r>
    </w:p>
    <w:p w14:paraId="7B637780">
      <w:pPr>
        <w:numPr>
          <w:ilvl w:val="0"/>
          <w:numId w:val="13"/>
        </w:numPr>
        <w:rPr>
          <w:rFonts w:hint="default" w:ascii="Arial" w:hAnsi="Arial" w:cs="Arial"/>
          <w:sz w:val="22"/>
          <w:szCs w:val="22"/>
        </w:rPr>
      </w:pPr>
      <w:r>
        <w:rPr>
          <w:rFonts w:hint="default" w:ascii="Arial" w:hAnsi="Arial" w:cs="Arial"/>
          <w:sz w:val="22"/>
          <w:szCs w:val="22"/>
        </w:rPr>
        <w:t>Board of Directors</w:t>
      </w:r>
    </w:p>
    <w:p w14:paraId="31EC6309">
      <w:pPr>
        <w:numPr>
          <w:ilvl w:val="0"/>
          <w:numId w:val="13"/>
        </w:numPr>
        <w:rPr>
          <w:rFonts w:hint="default" w:ascii="Arial" w:hAnsi="Arial" w:cs="Arial"/>
          <w:sz w:val="22"/>
          <w:szCs w:val="22"/>
        </w:rPr>
      </w:pPr>
      <w:r>
        <w:rPr>
          <w:rFonts w:hint="default" w:ascii="Arial" w:hAnsi="Arial" w:cs="Arial"/>
          <w:sz w:val="22"/>
          <w:szCs w:val="22"/>
        </w:rPr>
        <w:t>Senior Leadership Team</w:t>
      </w:r>
    </w:p>
    <w:p w14:paraId="54A01BB9">
      <w:pPr>
        <w:numPr>
          <w:ilvl w:val="0"/>
          <w:numId w:val="13"/>
        </w:numPr>
        <w:rPr>
          <w:rFonts w:hint="default" w:ascii="Arial" w:hAnsi="Arial" w:cs="Arial"/>
          <w:sz w:val="22"/>
          <w:szCs w:val="22"/>
        </w:rPr>
      </w:pPr>
      <w:r>
        <w:rPr>
          <w:rFonts w:hint="default" w:ascii="Arial" w:hAnsi="Arial" w:cs="Arial"/>
          <w:sz w:val="22"/>
          <w:szCs w:val="22"/>
        </w:rPr>
        <w:t>Middle Management</w:t>
      </w:r>
    </w:p>
    <w:p w14:paraId="1D545EAD">
      <w:pPr>
        <w:numPr>
          <w:ilvl w:val="0"/>
          <w:numId w:val="13"/>
        </w:numPr>
        <w:rPr>
          <w:rFonts w:hint="default" w:ascii="Arial" w:hAnsi="Arial" w:cs="Arial"/>
          <w:sz w:val="22"/>
          <w:szCs w:val="22"/>
        </w:rPr>
      </w:pPr>
      <w:r>
        <w:rPr>
          <w:rFonts w:hint="default" w:ascii="Arial" w:hAnsi="Arial" w:cs="Arial"/>
          <w:sz w:val="22"/>
          <w:szCs w:val="22"/>
        </w:rPr>
        <w:t>Frontline Employees</w:t>
      </w:r>
    </w:p>
    <w:p w14:paraId="48C0DDDA">
      <w:pPr>
        <w:numPr>
          <w:ilvl w:val="0"/>
          <w:numId w:val="13"/>
        </w:numPr>
        <w:rPr>
          <w:rFonts w:hint="default" w:ascii="Arial" w:hAnsi="Arial" w:cs="Arial"/>
          <w:sz w:val="22"/>
          <w:szCs w:val="22"/>
        </w:rPr>
      </w:pPr>
      <w:r>
        <w:rPr>
          <w:rFonts w:hint="default" w:ascii="Arial" w:hAnsi="Arial" w:cs="Arial"/>
          <w:sz w:val="22"/>
          <w:szCs w:val="22"/>
        </w:rPr>
        <w:t>Suppliers</w:t>
      </w:r>
    </w:p>
    <w:p w14:paraId="2A0BC738">
      <w:pPr>
        <w:numPr>
          <w:ilvl w:val="0"/>
          <w:numId w:val="13"/>
        </w:numPr>
        <w:rPr>
          <w:rFonts w:hint="default" w:ascii="Arial" w:hAnsi="Arial" w:cs="Arial"/>
          <w:sz w:val="22"/>
          <w:szCs w:val="22"/>
        </w:rPr>
      </w:pPr>
      <w:r>
        <w:rPr>
          <w:rFonts w:hint="default" w:ascii="Arial" w:hAnsi="Arial" w:cs="Arial"/>
          <w:sz w:val="22"/>
          <w:szCs w:val="22"/>
        </w:rPr>
        <w:t>Customers</w:t>
      </w:r>
    </w:p>
    <w:p w14:paraId="20E66CB6">
      <w:pPr>
        <w:numPr>
          <w:ilvl w:val="0"/>
          <w:numId w:val="13"/>
        </w:numPr>
        <w:rPr>
          <w:rFonts w:hint="default" w:ascii="Arial" w:hAnsi="Arial" w:cs="Arial"/>
          <w:sz w:val="22"/>
          <w:szCs w:val="22"/>
        </w:rPr>
      </w:pPr>
      <w:r>
        <w:rPr>
          <w:rFonts w:hint="default" w:ascii="Arial" w:hAnsi="Arial" w:cs="Arial"/>
          <w:sz w:val="22"/>
          <w:szCs w:val="22"/>
        </w:rPr>
        <w:t>Regulators</w:t>
      </w:r>
    </w:p>
    <w:p w14:paraId="42E552E4">
      <w:pPr>
        <w:rPr>
          <w:rFonts w:hint="default" w:ascii="Arial" w:hAnsi="Arial" w:cs="Arial"/>
          <w:b/>
          <w:bCs/>
          <w:sz w:val="22"/>
          <w:szCs w:val="22"/>
        </w:rPr>
      </w:pPr>
      <w:r>
        <w:rPr>
          <w:rFonts w:hint="default" w:ascii="Arial" w:hAnsi="Arial" w:cs="Arial"/>
          <w:b/>
          <w:bCs/>
          <w:sz w:val="22"/>
          <w:szCs w:val="22"/>
        </w:rPr>
        <w:t>Communication Channels</w:t>
      </w:r>
    </w:p>
    <w:p w14:paraId="72A9C752">
      <w:pPr>
        <w:numPr>
          <w:ilvl w:val="0"/>
          <w:numId w:val="14"/>
        </w:numPr>
        <w:rPr>
          <w:rFonts w:hint="default" w:ascii="Arial" w:hAnsi="Arial" w:cs="Arial"/>
          <w:sz w:val="22"/>
          <w:szCs w:val="22"/>
        </w:rPr>
      </w:pPr>
      <w:r>
        <w:rPr>
          <w:rFonts w:hint="default" w:ascii="Arial" w:hAnsi="Arial" w:cs="Arial"/>
          <w:sz w:val="22"/>
          <w:szCs w:val="22"/>
        </w:rPr>
        <w:t>Quarterly town halls led by senior leadership</w:t>
      </w:r>
    </w:p>
    <w:p w14:paraId="76509477">
      <w:pPr>
        <w:numPr>
          <w:ilvl w:val="0"/>
          <w:numId w:val="14"/>
        </w:numPr>
        <w:rPr>
          <w:rFonts w:hint="default" w:ascii="Arial" w:hAnsi="Arial" w:cs="Arial"/>
          <w:sz w:val="22"/>
          <w:szCs w:val="22"/>
        </w:rPr>
      </w:pPr>
      <w:r>
        <w:rPr>
          <w:rFonts w:hint="default" w:ascii="Arial" w:hAnsi="Arial" w:cs="Arial"/>
          <w:sz w:val="22"/>
          <w:szCs w:val="22"/>
        </w:rPr>
        <w:t>Monthly digital transformation newsletters</w:t>
      </w:r>
    </w:p>
    <w:p w14:paraId="0C5C86DB">
      <w:pPr>
        <w:numPr>
          <w:ilvl w:val="0"/>
          <w:numId w:val="14"/>
        </w:numPr>
        <w:rPr>
          <w:rFonts w:hint="default" w:ascii="Arial" w:hAnsi="Arial" w:cs="Arial"/>
          <w:sz w:val="22"/>
          <w:szCs w:val="22"/>
        </w:rPr>
      </w:pPr>
      <w:r>
        <w:rPr>
          <w:rFonts w:hint="default" w:ascii="Arial" w:hAnsi="Arial" w:cs="Arial"/>
          <w:sz w:val="22"/>
          <w:szCs w:val="22"/>
        </w:rPr>
        <w:t>Intranet dashboards showing progress and KPIs</w:t>
      </w:r>
    </w:p>
    <w:p w14:paraId="54AE2925">
      <w:pPr>
        <w:numPr>
          <w:ilvl w:val="0"/>
          <w:numId w:val="14"/>
        </w:numPr>
        <w:rPr>
          <w:rFonts w:hint="default" w:ascii="Arial" w:hAnsi="Arial" w:cs="Arial"/>
          <w:sz w:val="22"/>
          <w:szCs w:val="22"/>
        </w:rPr>
      </w:pPr>
      <w:r>
        <w:rPr>
          <w:rFonts w:hint="default" w:ascii="Arial" w:hAnsi="Arial" w:cs="Arial"/>
          <w:sz w:val="22"/>
          <w:szCs w:val="22"/>
        </w:rPr>
        <w:t>Supplier collaboration portals</w:t>
      </w:r>
    </w:p>
    <w:p w14:paraId="386D4303">
      <w:pPr>
        <w:numPr>
          <w:ilvl w:val="0"/>
          <w:numId w:val="14"/>
        </w:numPr>
        <w:rPr>
          <w:rFonts w:hint="default" w:ascii="Arial" w:hAnsi="Arial" w:cs="Arial"/>
          <w:sz w:val="22"/>
          <w:szCs w:val="22"/>
        </w:rPr>
      </w:pPr>
      <w:r>
        <w:rPr>
          <w:rFonts w:hint="default" w:ascii="Arial" w:hAnsi="Arial" w:cs="Arial"/>
          <w:sz w:val="22"/>
          <w:szCs w:val="22"/>
        </w:rPr>
        <w:t>Leadership roadshows across major sites</w:t>
      </w:r>
    </w:p>
    <w:p w14:paraId="52B0AA5F">
      <w:pPr>
        <w:numPr>
          <w:ilvl w:val="0"/>
          <w:numId w:val="14"/>
        </w:numPr>
        <w:rPr>
          <w:rFonts w:hint="default" w:ascii="Arial" w:hAnsi="Arial" w:cs="Arial"/>
          <w:sz w:val="22"/>
          <w:szCs w:val="22"/>
        </w:rPr>
      </w:pPr>
      <w:r>
        <w:rPr>
          <w:rFonts w:hint="default" w:ascii="Arial" w:hAnsi="Arial" w:cs="Arial"/>
          <w:sz w:val="22"/>
          <w:szCs w:val="22"/>
        </w:rPr>
        <w:t>Training workshops and webinars</w:t>
      </w:r>
    </w:p>
    <w:p w14:paraId="5E84E802">
      <w:pPr>
        <w:rPr>
          <w:rFonts w:hint="default" w:ascii="Arial" w:hAnsi="Arial" w:cs="Arial"/>
          <w:b/>
          <w:bCs/>
          <w:sz w:val="22"/>
          <w:szCs w:val="22"/>
        </w:rPr>
      </w:pPr>
      <w:r>
        <w:rPr>
          <w:rFonts w:hint="default" w:ascii="Arial" w:hAnsi="Arial" w:cs="Arial"/>
          <w:b/>
          <w:bCs/>
          <w:sz w:val="22"/>
          <w:szCs w:val="22"/>
        </w:rPr>
        <w:t>Key Messages</w:t>
      </w:r>
    </w:p>
    <w:p w14:paraId="2BC58B57">
      <w:pPr>
        <w:numPr>
          <w:ilvl w:val="0"/>
          <w:numId w:val="15"/>
        </w:numPr>
        <w:rPr>
          <w:rFonts w:hint="default" w:ascii="Arial" w:hAnsi="Arial" w:cs="Arial"/>
          <w:sz w:val="22"/>
          <w:szCs w:val="22"/>
        </w:rPr>
      </w:pPr>
      <w:r>
        <w:rPr>
          <w:rFonts w:hint="default" w:ascii="Arial" w:hAnsi="Arial" w:cs="Arial"/>
          <w:sz w:val="22"/>
          <w:szCs w:val="22"/>
        </w:rPr>
        <w:t>The strategic importance of digital transformation</w:t>
      </w:r>
    </w:p>
    <w:p w14:paraId="547F50B0">
      <w:pPr>
        <w:numPr>
          <w:ilvl w:val="0"/>
          <w:numId w:val="15"/>
        </w:numPr>
        <w:rPr>
          <w:rFonts w:hint="default" w:ascii="Arial" w:hAnsi="Arial" w:cs="Arial"/>
          <w:sz w:val="22"/>
          <w:szCs w:val="22"/>
        </w:rPr>
      </w:pPr>
      <w:r>
        <w:rPr>
          <w:rFonts w:hint="default" w:ascii="Arial" w:hAnsi="Arial" w:cs="Arial"/>
          <w:sz w:val="22"/>
          <w:szCs w:val="22"/>
        </w:rPr>
        <w:t>How digital tools will improve work processes</w:t>
      </w:r>
    </w:p>
    <w:p w14:paraId="33473FBD">
      <w:pPr>
        <w:numPr>
          <w:ilvl w:val="0"/>
          <w:numId w:val="15"/>
        </w:numPr>
        <w:rPr>
          <w:rFonts w:hint="default" w:ascii="Arial" w:hAnsi="Arial" w:cs="Arial"/>
          <w:sz w:val="22"/>
          <w:szCs w:val="22"/>
        </w:rPr>
      </w:pPr>
      <w:r>
        <w:rPr>
          <w:rFonts w:hint="default" w:ascii="Arial" w:hAnsi="Arial" w:cs="Arial"/>
          <w:sz w:val="22"/>
          <w:szCs w:val="22"/>
        </w:rPr>
        <w:t>Expected benefits for employees, customers, and suppliers</w:t>
      </w:r>
    </w:p>
    <w:p w14:paraId="4F64FA4B">
      <w:pPr>
        <w:numPr>
          <w:ilvl w:val="0"/>
          <w:numId w:val="15"/>
        </w:numPr>
        <w:rPr>
          <w:rFonts w:hint="default" w:ascii="Arial" w:hAnsi="Arial" w:cs="Arial"/>
          <w:sz w:val="22"/>
          <w:szCs w:val="22"/>
        </w:rPr>
      </w:pPr>
      <w:r>
        <w:rPr>
          <w:rFonts w:hint="default" w:ascii="Arial" w:hAnsi="Arial" w:cs="Arial"/>
          <w:sz w:val="22"/>
          <w:szCs w:val="22"/>
        </w:rPr>
        <w:t>Clear timelines, milestones, and expectations</w:t>
      </w:r>
    </w:p>
    <w:p w14:paraId="6FE2F7C5">
      <w:pPr>
        <w:numPr>
          <w:ilvl w:val="0"/>
          <w:numId w:val="15"/>
        </w:numPr>
        <w:rPr>
          <w:rFonts w:hint="default" w:ascii="Arial" w:hAnsi="Arial" w:cs="Arial"/>
          <w:sz w:val="22"/>
          <w:szCs w:val="22"/>
        </w:rPr>
      </w:pPr>
      <w:r>
        <w:rPr>
          <w:rFonts w:hint="default" w:ascii="Arial" w:hAnsi="Arial" w:cs="Arial"/>
          <w:sz w:val="22"/>
          <w:szCs w:val="22"/>
        </w:rPr>
        <w:t>Opportunities for training and career development</w:t>
      </w:r>
    </w:p>
    <w:p w14:paraId="71482950">
      <w:pPr>
        <w:rPr>
          <w:rFonts w:hint="default" w:ascii="Arial" w:hAnsi="Arial" w:cs="Arial"/>
          <w:b/>
          <w:bCs/>
          <w:sz w:val="22"/>
          <w:szCs w:val="22"/>
        </w:rPr>
      </w:pPr>
      <w:r>
        <w:rPr>
          <w:rFonts w:hint="default" w:ascii="Arial" w:hAnsi="Arial" w:cs="Arial"/>
          <w:b/>
          <w:bCs/>
          <w:sz w:val="22"/>
          <w:szCs w:val="22"/>
        </w:rPr>
        <w:t>Communication Frequency</w:t>
      </w:r>
    </w:p>
    <w:p w14:paraId="7865DFDD">
      <w:pPr>
        <w:numPr>
          <w:ilvl w:val="0"/>
          <w:numId w:val="16"/>
        </w:numPr>
        <w:rPr>
          <w:rFonts w:hint="default" w:ascii="Arial" w:hAnsi="Arial" w:cs="Arial"/>
          <w:sz w:val="22"/>
          <w:szCs w:val="22"/>
        </w:rPr>
      </w:pPr>
      <w:r>
        <w:rPr>
          <w:rFonts w:hint="default" w:ascii="Arial" w:hAnsi="Arial" w:cs="Arial"/>
          <w:sz w:val="22"/>
          <w:szCs w:val="22"/>
        </w:rPr>
        <w:t>Monthly updates for employees</w:t>
      </w:r>
    </w:p>
    <w:p w14:paraId="774A2096">
      <w:pPr>
        <w:numPr>
          <w:ilvl w:val="0"/>
          <w:numId w:val="16"/>
        </w:numPr>
        <w:rPr>
          <w:rFonts w:hint="default" w:ascii="Arial" w:hAnsi="Arial" w:cs="Arial"/>
          <w:sz w:val="22"/>
          <w:szCs w:val="22"/>
        </w:rPr>
      </w:pPr>
      <w:r>
        <w:rPr>
          <w:rFonts w:hint="default" w:ascii="Arial" w:hAnsi="Arial" w:cs="Arial"/>
          <w:sz w:val="22"/>
          <w:szCs w:val="22"/>
        </w:rPr>
        <w:t>Quarterly updates for suppliers and customers</w:t>
      </w:r>
    </w:p>
    <w:p w14:paraId="71D10BB5">
      <w:pPr>
        <w:numPr>
          <w:ilvl w:val="0"/>
          <w:numId w:val="16"/>
        </w:numPr>
        <w:rPr>
          <w:rFonts w:hint="default" w:ascii="Arial" w:hAnsi="Arial" w:cs="Arial"/>
          <w:sz w:val="22"/>
          <w:szCs w:val="22"/>
        </w:rPr>
      </w:pPr>
      <w:r>
        <w:rPr>
          <w:rFonts w:hint="default" w:ascii="Arial" w:hAnsi="Arial" w:cs="Arial"/>
          <w:sz w:val="22"/>
          <w:szCs w:val="22"/>
        </w:rPr>
        <w:t>Bi</w:t>
      </w:r>
      <w:r>
        <w:rPr>
          <w:rFonts w:hint="default" w:ascii="Arial" w:hAnsi="Arial" w:cs="Arial"/>
          <w:sz w:val="22"/>
          <w:szCs w:val="22"/>
        </w:rPr>
        <w:noBreakHyphen/>
      </w:r>
      <w:r>
        <w:rPr>
          <w:rFonts w:hint="default" w:ascii="Arial" w:hAnsi="Arial" w:cs="Arial"/>
          <w:sz w:val="22"/>
          <w:szCs w:val="22"/>
        </w:rPr>
        <w:t>annual updates for regulators and external stakeholders</w:t>
      </w:r>
    </w:p>
    <w:p w14:paraId="7BBB0A46">
      <w:pPr>
        <w:rPr>
          <w:rFonts w:hint="default" w:ascii="Arial" w:hAnsi="Arial" w:cs="Arial"/>
          <w:sz w:val="22"/>
          <w:szCs w:val="22"/>
        </w:rPr>
      </w:pPr>
      <w:r>
        <w:rPr>
          <w:rFonts w:hint="default" w:ascii="Arial" w:hAnsi="Arial" w:cs="Arial"/>
          <w:sz w:val="22"/>
          <w:szCs w:val="22"/>
        </w:rPr>
        <w:t>The communication plan ensures transparency, builds trust, and reinforces the organisation’s commitment to transformation.</w:t>
      </w:r>
    </w:p>
    <w:p w14:paraId="49838A11">
      <w:pPr>
        <w:pStyle w:val="29"/>
        <w:numPr>
          <w:ilvl w:val="0"/>
          <w:numId w:val="12"/>
        </w:numPr>
        <w:rPr>
          <w:rFonts w:hint="default" w:ascii="Arial" w:hAnsi="Arial" w:cs="Arial"/>
          <w:b/>
          <w:bCs/>
          <w:sz w:val="22"/>
          <w:szCs w:val="22"/>
        </w:rPr>
      </w:pPr>
      <w:r>
        <w:rPr>
          <w:rFonts w:hint="default" w:ascii="Arial" w:hAnsi="Arial" w:cs="Arial"/>
          <w:b/>
          <w:bCs/>
          <w:sz w:val="22"/>
          <w:szCs w:val="22"/>
        </w:rPr>
        <w:t>Implementation Plan (12–24 Months)</w:t>
      </w:r>
    </w:p>
    <w:p w14:paraId="55E16E27">
      <w:pPr>
        <w:rPr>
          <w:rFonts w:hint="default" w:ascii="Arial" w:hAnsi="Arial" w:cs="Arial"/>
          <w:b/>
          <w:bCs/>
          <w:sz w:val="22"/>
          <w:szCs w:val="22"/>
        </w:rPr>
      </w:pPr>
      <w:r>
        <w:rPr>
          <w:rFonts w:hint="default" w:ascii="Arial" w:hAnsi="Arial" w:cs="Arial"/>
          <w:b/>
          <w:bCs/>
          <w:sz w:val="22"/>
          <w:szCs w:val="22"/>
        </w:rPr>
        <w:t>Phase 1: Preparation (Months 1–3)</w:t>
      </w:r>
    </w:p>
    <w:p w14:paraId="444BB5A5">
      <w:pPr>
        <w:rPr>
          <w:rFonts w:hint="default" w:ascii="Arial" w:hAnsi="Arial" w:cs="Arial"/>
          <w:sz w:val="22"/>
          <w:szCs w:val="22"/>
        </w:rPr>
      </w:pPr>
      <w:r>
        <w:rPr>
          <w:rFonts w:hint="default" w:ascii="Arial" w:hAnsi="Arial" w:cs="Arial"/>
          <w:b/>
          <w:bCs/>
          <w:sz w:val="22"/>
          <w:szCs w:val="22"/>
        </w:rPr>
        <w:t>Key Activities:</w:t>
      </w:r>
    </w:p>
    <w:p w14:paraId="27844EDD">
      <w:pPr>
        <w:numPr>
          <w:ilvl w:val="0"/>
          <w:numId w:val="17"/>
        </w:numPr>
        <w:rPr>
          <w:rFonts w:hint="default" w:ascii="Arial" w:hAnsi="Arial" w:cs="Arial"/>
          <w:sz w:val="22"/>
          <w:szCs w:val="22"/>
        </w:rPr>
      </w:pPr>
      <w:r>
        <w:rPr>
          <w:rFonts w:hint="default" w:ascii="Arial" w:hAnsi="Arial" w:cs="Arial"/>
          <w:sz w:val="22"/>
          <w:szCs w:val="22"/>
        </w:rPr>
        <w:t>Conduct a digital capability assessment across all business units</w:t>
      </w:r>
    </w:p>
    <w:p w14:paraId="19D2388C">
      <w:pPr>
        <w:numPr>
          <w:ilvl w:val="0"/>
          <w:numId w:val="17"/>
        </w:numPr>
        <w:rPr>
          <w:rFonts w:hint="default" w:ascii="Arial" w:hAnsi="Arial" w:cs="Arial"/>
          <w:sz w:val="22"/>
          <w:szCs w:val="22"/>
        </w:rPr>
      </w:pPr>
      <w:r>
        <w:rPr>
          <w:rFonts w:hint="default" w:ascii="Arial" w:hAnsi="Arial" w:cs="Arial"/>
          <w:sz w:val="22"/>
          <w:szCs w:val="22"/>
        </w:rPr>
        <w:t>Establish a Transformation Office to oversee implementation</w:t>
      </w:r>
    </w:p>
    <w:p w14:paraId="30D0188B">
      <w:pPr>
        <w:numPr>
          <w:ilvl w:val="0"/>
          <w:numId w:val="17"/>
        </w:numPr>
        <w:rPr>
          <w:rFonts w:hint="default" w:ascii="Arial" w:hAnsi="Arial" w:cs="Arial"/>
          <w:sz w:val="22"/>
          <w:szCs w:val="22"/>
        </w:rPr>
      </w:pPr>
      <w:r>
        <w:rPr>
          <w:rFonts w:hint="default" w:ascii="Arial" w:hAnsi="Arial" w:cs="Arial"/>
          <w:sz w:val="22"/>
          <w:szCs w:val="22"/>
        </w:rPr>
        <w:t>Identify quick</w:t>
      </w:r>
      <w:r>
        <w:rPr>
          <w:rFonts w:hint="default" w:ascii="Arial" w:hAnsi="Arial" w:cs="Arial"/>
          <w:sz w:val="22"/>
          <w:szCs w:val="22"/>
        </w:rPr>
        <w:noBreakHyphen/>
      </w:r>
      <w:r>
        <w:rPr>
          <w:rFonts w:hint="default" w:ascii="Arial" w:hAnsi="Arial" w:cs="Arial"/>
          <w:sz w:val="22"/>
          <w:szCs w:val="22"/>
        </w:rPr>
        <w:t>win automation projects</w:t>
      </w:r>
    </w:p>
    <w:p w14:paraId="3A4A637D">
      <w:pPr>
        <w:numPr>
          <w:ilvl w:val="0"/>
          <w:numId w:val="17"/>
        </w:numPr>
        <w:rPr>
          <w:rFonts w:hint="default" w:ascii="Arial" w:hAnsi="Arial" w:cs="Arial"/>
          <w:sz w:val="22"/>
          <w:szCs w:val="22"/>
        </w:rPr>
      </w:pPr>
      <w:r>
        <w:rPr>
          <w:rFonts w:hint="default" w:ascii="Arial" w:hAnsi="Arial" w:cs="Arial"/>
          <w:sz w:val="22"/>
          <w:szCs w:val="22"/>
        </w:rPr>
        <w:t>Develop detailed project plans and allocate resources</w:t>
      </w:r>
    </w:p>
    <w:p w14:paraId="52D787D4">
      <w:pPr>
        <w:numPr>
          <w:ilvl w:val="0"/>
          <w:numId w:val="17"/>
        </w:numPr>
        <w:rPr>
          <w:rFonts w:hint="default" w:ascii="Arial" w:hAnsi="Arial" w:cs="Arial"/>
          <w:sz w:val="22"/>
          <w:szCs w:val="22"/>
        </w:rPr>
      </w:pPr>
      <w:r>
        <w:rPr>
          <w:rFonts w:hint="default" w:ascii="Arial" w:hAnsi="Arial" w:cs="Arial"/>
          <w:sz w:val="22"/>
          <w:szCs w:val="22"/>
        </w:rPr>
        <w:t>Engage suppliers to assess digital readiness</w:t>
      </w:r>
    </w:p>
    <w:p w14:paraId="3182AC8E">
      <w:pPr>
        <w:rPr>
          <w:rFonts w:hint="default" w:ascii="Arial" w:hAnsi="Arial" w:cs="Arial"/>
          <w:sz w:val="22"/>
          <w:szCs w:val="22"/>
        </w:rPr>
      </w:pPr>
      <w:r>
        <w:rPr>
          <w:rFonts w:hint="default" w:ascii="Arial" w:hAnsi="Arial" w:cs="Arial"/>
          <w:b/>
          <w:bCs/>
          <w:sz w:val="22"/>
          <w:szCs w:val="22"/>
        </w:rPr>
        <w:t>Expected Outcomes:</w:t>
      </w:r>
    </w:p>
    <w:p w14:paraId="7D228392">
      <w:pPr>
        <w:numPr>
          <w:ilvl w:val="0"/>
          <w:numId w:val="18"/>
        </w:numPr>
        <w:rPr>
          <w:rFonts w:hint="default" w:ascii="Arial" w:hAnsi="Arial" w:cs="Arial"/>
          <w:sz w:val="22"/>
          <w:szCs w:val="22"/>
        </w:rPr>
      </w:pPr>
      <w:r>
        <w:rPr>
          <w:rFonts w:hint="default" w:ascii="Arial" w:hAnsi="Arial" w:cs="Arial"/>
          <w:sz w:val="22"/>
          <w:szCs w:val="22"/>
        </w:rPr>
        <w:t>Clear understanding of current digital maturity</w:t>
      </w:r>
    </w:p>
    <w:p w14:paraId="301E7CE3">
      <w:pPr>
        <w:numPr>
          <w:ilvl w:val="0"/>
          <w:numId w:val="18"/>
        </w:numPr>
        <w:rPr>
          <w:rFonts w:hint="default" w:ascii="Arial" w:hAnsi="Arial" w:cs="Arial"/>
          <w:sz w:val="22"/>
          <w:szCs w:val="22"/>
        </w:rPr>
      </w:pPr>
      <w:r>
        <w:rPr>
          <w:rFonts w:hint="default" w:ascii="Arial" w:hAnsi="Arial" w:cs="Arial"/>
          <w:sz w:val="22"/>
          <w:szCs w:val="22"/>
        </w:rPr>
        <w:t>Governance structure established</w:t>
      </w:r>
    </w:p>
    <w:p w14:paraId="1CA9EC41">
      <w:pPr>
        <w:numPr>
          <w:ilvl w:val="0"/>
          <w:numId w:val="18"/>
        </w:numPr>
        <w:rPr>
          <w:rFonts w:hint="default" w:ascii="Arial" w:hAnsi="Arial" w:cs="Arial"/>
          <w:sz w:val="22"/>
          <w:szCs w:val="22"/>
        </w:rPr>
      </w:pPr>
      <w:r>
        <w:rPr>
          <w:rFonts w:hint="default" w:ascii="Arial" w:hAnsi="Arial" w:cs="Arial"/>
          <w:sz w:val="22"/>
          <w:szCs w:val="22"/>
        </w:rPr>
        <w:t>Early momentum through quick wins</w:t>
      </w:r>
    </w:p>
    <w:p w14:paraId="3DD940A5">
      <w:pPr>
        <w:rPr>
          <w:rFonts w:hint="default" w:ascii="Arial" w:hAnsi="Arial" w:cs="Arial"/>
          <w:b/>
          <w:bCs/>
          <w:sz w:val="22"/>
          <w:szCs w:val="22"/>
        </w:rPr>
      </w:pPr>
      <w:r>
        <w:rPr>
          <w:rFonts w:hint="default" w:ascii="Arial" w:hAnsi="Arial" w:cs="Arial"/>
          <w:b/>
          <w:bCs/>
          <w:sz w:val="22"/>
          <w:szCs w:val="22"/>
        </w:rPr>
        <w:t>Phase 2: Execution (Months 4–18)</w:t>
      </w:r>
    </w:p>
    <w:p w14:paraId="5291DB46">
      <w:pPr>
        <w:rPr>
          <w:rFonts w:hint="default" w:ascii="Arial" w:hAnsi="Arial" w:cs="Arial"/>
          <w:sz w:val="22"/>
          <w:szCs w:val="22"/>
        </w:rPr>
      </w:pPr>
      <w:r>
        <w:rPr>
          <w:rFonts w:hint="default" w:ascii="Arial" w:hAnsi="Arial" w:cs="Arial"/>
          <w:b/>
          <w:bCs/>
          <w:sz w:val="22"/>
          <w:szCs w:val="22"/>
        </w:rPr>
        <w:t>Key Activities:</w:t>
      </w:r>
    </w:p>
    <w:p w14:paraId="4367F3B7">
      <w:pPr>
        <w:numPr>
          <w:ilvl w:val="0"/>
          <w:numId w:val="19"/>
        </w:numPr>
        <w:rPr>
          <w:rFonts w:hint="default" w:ascii="Arial" w:hAnsi="Arial" w:cs="Arial"/>
          <w:sz w:val="22"/>
          <w:szCs w:val="22"/>
        </w:rPr>
      </w:pPr>
      <w:r>
        <w:rPr>
          <w:rFonts w:hint="default" w:ascii="Arial" w:hAnsi="Arial" w:cs="Arial"/>
          <w:sz w:val="22"/>
          <w:szCs w:val="22"/>
        </w:rPr>
        <w:t>Deploy AI</w:t>
      </w:r>
      <w:r>
        <w:rPr>
          <w:rFonts w:hint="default" w:ascii="Arial" w:hAnsi="Arial" w:cs="Arial"/>
          <w:sz w:val="22"/>
          <w:szCs w:val="22"/>
        </w:rPr>
        <w:noBreakHyphen/>
      </w:r>
      <w:r>
        <w:rPr>
          <w:rFonts w:hint="default" w:ascii="Arial" w:hAnsi="Arial" w:cs="Arial"/>
          <w:sz w:val="22"/>
          <w:szCs w:val="22"/>
        </w:rPr>
        <w:t>driven predictive maintenance tools across Civil Aerospace</w:t>
      </w:r>
    </w:p>
    <w:p w14:paraId="05FD8A07">
      <w:pPr>
        <w:numPr>
          <w:ilvl w:val="0"/>
          <w:numId w:val="19"/>
        </w:numPr>
        <w:rPr>
          <w:rFonts w:hint="default" w:ascii="Arial" w:hAnsi="Arial" w:cs="Arial"/>
          <w:sz w:val="22"/>
          <w:szCs w:val="22"/>
        </w:rPr>
      </w:pPr>
      <w:r>
        <w:rPr>
          <w:rFonts w:hint="default" w:ascii="Arial" w:hAnsi="Arial" w:cs="Arial"/>
          <w:sz w:val="22"/>
          <w:szCs w:val="22"/>
        </w:rPr>
        <w:t>Implement digital thread technology across engineering and manufacturing</w:t>
      </w:r>
    </w:p>
    <w:p w14:paraId="6AA4DA26">
      <w:pPr>
        <w:numPr>
          <w:ilvl w:val="0"/>
          <w:numId w:val="19"/>
        </w:numPr>
        <w:rPr>
          <w:rFonts w:hint="default" w:ascii="Arial" w:hAnsi="Arial" w:cs="Arial"/>
          <w:sz w:val="22"/>
          <w:szCs w:val="22"/>
        </w:rPr>
      </w:pPr>
      <w:r>
        <w:rPr>
          <w:rFonts w:hint="default" w:ascii="Arial" w:hAnsi="Arial" w:cs="Arial"/>
          <w:sz w:val="22"/>
          <w:szCs w:val="22"/>
        </w:rPr>
        <w:t>Roll out automation in key manufacturing sites</w:t>
      </w:r>
    </w:p>
    <w:p w14:paraId="5151D911">
      <w:pPr>
        <w:numPr>
          <w:ilvl w:val="0"/>
          <w:numId w:val="19"/>
        </w:numPr>
        <w:rPr>
          <w:rFonts w:hint="default" w:ascii="Arial" w:hAnsi="Arial" w:cs="Arial"/>
          <w:sz w:val="22"/>
          <w:szCs w:val="22"/>
        </w:rPr>
      </w:pPr>
      <w:r>
        <w:rPr>
          <w:rFonts w:hint="default" w:ascii="Arial" w:hAnsi="Arial" w:cs="Arial"/>
          <w:sz w:val="22"/>
          <w:szCs w:val="22"/>
        </w:rPr>
        <w:t>Launch the Rolls</w:t>
      </w:r>
      <w:r>
        <w:rPr>
          <w:rFonts w:hint="default" w:ascii="Arial" w:hAnsi="Arial" w:cs="Arial"/>
          <w:sz w:val="22"/>
          <w:szCs w:val="22"/>
        </w:rPr>
        <w:noBreakHyphen/>
      </w:r>
      <w:r>
        <w:rPr>
          <w:rFonts w:hint="default" w:ascii="Arial" w:hAnsi="Arial" w:cs="Arial"/>
          <w:sz w:val="22"/>
          <w:szCs w:val="22"/>
        </w:rPr>
        <w:t>Royce Digital Academy for workforce training</w:t>
      </w:r>
    </w:p>
    <w:p w14:paraId="4C014548">
      <w:pPr>
        <w:numPr>
          <w:ilvl w:val="0"/>
          <w:numId w:val="19"/>
        </w:numPr>
        <w:rPr>
          <w:rFonts w:hint="default" w:ascii="Arial" w:hAnsi="Arial" w:cs="Arial"/>
          <w:sz w:val="22"/>
          <w:szCs w:val="22"/>
        </w:rPr>
      </w:pPr>
      <w:r>
        <w:rPr>
          <w:rFonts w:hint="default" w:ascii="Arial" w:hAnsi="Arial" w:cs="Arial"/>
          <w:sz w:val="22"/>
          <w:szCs w:val="22"/>
        </w:rPr>
        <w:t>Integrate supply</w:t>
      </w:r>
      <w:r>
        <w:rPr>
          <w:rFonts w:hint="default" w:ascii="Arial" w:hAnsi="Arial" w:cs="Arial"/>
          <w:sz w:val="22"/>
          <w:szCs w:val="22"/>
        </w:rPr>
        <w:noBreakHyphen/>
      </w:r>
      <w:r>
        <w:rPr>
          <w:rFonts w:hint="default" w:ascii="Arial" w:hAnsi="Arial" w:cs="Arial"/>
          <w:sz w:val="22"/>
          <w:szCs w:val="22"/>
        </w:rPr>
        <w:t>chain partners into digital platforms</w:t>
      </w:r>
    </w:p>
    <w:p w14:paraId="67CBA868">
      <w:pPr>
        <w:numPr>
          <w:ilvl w:val="0"/>
          <w:numId w:val="19"/>
        </w:numPr>
        <w:rPr>
          <w:rFonts w:hint="default" w:ascii="Arial" w:hAnsi="Arial" w:cs="Arial"/>
          <w:sz w:val="22"/>
          <w:szCs w:val="22"/>
        </w:rPr>
      </w:pPr>
      <w:r>
        <w:rPr>
          <w:rFonts w:hint="default" w:ascii="Arial" w:hAnsi="Arial" w:cs="Arial"/>
          <w:sz w:val="22"/>
          <w:szCs w:val="22"/>
        </w:rPr>
        <w:t>Standardise digital workflows across business units</w:t>
      </w:r>
    </w:p>
    <w:p w14:paraId="0B08820A">
      <w:pPr>
        <w:rPr>
          <w:rFonts w:hint="default" w:ascii="Arial" w:hAnsi="Arial" w:cs="Arial"/>
          <w:sz w:val="22"/>
          <w:szCs w:val="22"/>
        </w:rPr>
      </w:pPr>
      <w:r>
        <w:rPr>
          <w:rFonts w:hint="default" w:ascii="Arial" w:hAnsi="Arial" w:cs="Arial"/>
          <w:b/>
          <w:bCs/>
          <w:sz w:val="22"/>
          <w:szCs w:val="22"/>
        </w:rPr>
        <w:t>Expected Outcomes:</w:t>
      </w:r>
    </w:p>
    <w:p w14:paraId="60716E75">
      <w:pPr>
        <w:numPr>
          <w:ilvl w:val="0"/>
          <w:numId w:val="20"/>
        </w:numPr>
        <w:rPr>
          <w:rFonts w:hint="default" w:ascii="Arial" w:hAnsi="Arial" w:cs="Arial"/>
          <w:sz w:val="22"/>
          <w:szCs w:val="22"/>
        </w:rPr>
      </w:pPr>
      <w:r>
        <w:rPr>
          <w:rFonts w:hint="default" w:ascii="Arial" w:hAnsi="Arial" w:cs="Arial"/>
          <w:sz w:val="22"/>
          <w:szCs w:val="22"/>
        </w:rPr>
        <w:t>Improved operational efficiency</w:t>
      </w:r>
    </w:p>
    <w:p w14:paraId="7AA75A83">
      <w:pPr>
        <w:numPr>
          <w:ilvl w:val="0"/>
          <w:numId w:val="20"/>
        </w:numPr>
        <w:rPr>
          <w:rFonts w:hint="default" w:ascii="Arial" w:hAnsi="Arial" w:cs="Arial"/>
          <w:sz w:val="22"/>
          <w:szCs w:val="22"/>
        </w:rPr>
      </w:pPr>
      <w:r>
        <w:rPr>
          <w:rFonts w:hint="default" w:ascii="Arial" w:hAnsi="Arial" w:cs="Arial"/>
          <w:sz w:val="22"/>
          <w:szCs w:val="22"/>
        </w:rPr>
        <w:t>Enhanced data visibility and decision</w:t>
      </w:r>
      <w:r>
        <w:rPr>
          <w:rFonts w:hint="default" w:ascii="Arial" w:hAnsi="Arial" w:cs="Arial"/>
          <w:sz w:val="22"/>
          <w:szCs w:val="22"/>
        </w:rPr>
        <w:noBreakHyphen/>
      </w:r>
      <w:r>
        <w:rPr>
          <w:rFonts w:hint="default" w:ascii="Arial" w:hAnsi="Arial" w:cs="Arial"/>
          <w:sz w:val="22"/>
          <w:szCs w:val="22"/>
        </w:rPr>
        <w:t>making</w:t>
      </w:r>
    </w:p>
    <w:p w14:paraId="014855E5">
      <w:pPr>
        <w:numPr>
          <w:ilvl w:val="0"/>
          <w:numId w:val="20"/>
        </w:numPr>
        <w:rPr>
          <w:rFonts w:hint="default" w:ascii="Arial" w:hAnsi="Arial" w:cs="Arial"/>
          <w:sz w:val="22"/>
          <w:szCs w:val="22"/>
        </w:rPr>
      </w:pPr>
      <w:r>
        <w:rPr>
          <w:rFonts w:hint="default" w:ascii="Arial" w:hAnsi="Arial" w:cs="Arial"/>
          <w:sz w:val="22"/>
          <w:szCs w:val="22"/>
        </w:rPr>
        <w:t>Increased workforce digital capability</w:t>
      </w:r>
    </w:p>
    <w:p w14:paraId="4F13E0DF">
      <w:pPr>
        <w:numPr>
          <w:ilvl w:val="0"/>
          <w:numId w:val="20"/>
        </w:numPr>
        <w:rPr>
          <w:rFonts w:hint="default" w:ascii="Arial" w:hAnsi="Arial" w:cs="Arial"/>
          <w:sz w:val="22"/>
          <w:szCs w:val="22"/>
        </w:rPr>
      </w:pPr>
      <w:r>
        <w:rPr>
          <w:rFonts w:hint="default" w:ascii="Arial" w:hAnsi="Arial" w:cs="Arial"/>
          <w:sz w:val="22"/>
          <w:szCs w:val="22"/>
        </w:rPr>
        <w:t>Stronger supplier collaboration</w:t>
      </w:r>
    </w:p>
    <w:p w14:paraId="48A6AB12">
      <w:pPr>
        <w:rPr>
          <w:rFonts w:hint="default" w:ascii="Arial" w:hAnsi="Arial" w:cs="Arial"/>
          <w:b/>
          <w:bCs/>
          <w:sz w:val="22"/>
          <w:szCs w:val="22"/>
        </w:rPr>
      </w:pPr>
      <w:r>
        <w:rPr>
          <w:rFonts w:hint="default" w:ascii="Arial" w:hAnsi="Arial" w:cs="Arial"/>
          <w:b/>
          <w:bCs/>
          <w:sz w:val="22"/>
          <w:szCs w:val="22"/>
        </w:rPr>
        <w:t>Phase 3: Consolidation (Months 18–24)</w:t>
      </w:r>
    </w:p>
    <w:p w14:paraId="3CFDB199">
      <w:pPr>
        <w:rPr>
          <w:rFonts w:hint="default" w:ascii="Arial" w:hAnsi="Arial" w:cs="Arial"/>
          <w:sz w:val="22"/>
          <w:szCs w:val="22"/>
        </w:rPr>
      </w:pPr>
      <w:r>
        <w:rPr>
          <w:rFonts w:hint="default" w:ascii="Arial" w:hAnsi="Arial" w:cs="Arial"/>
          <w:b/>
          <w:bCs/>
          <w:sz w:val="22"/>
          <w:szCs w:val="22"/>
        </w:rPr>
        <w:t>Key Activities:</w:t>
      </w:r>
    </w:p>
    <w:p w14:paraId="6B930F2C">
      <w:pPr>
        <w:numPr>
          <w:ilvl w:val="0"/>
          <w:numId w:val="21"/>
        </w:numPr>
        <w:rPr>
          <w:rFonts w:hint="default" w:ascii="Arial" w:hAnsi="Arial" w:cs="Arial"/>
          <w:sz w:val="22"/>
          <w:szCs w:val="22"/>
        </w:rPr>
      </w:pPr>
      <w:r>
        <w:rPr>
          <w:rFonts w:hint="default" w:ascii="Arial" w:hAnsi="Arial" w:cs="Arial"/>
          <w:sz w:val="22"/>
          <w:szCs w:val="22"/>
        </w:rPr>
        <w:t>Evaluate performance improvements using KPIs</w:t>
      </w:r>
    </w:p>
    <w:p w14:paraId="03BA0DF7">
      <w:pPr>
        <w:numPr>
          <w:ilvl w:val="0"/>
          <w:numId w:val="21"/>
        </w:numPr>
        <w:rPr>
          <w:rFonts w:hint="default" w:ascii="Arial" w:hAnsi="Arial" w:cs="Arial"/>
          <w:sz w:val="22"/>
          <w:szCs w:val="22"/>
        </w:rPr>
      </w:pPr>
      <w:r>
        <w:rPr>
          <w:rFonts w:hint="default" w:ascii="Arial" w:hAnsi="Arial" w:cs="Arial"/>
          <w:sz w:val="22"/>
          <w:szCs w:val="22"/>
        </w:rPr>
        <w:t>Embed digital KPIs into performance reviews</w:t>
      </w:r>
    </w:p>
    <w:p w14:paraId="13B65D54">
      <w:pPr>
        <w:numPr>
          <w:ilvl w:val="0"/>
          <w:numId w:val="21"/>
        </w:numPr>
        <w:rPr>
          <w:rFonts w:hint="default" w:ascii="Arial" w:hAnsi="Arial" w:cs="Arial"/>
          <w:sz w:val="22"/>
          <w:szCs w:val="22"/>
        </w:rPr>
      </w:pPr>
      <w:r>
        <w:rPr>
          <w:rFonts w:hint="default" w:ascii="Arial" w:hAnsi="Arial" w:cs="Arial"/>
          <w:sz w:val="22"/>
          <w:szCs w:val="22"/>
        </w:rPr>
        <w:t>Scale successful pilot projects across the organisation</w:t>
      </w:r>
    </w:p>
    <w:p w14:paraId="56271384">
      <w:pPr>
        <w:numPr>
          <w:ilvl w:val="0"/>
          <w:numId w:val="21"/>
        </w:numPr>
        <w:rPr>
          <w:rFonts w:hint="default" w:ascii="Arial" w:hAnsi="Arial" w:cs="Arial"/>
          <w:sz w:val="22"/>
          <w:szCs w:val="22"/>
        </w:rPr>
      </w:pPr>
      <w:r>
        <w:rPr>
          <w:rFonts w:hint="default" w:ascii="Arial" w:hAnsi="Arial" w:cs="Arial"/>
          <w:sz w:val="22"/>
          <w:szCs w:val="22"/>
        </w:rPr>
        <w:t>Conduct post</w:t>
      </w:r>
      <w:r>
        <w:rPr>
          <w:rFonts w:hint="default" w:ascii="Arial" w:hAnsi="Arial" w:cs="Arial"/>
          <w:sz w:val="22"/>
          <w:szCs w:val="22"/>
        </w:rPr>
        <w:noBreakHyphen/>
      </w:r>
      <w:r>
        <w:rPr>
          <w:rFonts w:hint="default" w:ascii="Arial" w:hAnsi="Arial" w:cs="Arial"/>
          <w:sz w:val="22"/>
          <w:szCs w:val="22"/>
        </w:rPr>
        <w:t>implementation reviews</w:t>
      </w:r>
    </w:p>
    <w:p w14:paraId="34248B0B">
      <w:pPr>
        <w:numPr>
          <w:ilvl w:val="0"/>
          <w:numId w:val="21"/>
        </w:numPr>
        <w:rPr>
          <w:rFonts w:hint="default" w:ascii="Arial" w:hAnsi="Arial" w:cs="Arial"/>
          <w:sz w:val="22"/>
          <w:szCs w:val="22"/>
        </w:rPr>
      </w:pPr>
      <w:r>
        <w:rPr>
          <w:rFonts w:hint="default" w:ascii="Arial" w:hAnsi="Arial" w:cs="Arial"/>
          <w:sz w:val="22"/>
          <w:szCs w:val="22"/>
        </w:rPr>
        <w:t>Reinforce cultural change through recognition programmes</w:t>
      </w:r>
    </w:p>
    <w:p w14:paraId="78F6E189">
      <w:pPr>
        <w:rPr>
          <w:rFonts w:hint="default" w:ascii="Arial" w:hAnsi="Arial" w:cs="Arial"/>
          <w:sz w:val="22"/>
          <w:szCs w:val="22"/>
        </w:rPr>
      </w:pPr>
      <w:r>
        <w:rPr>
          <w:rFonts w:hint="default" w:ascii="Arial" w:hAnsi="Arial" w:cs="Arial"/>
          <w:b/>
          <w:bCs/>
          <w:sz w:val="22"/>
          <w:szCs w:val="22"/>
        </w:rPr>
        <w:t>Expected Outcomes:</w:t>
      </w:r>
    </w:p>
    <w:p w14:paraId="32373BFB">
      <w:pPr>
        <w:numPr>
          <w:ilvl w:val="0"/>
          <w:numId w:val="22"/>
        </w:numPr>
        <w:rPr>
          <w:rFonts w:hint="default" w:ascii="Arial" w:hAnsi="Arial" w:cs="Arial"/>
          <w:sz w:val="22"/>
          <w:szCs w:val="22"/>
        </w:rPr>
      </w:pPr>
      <w:r>
        <w:rPr>
          <w:rFonts w:hint="default" w:ascii="Arial" w:hAnsi="Arial" w:cs="Arial"/>
          <w:sz w:val="22"/>
          <w:szCs w:val="22"/>
        </w:rPr>
        <w:t>Sustainable digital adoption</w:t>
      </w:r>
    </w:p>
    <w:p w14:paraId="0C04E5BA">
      <w:pPr>
        <w:numPr>
          <w:ilvl w:val="0"/>
          <w:numId w:val="22"/>
        </w:numPr>
        <w:rPr>
          <w:rFonts w:hint="default" w:ascii="Arial" w:hAnsi="Arial" w:cs="Arial"/>
          <w:sz w:val="22"/>
          <w:szCs w:val="22"/>
        </w:rPr>
      </w:pPr>
      <w:r>
        <w:rPr>
          <w:rFonts w:hint="default" w:ascii="Arial" w:hAnsi="Arial" w:cs="Arial"/>
          <w:sz w:val="22"/>
          <w:szCs w:val="22"/>
        </w:rPr>
        <w:t>Embedded digital culture</w:t>
      </w:r>
    </w:p>
    <w:p w14:paraId="32EDC65F">
      <w:pPr>
        <w:numPr>
          <w:ilvl w:val="0"/>
          <w:numId w:val="22"/>
        </w:numPr>
        <w:rPr>
          <w:rFonts w:hint="default" w:ascii="Arial" w:hAnsi="Arial" w:cs="Arial"/>
          <w:sz w:val="22"/>
          <w:szCs w:val="22"/>
        </w:rPr>
      </w:pPr>
      <w:r>
        <w:rPr>
          <w:rFonts w:hint="default" w:ascii="Arial" w:hAnsi="Arial" w:cs="Arial"/>
          <w:sz w:val="22"/>
          <w:szCs w:val="22"/>
        </w:rPr>
        <w:t>Continuous improvement mindset</w:t>
      </w:r>
    </w:p>
    <w:p w14:paraId="66DFEE05">
      <w:pPr>
        <w:rPr>
          <w:rFonts w:hint="default" w:ascii="Arial" w:hAnsi="Arial" w:cs="Arial"/>
          <w:b/>
          <w:bCs/>
          <w:sz w:val="22"/>
          <w:szCs w:val="22"/>
        </w:rPr>
      </w:pPr>
      <w:r>
        <w:rPr>
          <w:rFonts w:hint="default" w:ascii="Arial" w:hAnsi="Arial" w:cs="Arial"/>
          <w:b/>
          <w:bCs/>
          <w:sz w:val="22"/>
          <w:szCs w:val="22"/>
        </w:rPr>
        <w:t>6. Evaluation Plan</w:t>
      </w:r>
    </w:p>
    <w:p w14:paraId="37BB28E8">
      <w:pPr>
        <w:rPr>
          <w:rFonts w:hint="default" w:ascii="Arial" w:hAnsi="Arial" w:cs="Arial"/>
          <w:sz w:val="22"/>
          <w:szCs w:val="22"/>
        </w:rPr>
      </w:pPr>
      <w:r>
        <w:rPr>
          <w:rFonts w:hint="default" w:ascii="Arial" w:hAnsi="Arial" w:cs="Arial"/>
          <w:sz w:val="22"/>
          <w:szCs w:val="22"/>
        </w:rPr>
        <w:t>Evaluation is critical for ensuring that the change programme delivers its intended benefits. The evaluation plan includes KPIs, assessment methods, and reporting mechanisms.</w:t>
      </w:r>
    </w:p>
    <w:p w14:paraId="221D261F">
      <w:pPr>
        <w:rPr>
          <w:rFonts w:hint="default" w:ascii="Arial" w:hAnsi="Arial" w:cs="Arial"/>
          <w:b/>
          <w:bCs/>
          <w:sz w:val="22"/>
          <w:szCs w:val="22"/>
        </w:rPr>
      </w:pPr>
      <w:r>
        <w:rPr>
          <w:rFonts w:hint="default" w:ascii="Arial" w:hAnsi="Arial" w:cs="Arial"/>
          <w:b/>
          <w:bCs/>
          <w:sz w:val="22"/>
          <w:szCs w:val="22"/>
        </w:rPr>
        <w:t>Key Performance Indicators (KPIs)</w:t>
      </w:r>
    </w:p>
    <w:p w14:paraId="534C44EF">
      <w:pPr>
        <w:numPr>
          <w:ilvl w:val="0"/>
          <w:numId w:val="23"/>
        </w:numPr>
        <w:rPr>
          <w:rFonts w:hint="default" w:ascii="Arial" w:hAnsi="Arial" w:cs="Arial"/>
          <w:sz w:val="22"/>
          <w:szCs w:val="22"/>
        </w:rPr>
      </w:pPr>
      <w:r>
        <w:rPr>
          <w:rFonts w:hint="default" w:ascii="Arial" w:hAnsi="Arial" w:cs="Arial"/>
          <w:b/>
          <w:bCs/>
          <w:sz w:val="22"/>
          <w:szCs w:val="22"/>
        </w:rPr>
        <w:t>Operational Efficiency:</w:t>
      </w:r>
      <w:r>
        <w:rPr>
          <w:rFonts w:hint="default" w:ascii="Arial" w:hAnsi="Arial" w:cs="Arial"/>
          <w:sz w:val="22"/>
          <w:szCs w:val="22"/>
        </w:rPr>
        <w:t xml:space="preserve"> 20% improvement in cycle times</w:t>
      </w:r>
    </w:p>
    <w:p w14:paraId="2FFD5E37">
      <w:pPr>
        <w:numPr>
          <w:ilvl w:val="0"/>
          <w:numId w:val="23"/>
        </w:numPr>
        <w:rPr>
          <w:rFonts w:hint="default" w:ascii="Arial" w:hAnsi="Arial" w:cs="Arial"/>
          <w:sz w:val="22"/>
          <w:szCs w:val="22"/>
        </w:rPr>
      </w:pPr>
      <w:r>
        <w:rPr>
          <w:rFonts w:hint="default" w:ascii="Arial" w:hAnsi="Arial" w:cs="Arial"/>
          <w:b/>
          <w:bCs/>
          <w:sz w:val="22"/>
          <w:szCs w:val="22"/>
        </w:rPr>
        <w:t>Supply</w:t>
      </w:r>
      <w:r>
        <w:rPr>
          <w:rFonts w:hint="default" w:ascii="Arial" w:hAnsi="Arial" w:cs="Arial"/>
          <w:b/>
          <w:bCs/>
          <w:sz w:val="22"/>
          <w:szCs w:val="22"/>
        </w:rPr>
        <w:noBreakHyphen/>
      </w:r>
      <w:r>
        <w:rPr>
          <w:rFonts w:hint="default" w:ascii="Arial" w:hAnsi="Arial" w:cs="Arial"/>
          <w:b/>
          <w:bCs/>
          <w:sz w:val="22"/>
          <w:szCs w:val="22"/>
        </w:rPr>
        <w:t>Chain Performance:</w:t>
      </w:r>
      <w:r>
        <w:rPr>
          <w:rFonts w:hint="default" w:ascii="Arial" w:hAnsi="Arial" w:cs="Arial"/>
          <w:sz w:val="22"/>
          <w:szCs w:val="22"/>
        </w:rPr>
        <w:t xml:space="preserve"> 30% reduction in delays</w:t>
      </w:r>
    </w:p>
    <w:p w14:paraId="26143235">
      <w:pPr>
        <w:numPr>
          <w:ilvl w:val="0"/>
          <w:numId w:val="23"/>
        </w:numPr>
        <w:rPr>
          <w:rFonts w:hint="default" w:ascii="Arial" w:hAnsi="Arial" w:cs="Arial"/>
          <w:sz w:val="22"/>
          <w:szCs w:val="22"/>
        </w:rPr>
      </w:pPr>
      <w:r>
        <w:rPr>
          <w:rFonts w:hint="default" w:ascii="Arial" w:hAnsi="Arial" w:cs="Arial"/>
          <w:b/>
          <w:bCs/>
          <w:sz w:val="22"/>
          <w:szCs w:val="22"/>
        </w:rPr>
        <w:t>Predictive Maintenance Accuracy:</w:t>
      </w:r>
      <w:r>
        <w:rPr>
          <w:rFonts w:hint="default" w:ascii="Arial" w:hAnsi="Arial" w:cs="Arial"/>
          <w:sz w:val="22"/>
          <w:szCs w:val="22"/>
        </w:rPr>
        <w:t xml:space="preserve"> 25% improvement</w:t>
      </w:r>
    </w:p>
    <w:p w14:paraId="6FD6E701">
      <w:pPr>
        <w:numPr>
          <w:ilvl w:val="0"/>
          <w:numId w:val="23"/>
        </w:numPr>
        <w:rPr>
          <w:rFonts w:hint="default" w:ascii="Arial" w:hAnsi="Arial" w:cs="Arial"/>
          <w:sz w:val="22"/>
          <w:szCs w:val="22"/>
        </w:rPr>
      </w:pPr>
      <w:r>
        <w:rPr>
          <w:rFonts w:hint="default" w:ascii="Arial" w:hAnsi="Arial" w:cs="Arial"/>
          <w:b/>
          <w:bCs/>
          <w:sz w:val="22"/>
          <w:szCs w:val="22"/>
        </w:rPr>
        <w:t>Digital Competency:</w:t>
      </w:r>
      <w:r>
        <w:rPr>
          <w:rFonts w:hint="default" w:ascii="Arial" w:hAnsi="Arial" w:cs="Arial"/>
          <w:sz w:val="22"/>
          <w:szCs w:val="22"/>
        </w:rPr>
        <w:t xml:space="preserve"> 80% workforce certification</w:t>
      </w:r>
    </w:p>
    <w:p w14:paraId="226903B5">
      <w:pPr>
        <w:numPr>
          <w:ilvl w:val="0"/>
          <w:numId w:val="23"/>
        </w:numPr>
        <w:rPr>
          <w:rFonts w:hint="default" w:ascii="Arial" w:hAnsi="Arial" w:cs="Arial"/>
          <w:sz w:val="22"/>
          <w:szCs w:val="22"/>
        </w:rPr>
      </w:pPr>
      <w:r>
        <w:rPr>
          <w:rFonts w:hint="default" w:ascii="Arial" w:hAnsi="Arial" w:cs="Arial"/>
          <w:b/>
          <w:bCs/>
          <w:sz w:val="22"/>
          <w:szCs w:val="22"/>
        </w:rPr>
        <w:t>Cost Savings:</w:t>
      </w:r>
      <w:r>
        <w:rPr>
          <w:rFonts w:hint="default" w:ascii="Arial" w:hAnsi="Arial" w:cs="Arial"/>
          <w:sz w:val="22"/>
          <w:szCs w:val="22"/>
        </w:rPr>
        <w:t xml:space="preserve"> £300 million annual savings from efficiency gains</w:t>
      </w:r>
    </w:p>
    <w:p w14:paraId="31BFF16D">
      <w:pPr>
        <w:numPr>
          <w:ilvl w:val="0"/>
          <w:numId w:val="23"/>
        </w:numPr>
        <w:rPr>
          <w:rFonts w:hint="default" w:ascii="Arial" w:hAnsi="Arial" w:cs="Arial"/>
          <w:sz w:val="22"/>
          <w:szCs w:val="22"/>
        </w:rPr>
      </w:pPr>
      <w:r>
        <w:rPr>
          <w:rFonts w:hint="default" w:ascii="Arial" w:hAnsi="Arial" w:cs="Arial"/>
          <w:b/>
          <w:bCs/>
          <w:sz w:val="22"/>
          <w:szCs w:val="22"/>
        </w:rPr>
        <w:t>Customer Satisfaction:</w:t>
      </w:r>
      <w:r>
        <w:rPr>
          <w:rFonts w:hint="default" w:ascii="Arial" w:hAnsi="Arial" w:cs="Arial"/>
          <w:sz w:val="22"/>
          <w:szCs w:val="22"/>
        </w:rPr>
        <w:t xml:space="preserve"> 10% improvement in service ratings</w:t>
      </w:r>
    </w:p>
    <w:p w14:paraId="2B9D9EB1">
      <w:pPr>
        <w:rPr>
          <w:rFonts w:hint="default" w:ascii="Arial" w:hAnsi="Arial" w:cs="Arial"/>
          <w:b/>
          <w:bCs/>
          <w:sz w:val="22"/>
          <w:szCs w:val="22"/>
        </w:rPr>
      </w:pPr>
      <w:r>
        <w:rPr>
          <w:rFonts w:hint="default" w:ascii="Arial" w:hAnsi="Arial" w:cs="Arial"/>
          <w:b/>
          <w:bCs/>
          <w:sz w:val="22"/>
          <w:szCs w:val="22"/>
        </w:rPr>
        <w:t>Evaluation Methods</w:t>
      </w:r>
    </w:p>
    <w:p w14:paraId="58DDB9B3">
      <w:pPr>
        <w:numPr>
          <w:ilvl w:val="0"/>
          <w:numId w:val="24"/>
        </w:numPr>
        <w:rPr>
          <w:rFonts w:hint="default" w:ascii="Arial" w:hAnsi="Arial" w:cs="Arial"/>
          <w:sz w:val="22"/>
          <w:szCs w:val="22"/>
        </w:rPr>
      </w:pPr>
      <w:r>
        <w:rPr>
          <w:rFonts w:hint="default" w:ascii="Arial" w:hAnsi="Arial" w:cs="Arial"/>
          <w:sz w:val="22"/>
          <w:szCs w:val="22"/>
        </w:rPr>
        <w:t>Quarterly performance reviews</w:t>
      </w:r>
    </w:p>
    <w:p w14:paraId="4D29FA38">
      <w:pPr>
        <w:numPr>
          <w:ilvl w:val="0"/>
          <w:numId w:val="24"/>
        </w:numPr>
        <w:rPr>
          <w:rFonts w:hint="default" w:ascii="Arial" w:hAnsi="Arial" w:cs="Arial"/>
          <w:sz w:val="22"/>
          <w:szCs w:val="22"/>
        </w:rPr>
      </w:pPr>
      <w:r>
        <w:rPr>
          <w:rFonts w:hint="default" w:ascii="Arial" w:hAnsi="Arial" w:cs="Arial"/>
          <w:sz w:val="22"/>
          <w:szCs w:val="22"/>
        </w:rPr>
        <w:t>Independent audits of digital systems</w:t>
      </w:r>
    </w:p>
    <w:p w14:paraId="5E71094A">
      <w:pPr>
        <w:numPr>
          <w:ilvl w:val="0"/>
          <w:numId w:val="24"/>
        </w:numPr>
        <w:rPr>
          <w:rFonts w:hint="default" w:ascii="Arial" w:hAnsi="Arial" w:cs="Arial"/>
          <w:sz w:val="22"/>
          <w:szCs w:val="22"/>
        </w:rPr>
      </w:pPr>
      <w:r>
        <w:rPr>
          <w:rFonts w:hint="default" w:ascii="Arial" w:hAnsi="Arial" w:cs="Arial"/>
          <w:sz w:val="22"/>
          <w:szCs w:val="22"/>
        </w:rPr>
        <w:t>Digital maturity assessments</w:t>
      </w:r>
    </w:p>
    <w:p w14:paraId="317E38A5">
      <w:pPr>
        <w:numPr>
          <w:ilvl w:val="0"/>
          <w:numId w:val="24"/>
        </w:numPr>
        <w:rPr>
          <w:rFonts w:hint="default" w:ascii="Arial" w:hAnsi="Arial" w:cs="Arial"/>
          <w:sz w:val="22"/>
          <w:szCs w:val="22"/>
        </w:rPr>
      </w:pPr>
      <w:r>
        <w:rPr>
          <w:rFonts w:hint="default" w:ascii="Arial" w:hAnsi="Arial" w:cs="Arial"/>
          <w:sz w:val="22"/>
          <w:szCs w:val="22"/>
        </w:rPr>
        <w:t>Employee feedback surveys</w:t>
      </w:r>
    </w:p>
    <w:p w14:paraId="524FE6D6">
      <w:pPr>
        <w:numPr>
          <w:ilvl w:val="0"/>
          <w:numId w:val="24"/>
        </w:numPr>
        <w:rPr>
          <w:rFonts w:hint="default" w:ascii="Arial" w:hAnsi="Arial" w:cs="Arial"/>
          <w:sz w:val="22"/>
          <w:szCs w:val="22"/>
        </w:rPr>
      </w:pPr>
      <w:r>
        <w:rPr>
          <w:rFonts w:hint="default" w:ascii="Arial" w:hAnsi="Arial" w:cs="Arial"/>
          <w:sz w:val="22"/>
          <w:szCs w:val="22"/>
        </w:rPr>
        <w:t>Supplier performance evaluations</w:t>
      </w:r>
    </w:p>
    <w:p w14:paraId="5E5771DD">
      <w:pPr>
        <w:rPr>
          <w:rFonts w:hint="default" w:ascii="Arial" w:hAnsi="Arial" w:cs="Arial"/>
          <w:b/>
          <w:bCs/>
          <w:sz w:val="22"/>
          <w:szCs w:val="22"/>
        </w:rPr>
      </w:pPr>
      <w:r>
        <w:rPr>
          <w:rFonts w:hint="default" w:ascii="Arial" w:hAnsi="Arial" w:cs="Arial"/>
          <w:b/>
          <w:bCs/>
          <w:sz w:val="22"/>
          <w:szCs w:val="22"/>
        </w:rPr>
        <w:t>Reporting Mechanisms</w:t>
      </w:r>
    </w:p>
    <w:p w14:paraId="5BB8081F">
      <w:pPr>
        <w:numPr>
          <w:ilvl w:val="0"/>
          <w:numId w:val="25"/>
        </w:numPr>
        <w:rPr>
          <w:rFonts w:hint="default" w:ascii="Arial" w:hAnsi="Arial" w:cs="Arial"/>
          <w:sz w:val="22"/>
          <w:szCs w:val="22"/>
        </w:rPr>
      </w:pPr>
      <w:r>
        <w:rPr>
          <w:rFonts w:hint="default" w:ascii="Arial" w:hAnsi="Arial" w:cs="Arial"/>
          <w:sz w:val="22"/>
          <w:szCs w:val="22"/>
        </w:rPr>
        <w:t>Monthly reports to the Transformation Office</w:t>
      </w:r>
    </w:p>
    <w:p w14:paraId="3E1C6920">
      <w:pPr>
        <w:numPr>
          <w:ilvl w:val="0"/>
          <w:numId w:val="25"/>
        </w:numPr>
        <w:rPr>
          <w:rFonts w:hint="default" w:ascii="Arial" w:hAnsi="Arial" w:cs="Arial"/>
          <w:sz w:val="22"/>
          <w:szCs w:val="22"/>
        </w:rPr>
      </w:pPr>
      <w:r>
        <w:rPr>
          <w:rFonts w:hint="default" w:ascii="Arial" w:hAnsi="Arial" w:cs="Arial"/>
          <w:sz w:val="22"/>
          <w:szCs w:val="22"/>
        </w:rPr>
        <w:t>Quarterly updates to the Board</w:t>
      </w:r>
    </w:p>
    <w:p w14:paraId="62F9BEA0">
      <w:pPr>
        <w:numPr>
          <w:ilvl w:val="0"/>
          <w:numId w:val="25"/>
        </w:numPr>
        <w:rPr>
          <w:rFonts w:hint="default" w:ascii="Arial" w:hAnsi="Arial" w:cs="Arial"/>
          <w:sz w:val="22"/>
          <w:szCs w:val="22"/>
        </w:rPr>
      </w:pPr>
      <w:r>
        <w:rPr>
          <w:rFonts w:hint="default" w:ascii="Arial" w:hAnsi="Arial" w:cs="Arial"/>
          <w:sz w:val="22"/>
          <w:szCs w:val="22"/>
        </w:rPr>
        <w:t>Annual transformation review published internally</w:t>
      </w:r>
    </w:p>
    <w:p w14:paraId="419031F5">
      <w:pPr>
        <w:rPr>
          <w:rFonts w:hint="default" w:ascii="Arial" w:hAnsi="Arial" w:cs="Arial"/>
          <w:sz w:val="22"/>
          <w:szCs w:val="22"/>
        </w:rPr>
      </w:pPr>
      <w:r>
        <w:rPr>
          <w:rFonts w:hint="default" w:ascii="Arial" w:hAnsi="Arial" w:cs="Arial"/>
          <w:sz w:val="22"/>
          <w:szCs w:val="22"/>
        </w:rPr>
        <w:t>The evaluation plan ensures accountability, transparency, and continuous improvement.</w:t>
      </w:r>
    </w:p>
    <w:p w14:paraId="73AB7229">
      <w:pPr>
        <w:pStyle w:val="2"/>
        <w:rPr>
          <w:rFonts w:hint="default" w:ascii="Arial" w:hAnsi="Arial" w:cs="Arial"/>
          <w:b/>
          <w:bCs/>
          <w:sz w:val="22"/>
          <w:szCs w:val="22"/>
        </w:rPr>
      </w:pPr>
      <w:bookmarkStart w:id="14" w:name="_Toc30529"/>
      <w:r>
        <w:rPr>
          <w:rFonts w:hint="default" w:ascii="Arial" w:hAnsi="Arial" w:cs="Arial"/>
          <w:b/>
          <w:bCs/>
          <w:sz w:val="22"/>
          <w:szCs w:val="22"/>
        </w:rPr>
        <w:t>Conclusion</w:t>
      </w:r>
      <w:bookmarkEnd w:id="14"/>
    </w:p>
    <w:p w14:paraId="41A906C4">
      <w:pPr>
        <w:rPr>
          <w:rFonts w:hint="default" w:ascii="Arial" w:hAnsi="Arial" w:cs="Arial"/>
          <w:sz w:val="22"/>
          <w:szCs w:val="22"/>
        </w:rPr>
      </w:pPr>
      <w:r>
        <w:rPr>
          <w:rFonts w:hint="default" w:ascii="Arial" w:hAnsi="Arial" w:cs="Arial"/>
          <w:sz w:val="22"/>
          <w:szCs w:val="22"/>
        </w:rPr>
        <w:t>Rolls-Royce is currently navigating a significant transformation influenced by financial challenges, technological advancements, and the lasting effects of the pandemic on the aviation industry. The company has made notable progress towards modernization, utilizing frameworks like Lewin, Kotter, and the McKinsey 7-S model. However, its long-term success hinges on achieving a stronger cultural alignment, consistent leadership, and enhanced digital capabilities. While leadership has been crucial in guiding the change process, there are still hurdles to overcome, particularly in addressing cultural resistance and instilling new behaviours throughout the organization. The proposed Enterprise-Wide Digital Integration Programme aims to create a clear path for boosting efficiency, enhancing competitiveness, and developing a digitally skilled workforce. With focused execution and a commitment to innovation, Rolls-Royce is poised to become a more resilient and agile organization ready for the future.</w:t>
      </w:r>
    </w:p>
    <w:p w14:paraId="0DDC8FBC">
      <w:pPr>
        <w:rPr>
          <w:rFonts w:hint="default" w:ascii="Arial" w:hAnsi="Arial" w:cs="Arial"/>
          <w:sz w:val="22"/>
          <w:szCs w:val="22"/>
        </w:rPr>
      </w:pPr>
    </w:p>
    <w:p w14:paraId="71EE3255">
      <w:pPr>
        <w:rPr>
          <w:rFonts w:hint="default" w:ascii="Arial" w:hAnsi="Arial" w:cs="Arial"/>
          <w:sz w:val="22"/>
          <w:szCs w:val="22"/>
        </w:rPr>
      </w:pPr>
    </w:p>
    <w:p w14:paraId="61DA08C9">
      <w:pPr>
        <w:rPr>
          <w:rFonts w:hint="default" w:ascii="Arial" w:hAnsi="Arial" w:cs="Arial"/>
          <w:sz w:val="22"/>
          <w:szCs w:val="22"/>
        </w:rPr>
      </w:pPr>
    </w:p>
    <w:p w14:paraId="223BA0DC">
      <w:pPr>
        <w:rPr>
          <w:rFonts w:hint="default" w:ascii="Arial" w:hAnsi="Arial" w:cs="Arial"/>
          <w:sz w:val="22"/>
          <w:szCs w:val="22"/>
        </w:rPr>
      </w:pPr>
    </w:p>
    <w:p w14:paraId="08E32FC6">
      <w:pPr>
        <w:rPr>
          <w:rFonts w:hint="default" w:ascii="Arial" w:hAnsi="Arial" w:cs="Arial"/>
          <w:sz w:val="22"/>
          <w:szCs w:val="22"/>
        </w:rPr>
      </w:pPr>
    </w:p>
    <w:p w14:paraId="070D0436">
      <w:pPr>
        <w:rPr>
          <w:rFonts w:hint="default" w:ascii="Arial" w:hAnsi="Arial" w:cs="Arial"/>
          <w:sz w:val="22"/>
          <w:szCs w:val="22"/>
        </w:rPr>
      </w:pPr>
    </w:p>
    <w:p w14:paraId="266B4A3B">
      <w:pPr>
        <w:rPr>
          <w:rFonts w:hint="default" w:ascii="Arial" w:hAnsi="Arial" w:cs="Arial"/>
          <w:sz w:val="22"/>
          <w:szCs w:val="22"/>
        </w:rPr>
      </w:pPr>
    </w:p>
    <w:p w14:paraId="3FCA59DA">
      <w:pPr>
        <w:rPr>
          <w:rFonts w:hint="default" w:ascii="Arial" w:hAnsi="Arial" w:cs="Arial"/>
          <w:sz w:val="22"/>
          <w:szCs w:val="22"/>
        </w:rPr>
      </w:pPr>
    </w:p>
    <w:p w14:paraId="1D8595F6">
      <w:pPr>
        <w:rPr>
          <w:rFonts w:hint="default" w:ascii="Arial" w:hAnsi="Arial" w:cs="Arial"/>
          <w:sz w:val="22"/>
          <w:szCs w:val="22"/>
        </w:rPr>
      </w:pPr>
    </w:p>
    <w:p w14:paraId="508570BA">
      <w:pPr>
        <w:rPr>
          <w:rFonts w:hint="default" w:ascii="Arial" w:hAnsi="Arial" w:cs="Arial"/>
          <w:sz w:val="22"/>
          <w:szCs w:val="22"/>
        </w:rPr>
      </w:pPr>
    </w:p>
    <w:p w14:paraId="4EF58849">
      <w:pPr>
        <w:rPr>
          <w:rFonts w:hint="default" w:ascii="Arial" w:hAnsi="Arial" w:cs="Arial"/>
          <w:sz w:val="22"/>
          <w:szCs w:val="22"/>
        </w:rPr>
      </w:pPr>
    </w:p>
    <w:p w14:paraId="35E250FE">
      <w:pPr>
        <w:rPr>
          <w:rFonts w:hint="default" w:ascii="Arial" w:hAnsi="Arial" w:cs="Arial"/>
          <w:sz w:val="22"/>
          <w:szCs w:val="22"/>
        </w:rPr>
      </w:pPr>
    </w:p>
    <w:p w14:paraId="1E4F44BF">
      <w:pPr>
        <w:rPr>
          <w:rFonts w:hint="default" w:ascii="Arial" w:hAnsi="Arial" w:cs="Arial"/>
          <w:sz w:val="22"/>
          <w:szCs w:val="22"/>
        </w:rPr>
      </w:pPr>
    </w:p>
    <w:p w14:paraId="294018C9">
      <w:pPr>
        <w:rPr>
          <w:rFonts w:hint="default" w:ascii="Arial" w:hAnsi="Arial" w:cs="Arial"/>
          <w:sz w:val="22"/>
          <w:szCs w:val="22"/>
        </w:rPr>
      </w:pPr>
    </w:p>
    <w:p w14:paraId="75DE8E06">
      <w:pPr>
        <w:rPr>
          <w:rFonts w:hint="default" w:ascii="Arial" w:hAnsi="Arial" w:cs="Arial"/>
          <w:sz w:val="22"/>
          <w:szCs w:val="22"/>
        </w:rPr>
      </w:pPr>
    </w:p>
    <w:p w14:paraId="4BA60FEF">
      <w:pPr>
        <w:rPr>
          <w:rFonts w:hint="default" w:ascii="Arial" w:hAnsi="Arial" w:cs="Arial"/>
          <w:sz w:val="22"/>
          <w:szCs w:val="22"/>
        </w:rPr>
      </w:pPr>
    </w:p>
    <w:p w14:paraId="665C3F38">
      <w:pPr>
        <w:rPr>
          <w:rFonts w:hint="default" w:ascii="Arial" w:hAnsi="Arial" w:cs="Arial"/>
          <w:sz w:val="22"/>
          <w:szCs w:val="22"/>
        </w:rPr>
      </w:pPr>
    </w:p>
    <w:p w14:paraId="1512012D">
      <w:pPr>
        <w:rPr>
          <w:rFonts w:hint="default" w:ascii="Arial" w:hAnsi="Arial" w:cs="Arial"/>
          <w:sz w:val="22"/>
          <w:szCs w:val="22"/>
        </w:rPr>
      </w:pPr>
    </w:p>
    <w:p w14:paraId="6C35200B">
      <w:pPr>
        <w:rPr>
          <w:rFonts w:hint="default" w:ascii="Arial" w:hAnsi="Arial" w:cs="Arial"/>
          <w:sz w:val="22"/>
          <w:szCs w:val="22"/>
        </w:rPr>
      </w:pPr>
    </w:p>
    <w:p w14:paraId="25C0998F">
      <w:pPr>
        <w:rPr>
          <w:rFonts w:hint="default" w:ascii="Arial" w:hAnsi="Arial" w:cs="Arial"/>
          <w:sz w:val="22"/>
          <w:szCs w:val="22"/>
        </w:rPr>
      </w:pPr>
    </w:p>
    <w:p w14:paraId="060BC8F3">
      <w:pPr>
        <w:rPr>
          <w:rFonts w:hint="default" w:ascii="Arial" w:hAnsi="Arial" w:cs="Arial"/>
          <w:sz w:val="22"/>
          <w:szCs w:val="22"/>
        </w:rPr>
      </w:pPr>
    </w:p>
    <w:p w14:paraId="72E09022">
      <w:pPr>
        <w:pStyle w:val="2"/>
        <w:rPr>
          <w:rFonts w:hint="default" w:ascii="Arial" w:hAnsi="Arial" w:cs="Arial"/>
          <w:b/>
          <w:bCs/>
          <w:sz w:val="22"/>
          <w:szCs w:val="22"/>
        </w:rPr>
      </w:pPr>
      <w:bookmarkStart w:id="15" w:name="_Toc21168"/>
      <w:r>
        <w:rPr>
          <w:rFonts w:hint="default" w:ascii="Arial" w:hAnsi="Arial" w:cs="Arial"/>
          <w:b/>
          <w:bCs/>
          <w:sz w:val="22"/>
          <w:szCs w:val="22"/>
        </w:rPr>
        <w:t>Referencing</w:t>
      </w:r>
      <w:bookmarkEnd w:id="15"/>
      <w:r>
        <w:rPr>
          <w:rFonts w:hint="default" w:ascii="Arial" w:hAnsi="Arial" w:cs="Arial"/>
          <w:b/>
          <w:bCs/>
          <w:sz w:val="22"/>
          <w:szCs w:val="22"/>
        </w:rPr>
        <w:t xml:space="preserve"> </w:t>
      </w:r>
    </w:p>
    <w:p w14:paraId="3D580A14">
      <w:pPr>
        <w:pStyle w:val="29"/>
        <w:numPr>
          <w:ilvl w:val="0"/>
          <w:numId w:val="26"/>
        </w:numPr>
        <w:rPr>
          <w:rFonts w:hint="default" w:ascii="Arial" w:hAnsi="Arial" w:cs="Arial"/>
          <w:sz w:val="22"/>
          <w:szCs w:val="22"/>
        </w:rPr>
      </w:pPr>
      <w:r>
        <w:rPr>
          <w:rFonts w:hint="default" w:ascii="Arial" w:hAnsi="Arial" w:cs="Arial"/>
          <w:sz w:val="22"/>
          <w:szCs w:val="22"/>
        </w:rPr>
        <w:t xml:space="preserve">Burnes, B. (2017) </w:t>
      </w:r>
      <w:r>
        <w:rPr>
          <w:rFonts w:hint="default" w:ascii="Arial" w:hAnsi="Arial" w:cs="Arial"/>
          <w:i/>
          <w:iCs/>
          <w:sz w:val="22"/>
          <w:szCs w:val="22"/>
        </w:rPr>
        <w:t>Managing Change</w:t>
      </w:r>
      <w:r>
        <w:rPr>
          <w:rFonts w:hint="default" w:ascii="Arial" w:hAnsi="Arial" w:cs="Arial"/>
          <w:sz w:val="22"/>
          <w:szCs w:val="22"/>
        </w:rPr>
        <w:t xml:space="preserve">. 7th edn. Harlow: Pearson Education. </w:t>
      </w:r>
    </w:p>
    <w:p w14:paraId="33D530BF">
      <w:pPr>
        <w:pStyle w:val="29"/>
        <w:numPr>
          <w:ilvl w:val="0"/>
          <w:numId w:val="26"/>
        </w:numPr>
        <w:rPr>
          <w:rFonts w:hint="default" w:ascii="Arial" w:hAnsi="Arial" w:cs="Arial"/>
          <w:sz w:val="22"/>
          <w:szCs w:val="22"/>
        </w:rPr>
      </w:pPr>
      <w:r>
        <w:rPr>
          <w:rFonts w:hint="default" w:ascii="Arial" w:hAnsi="Arial" w:cs="Arial"/>
          <w:sz w:val="22"/>
          <w:szCs w:val="22"/>
        </w:rPr>
        <w:t xml:space="preserve">Cameron, E. and Green, M. (2019) </w:t>
      </w:r>
      <w:r>
        <w:rPr>
          <w:rFonts w:hint="default" w:ascii="Arial" w:hAnsi="Arial" w:cs="Arial"/>
          <w:i/>
          <w:iCs/>
          <w:sz w:val="22"/>
          <w:szCs w:val="22"/>
        </w:rPr>
        <w:t>Making Sense of Change Management</w:t>
      </w:r>
      <w:r>
        <w:rPr>
          <w:rFonts w:hint="default" w:ascii="Arial" w:hAnsi="Arial" w:cs="Arial"/>
          <w:sz w:val="22"/>
          <w:szCs w:val="22"/>
        </w:rPr>
        <w:t xml:space="preserve">. 5th edn. London: Kogan Page. </w:t>
      </w:r>
    </w:p>
    <w:p w14:paraId="14BBEE53">
      <w:pPr>
        <w:pStyle w:val="29"/>
        <w:numPr>
          <w:ilvl w:val="0"/>
          <w:numId w:val="26"/>
        </w:numPr>
        <w:rPr>
          <w:rFonts w:hint="default" w:ascii="Arial" w:hAnsi="Arial" w:cs="Arial"/>
          <w:sz w:val="22"/>
          <w:szCs w:val="22"/>
        </w:rPr>
      </w:pPr>
      <w:r>
        <w:rPr>
          <w:rFonts w:hint="default" w:ascii="Arial" w:hAnsi="Arial" w:cs="Arial"/>
          <w:sz w:val="22"/>
          <w:szCs w:val="22"/>
        </w:rPr>
        <w:t xml:space="preserve">Kotter, J.P. (1996) </w:t>
      </w:r>
      <w:r>
        <w:rPr>
          <w:rFonts w:hint="default" w:ascii="Arial" w:hAnsi="Arial" w:cs="Arial"/>
          <w:i/>
          <w:iCs/>
          <w:sz w:val="22"/>
          <w:szCs w:val="22"/>
        </w:rPr>
        <w:t>Leading Change</w:t>
      </w:r>
      <w:r>
        <w:rPr>
          <w:rFonts w:hint="default" w:ascii="Arial" w:hAnsi="Arial" w:cs="Arial"/>
          <w:sz w:val="22"/>
          <w:szCs w:val="22"/>
        </w:rPr>
        <w:t xml:space="preserve">. Boston, MA: Harvard Business School Press. </w:t>
      </w:r>
    </w:p>
    <w:p w14:paraId="08B29EF4">
      <w:pPr>
        <w:pStyle w:val="29"/>
        <w:numPr>
          <w:ilvl w:val="0"/>
          <w:numId w:val="26"/>
        </w:numPr>
        <w:rPr>
          <w:rFonts w:hint="default" w:ascii="Arial" w:hAnsi="Arial" w:cs="Arial"/>
          <w:sz w:val="22"/>
          <w:szCs w:val="22"/>
        </w:rPr>
      </w:pPr>
      <w:r>
        <w:rPr>
          <w:rFonts w:hint="default" w:ascii="Arial" w:hAnsi="Arial" w:cs="Arial"/>
          <w:sz w:val="22"/>
          <w:szCs w:val="22"/>
        </w:rPr>
        <w:t xml:space="preserve">Lewin, K. (1951) </w:t>
      </w:r>
      <w:r>
        <w:rPr>
          <w:rFonts w:hint="default" w:ascii="Arial" w:hAnsi="Arial" w:cs="Arial"/>
          <w:i/>
          <w:iCs/>
          <w:sz w:val="22"/>
          <w:szCs w:val="22"/>
        </w:rPr>
        <w:t>Field Theory in Social Science</w:t>
      </w:r>
      <w:r>
        <w:rPr>
          <w:rFonts w:hint="default" w:ascii="Arial" w:hAnsi="Arial" w:cs="Arial"/>
          <w:sz w:val="22"/>
          <w:szCs w:val="22"/>
        </w:rPr>
        <w:t xml:space="preserve">. New York: Harper &amp; Row. </w:t>
      </w:r>
    </w:p>
    <w:p w14:paraId="47889DFA">
      <w:pPr>
        <w:pStyle w:val="29"/>
        <w:numPr>
          <w:ilvl w:val="0"/>
          <w:numId w:val="26"/>
        </w:numPr>
        <w:rPr>
          <w:rFonts w:hint="default" w:ascii="Arial" w:hAnsi="Arial" w:cs="Arial"/>
          <w:sz w:val="22"/>
          <w:szCs w:val="22"/>
        </w:rPr>
      </w:pPr>
      <w:r>
        <w:rPr>
          <w:rFonts w:hint="default" w:ascii="Arial" w:hAnsi="Arial" w:cs="Arial"/>
          <w:sz w:val="22"/>
          <w:szCs w:val="22"/>
        </w:rPr>
        <w:t xml:space="preserve">Schein, E.H. (2010) </w:t>
      </w:r>
      <w:r>
        <w:rPr>
          <w:rFonts w:hint="default" w:ascii="Arial" w:hAnsi="Arial" w:cs="Arial"/>
          <w:i/>
          <w:iCs/>
          <w:sz w:val="22"/>
          <w:szCs w:val="22"/>
        </w:rPr>
        <w:t>Organizational Culture and Leadership</w:t>
      </w:r>
      <w:r>
        <w:rPr>
          <w:rFonts w:hint="default" w:ascii="Arial" w:hAnsi="Arial" w:cs="Arial"/>
          <w:sz w:val="22"/>
          <w:szCs w:val="22"/>
        </w:rPr>
        <w:t>. 4th edn. San Francisco: Jossey</w:t>
      </w:r>
      <w:r>
        <w:rPr>
          <w:rFonts w:hint="default" w:ascii="Arial" w:hAnsi="Arial" w:cs="Arial"/>
          <w:sz w:val="22"/>
          <w:szCs w:val="22"/>
        </w:rPr>
        <w:noBreakHyphen/>
      </w:r>
      <w:r>
        <w:rPr>
          <w:rFonts w:hint="default" w:ascii="Arial" w:hAnsi="Arial" w:cs="Arial"/>
          <w:sz w:val="22"/>
          <w:szCs w:val="22"/>
        </w:rPr>
        <w:t xml:space="preserve">Bass. </w:t>
      </w:r>
    </w:p>
    <w:p w14:paraId="1DDC8CB8">
      <w:pPr>
        <w:pStyle w:val="29"/>
        <w:numPr>
          <w:ilvl w:val="0"/>
          <w:numId w:val="26"/>
        </w:numPr>
        <w:rPr>
          <w:rFonts w:hint="default" w:ascii="Arial" w:hAnsi="Arial" w:cs="Arial"/>
          <w:sz w:val="22"/>
          <w:szCs w:val="22"/>
        </w:rPr>
      </w:pPr>
      <w:r>
        <w:rPr>
          <w:rFonts w:hint="default" w:ascii="Arial" w:hAnsi="Arial" w:cs="Arial"/>
          <w:sz w:val="22"/>
          <w:szCs w:val="22"/>
        </w:rPr>
        <w:t xml:space="preserve">Deloitte (2023) </w:t>
      </w:r>
      <w:r>
        <w:rPr>
          <w:rFonts w:hint="default" w:ascii="Arial" w:hAnsi="Arial" w:cs="Arial"/>
          <w:i/>
          <w:iCs/>
          <w:sz w:val="22"/>
          <w:szCs w:val="22"/>
        </w:rPr>
        <w:t>Digital Twins and the Future of Engineering</w:t>
      </w:r>
      <w:r>
        <w:rPr>
          <w:rFonts w:hint="default" w:ascii="Arial" w:hAnsi="Arial" w:cs="Arial"/>
          <w:sz w:val="22"/>
          <w:szCs w:val="22"/>
        </w:rPr>
        <w:t xml:space="preserve">. Deloitte Insights. </w:t>
      </w:r>
    </w:p>
    <w:p w14:paraId="310F3E6B">
      <w:pPr>
        <w:pStyle w:val="29"/>
        <w:numPr>
          <w:ilvl w:val="0"/>
          <w:numId w:val="26"/>
        </w:numPr>
        <w:rPr>
          <w:rFonts w:hint="default" w:ascii="Arial" w:hAnsi="Arial" w:cs="Arial"/>
          <w:sz w:val="22"/>
          <w:szCs w:val="22"/>
        </w:rPr>
      </w:pPr>
      <w:r>
        <w:rPr>
          <w:rFonts w:hint="default" w:ascii="Arial" w:hAnsi="Arial" w:cs="Arial"/>
          <w:sz w:val="22"/>
          <w:szCs w:val="22"/>
        </w:rPr>
        <w:t xml:space="preserve">PwC (2023) </w:t>
      </w:r>
      <w:r>
        <w:rPr>
          <w:rFonts w:hint="default" w:ascii="Arial" w:hAnsi="Arial" w:cs="Arial"/>
          <w:i/>
          <w:iCs/>
          <w:sz w:val="22"/>
          <w:szCs w:val="22"/>
        </w:rPr>
        <w:t>Aerospace and Defence: Industry Outlook and Digital Transformation Trends</w:t>
      </w:r>
      <w:r>
        <w:rPr>
          <w:rFonts w:hint="default" w:ascii="Arial" w:hAnsi="Arial" w:cs="Arial"/>
          <w:sz w:val="22"/>
          <w:szCs w:val="22"/>
        </w:rPr>
        <w:t xml:space="preserve">. PwC Global. </w:t>
      </w:r>
    </w:p>
    <w:p w14:paraId="30DA64F7">
      <w:pPr>
        <w:pStyle w:val="29"/>
        <w:numPr>
          <w:ilvl w:val="0"/>
          <w:numId w:val="26"/>
        </w:numPr>
        <w:rPr>
          <w:rFonts w:hint="default" w:ascii="Arial" w:hAnsi="Arial" w:cs="Arial"/>
          <w:sz w:val="22"/>
          <w:szCs w:val="22"/>
        </w:rPr>
      </w:pPr>
      <w:r>
        <w:rPr>
          <w:rFonts w:hint="default" w:ascii="Arial" w:hAnsi="Arial" w:cs="Arial"/>
          <w:sz w:val="22"/>
          <w:szCs w:val="22"/>
        </w:rPr>
        <w:t xml:space="preserve">McKinsey &amp; Company (2024) </w:t>
      </w:r>
      <w:r>
        <w:rPr>
          <w:rFonts w:hint="default" w:ascii="Arial" w:hAnsi="Arial" w:cs="Arial"/>
          <w:i/>
          <w:iCs/>
          <w:sz w:val="22"/>
          <w:szCs w:val="22"/>
        </w:rPr>
        <w:t>Transforming Aerospace: Interview with Nikki Grady</w:t>
      </w:r>
      <w:r>
        <w:rPr>
          <w:rFonts w:hint="default" w:ascii="Arial" w:hAnsi="Arial" w:cs="Arial"/>
          <w:i/>
          <w:iCs/>
          <w:sz w:val="22"/>
          <w:szCs w:val="22"/>
        </w:rPr>
        <w:noBreakHyphen/>
      </w:r>
      <w:r>
        <w:rPr>
          <w:rFonts w:hint="default" w:ascii="Arial" w:hAnsi="Arial" w:cs="Arial"/>
          <w:i/>
          <w:iCs/>
          <w:sz w:val="22"/>
          <w:szCs w:val="22"/>
        </w:rPr>
        <w:t>Smith</w:t>
      </w:r>
      <w:r>
        <w:rPr>
          <w:rFonts w:hint="default" w:ascii="Arial" w:hAnsi="Arial" w:cs="Arial"/>
          <w:sz w:val="22"/>
          <w:szCs w:val="22"/>
        </w:rPr>
        <w:t xml:space="preserve">. McKinsey Insights. </w:t>
      </w:r>
    </w:p>
    <w:p w14:paraId="45602641">
      <w:pPr>
        <w:pStyle w:val="29"/>
        <w:numPr>
          <w:ilvl w:val="0"/>
          <w:numId w:val="26"/>
        </w:numPr>
        <w:rPr>
          <w:rFonts w:hint="default" w:ascii="Arial" w:hAnsi="Arial" w:cs="Arial"/>
          <w:sz w:val="22"/>
          <w:szCs w:val="22"/>
        </w:rPr>
      </w:pPr>
      <w:r>
        <w:rPr>
          <w:rFonts w:hint="default" w:ascii="Arial" w:hAnsi="Arial" w:cs="Arial"/>
          <w:sz w:val="22"/>
          <w:szCs w:val="22"/>
        </w:rPr>
        <w:t xml:space="preserve">GlobalData (2024) </w:t>
      </w:r>
      <w:r>
        <w:rPr>
          <w:rFonts w:hint="default" w:ascii="Arial" w:hAnsi="Arial" w:cs="Arial"/>
          <w:i/>
          <w:iCs/>
          <w:sz w:val="22"/>
          <w:szCs w:val="22"/>
        </w:rPr>
        <w:t>Rolls</w:t>
      </w:r>
      <w:r>
        <w:rPr>
          <w:rFonts w:hint="default" w:ascii="Arial" w:hAnsi="Arial" w:cs="Arial"/>
          <w:i/>
          <w:iCs/>
          <w:sz w:val="22"/>
          <w:szCs w:val="22"/>
        </w:rPr>
        <w:noBreakHyphen/>
      </w:r>
      <w:r>
        <w:rPr>
          <w:rFonts w:hint="default" w:ascii="Arial" w:hAnsi="Arial" w:cs="Arial"/>
          <w:i/>
          <w:iCs/>
          <w:sz w:val="22"/>
          <w:szCs w:val="22"/>
        </w:rPr>
        <w:t>Royce Digital Transformation Strategies</w:t>
      </w:r>
      <w:r>
        <w:rPr>
          <w:rFonts w:hint="default" w:ascii="Arial" w:hAnsi="Arial" w:cs="Arial"/>
          <w:sz w:val="22"/>
          <w:szCs w:val="22"/>
        </w:rPr>
        <w:t xml:space="preserve">. GlobalData Plc. </w:t>
      </w:r>
    </w:p>
    <w:p w14:paraId="159BC284">
      <w:pPr>
        <w:pStyle w:val="29"/>
        <w:numPr>
          <w:ilvl w:val="0"/>
          <w:numId w:val="26"/>
        </w:numPr>
        <w:rPr>
          <w:rFonts w:hint="default" w:ascii="Arial" w:hAnsi="Arial" w:cs="Arial"/>
          <w:sz w:val="22"/>
          <w:szCs w:val="22"/>
        </w:rPr>
      </w:pPr>
      <w:r>
        <w:rPr>
          <w:rFonts w:hint="default" w:ascii="Arial" w:hAnsi="Arial" w:cs="Arial"/>
          <w:sz w:val="22"/>
          <w:szCs w:val="22"/>
        </w:rPr>
        <w:t>Rolls</w:t>
      </w:r>
      <w:r>
        <w:rPr>
          <w:rFonts w:hint="default" w:ascii="Arial" w:hAnsi="Arial" w:cs="Arial"/>
          <w:sz w:val="22"/>
          <w:szCs w:val="22"/>
        </w:rPr>
        <w:noBreakHyphen/>
      </w:r>
      <w:r>
        <w:rPr>
          <w:rFonts w:hint="default" w:ascii="Arial" w:hAnsi="Arial" w:cs="Arial"/>
          <w:sz w:val="22"/>
          <w:szCs w:val="22"/>
        </w:rPr>
        <w:t xml:space="preserve">Royce (2023) </w:t>
      </w:r>
      <w:r>
        <w:rPr>
          <w:rFonts w:hint="default" w:ascii="Arial" w:hAnsi="Arial" w:cs="Arial"/>
          <w:i/>
          <w:iCs/>
          <w:sz w:val="22"/>
          <w:szCs w:val="22"/>
        </w:rPr>
        <w:t>Annual Report and Accounts 2023</w:t>
      </w:r>
      <w:r>
        <w:rPr>
          <w:rFonts w:hint="default" w:ascii="Arial" w:hAnsi="Arial" w:cs="Arial"/>
          <w:sz w:val="22"/>
          <w:szCs w:val="22"/>
        </w:rPr>
        <w:t>. Rolls</w:t>
      </w:r>
      <w:r>
        <w:rPr>
          <w:rFonts w:hint="default" w:ascii="Arial" w:hAnsi="Arial" w:cs="Arial"/>
          <w:sz w:val="22"/>
          <w:szCs w:val="22"/>
        </w:rPr>
        <w:noBreakHyphen/>
      </w:r>
      <w:r>
        <w:rPr>
          <w:rFonts w:hint="default" w:ascii="Arial" w:hAnsi="Arial" w:cs="Arial"/>
          <w:sz w:val="22"/>
          <w:szCs w:val="22"/>
        </w:rPr>
        <w:t xml:space="preserve">Royce Holdings plc. </w:t>
      </w:r>
    </w:p>
    <w:p w14:paraId="1381F20F">
      <w:pPr>
        <w:pStyle w:val="29"/>
        <w:numPr>
          <w:ilvl w:val="0"/>
          <w:numId w:val="26"/>
        </w:numPr>
        <w:rPr>
          <w:rFonts w:hint="default" w:ascii="Arial" w:hAnsi="Arial" w:cs="Arial"/>
          <w:sz w:val="22"/>
          <w:szCs w:val="22"/>
        </w:rPr>
      </w:pPr>
      <w:r>
        <w:rPr>
          <w:rFonts w:hint="default" w:ascii="Arial" w:hAnsi="Arial" w:cs="Arial"/>
          <w:sz w:val="22"/>
          <w:szCs w:val="22"/>
        </w:rPr>
        <w:t>Rolls</w:t>
      </w:r>
      <w:r>
        <w:rPr>
          <w:rFonts w:hint="default" w:ascii="Arial" w:hAnsi="Arial" w:cs="Arial"/>
          <w:sz w:val="22"/>
          <w:szCs w:val="22"/>
        </w:rPr>
        <w:noBreakHyphen/>
      </w:r>
      <w:r>
        <w:rPr>
          <w:rFonts w:hint="default" w:ascii="Arial" w:hAnsi="Arial" w:cs="Arial"/>
          <w:sz w:val="22"/>
          <w:szCs w:val="22"/>
        </w:rPr>
        <w:t xml:space="preserve">Royce (2022) </w:t>
      </w:r>
      <w:r>
        <w:rPr>
          <w:rFonts w:hint="default" w:ascii="Arial" w:hAnsi="Arial" w:cs="Arial"/>
          <w:i/>
          <w:iCs/>
          <w:sz w:val="22"/>
          <w:szCs w:val="22"/>
        </w:rPr>
        <w:t>Sustainability and Net</w:t>
      </w:r>
      <w:r>
        <w:rPr>
          <w:rFonts w:hint="default" w:ascii="Arial" w:hAnsi="Arial" w:cs="Arial"/>
          <w:i/>
          <w:iCs/>
          <w:sz w:val="22"/>
          <w:szCs w:val="22"/>
        </w:rPr>
        <w:noBreakHyphen/>
      </w:r>
      <w:r>
        <w:rPr>
          <w:rFonts w:hint="default" w:ascii="Arial" w:hAnsi="Arial" w:cs="Arial"/>
          <w:i/>
          <w:iCs/>
          <w:sz w:val="22"/>
          <w:szCs w:val="22"/>
        </w:rPr>
        <w:t>Zero Roadmap</w:t>
      </w:r>
      <w:r>
        <w:rPr>
          <w:rFonts w:hint="default" w:ascii="Arial" w:hAnsi="Arial" w:cs="Arial"/>
          <w:sz w:val="22"/>
          <w:szCs w:val="22"/>
        </w:rPr>
        <w:t>. Rolls</w:t>
      </w:r>
      <w:r>
        <w:rPr>
          <w:rFonts w:hint="default" w:ascii="Arial" w:hAnsi="Arial" w:cs="Arial"/>
          <w:sz w:val="22"/>
          <w:szCs w:val="22"/>
        </w:rPr>
        <w:noBreakHyphen/>
      </w:r>
      <w:r>
        <w:rPr>
          <w:rFonts w:hint="default" w:ascii="Arial" w:hAnsi="Arial" w:cs="Arial"/>
          <w:sz w:val="22"/>
          <w:szCs w:val="22"/>
        </w:rPr>
        <w:t>Royce Holdings plc</w:t>
      </w:r>
    </w:p>
    <w:p w14:paraId="50A865F0">
      <w:pPr>
        <w:pStyle w:val="29"/>
        <w:numPr>
          <w:ilvl w:val="0"/>
          <w:numId w:val="26"/>
        </w:numPr>
        <w:rPr>
          <w:rFonts w:hint="default" w:ascii="Arial" w:hAnsi="Arial" w:cs="Arial"/>
          <w:sz w:val="22"/>
          <w:szCs w:val="22"/>
        </w:rPr>
      </w:pPr>
      <w:r>
        <w:rPr>
          <w:rFonts w:hint="default" w:ascii="Arial" w:hAnsi="Arial" w:cs="Arial"/>
          <w:sz w:val="22"/>
          <w:szCs w:val="22"/>
        </w:rPr>
        <w:t>Kumar, R. and Gupta, A. (2023) ‘AI</w:t>
      </w:r>
      <w:r>
        <w:rPr>
          <w:rFonts w:hint="default" w:ascii="Arial" w:hAnsi="Arial" w:cs="Arial"/>
          <w:sz w:val="22"/>
          <w:szCs w:val="22"/>
        </w:rPr>
        <w:noBreakHyphen/>
      </w:r>
      <w:r>
        <w:rPr>
          <w:rFonts w:hint="default" w:ascii="Arial" w:hAnsi="Arial" w:cs="Arial"/>
          <w:sz w:val="22"/>
          <w:szCs w:val="22"/>
        </w:rPr>
        <w:t xml:space="preserve">enabled predictive maintenance in aviation engineering’, </w:t>
      </w:r>
      <w:r>
        <w:rPr>
          <w:rFonts w:hint="default" w:ascii="Arial" w:hAnsi="Arial" w:cs="Arial"/>
          <w:i/>
          <w:iCs/>
          <w:sz w:val="22"/>
          <w:szCs w:val="22"/>
        </w:rPr>
        <w:t>Journal of Engineering Technology and Innovation</w:t>
      </w:r>
      <w:r>
        <w:rPr>
          <w:rFonts w:hint="default" w:ascii="Arial" w:hAnsi="Arial" w:cs="Arial"/>
          <w:sz w:val="22"/>
          <w:szCs w:val="22"/>
        </w:rPr>
        <w:t>, 18(3), pp. 55–72.</w:t>
      </w:r>
    </w:p>
    <w:p w14:paraId="7CE3F99E">
      <w:pPr>
        <w:rPr>
          <w:rFonts w:hint="default" w:ascii="Arial" w:hAnsi="Arial" w:cs="Arial"/>
          <w:sz w:val="22"/>
          <w:szCs w:val="22"/>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427019"/>
    <w:multiLevelType w:val="multilevel"/>
    <w:tmpl w:val="054270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F282293"/>
    <w:multiLevelType w:val="multilevel"/>
    <w:tmpl w:val="0F28229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1BFC539F"/>
    <w:multiLevelType w:val="multilevel"/>
    <w:tmpl w:val="1BFC539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1CBE63CF"/>
    <w:multiLevelType w:val="multilevel"/>
    <w:tmpl w:val="1CBE63C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1D1C6332"/>
    <w:multiLevelType w:val="multilevel"/>
    <w:tmpl w:val="1D1C63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1F97252B"/>
    <w:multiLevelType w:val="multilevel"/>
    <w:tmpl w:val="1F97252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21CD5B52"/>
    <w:multiLevelType w:val="multilevel"/>
    <w:tmpl w:val="21CD5B5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1D34796"/>
    <w:multiLevelType w:val="multilevel"/>
    <w:tmpl w:val="21D3479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2F975DC0"/>
    <w:multiLevelType w:val="multilevel"/>
    <w:tmpl w:val="2F975DC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426F5BDC"/>
    <w:multiLevelType w:val="multilevel"/>
    <w:tmpl w:val="426F5BD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59B7BCB"/>
    <w:multiLevelType w:val="multilevel"/>
    <w:tmpl w:val="459B7BC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4A5B3F18"/>
    <w:multiLevelType w:val="multilevel"/>
    <w:tmpl w:val="4A5B3F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50882D28"/>
    <w:multiLevelType w:val="multilevel"/>
    <w:tmpl w:val="50882D2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52AF3E12"/>
    <w:multiLevelType w:val="multilevel"/>
    <w:tmpl w:val="52AF3E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54AD3042"/>
    <w:multiLevelType w:val="multilevel"/>
    <w:tmpl w:val="54AD304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57ED7201"/>
    <w:multiLevelType w:val="multilevel"/>
    <w:tmpl w:val="57ED720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66AD463F"/>
    <w:multiLevelType w:val="multilevel"/>
    <w:tmpl w:val="66AD463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6C705740"/>
    <w:multiLevelType w:val="multilevel"/>
    <w:tmpl w:val="6C70574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8">
    <w:nsid w:val="6D576E08"/>
    <w:multiLevelType w:val="multilevel"/>
    <w:tmpl w:val="6D576E0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6DE5470E"/>
    <w:multiLevelType w:val="multilevel"/>
    <w:tmpl w:val="6DE5470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720B6EEF"/>
    <w:multiLevelType w:val="multilevel"/>
    <w:tmpl w:val="720B6EE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3583A91"/>
    <w:multiLevelType w:val="multilevel"/>
    <w:tmpl w:val="73583A9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743434E1"/>
    <w:multiLevelType w:val="multilevel"/>
    <w:tmpl w:val="743434E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49C6368"/>
    <w:multiLevelType w:val="multilevel"/>
    <w:tmpl w:val="749C636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774735DB"/>
    <w:multiLevelType w:val="multilevel"/>
    <w:tmpl w:val="774735D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7ED638D5"/>
    <w:multiLevelType w:val="multilevel"/>
    <w:tmpl w:val="7ED638D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5"/>
  </w:num>
  <w:num w:numId="3">
    <w:abstractNumId w:val="16"/>
  </w:num>
  <w:num w:numId="4">
    <w:abstractNumId w:val="13"/>
  </w:num>
  <w:num w:numId="5">
    <w:abstractNumId w:val="2"/>
  </w:num>
  <w:num w:numId="6">
    <w:abstractNumId w:val="18"/>
  </w:num>
  <w:num w:numId="7">
    <w:abstractNumId w:val="17"/>
  </w:num>
  <w:num w:numId="8">
    <w:abstractNumId w:val="15"/>
  </w:num>
  <w:num w:numId="9">
    <w:abstractNumId w:val="10"/>
  </w:num>
  <w:num w:numId="10">
    <w:abstractNumId w:val="22"/>
  </w:num>
  <w:num w:numId="11">
    <w:abstractNumId w:val="20"/>
  </w:num>
  <w:num w:numId="12">
    <w:abstractNumId w:val="19"/>
  </w:num>
  <w:num w:numId="13">
    <w:abstractNumId w:val="8"/>
  </w:num>
  <w:num w:numId="14">
    <w:abstractNumId w:val="6"/>
  </w:num>
  <w:num w:numId="15">
    <w:abstractNumId w:val="23"/>
  </w:num>
  <w:num w:numId="16">
    <w:abstractNumId w:val="3"/>
  </w:num>
  <w:num w:numId="17">
    <w:abstractNumId w:val="12"/>
  </w:num>
  <w:num w:numId="18">
    <w:abstractNumId w:val="11"/>
  </w:num>
  <w:num w:numId="19">
    <w:abstractNumId w:val="25"/>
  </w:num>
  <w:num w:numId="20">
    <w:abstractNumId w:val="21"/>
  </w:num>
  <w:num w:numId="21">
    <w:abstractNumId w:val="24"/>
  </w:num>
  <w:num w:numId="22">
    <w:abstractNumId w:val="14"/>
  </w:num>
  <w:num w:numId="23">
    <w:abstractNumId w:val="7"/>
  </w:num>
  <w:num w:numId="24">
    <w:abstractNumId w:val="0"/>
  </w:num>
  <w:num w:numId="25">
    <w:abstractNumId w:val="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C7F"/>
    <w:rsid w:val="001055CD"/>
    <w:rsid w:val="00222A3D"/>
    <w:rsid w:val="00280553"/>
    <w:rsid w:val="00417A59"/>
    <w:rsid w:val="00515B39"/>
    <w:rsid w:val="00674EFA"/>
    <w:rsid w:val="008A3C7F"/>
    <w:rsid w:val="008B01F6"/>
    <w:rsid w:val="008D0CFE"/>
    <w:rsid w:val="009B1FE1"/>
    <w:rsid w:val="00A80DAD"/>
    <w:rsid w:val="00A913FB"/>
    <w:rsid w:val="00DA23A2"/>
    <w:rsid w:val="00DA3178"/>
    <w:rsid w:val="00DF4A99"/>
    <w:rsid w:val="00E1166C"/>
    <w:rsid w:val="00E67E96"/>
    <w:rsid w:val="00EC324A"/>
    <w:rsid w:val="00F40736"/>
    <w:rsid w:val="00F43CD1"/>
    <w:rsid w:val="00FF4C6D"/>
    <w:rsid w:val="410A65EB"/>
    <w:rsid w:val="63514F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5">
    <w:name w:val="toc 1"/>
    <w:basedOn w:val="1"/>
    <w:next w:val="1"/>
    <w:semiHidden/>
    <w:unhideWhenUsed/>
    <w:uiPriority w:val="39"/>
  </w:style>
  <w:style w:type="character" w:customStyle="1" w:styleId="16">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17">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8">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19">
    <w:name w:val="Heading 4 Char"/>
    <w:basedOn w:val="11"/>
    <w:link w:val="5"/>
    <w:semiHidden/>
    <w:uiPriority w:val="9"/>
    <w:rPr>
      <w:rFonts w:eastAsiaTheme="majorEastAsia" w:cstheme="majorBidi"/>
      <w:i/>
      <w:iCs/>
      <w:color w:val="104862" w:themeColor="accent1" w:themeShade="BF"/>
    </w:rPr>
  </w:style>
  <w:style w:type="character" w:customStyle="1" w:styleId="20">
    <w:name w:val="Heading 5 Char"/>
    <w:basedOn w:val="11"/>
    <w:link w:val="6"/>
    <w:semiHidden/>
    <w:uiPriority w:val="9"/>
    <w:rPr>
      <w:rFonts w:eastAsiaTheme="majorEastAsia" w:cstheme="majorBidi"/>
      <w:color w:val="104862" w:themeColor="accent1" w:themeShade="BF"/>
    </w:rPr>
  </w:style>
  <w:style w:type="character" w:customStyle="1" w:styleId="21">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2">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3">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4">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5">
    <w:name w:val="Title Char"/>
    <w:basedOn w:val="11"/>
    <w:link w:val="14"/>
    <w:qFormat/>
    <w:uiPriority w:val="10"/>
    <w:rPr>
      <w:rFonts w:asciiTheme="majorHAnsi" w:hAnsiTheme="majorHAnsi" w:eastAsiaTheme="majorEastAsia" w:cstheme="majorBidi"/>
      <w:spacing w:val="-10"/>
      <w:kern w:val="28"/>
      <w:sz w:val="56"/>
      <w:szCs w:val="56"/>
    </w:rPr>
  </w:style>
  <w:style w:type="character" w:customStyle="1" w:styleId="26">
    <w:name w:val="Subtitle Char"/>
    <w:basedOn w:val="11"/>
    <w:link w:val="13"/>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Quote Char"/>
    <w:basedOn w:val="11"/>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Intense Quote Char"/>
    <w:basedOn w:val="11"/>
    <w:link w:val="31"/>
    <w:qFormat/>
    <w:uiPriority w:val="30"/>
    <w:rPr>
      <w:i/>
      <w:iCs/>
      <w:color w:val="104862" w:themeColor="accent1" w:themeShade="BF"/>
    </w:rPr>
  </w:style>
  <w:style w:type="character" w:customStyle="1" w:styleId="33">
    <w:name w:val="Intense Reference"/>
    <w:basedOn w:val="11"/>
    <w:qFormat/>
    <w:uiPriority w:val="32"/>
    <w:rPr>
      <w:b/>
      <w:bCs/>
      <w:smallCaps/>
      <w:color w:val="104862" w:themeColor="accent1" w:themeShade="BF"/>
      <w:spacing w:val="5"/>
    </w:rPr>
  </w:style>
  <w:style w:type="paragraph" w:styleId="34">
    <w:name w:val="No Spacing"/>
    <w:qFormat/>
    <w:uiPriority w:val="1"/>
    <w:pPr>
      <w:spacing w:after="0" w:line="240" w:lineRule="auto"/>
    </w:pPr>
    <w:rPr>
      <w:rFonts w:asciiTheme="minorHAnsi" w:hAnsiTheme="minorHAnsi" w:eastAsiaTheme="minorHAnsi" w:cstheme="minorBidi"/>
      <w:kern w:val="2"/>
      <w:sz w:val="24"/>
      <w:szCs w:val="24"/>
      <w:lang w:val="en-GB" w:eastAsia="en-US" w:bidi="ar-SA"/>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customXml" Target="ink/ink2.xml"/><Relationship Id="rId7" Type="http://schemas.openxmlformats.org/officeDocument/2006/relationships/image" Target="media/image1.png"/><Relationship Id="rId6" Type="http://schemas.openxmlformats.org/officeDocument/2006/relationships/customXml" Target="ink/ink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6.png"/><Relationship Id="rId16" Type="http://schemas.openxmlformats.org/officeDocument/2006/relationships/customXml" Target="ink/ink6.xml"/><Relationship Id="rId15" Type="http://schemas.openxmlformats.org/officeDocument/2006/relationships/image" Target="media/image5.png"/><Relationship Id="rId14" Type="http://schemas.openxmlformats.org/officeDocument/2006/relationships/customXml" Target="ink/ink5.xml"/><Relationship Id="rId13" Type="http://schemas.openxmlformats.org/officeDocument/2006/relationships/image" Target="media/image4.png"/><Relationship Id="rId12" Type="http://schemas.openxmlformats.org/officeDocument/2006/relationships/customXml" Target="ink/ink4.xml"/><Relationship Id="rId11" Type="http://schemas.openxmlformats.org/officeDocument/2006/relationships/image" Target="media/image3.png"/><Relationship Id="rId10" Type="http://schemas.openxmlformats.org/officeDocument/2006/relationships/customXml" Target="ink/ink3.xml"/><Relationship Id="rId1"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7:12"/>
    </inkml:context>
    <inkml:brush xml:id="br0">
      <inkml:brushProperty name="width" value="0.035" units="cm"/>
      <inkml:brushProperty name="height" value="0.035" units="cm"/>
      <inkml:brushProperty name="color" value="#e71224"/>
    </inkml:brush>
  </inkml:definitions>
  <inkml:trace contextRef="#ctx0" brushRef="#br0">0.000 0.000 24371,'20665.000'0.000'0</inkml:trace>
</inkml:ink>
</file>

<file path=word/ink/ink2.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6:34"/>
    </inkml:context>
    <inkml:brush xml:id="br0">
      <inkml:brushProperty name="width" value="0.035" units="cm"/>
      <inkml:brushProperty name="height" value="0.035" units="cm"/>
      <inkml:brushProperty name="color" value="#000000"/>
    </inkml:brush>
  </inkml:definitions>
  <inkml:trace contextRef="#ctx0" brushRef="#br0">0.000 0.000 24575,'0.000'0.000'-8191</inkml:trace>
</inkml:ink>
</file>

<file path=word/ink/ink3.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6:32"/>
    </inkml:context>
    <inkml:brush xml:id="br0">
      <inkml:brushProperty name="width" value="0.035" units="cm"/>
      <inkml:brushProperty name="height" value="0.035" units="cm"/>
      <inkml:brushProperty name="color" value="#000000"/>
    </inkml:brush>
  </inkml:definitions>
  <inkml:trace contextRef="#ctx0" brushRef="#br0">0.000 0.000 24150,'20584.000'0.000'0</inkml:trace>
</inkml:ink>
</file>

<file path=word/ink/ink4.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6:47"/>
    </inkml:context>
    <inkml:brush xml:id="br0">
      <inkml:brushProperty name="width" value="0.035" units="cm"/>
      <inkml:brushProperty name="height" value="0.035" units="cm"/>
      <inkml:brushProperty name="color" value="#000000"/>
    </inkml:brush>
  </inkml:definitions>
  <inkml:trace contextRef="#ctx0" brushRef="#br0">106.000 0.000 24371,'-106.000'9843.000'0</inkml:trace>
</inkml:ink>
</file>

<file path=word/ink/ink5.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6:54"/>
    </inkml:context>
    <inkml:brush xml:id="br0">
      <inkml:brushProperty name="width" value="0.035" units="cm"/>
      <inkml:brushProperty name="height" value="0.035" units="cm"/>
      <inkml:brushProperty name="color" value="#000000"/>
    </inkml:brush>
  </inkml:definitions>
  <inkml:trace contextRef="#ctx0" brushRef="#br0">0.000 0.000 24394,'0.000'9842.000'0</inkml:trace>
</inkml:ink>
</file>

<file path=word/ink/ink6.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4T18:16:15"/>
    </inkml:context>
    <inkml:brush xml:id="br0">
      <inkml:brushProperty name="width" value="0.035" units="cm"/>
      <inkml:brushProperty name="height" value="0.035" units="cm"/>
      <inkml:brushProperty name="color" value="#000000"/>
    </inkml:brush>
  </inkml:definitions>
  <inkml:trace contextRef="#ctx0" brushRef="#br0">0.000 0.000 24107,'21113.000'0.000'0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3843</Words>
  <Characters>28175</Characters>
  <Lines>828</Lines>
  <Paragraphs>627</Paragraphs>
  <TotalTime>8</TotalTime>
  <ScaleCrop>false</ScaleCrop>
  <LinksUpToDate>false</LinksUpToDate>
  <CharactersWithSpaces>31391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2026-02-24T19:03:00Z</dcterms:created>
  <dc:creator>Lucie Balazova (2315843)</dc:creator>
  <cp:lastModifiedBy>User</cp:lastModifiedBy>
  <dcterms:modified xsi:type="dcterms:W3CDTF">2026-03-15T17:57:53Z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6E4E072CFAC844D683B8BE21BC184662_13</vt:lpwstr>
  </property>
</Properties>
</file>