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762716" w14:textId="77777777" w:rsidR="000511FB" w:rsidRDefault="000511FB" w:rsidP="009F5FDA">
      <w:pPr>
        <w:jc w:val="center"/>
        <w:rPr>
          <w:u w:val="single"/>
        </w:rPr>
      </w:pPr>
    </w:p>
    <w:p w14:paraId="476E20C0" w14:textId="77777777" w:rsidR="00D30C26" w:rsidRDefault="00D30C26" w:rsidP="009F5FDA">
      <w:pPr>
        <w:jc w:val="center"/>
        <w:rPr>
          <w:u w:val="single"/>
        </w:rPr>
      </w:pPr>
    </w:p>
    <w:p w14:paraId="6B6344F9" w14:textId="77777777" w:rsidR="00D30C26" w:rsidRDefault="00D30C26" w:rsidP="009F5FDA">
      <w:pPr>
        <w:jc w:val="center"/>
        <w:rPr>
          <w:u w:val="single"/>
        </w:rPr>
      </w:pPr>
    </w:p>
    <w:p w14:paraId="46108B94" w14:textId="77777777" w:rsidR="00D30C26" w:rsidRDefault="00D30C26" w:rsidP="009F5FDA">
      <w:pPr>
        <w:jc w:val="center"/>
        <w:rPr>
          <w:u w:val="single"/>
        </w:rPr>
      </w:pPr>
    </w:p>
    <w:p w14:paraId="18E295B7" w14:textId="77777777" w:rsidR="00D30C26" w:rsidRDefault="00D30C26" w:rsidP="009F5FDA">
      <w:pPr>
        <w:jc w:val="center"/>
        <w:rPr>
          <w:u w:val="single"/>
        </w:rPr>
      </w:pPr>
    </w:p>
    <w:p w14:paraId="6CD34B51" w14:textId="77777777" w:rsidR="00D30C26" w:rsidRDefault="00D30C26" w:rsidP="009F5FDA">
      <w:pPr>
        <w:jc w:val="center"/>
        <w:rPr>
          <w:u w:val="single"/>
        </w:rPr>
      </w:pPr>
    </w:p>
    <w:p w14:paraId="1176066B" w14:textId="77777777" w:rsidR="00D30C26" w:rsidRDefault="00D30C26" w:rsidP="009F5FDA">
      <w:pPr>
        <w:jc w:val="center"/>
        <w:rPr>
          <w:u w:val="single"/>
        </w:rPr>
      </w:pPr>
    </w:p>
    <w:p w14:paraId="095D6317" w14:textId="77777777" w:rsidR="00D30C26" w:rsidRDefault="00D30C26" w:rsidP="009F5FDA">
      <w:pPr>
        <w:jc w:val="center"/>
        <w:rPr>
          <w:u w:val="single"/>
        </w:rPr>
      </w:pPr>
    </w:p>
    <w:p w14:paraId="7CF24011" w14:textId="77777777" w:rsidR="00D30C26" w:rsidRDefault="00D30C26" w:rsidP="009F5FDA">
      <w:pPr>
        <w:jc w:val="center"/>
        <w:rPr>
          <w:u w:val="single"/>
        </w:rPr>
      </w:pPr>
    </w:p>
    <w:p w14:paraId="729E6FBD" w14:textId="77777777" w:rsidR="00D30C26" w:rsidRDefault="00D30C26" w:rsidP="009F5FDA">
      <w:pPr>
        <w:jc w:val="center"/>
        <w:rPr>
          <w:u w:val="single"/>
        </w:rPr>
      </w:pPr>
    </w:p>
    <w:p w14:paraId="5A56510C" w14:textId="77777777" w:rsidR="00EE24AD" w:rsidRDefault="00EE24AD" w:rsidP="00EE24AD">
      <w:pPr>
        <w:jc w:val="center"/>
        <w:rPr>
          <w:rStyle w:val="BookTitle"/>
          <w:rFonts w:ascii="Arial" w:hAnsi="Arial" w:cs="Arial"/>
        </w:rPr>
      </w:pPr>
    </w:p>
    <w:p w14:paraId="367750D7" w14:textId="77777777" w:rsidR="00EE24AD" w:rsidRPr="00F62AF4" w:rsidRDefault="00EE24AD" w:rsidP="00EE24AD">
      <w:pPr>
        <w:jc w:val="center"/>
        <w:rPr>
          <w:rStyle w:val="BookTitle"/>
          <w:rFonts w:ascii="Arial" w:hAnsi="Arial" w:cs="Arial"/>
          <w:u w:val="single"/>
        </w:rPr>
      </w:pPr>
    </w:p>
    <w:p w14:paraId="1FE4D422" w14:textId="4D62A3C8" w:rsidR="00EE24AD" w:rsidRPr="00F62AF4" w:rsidRDefault="000511FB" w:rsidP="00F62AF4">
      <w:pPr>
        <w:jc w:val="center"/>
        <w:rPr>
          <w:rStyle w:val="BookTitle"/>
          <w:rFonts w:ascii="Arial" w:hAnsi="Arial" w:cs="Arial"/>
          <w:i w:val="0"/>
          <w:iCs w:val="0"/>
          <w:u w:val="single"/>
        </w:rPr>
      </w:pPr>
      <w:r w:rsidRPr="00F62AF4">
        <w:rPr>
          <w:rStyle w:val="BookTitle"/>
          <w:rFonts w:ascii="Arial" w:hAnsi="Arial" w:cs="Arial"/>
          <w:i w:val="0"/>
          <w:iCs w:val="0"/>
          <w:u w:val="single"/>
        </w:rPr>
        <w:t xml:space="preserve">What </w:t>
      </w:r>
      <w:r w:rsidR="008645DF" w:rsidRPr="00F62AF4">
        <w:rPr>
          <w:rStyle w:val="BookTitle"/>
          <w:rFonts w:ascii="Arial" w:hAnsi="Arial" w:cs="Arial"/>
          <w:i w:val="0"/>
          <w:iCs w:val="0"/>
          <w:u w:val="single"/>
        </w:rPr>
        <w:t xml:space="preserve">Is </w:t>
      </w:r>
      <w:r w:rsidR="007B68EF" w:rsidRPr="00F62AF4">
        <w:rPr>
          <w:rStyle w:val="BookTitle"/>
          <w:rFonts w:ascii="Arial" w:hAnsi="Arial" w:cs="Arial"/>
          <w:i w:val="0"/>
          <w:iCs w:val="0"/>
          <w:u w:val="single"/>
        </w:rPr>
        <w:t>the</w:t>
      </w:r>
      <w:r w:rsidR="008645DF" w:rsidRPr="00F62AF4">
        <w:rPr>
          <w:rStyle w:val="BookTitle"/>
          <w:rFonts w:ascii="Arial" w:hAnsi="Arial" w:cs="Arial"/>
          <w:i w:val="0"/>
          <w:iCs w:val="0"/>
          <w:u w:val="single"/>
        </w:rPr>
        <w:t xml:space="preserve"> Relationship Between Seating Arrangements </w:t>
      </w:r>
      <w:r w:rsidR="007B68EF" w:rsidRPr="00F62AF4">
        <w:rPr>
          <w:rStyle w:val="BookTitle"/>
          <w:rFonts w:ascii="Arial" w:hAnsi="Arial" w:cs="Arial"/>
          <w:i w:val="0"/>
          <w:iCs w:val="0"/>
          <w:u w:val="single"/>
        </w:rPr>
        <w:t>and</w:t>
      </w:r>
      <w:r w:rsidR="008645DF" w:rsidRPr="00F62AF4">
        <w:rPr>
          <w:rStyle w:val="BookTitle"/>
          <w:rFonts w:ascii="Arial" w:hAnsi="Arial" w:cs="Arial"/>
          <w:i w:val="0"/>
          <w:iCs w:val="0"/>
          <w:u w:val="single"/>
        </w:rPr>
        <w:t xml:space="preserve"> Pupil Engagement </w:t>
      </w:r>
      <w:r w:rsidR="007B68EF" w:rsidRPr="00F62AF4">
        <w:rPr>
          <w:rStyle w:val="BookTitle"/>
          <w:rFonts w:ascii="Arial" w:hAnsi="Arial" w:cs="Arial"/>
          <w:i w:val="0"/>
          <w:iCs w:val="0"/>
          <w:u w:val="single"/>
        </w:rPr>
        <w:t>in</w:t>
      </w:r>
      <w:r w:rsidR="008645DF" w:rsidRPr="00F62AF4">
        <w:rPr>
          <w:rStyle w:val="BookTitle"/>
          <w:rFonts w:ascii="Arial" w:hAnsi="Arial" w:cs="Arial"/>
          <w:i w:val="0"/>
          <w:iCs w:val="0"/>
          <w:u w:val="single"/>
        </w:rPr>
        <w:t xml:space="preserve"> Year 4 Classroom?</w:t>
      </w:r>
    </w:p>
    <w:p w14:paraId="3F73C559" w14:textId="77777777" w:rsidR="00EE24AD" w:rsidRDefault="00EE24AD" w:rsidP="00EE24AD">
      <w:pPr>
        <w:jc w:val="center"/>
        <w:rPr>
          <w:rStyle w:val="BookTitle"/>
          <w:rFonts w:ascii="Arial" w:hAnsi="Arial" w:cs="Arial"/>
        </w:rPr>
      </w:pPr>
    </w:p>
    <w:p w14:paraId="5B4A2133" w14:textId="3FA39A0A" w:rsidR="00F24370" w:rsidRPr="00C56469" w:rsidRDefault="00C56469" w:rsidP="00EE24AD">
      <w:pPr>
        <w:jc w:val="center"/>
        <w:rPr>
          <w:rStyle w:val="BookTitle"/>
          <w:rFonts w:ascii="Arial" w:hAnsi="Arial" w:cs="Arial"/>
          <w:b w:val="0"/>
          <w:bCs w:val="0"/>
        </w:rPr>
      </w:pPr>
      <w:r w:rsidRPr="00C56469">
        <w:rPr>
          <w:rStyle w:val="BookTitle"/>
          <w:rFonts w:ascii="Arial" w:hAnsi="Arial" w:cs="Arial"/>
          <w:b w:val="0"/>
          <w:bCs w:val="0"/>
        </w:rPr>
        <w:t>Word count- 4204</w:t>
      </w:r>
    </w:p>
    <w:p w14:paraId="59C12AC1" w14:textId="77777777" w:rsidR="00C56469" w:rsidRPr="00C56469" w:rsidRDefault="00C56469" w:rsidP="00EE24AD">
      <w:pPr>
        <w:jc w:val="center"/>
        <w:rPr>
          <w:rStyle w:val="BookTitle"/>
          <w:rFonts w:ascii="Arial" w:hAnsi="Arial" w:cs="Arial"/>
          <w:b w:val="0"/>
          <w:bCs w:val="0"/>
        </w:rPr>
      </w:pPr>
    </w:p>
    <w:p w14:paraId="1B752D83" w14:textId="4F67BCC1" w:rsidR="00EE24AD" w:rsidRPr="00C56469" w:rsidRDefault="00EE24AD" w:rsidP="00EE24AD">
      <w:pPr>
        <w:jc w:val="center"/>
        <w:rPr>
          <w:rStyle w:val="BookTitle"/>
          <w:rFonts w:ascii="Arial" w:hAnsi="Arial" w:cs="Arial"/>
          <w:b w:val="0"/>
          <w:bCs w:val="0"/>
        </w:rPr>
      </w:pPr>
      <w:r w:rsidRPr="00C56469">
        <w:rPr>
          <w:rStyle w:val="BookTitle"/>
          <w:rFonts w:ascii="Arial" w:hAnsi="Arial" w:cs="Arial"/>
          <w:b w:val="0"/>
          <w:bCs w:val="0"/>
        </w:rPr>
        <w:t>Student number- 2308070</w:t>
      </w:r>
    </w:p>
    <w:p w14:paraId="28C9DD3F" w14:textId="77777777" w:rsidR="00F24370" w:rsidRPr="00C56469" w:rsidRDefault="00F24370" w:rsidP="00EE24AD">
      <w:pPr>
        <w:jc w:val="center"/>
        <w:rPr>
          <w:rStyle w:val="BookTitle"/>
          <w:rFonts w:ascii="Arial" w:hAnsi="Arial" w:cs="Arial"/>
          <w:b w:val="0"/>
          <w:bCs w:val="0"/>
          <w:i w:val="0"/>
          <w:iCs w:val="0"/>
        </w:rPr>
      </w:pPr>
    </w:p>
    <w:p w14:paraId="2F83DF2C" w14:textId="77777777" w:rsidR="00F24370" w:rsidRPr="00C56469" w:rsidRDefault="00F24370" w:rsidP="00EE24AD">
      <w:pPr>
        <w:jc w:val="center"/>
        <w:rPr>
          <w:rStyle w:val="BookTitle"/>
          <w:rFonts w:ascii="Arial" w:hAnsi="Arial" w:cs="Arial"/>
          <w:b w:val="0"/>
          <w:bCs w:val="0"/>
          <w:i w:val="0"/>
          <w:iCs w:val="0"/>
        </w:rPr>
      </w:pPr>
    </w:p>
    <w:p w14:paraId="4B7F1189" w14:textId="63397D2C" w:rsidR="00F24370" w:rsidRPr="00C56469" w:rsidRDefault="00F24370" w:rsidP="00EE24AD">
      <w:pPr>
        <w:jc w:val="center"/>
        <w:rPr>
          <w:rStyle w:val="BookTitle"/>
          <w:rFonts w:ascii="Arial" w:hAnsi="Arial" w:cs="Arial"/>
          <w:i w:val="0"/>
          <w:iCs w:val="0"/>
        </w:rPr>
      </w:pPr>
      <w:r w:rsidRPr="00C56469">
        <w:rPr>
          <w:rStyle w:val="BookTitle"/>
          <w:rFonts w:ascii="Arial" w:hAnsi="Arial" w:cs="Arial"/>
          <w:i w:val="0"/>
          <w:iCs w:val="0"/>
        </w:rPr>
        <w:t xml:space="preserve">Marwa Abufares </w:t>
      </w:r>
    </w:p>
    <w:p w14:paraId="09CC640F" w14:textId="0BD1AC43" w:rsidR="00AD4283" w:rsidRPr="00F62AF4" w:rsidRDefault="00F62AF4" w:rsidP="00F62AF4">
      <w:pPr>
        <w:rPr>
          <w:rFonts w:cstheme="minorHAnsi"/>
          <w:b/>
          <w:color w:val="3A7C22" w:themeColor="accent6" w:themeShade="BF"/>
        </w:rPr>
      </w:pPr>
      <w:r>
        <w:rPr>
          <w:rFonts w:cstheme="minorHAnsi"/>
          <w:b/>
          <w:color w:val="3A7C22" w:themeColor="accent6" w:themeShade="BF"/>
        </w:rPr>
        <w:br w:type="page"/>
      </w:r>
    </w:p>
    <w:p w14:paraId="689A9308" w14:textId="3230331B" w:rsidR="00F62AF4" w:rsidRPr="00F62AF4" w:rsidRDefault="00F62AF4" w:rsidP="00F62AF4">
      <w:pPr>
        <w:spacing w:line="360" w:lineRule="auto"/>
        <w:jc w:val="center"/>
        <w:rPr>
          <w:rFonts w:ascii="Arial" w:hAnsi="Arial" w:cs="Arial"/>
          <w:b/>
          <w:bCs/>
          <w:sz w:val="23"/>
          <w:szCs w:val="23"/>
          <w:u w:val="single"/>
        </w:rPr>
      </w:pPr>
      <w:r w:rsidRPr="00F62AF4">
        <w:rPr>
          <w:rFonts w:ascii="Arial" w:hAnsi="Arial" w:cs="Arial"/>
          <w:b/>
          <w:bCs/>
          <w:sz w:val="23"/>
          <w:szCs w:val="23"/>
          <w:u w:val="single"/>
        </w:rPr>
        <w:lastRenderedPageBreak/>
        <w:t>Introduction</w:t>
      </w:r>
    </w:p>
    <w:p w14:paraId="29D03918" w14:textId="57FFC85A" w:rsidR="00F62AF4" w:rsidRPr="00F62AF4" w:rsidRDefault="00DC5CDE" w:rsidP="00F62AF4">
      <w:pPr>
        <w:spacing w:line="360" w:lineRule="auto"/>
        <w:rPr>
          <w:rFonts w:ascii="Arial" w:hAnsi="Arial" w:cs="Arial"/>
          <w:sz w:val="23"/>
          <w:szCs w:val="23"/>
        </w:rPr>
      </w:pPr>
      <w:r w:rsidRPr="00F62AF4">
        <w:rPr>
          <w:rFonts w:ascii="Arial" w:hAnsi="Arial" w:cs="Arial"/>
          <w:sz w:val="23"/>
          <w:szCs w:val="23"/>
        </w:rPr>
        <w:t>This research essay will be focusing on the seating arrangements of a year 4 classroom and looking at the positives and negatives surrounding</w:t>
      </w:r>
      <w:r w:rsidR="00BA53C6">
        <w:rPr>
          <w:rFonts w:ascii="Arial" w:hAnsi="Arial" w:cs="Arial"/>
          <w:sz w:val="23"/>
          <w:szCs w:val="23"/>
        </w:rPr>
        <w:t xml:space="preserve"> the</w:t>
      </w:r>
      <w:r w:rsidRPr="00F62AF4">
        <w:rPr>
          <w:rFonts w:ascii="Arial" w:hAnsi="Arial" w:cs="Arial"/>
          <w:sz w:val="23"/>
          <w:szCs w:val="23"/>
        </w:rPr>
        <w:t xml:space="preserve"> changing </w:t>
      </w:r>
      <w:r w:rsidR="00BA53C6">
        <w:rPr>
          <w:rFonts w:ascii="Arial" w:hAnsi="Arial" w:cs="Arial"/>
          <w:sz w:val="23"/>
          <w:szCs w:val="23"/>
        </w:rPr>
        <w:t xml:space="preserve">of </w:t>
      </w:r>
      <w:r w:rsidRPr="00F62AF4">
        <w:rPr>
          <w:rFonts w:ascii="Arial" w:hAnsi="Arial" w:cs="Arial"/>
          <w:sz w:val="23"/>
          <w:szCs w:val="23"/>
        </w:rPr>
        <w:t xml:space="preserve">seating arrangements of a classroom as it is </w:t>
      </w:r>
      <w:r w:rsidR="00BA53C6">
        <w:rPr>
          <w:rFonts w:ascii="Arial" w:hAnsi="Arial" w:cs="Arial"/>
          <w:sz w:val="23"/>
          <w:szCs w:val="23"/>
        </w:rPr>
        <w:t xml:space="preserve">not </w:t>
      </w:r>
      <w:r w:rsidRPr="00F62AF4">
        <w:rPr>
          <w:rFonts w:ascii="Arial" w:hAnsi="Arial" w:cs="Arial"/>
          <w:sz w:val="23"/>
          <w:szCs w:val="23"/>
        </w:rPr>
        <w:t>merely for aesthetics and as classrooms evolve to accommodate diverse learning styles and pedagogical approaches, the question of how seating arrangements impact student behaviour and learning outcomes becomes increasingly pertinent. Th</w:t>
      </w:r>
      <w:r w:rsidR="00961497">
        <w:rPr>
          <w:rFonts w:ascii="Arial" w:hAnsi="Arial" w:cs="Arial"/>
          <w:sz w:val="23"/>
          <w:szCs w:val="23"/>
        </w:rPr>
        <w:t>e research</w:t>
      </w:r>
      <w:r w:rsidR="00786872">
        <w:rPr>
          <w:rFonts w:ascii="Arial" w:hAnsi="Arial" w:cs="Arial"/>
          <w:sz w:val="23"/>
          <w:szCs w:val="23"/>
        </w:rPr>
        <w:t xml:space="preserve"> is aimed </w:t>
      </w:r>
      <w:r w:rsidRPr="00F62AF4">
        <w:rPr>
          <w:rFonts w:ascii="Arial" w:hAnsi="Arial" w:cs="Arial"/>
          <w:sz w:val="23"/>
          <w:szCs w:val="23"/>
        </w:rPr>
        <w:t>to shed light on the effectiveness of different seating configurations in fostering an optimal learning environment</w:t>
      </w:r>
      <w:r w:rsidR="00786872">
        <w:rPr>
          <w:rFonts w:ascii="Arial" w:hAnsi="Arial" w:cs="Arial"/>
          <w:sz w:val="23"/>
          <w:szCs w:val="23"/>
        </w:rPr>
        <w:t>. H</w:t>
      </w:r>
      <w:r w:rsidRPr="00F62AF4">
        <w:rPr>
          <w:rFonts w:ascii="Arial" w:hAnsi="Arial" w:cs="Arial"/>
          <w:sz w:val="23"/>
          <w:szCs w:val="23"/>
        </w:rPr>
        <w:t xml:space="preserve">aving an interest in this </w:t>
      </w:r>
      <w:r w:rsidR="00111096">
        <w:rPr>
          <w:rFonts w:ascii="Arial" w:hAnsi="Arial" w:cs="Arial"/>
          <w:sz w:val="23"/>
          <w:szCs w:val="23"/>
        </w:rPr>
        <w:t xml:space="preserve">particular </w:t>
      </w:r>
      <w:r w:rsidRPr="00F62AF4">
        <w:rPr>
          <w:rFonts w:ascii="Arial" w:hAnsi="Arial" w:cs="Arial"/>
          <w:sz w:val="23"/>
          <w:szCs w:val="23"/>
        </w:rPr>
        <w:t xml:space="preserve">focus stems from school X having a </w:t>
      </w:r>
      <w:r w:rsidR="008E1EDB">
        <w:rPr>
          <w:rFonts w:ascii="Arial" w:hAnsi="Arial" w:cs="Arial"/>
          <w:sz w:val="23"/>
          <w:szCs w:val="23"/>
        </w:rPr>
        <w:t xml:space="preserve">wide </w:t>
      </w:r>
      <w:r w:rsidRPr="00F62AF4">
        <w:rPr>
          <w:rFonts w:ascii="Arial" w:hAnsi="Arial" w:cs="Arial"/>
          <w:sz w:val="23"/>
          <w:szCs w:val="23"/>
        </w:rPr>
        <w:t xml:space="preserve">school approach which requires changing seating arrangements every </w:t>
      </w:r>
      <w:r w:rsidR="00A54A16">
        <w:rPr>
          <w:rFonts w:ascii="Arial" w:hAnsi="Arial" w:cs="Arial"/>
          <w:sz w:val="23"/>
          <w:szCs w:val="23"/>
        </w:rPr>
        <w:t xml:space="preserve">fortnight </w:t>
      </w:r>
      <w:r w:rsidRPr="00F62AF4">
        <w:rPr>
          <w:rFonts w:ascii="Arial" w:hAnsi="Arial" w:cs="Arial"/>
          <w:sz w:val="23"/>
          <w:szCs w:val="23"/>
        </w:rPr>
        <w:t xml:space="preserve">and having seating arrangements for different sessions which sparked an interest in having a deeper look into why they do this and how to learners feel about these changes. School X </w:t>
      </w:r>
      <w:r w:rsidR="007B68EF" w:rsidRPr="00F62AF4">
        <w:rPr>
          <w:rFonts w:ascii="Arial" w:hAnsi="Arial" w:cs="Arial"/>
          <w:sz w:val="23"/>
          <w:szCs w:val="23"/>
        </w:rPr>
        <w:t>is in</w:t>
      </w:r>
      <w:r w:rsidRPr="00F62AF4">
        <w:rPr>
          <w:rFonts w:ascii="Arial" w:hAnsi="Arial" w:cs="Arial"/>
          <w:sz w:val="23"/>
          <w:szCs w:val="23"/>
        </w:rPr>
        <w:t xml:space="preserve"> the Glamorgan area and caters for 449 pupils including the pupils enrolled in nursery too, the age ranges between four and eleven in fifteen classes (Estyn, 2015). </w:t>
      </w:r>
    </w:p>
    <w:p w14:paraId="59233F11" w14:textId="75FEDCB1" w:rsidR="00DC5CDE" w:rsidRPr="00F62AF4" w:rsidRDefault="00DC5CDE" w:rsidP="00F62AF4">
      <w:pPr>
        <w:spacing w:line="360" w:lineRule="auto"/>
        <w:rPr>
          <w:rFonts w:ascii="Arial" w:hAnsi="Arial" w:cs="Arial"/>
          <w:sz w:val="23"/>
          <w:szCs w:val="23"/>
        </w:rPr>
      </w:pPr>
      <w:r w:rsidRPr="00F62AF4">
        <w:rPr>
          <w:rFonts w:ascii="Arial" w:hAnsi="Arial" w:cs="Arial"/>
          <w:sz w:val="23"/>
          <w:szCs w:val="23"/>
        </w:rPr>
        <w:t xml:space="preserve">The primary objective of this research project is to conduct a rigorous examination of seating arrangements within primary school environments, aiming to elucidate their multifaceted impact on student engagement, interaction, and academic attainment. Through analysis of diverse seating configurations, supplemented by empirical data and qualitative observations, this study </w:t>
      </w:r>
      <w:r w:rsidR="005F2CE7">
        <w:rPr>
          <w:rFonts w:ascii="Arial" w:hAnsi="Arial" w:cs="Arial"/>
          <w:sz w:val="23"/>
          <w:szCs w:val="23"/>
        </w:rPr>
        <w:t>aims</w:t>
      </w:r>
      <w:r w:rsidRPr="00F62AF4">
        <w:rPr>
          <w:rFonts w:ascii="Arial" w:hAnsi="Arial" w:cs="Arial"/>
          <w:sz w:val="23"/>
          <w:szCs w:val="23"/>
        </w:rPr>
        <w:t xml:space="preserve"> to discern optimal practices conducive to fostering </w:t>
      </w:r>
      <w:r w:rsidR="007B68EF" w:rsidRPr="00F62AF4">
        <w:rPr>
          <w:rFonts w:ascii="Arial" w:hAnsi="Arial" w:cs="Arial"/>
          <w:sz w:val="23"/>
          <w:szCs w:val="23"/>
        </w:rPr>
        <w:t>an</w:t>
      </w:r>
      <w:r w:rsidRPr="00F62AF4">
        <w:rPr>
          <w:rFonts w:ascii="Arial" w:hAnsi="Arial" w:cs="Arial"/>
          <w:sz w:val="23"/>
          <w:szCs w:val="23"/>
        </w:rPr>
        <w:t xml:space="preserve"> </w:t>
      </w:r>
      <w:r w:rsidR="005F2CE7">
        <w:rPr>
          <w:rFonts w:ascii="Arial" w:hAnsi="Arial" w:cs="Arial"/>
          <w:sz w:val="23"/>
          <w:szCs w:val="23"/>
        </w:rPr>
        <w:t>id</w:t>
      </w:r>
      <w:r w:rsidRPr="00F62AF4">
        <w:rPr>
          <w:rFonts w:ascii="Arial" w:hAnsi="Arial" w:cs="Arial"/>
          <w:sz w:val="23"/>
          <w:szCs w:val="23"/>
        </w:rPr>
        <w:t>e</w:t>
      </w:r>
      <w:r w:rsidR="005F2CE7">
        <w:rPr>
          <w:rFonts w:ascii="Arial" w:hAnsi="Arial" w:cs="Arial"/>
          <w:sz w:val="23"/>
          <w:szCs w:val="23"/>
        </w:rPr>
        <w:t>al</w:t>
      </w:r>
      <w:r w:rsidRPr="00F62AF4">
        <w:rPr>
          <w:rFonts w:ascii="Arial" w:hAnsi="Arial" w:cs="Arial"/>
          <w:sz w:val="23"/>
          <w:szCs w:val="23"/>
        </w:rPr>
        <w:t xml:space="preserve"> learning environment for young learners. By discerning patterns and correlations between seating arrangements and various educational outcomes, this research seeks to contribute </w:t>
      </w:r>
      <w:r w:rsidR="007F6041" w:rsidRPr="00F62AF4">
        <w:rPr>
          <w:rFonts w:ascii="Arial" w:hAnsi="Arial" w:cs="Arial"/>
          <w:sz w:val="23"/>
          <w:szCs w:val="23"/>
        </w:rPr>
        <w:t>empirically grounded</w:t>
      </w:r>
      <w:r w:rsidRPr="00F62AF4">
        <w:rPr>
          <w:rFonts w:ascii="Arial" w:hAnsi="Arial" w:cs="Arial"/>
          <w:sz w:val="23"/>
          <w:szCs w:val="23"/>
        </w:rPr>
        <w:t xml:space="preserve"> insights to the scholarly discourse on classroom management strategies in primary education. The research question I have chosen is “What is the relationship between seating arrangements and pupil engagement in year 4 classroom?”. </w:t>
      </w:r>
    </w:p>
    <w:p w14:paraId="759A961D" w14:textId="77777777" w:rsidR="00732715" w:rsidRDefault="00732715" w:rsidP="007F6041">
      <w:pPr>
        <w:spacing w:line="360" w:lineRule="auto"/>
        <w:rPr>
          <w:rFonts w:ascii="Arial" w:hAnsi="Arial" w:cs="Arial"/>
        </w:rPr>
      </w:pPr>
    </w:p>
    <w:p w14:paraId="34200344" w14:textId="64B663C0" w:rsidR="00F62AF4" w:rsidRDefault="00F62AF4">
      <w:r>
        <w:br w:type="page"/>
      </w:r>
    </w:p>
    <w:p w14:paraId="42852542" w14:textId="268ED3D2" w:rsidR="00F62AF4" w:rsidRPr="00F62AF4" w:rsidRDefault="00F62AF4" w:rsidP="00871C73">
      <w:pPr>
        <w:spacing w:line="360" w:lineRule="auto"/>
        <w:jc w:val="center"/>
        <w:rPr>
          <w:rFonts w:ascii="Arial" w:hAnsi="Arial" w:cs="Arial"/>
          <w:bCs/>
          <w:color w:val="000000" w:themeColor="text1"/>
          <w:sz w:val="23"/>
          <w:szCs w:val="23"/>
          <w:u w:val="single"/>
        </w:rPr>
      </w:pPr>
      <w:r w:rsidRPr="00F62AF4">
        <w:rPr>
          <w:rFonts w:ascii="Arial" w:hAnsi="Arial" w:cs="Arial"/>
          <w:b/>
          <w:bCs/>
          <w:color w:val="000000" w:themeColor="text1"/>
          <w:sz w:val="23"/>
          <w:szCs w:val="23"/>
          <w:u w:val="single"/>
        </w:rPr>
        <w:t>L</w:t>
      </w:r>
      <w:r w:rsidR="00ED2166" w:rsidRPr="00F62AF4">
        <w:rPr>
          <w:rFonts w:ascii="Arial" w:hAnsi="Arial" w:cs="Arial"/>
          <w:b/>
          <w:bCs/>
          <w:color w:val="000000" w:themeColor="text1"/>
          <w:sz w:val="23"/>
          <w:szCs w:val="23"/>
          <w:u w:val="single"/>
        </w:rPr>
        <w:t>iterature</w:t>
      </w:r>
      <w:r w:rsidRPr="00F62AF4">
        <w:rPr>
          <w:rFonts w:ascii="Arial" w:hAnsi="Arial" w:cs="Arial"/>
          <w:b/>
          <w:bCs/>
          <w:color w:val="000000" w:themeColor="text1"/>
          <w:sz w:val="23"/>
          <w:szCs w:val="23"/>
          <w:u w:val="single"/>
        </w:rPr>
        <w:t xml:space="preserve"> review</w:t>
      </w:r>
    </w:p>
    <w:p w14:paraId="096AE70D" w14:textId="764C0E08" w:rsidR="007E02EE" w:rsidRPr="00F62AF4" w:rsidRDefault="007E02EE" w:rsidP="00F62AF4">
      <w:pPr>
        <w:spacing w:line="360" w:lineRule="auto"/>
        <w:rPr>
          <w:rFonts w:ascii="Arial" w:hAnsi="Arial" w:cs="Arial"/>
          <w:bCs/>
          <w:color w:val="000000" w:themeColor="text1"/>
          <w:sz w:val="23"/>
          <w:szCs w:val="23"/>
          <w:u w:val="single"/>
        </w:rPr>
      </w:pPr>
      <w:r w:rsidRPr="00F62AF4">
        <w:rPr>
          <w:rFonts w:ascii="Arial" w:hAnsi="Arial" w:cs="Arial"/>
          <w:bCs/>
          <w:sz w:val="23"/>
          <w:szCs w:val="23"/>
        </w:rPr>
        <w:t xml:space="preserve">The utilisation of seating arrangements as a traditional strategy to govern classroom dynamics represents a longstanding practice deeply embedded within educational frameworks (Cillessen et al., 2023). This strategy works as an assist for educators in orchestrating an environment conducive to learning while managing behavioural </w:t>
      </w:r>
      <w:r w:rsidR="007B68EF">
        <w:rPr>
          <w:rFonts w:ascii="Arial" w:hAnsi="Arial" w:cs="Arial"/>
          <w:bCs/>
          <w:sz w:val="23"/>
          <w:szCs w:val="23"/>
        </w:rPr>
        <w:t>requirements</w:t>
      </w:r>
      <w:r w:rsidRPr="00F62AF4">
        <w:rPr>
          <w:rFonts w:ascii="Arial" w:hAnsi="Arial" w:cs="Arial"/>
          <w:bCs/>
          <w:sz w:val="23"/>
          <w:szCs w:val="23"/>
        </w:rPr>
        <w:t>. Traditionally, educators have wielded seating arrangements as a means of addressing potential disruptions, aligning with the assertion posited by Wheldall and Lam (1987) that the spatial placement of students can catalyse on-task behaviour and enhance teachers' efficacy in behaviour regulation.</w:t>
      </w:r>
    </w:p>
    <w:p w14:paraId="1FB4D657" w14:textId="2AD3CBFB" w:rsidR="00F62AF4" w:rsidRPr="00F62AF4" w:rsidRDefault="007E02EE" w:rsidP="00F62AF4">
      <w:pPr>
        <w:spacing w:line="360" w:lineRule="auto"/>
        <w:rPr>
          <w:rFonts w:ascii="Arial" w:hAnsi="Arial" w:cs="Arial"/>
          <w:bCs/>
          <w:sz w:val="23"/>
          <w:szCs w:val="23"/>
        </w:rPr>
      </w:pPr>
      <w:r w:rsidRPr="00F62AF4">
        <w:rPr>
          <w:rFonts w:ascii="Arial" w:hAnsi="Arial" w:cs="Arial"/>
          <w:bCs/>
          <w:sz w:val="23"/>
          <w:szCs w:val="23"/>
        </w:rPr>
        <w:t>Crafting the best seating plan presents many challenges, as underscored by Gest and Rodkin (2011). It requires careful consideration of spatial dynamics, social interactions, as well as academic goals and continuous pupil achievement. This intricate process extends beyond simple rearrangement, necessitating a thorough understanding of how environmental factors influence student engagement, behaviour, and developmental trajectories. Such a comprehensive approach is essential for educators seeking to create an environment conducive to effective teaching and learning.</w:t>
      </w:r>
      <w:r w:rsidR="00A361F6" w:rsidRPr="00F62AF4">
        <w:rPr>
          <w:rFonts w:ascii="Arial" w:hAnsi="Arial" w:cs="Arial"/>
          <w:bCs/>
          <w:sz w:val="23"/>
          <w:szCs w:val="23"/>
        </w:rPr>
        <w:t xml:space="preserve"> </w:t>
      </w:r>
      <w:r w:rsidRPr="00F62AF4">
        <w:rPr>
          <w:rFonts w:ascii="Arial" w:hAnsi="Arial" w:cs="Arial"/>
          <w:bCs/>
          <w:sz w:val="23"/>
          <w:szCs w:val="23"/>
        </w:rPr>
        <w:t xml:space="preserve">Gest and Rodkin (2011) </w:t>
      </w:r>
      <w:r w:rsidR="007B68EF">
        <w:rPr>
          <w:rFonts w:ascii="Arial" w:hAnsi="Arial" w:cs="Arial"/>
          <w:bCs/>
          <w:sz w:val="23"/>
          <w:szCs w:val="23"/>
        </w:rPr>
        <w:t>sugges</w:t>
      </w:r>
      <w:r w:rsidR="007B68EF" w:rsidRPr="00F62AF4">
        <w:rPr>
          <w:rFonts w:ascii="Arial" w:hAnsi="Arial" w:cs="Arial"/>
          <w:bCs/>
          <w:sz w:val="23"/>
          <w:szCs w:val="23"/>
        </w:rPr>
        <w:t>t</w:t>
      </w:r>
      <w:r w:rsidRPr="00F62AF4">
        <w:rPr>
          <w:rFonts w:ascii="Arial" w:hAnsi="Arial" w:cs="Arial"/>
          <w:bCs/>
          <w:sz w:val="23"/>
          <w:szCs w:val="23"/>
        </w:rPr>
        <w:t xml:space="preserve"> that the strategic placement of students can foster a sense of inclusivity and promote collaborative learning. Conversely, an ill-conceived seating arrangement risks exacerbating social hierarchies and </w:t>
      </w:r>
      <w:r w:rsidR="006907EE">
        <w:rPr>
          <w:rFonts w:ascii="Arial" w:hAnsi="Arial" w:cs="Arial"/>
          <w:bCs/>
          <w:sz w:val="23"/>
          <w:szCs w:val="23"/>
        </w:rPr>
        <w:t>causes</w:t>
      </w:r>
      <w:r w:rsidRPr="00F62AF4">
        <w:rPr>
          <w:rFonts w:ascii="Arial" w:hAnsi="Arial" w:cs="Arial"/>
          <w:bCs/>
          <w:sz w:val="23"/>
          <w:szCs w:val="23"/>
        </w:rPr>
        <w:t xml:space="preserve"> disengagement among students, as delineated by studies such as those conducted by Gest and Rodkin (2011)</w:t>
      </w:r>
      <w:r w:rsidR="00A361F6" w:rsidRPr="00F62AF4">
        <w:rPr>
          <w:rFonts w:ascii="Arial" w:hAnsi="Arial" w:cs="Arial"/>
          <w:bCs/>
          <w:sz w:val="23"/>
          <w:szCs w:val="23"/>
        </w:rPr>
        <w:t xml:space="preserve">. </w:t>
      </w:r>
    </w:p>
    <w:p w14:paraId="15D2D2C8" w14:textId="565DEAC7" w:rsidR="00DE643F" w:rsidRPr="00F62AF4" w:rsidRDefault="00DE643F" w:rsidP="00F62AF4">
      <w:pPr>
        <w:spacing w:line="360" w:lineRule="auto"/>
        <w:rPr>
          <w:rFonts w:ascii="Arial" w:hAnsi="Arial" w:cs="Arial"/>
          <w:bCs/>
          <w:sz w:val="23"/>
          <w:szCs w:val="23"/>
        </w:rPr>
      </w:pPr>
      <w:r w:rsidRPr="00F62AF4">
        <w:rPr>
          <w:rFonts w:ascii="Arial" w:hAnsi="Arial" w:cs="Arial"/>
          <w:sz w:val="23"/>
          <w:szCs w:val="23"/>
        </w:rPr>
        <w:t>Balancing the need for effective classroom management with maintaining social cohesion among students poses a challenge for many educators. Upon entering a classroom, practitioners must strategically consider the arrangement of furniture,</w:t>
      </w:r>
      <w:r w:rsidR="00DD5E46">
        <w:rPr>
          <w:rFonts w:ascii="Arial" w:hAnsi="Arial" w:cs="Arial"/>
          <w:sz w:val="23"/>
          <w:szCs w:val="23"/>
        </w:rPr>
        <w:t xml:space="preserve"> </w:t>
      </w:r>
      <w:r w:rsidR="007B68EF" w:rsidRPr="00F62AF4">
        <w:rPr>
          <w:rFonts w:ascii="Arial" w:hAnsi="Arial" w:cs="Arial"/>
          <w:sz w:val="23"/>
          <w:szCs w:val="23"/>
        </w:rPr>
        <w:t>tables,</w:t>
      </w:r>
      <w:r w:rsidRPr="00F62AF4">
        <w:rPr>
          <w:rFonts w:ascii="Arial" w:hAnsi="Arial" w:cs="Arial"/>
          <w:sz w:val="23"/>
          <w:szCs w:val="23"/>
        </w:rPr>
        <w:t xml:space="preserve"> and chairs. Traditional row seating, a practice </w:t>
      </w:r>
      <w:r w:rsidR="00DD5E46">
        <w:rPr>
          <w:rFonts w:ascii="Arial" w:hAnsi="Arial" w:cs="Arial"/>
          <w:sz w:val="23"/>
          <w:szCs w:val="23"/>
        </w:rPr>
        <w:t>used</w:t>
      </w:r>
      <w:r w:rsidRPr="00F62AF4">
        <w:rPr>
          <w:rFonts w:ascii="Arial" w:hAnsi="Arial" w:cs="Arial"/>
          <w:sz w:val="23"/>
          <w:szCs w:val="23"/>
        </w:rPr>
        <w:t xml:space="preserve"> for centuries, has been associated with increased on-task </w:t>
      </w:r>
      <w:r w:rsidR="003D4A75" w:rsidRPr="00F62AF4">
        <w:rPr>
          <w:rFonts w:ascii="Arial" w:hAnsi="Arial" w:cs="Arial"/>
          <w:sz w:val="23"/>
          <w:szCs w:val="23"/>
        </w:rPr>
        <w:t>behaviour</w:t>
      </w:r>
      <w:r w:rsidRPr="00F62AF4">
        <w:rPr>
          <w:rFonts w:ascii="Arial" w:hAnsi="Arial" w:cs="Arial"/>
          <w:sz w:val="23"/>
          <w:szCs w:val="23"/>
        </w:rPr>
        <w:t xml:space="preserve"> during individual tasks (Hastings &amp; Schwieo, 1995), leading to heightened focus and improved completion rates of assigned work (Bennett &amp; Blundell, 1983). However, this seating arrangement may inadvertently limit peer interactions, potentially fostering a less conducive learning environment.</w:t>
      </w:r>
    </w:p>
    <w:p w14:paraId="7FF41A17" w14:textId="60E82D3D" w:rsidR="00F62AF4" w:rsidRPr="00F62AF4" w:rsidRDefault="00DE643F" w:rsidP="00F62AF4">
      <w:pPr>
        <w:spacing w:line="360" w:lineRule="auto"/>
        <w:rPr>
          <w:rFonts w:ascii="Arial" w:hAnsi="Arial" w:cs="Arial"/>
          <w:sz w:val="23"/>
          <w:szCs w:val="23"/>
        </w:rPr>
      </w:pPr>
      <w:r w:rsidRPr="00F62AF4">
        <w:rPr>
          <w:rFonts w:ascii="Arial" w:hAnsi="Arial" w:cs="Arial"/>
          <w:sz w:val="23"/>
          <w:szCs w:val="23"/>
        </w:rPr>
        <w:t xml:space="preserve">Conversely, group or circle seating arrangements have been observed to promote greater social interaction and facilitate increased questioning among students (Mark, Fuhrer &amp; Hartig, 1999). Nevertheless, such arrangements can also </w:t>
      </w:r>
      <w:r w:rsidR="00BC59B2">
        <w:rPr>
          <w:rFonts w:ascii="Arial" w:hAnsi="Arial" w:cs="Arial"/>
          <w:sz w:val="23"/>
          <w:szCs w:val="23"/>
        </w:rPr>
        <w:t>cause</w:t>
      </w:r>
      <w:r w:rsidRPr="00F62AF4">
        <w:rPr>
          <w:rFonts w:ascii="Arial" w:hAnsi="Arial" w:cs="Arial"/>
          <w:sz w:val="23"/>
          <w:szCs w:val="23"/>
        </w:rPr>
        <w:t xml:space="preserve"> social dynamics that may lead to issues such as changes in social status among peers and feelings of neglect among students positioned on the periphery (Gremmen et al., 2018).</w:t>
      </w:r>
    </w:p>
    <w:p w14:paraId="477427F3" w14:textId="54B35C98" w:rsidR="00DE643F" w:rsidRPr="00F62AF4" w:rsidRDefault="00F37D77" w:rsidP="00F62AF4">
      <w:pPr>
        <w:spacing w:line="360" w:lineRule="auto"/>
        <w:rPr>
          <w:rFonts w:ascii="Arial" w:hAnsi="Arial" w:cs="Arial"/>
          <w:sz w:val="23"/>
          <w:szCs w:val="23"/>
        </w:rPr>
      </w:pPr>
      <w:r w:rsidRPr="00F62AF4">
        <w:rPr>
          <w:rFonts w:ascii="Arial" w:hAnsi="Arial" w:cs="Arial"/>
          <w:sz w:val="23"/>
          <w:szCs w:val="23"/>
        </w:rPr>
        <w:t xml:space="preserve">However, </w:t>
      </w:r>
      <w:r w:rsidR="00DE643F" w:rsidRPr="00F62AF4">
        <w:rPr>
          <w:rFonts w:ascii="Arial" w:hAnsi="Arial" w:cs="Arial"/>
          <w:sz w:val="23"/>
          <w:szCs w:val="23"/>
        </w:rPr>
        <w:t xml:space="preserve">cultural influences play a role in educators' preferences for seating arrangements. Zhang's (2019) ethnographic study highlighted Chinese educators' propensity for hierarchical seating arrangements, where students with positive academic attitudes are positioned centrally, while those with less </w:t>
      </w:r>
      <w:r w:rsidRPr="00F62AF4">
        <w:rPr>
          <w:rFonts w:ascii="Arial" w:hAnsi="Arial" w:cs="Arial"/>
          <w:sz w:val="23"/>
          <w:szCs w:val="23"/>
        </w:rPr>
        <w:t>favourable</w:t>
      </w:r>
      <w:r w:rsidR="00DE643F" w:rsidRPr="00F62AF4">
        <w:rPr>
          <w:rFonts w:ascii="Arial" w:hAnsi="Arial" w:cs="Arial"/>
          <w:sz w:val="23"/>
          <w:szCs w:val="23"/>
        </w:rPr>
        <w:t xml:space="preserve"> attitudes are relegated to peripheral seating. This illustrates the diverse perspectives and practices adopted by educators worldwide in tailoring seating arrangements to meet the specific needs of their students</w:t>
      </w:r>
      <w:r w:rsidR="00A70116" w:rsidRPr="00F62AF4">
        <w:rPr>
          <w:rFonts w:ascii="Arial" w:hAnsi="Arial" w:cs="Arial"/>
          <w:sz w:val="23"/>
          <w:szCs w:val="23"/>
        </w:rPr>
        <w:t xml:space="preserve">. </w:t>
      </w:r>
    </w:p>
    <w:p w14:paraId="67772857" w14:textId="77777777" w:rsidR="002E3E0E" w:rsidRPr="00F62AF4" w:rsidRDefault="00A70116" w:rsidP="00F62AF4">
      <w:pPr>
        <w:spacing w:line="360" w:lineRule="auto"/>
        <w:rPr>
          <w:rFonts w:ascii="Arial" w:hAnsi="Arial" w:cs="Arial"/>
          <w:sz w:val="23"/>
          <w:szCs w:val="23"/>
        </w:rPr>
      </w:pPr>
      <w:r w:rsidRPr="00F62AF4">
        <w:rPr>
          <w:rFonts w:ascii="Arial" w:hAnsi="Arial" w:cs="Arial"/>
          <w:sz w:val="23"/>
          <w:szCs w:val="23"/>
        </w:rPr>
        <w:t xml:space="preserve">Finding the optimal balance between effective classroom management and preserving social cohesion among students presents a persistent challenge for educators. While traditional row seating enhances individual task focus, group or circle arrangements encourage peer interaction. Cultural nuances, such as hierarchical seating preferences, further contribute to the diverse array of seating practices </w:t>
      </w:r>
      <w:r w:rsidR="00F37D77" w:rsidRPr="00F62AF4">
        <w:rPr>
          <w:rFonts w:ascii="Arial" w:hAnsi="Arial" w:cs="Arial"/>
          <w:sz w:val="23"/>
          <w:szCs w:val="23"/>
        </w:rPr>
        <w:t>worldwide</w:t>
      </w:r>
      <w:r w:rsidR="002E3E0E" w:rsidRPr="00F62AF4">
        <w:rPr>
          <w:rFonts w:ascii="Arial" w:hAnsi="Arial" w:cs="Arial"/>
          <w:sz w:val="23"/>
          <w:szCs w:val="23"/>
        </w:rPr>
        <w:t>.</w:t>
      </w:r>
    </w:p>
    <w:p w14:paraId="649A8073" w14:textId="21C0CBE1" w:rsidR="002E3E0E" w:rsidRPr="00F62AF4" w:rsidRDefault="001A363B" w:rsidP="00F62AF4">
      <w:pPr>
        <w:spacing w:line="360" w:lineRule="auto"/>
        <w:rPr>
          <w:rFonts w:ascii="Arial" w:hAnsi="Arial" w:cs="Arial"/>
          <w:sz w:val="23"/>
          <w:szCs w:val="23"/>
        </w:rPr>
      </w:pPr>
      <w:r w:rsidRPr="00F62AF4">
        <w:rPr>
          <w:rFonts w:ascii="Arial" w:hAnsi="Arial" w:cs="Arial"/>
          <w:bCs/>
          <w:sz w:val="23"/>
          <w:szCs w:val="23"/>
        </w:rPr>
        <w:t>Crafting an effective seating arrangement demands consideration of diverse factors, including student personalities, learning styles, and interpersonal dynamics, all tailored to optimi</w:t>
      </w:r>
      <w:r w:rsidR="00620D0E" w:rsidRPr="00F62AF4">
        <w:rPr>
          <w:rFonts w:ascii="Arial" w:hAnsi="Arial" w:cs="Arial"/>
          <w:bCs/>
          <w:sz w:val="23"/>
          <w:szCs w:val="23"/>
        </w:rPr>
        <w:t>s</w:t>
      </w:r>
      <w:r w:rsidRPr="00F62AF4">
        <w:rPr>
          <w:rFonts w:ascii="Arial" w:hAnsi="Arial" w:cs="Arial"/>
          <w:bCs/>
          <w:sz w:val="23"/>
          <w:szCs w:val="23"/>
        </w:rPr>
        <w:t>e learning outcomes while minimi</w:t>
      </w:r>
      <w:r w:rsidR="00620D0E" w:rsidRPr="00F62AF4">
        <w:rPr>
          <w:rFonts w:ascii="Arial" w:hAnsi="Arial" w:cs="Arial"/>
          <w:bCs/>
          <w:sz w:val="23"/>
          <w:szCs w:val="23"/>
        </w:rPr>
        <w:t>s</w:t>
      </w:r>
      <w:r w:rsidRPr="00F62AF4">
        <w:rPr>
          <w:rFonts w:ascii="Arial" w:hAnsi="Arial" w:cs="Arial"/>
          <w:bCs/>
          <w:sz w:val="23"/>
          <w:szCs w:val="23"/>
        </w:rPr>
        <w:t xml:space="preserve">ing disruptions. </w:t>
      </w:r>
      <w:r w:rsidR="007B68EF" w:rsidRPr="00F62AF4">
        <w:rPr>
          <w:rFonts w:ascii="Arial" w:hAnsi="Arial" w:cs="Arial"/>
          <w:bCs/>
          <w:sz w:val="23"/>
          <w:szCs w:val="23"/>
        </w:rPr>
        <w:t>It is</w:t>
      </w:r>
      <w:r w:rsidRPr="00F62AF4">
        <w:rPr>
          <w:rFonts w:ascii="Arial" w:hAnsi="Arial" w:cs="Arial"/>
          <w:bCs/>
          <w:sz w:val="23"/>
          <w:szCs w:val="23"/>
        </w:rPr>
        <w:t xml:space="preserve"> imperative to acknowledge that teachers' choice of seating arrangements significantly influences learners' attitudes towards education (Denton, 1992). Furthermore, these arrangements can bolster communication skills as students collaborate (Marzano, 2003).</w:t>
      </w:r>
    </w:p>
    <w:p w14:paraId="32175FAD" w14:textId="7EF6FED0" w:rsidR="00EB4E03" w:rsidRPr="00F62AF4" w:rsidRDefault="001A363B" w:rsidP="00F62AF4">
      <w:pPr>
        <w:spacing w:line="360" w:lineRule="auto"/>
        <w:rPr>
          <w:rFonts w:ascii="Arial" w:hAnsi="Arial" w:cs="Arial"/>
          <w:sz w:val="23"/>
          <w:szCs w:val="23"/>
        </w:rPr>
      </w:pPr>
      <w:r w:rsidRPr="00F62AF4">
        <w:rPr>
          <w:rFonts w:ascii="Arial" w:hAnsi="Arial" w:cs="Arial"/>
          <w:sz w:val="23"/>
          <w:szCs w:val="23"/>
        </w:rPr>
        <w:t xml:space="preserve">Given the pivotal role of </w:t>
      </w:r>
      <w:r w:rsidR="00620D0E" w:rsidRPr="00F62AF4">
        <w:rPr>
          <w:rFonts w:ascii="Arial" w:hAnsi="Arial" w:cs="Arial"/>
          <w:sz w:val="23"/>
          <w:szCs w:val="23"/>
        </w:rPr>
        <w:t>behaviour</w:t>
      </w:r>
      <w:r w:rsidRPr="00F62AF4">
        <w:rPr>
          <w:rFonts w:ascii="Arial" w:hAnsi="Arial" w:cs="Arial"/>
          <w:sz w:val="23"/>
          <w:szCs w:val="23"/>
        </w:rPr>
        <w:t xml:space="preserve"> in academic achievement, the social dynamics within the classroom are paramount (Gest, 2014). Marx, Furher, and Hartig (2000) demonstrated the benefits of circle or group seating, revealing that students in such arrangements tend to engage more actively, leading to enhanced learning quality. This heightened interaction facilitates activities like brainstorming and quality questioning, aiding teachers in assessing learning needs and providing tailored support (Rosenfield, Lambert, &amp; Black, 1985). Additionally, collaborative learning fosters peer-to-peer knowledge transfer, particularly beneficial for learners with </w:t>
      </w:r>
      <w:r w:rsidR="00620D0E" w:rsidRPr="00F62AF4">
        <w:rPr>
          <w:rFonts w:ascii="Arial" w:hAnsi="Arial" w:cs="Arial"/>
          <w:sz w:val="23"/>
          <w:szCs w:val="23"/>
        </w:rPr>
        <w:t>behavioural</w:t>
      </w:r>
      <w:r w:rsidRPr="00F62AF4">
        <w:rPr>
          <w:rFonts w:ascii="Arial" w:hAnsi="Arial" w:cs="Arial"/>
          <w:sz w:val="23"/>
          <w:szCs w:val="23"/>
        </w:rPr>
        <w:t xml:space="preserve"> difficulties (Pace &amp; Price, 2005).</w:t>
      </w:r>
      <w:r w:rsidR="002E3E0E" w:rsidRPr="00F62AF4">
        <w:rPr>
          <w:rFonts w:ascii="Arial" w:hAnsi="Arial" w:cs="Arial"/>
          <w:sz w:val="23"/>
          <w:szCs w:val="23"/>
        </w:rPr>
        <w:t xml:space="preserve"> This personalised approach to seating arrangements highlights the need for teachers to understand students' social and emotional needs as well as their learning styles. Educators must carefully balance the physical setup of the classroom with the social dynamics among students to foster both academic success and emotional growth.</w:t>
      </w:r>
    </w:p>
    <w:p w14:paraId="219CD543" w14:textId="09497B10" w:rsidR="00BD6648" w:rsidRPr="00F62AF4" w:rsidRDefault="00270A05" w:rsidP="00F62AF4">
      <w:pPr>
        <w:spacing w:line="360" w:lineRule="auto"/>
        <w:rPr>
          <w:rFonts w:ascii="Arial" w:hAnsi="Arial" w:cs="Arial"/>
          <w:sz w:val="23"/>
          <w:szCs w:val="23"/>
        </w:rPr>
      </w:pPr>
      <w:r w:rsidRPr="00F62AF4">
        <w:rPr>
          <w:rFonts w:ascii="Arial" w:hAnsi="Arial" w:cs="Arial"/>
          <w:sz w:val="23"/>
          <w:szCs w:val="23"/>
        </w:rPr>
        <w:t xml:space="preserve">Notably, </w:t>
      </w:r>
      <w:r w:rsidR="00555EE6" w:rsidRPr="00D44D61">
        <w:rPr>
          <w:rFonts w:ascii="Arial" w:hAnsi="Arial" w:cs="Arial"/>
          <w:sz w:val="23"/>
          <w:szCs w:val="23"/>
        </w:rPr>
        <w:t>Vygotsky</w:t>
      </w:r>
      <w:r w:rsidR="0070201F" w:rsidRPr="00D44D61">
        <w:rPr>
          <w:rFonts w:ascii="Arial" w:hAnsi="Arial" w:cs="Arial"/>
          <w:sz w:val="23"/>
          <w:szCs w:val="23"/>
        </w:rPr>
        <w:t xml:space="preserve">’s </w:t>
      </w:r>
      <w:r w:rsidR="00570EA8" w:rsidRPr="00D44D61">
        <w:rPr>
          <w:rFonts w:ascii="Arial" w:hAnsi="Arial" w:cs="Arial"/>
          <w:sz w:val="23"/>
          <w:szCs w:val="23"/>
        </w:rPr>
        <w:t>(</w:t>
      </w:r>
      <w:r w:rsidR="00D44D61" w:rsidRPr="00D44D61">
        <w:rPr>
          <w:rFonts w:ascii="Arial" w:hAnsi="Arial" w:cs="Arial"/>
          <w:sz w:val="23"/>
          <w:szCs w:val="23"/>
        </w:rPr>
        <w:t>1978</w:t>
      </w:r>
      <w:r w:rsidR="00570EA8" w:rsidRPr="00D44D61">
        <w:rPr>
          <w:rFonts w:ascii="Arial" w:hAnsi="Arial" w:cs="Arial"/>
          <w:sz w:val="23"/>
          <w:szCs w:val="23"/>
        </w:rPr>
        <w:t xml:space="preserve">) </w:t>
      </w:r>
      <w:r w:rsidR="00570EA8" w:rsidRPr="00F62AF4">
        <w:rPr>
          <w:rFonts w:ascii="Arial" w:hAnsi="Arial" w:cs="Arial"/>
          <w:sz w:val="23"/>
          <w:szCs w:val="23"/>
        </w:rPr>
        <w:t>sociocultural</w:t>
      </w:r>
      <w:r w:rsidR="0070201F" w:rsidRPr="00F62AF4">
        <w:rPr>
          <w:rFonts w:ascii="Arial" w:hAnsi="Arial" w:cs="Arial"/>
          <w:sz w:val="23"/>
          <w:szCs w:val="23"/>
        </w:rPr>
        <w:t xml:space="preserve"> theory of cognitive development</w:t>
      </w:r>
      <w:r w:rsidR="000640B2" w:rsidRPr="00F62AF4">
        <w:rPr>
          <w:rFonts w:ascii="Arial" w:hAnsi="Arial" w:cs="Arial"/>
          <w:sz w:val="23"/>
          <w:szCs w:val="23"/>
        </w:rPr>
        <w:t xml:space="preserve"> suggests that the zone of proximal development </w:t>
      </w:r>
      <w:r w:rsidR="00FC5E61" w:rsidRPr="00F62AF4">
        <w:rPr>
          <w:rFonts w:ascii="Arial" w:hAnsi="Arial" w:cs="Arial"/>
          <w:sz w:val="23"/>
          <w:szCs w:val="23"/>
        </w:rPr>
        <w:t>highlights the potential for learning and development when individuals receive appropriate scaffolding and assistance within this zone</w:t>
      </w:r>
      <w:r w:rsidR="00657170">
        <w:rPr>
          <w:rFonts w:ascii="Arial" w:hAnsi="Arial" w:cs="Arial"/>
          <w:sz w:val="23"/>
          <w:szCs w:val="23"/>
        </w:rPr>
        <w:t>. T</w:t>
      </w:r>
      <w:r w:rsidR="00570EA8" w:rsidRPr="00F62AF4">
        <w:rPr>
          <w:rFonts w:ascii="Arial" w:hAnsi="Arial" w:cs="Arial"/>
          <w:sz w:val="23"/>
          <w:szCs w:val="23"/>
        </w:rPr>
        <w:t xml:space="preserve">his can include teachers and their own peers. When teachers design a seating arrangement of their choice they are to decide how well the learners will </w:t>
      </w:r>
      <w:r w:rsidR="00CC61F6" w:rsidRPr="00F62AF4">
        <w:rPr>
          <w:rFonts w:ascii="Arial" w:hAnsi="Arial" w:cs="Arial"/>
          <w:sz w:val="23"/>
          <w:szCs w:val="23"/>
        </w:rPr>
        <w:t xml:space="preserve">collaborate with one another and </w:t>
      </w:r>
      <w:r w:rsidR="00BD6648" w:rsidRPr="00F62AF4">
        <w:rPr>
          <w:rFonts w:ascii="Arial" w:hAnsi="Arial" w:cs="Arial"/>
          <w:sz w:val="23"/>
          <w:szCs w:val="23"/>
        </w:rPr>
        <w:t xml:space="preserve">educators can leverage the </w:t>
      </w:r>
      <w:r w:rsidR="00CC61F6" w:rsidRPr="00F62AF4">
        <w:rPr>
          <w:rFonts w:ascii="Arial" w:hAnsi="Arial" w:cs="Arial"/>
          <w:sz w:val="23"/>
          <w:szCs w:val="23"/>
        </w:rPr>
        <w:t>zone of proximal development</w:t>
      </w:r>
      <w:r w:rsidR="00BD6648" w:rsidRPr="00F62AF4">
        <w:rPr>
          <w:rFonts w:ascii="Arial" w:hAnsi="Arial" w:cs="Arial"/>
          <w:sz w:val="23"/>
          <w:szCs w:val="23"/>
        </w:rPr>
        <w:t xml:space="preserve"> by strategically placing students in proximity to peers who can provide support and assistance</w:t>
      </w:r>
      <w:r w:rsidR="00CC61F6" w:rsidRPr="00F62AF4">
        <w:rPr>
          <w:rFonts w:ascii="Arial" w:hAnsi="Arial" w:cs="Arial"/>
          <w:sz w:val="23"/>
          <w:szCs w:val="23"/>
        </w:rPr>
        <w:t xml:space="preserve"> such as mixed ability groupings </w:t>
      </w:r>
      <w:r w:rsidR="009E0223" w:rsidRPr="00F62AF4">
        <w:rPr>
          <w:rFonts w:ascii="Arial" w:hAnsi="Arial" w:cs="Arial"/>
          <w:sz w:val="23"/>
          <w:szCs w:val="23"/>
        </w:rPr>
        <w:t xml:space="preserve">therefore fostering an </w:t>
      </w:r>
      <w:r w:rsidR="00AE6A3E" w:rsidRPr="00F62AF4">
        <w:rPr>
          <w:rFonts w:ascii="Arial" w:hAnsi="Arial" w:cs="Arial"/>
          <w:sz w:val="23"/>
          <w:szCs w:val="23"/>
        </w:rPr>
        <w:t>environment</w:t>
      </w:r>
      <w:r w:rsidR="009E0223" w:rsidRPr="00F62AF4">
        <w:rPr>
          <w:rFonts w:ascii="Arial" w:hAnsi="Arial" w:cs="Arial"/>
          <w:sz w:val="23"/>
          <w:szCs w:val="23"/>
        </w:rPr>
        <w:t xml:space="preserve"> for the lower ability learners to collaborate and learn from their peers </w:t>
      </w:r>
      <w:r w:rsidR="00EE6C9E" w:rsidRPr="00F62AF4">
        <w:rPr>
          <w:rFonts w:ascii="Arial" w:hAnsi="Arial" w:cs="Arial"/>
          <w:sz w:val="23"/>
          <w:szCs w:val="23"/>
        </w:rPr>
        <w:t>allowing for learners to achieve more as per the study conducted by  (Mark, Fuhrer &amp; Hartig, 1999)</w:t>
      </w:r>
      <w:r w:rsidR="00AE6A3E" w:rsidRPr="00F62AF4">
        <w:rPr>
          <w:rFonts w:ascii="Arial" w:hAnsi="Arial" w:cs="Arial"/>
          <w:sz w:val="23"/>
          <w:szCs w:val="23"/>
        </w:rPr>
        <w:t xml:space="preserve"> therefore emphasising on social interaction and cooperative learning allowing for meaningful dialogue, problem solving and enhancing their cognitive development. </w:t>
      </w:r>
    </w:p>
    <w:p w14:paraId="4B006589" w14:textId="77777777" w:rsidR="00192A92" w:rsidRPr="00F62AF4" w:rsidRDefault="00192A92" w:rsidP="00F62AF4">
      <w:pPr>
        <w:spacing w:line="360" w:lineRule="auto"/>
        <w:rPr>
          <w:rFonts w:ascii="Arial" w:hAnsi="Arial" w:cs="Arial"/>
          <w:sz w:val="23"/>
          <w:szCs w:val="23"/>
        </w:rPr>
      </w:pPr>
      <w:r w:rsidRPr="00F62AF4">
        <w:rPr>
          <w:rFonts w:ascii="Arial" w:hAnsi="Arial" w:cs="Arial"/>
          <w:sz w:val="23"/>
          <w:szCs w:val="23"/>
        </w:rPr>
        <w:t>However, COVID-19 disrupted pupil engagement by altering classroom dynamics and shifting learning to remote settings. This departure from traditional methods deprived educators of regular face-to-face interactions with students and hindered opportunities for peer collaboration. The Zone of Proximal Development underscores the importance of social interaction, but with the shift to remote learning, scaffolding was compromised, impacting students' ability to reach their full potential. Post-pandemic data collected by the EEF highlights significant disparities in learning outcomes, particularly for disadvantaged students.</w:t>
      </w:r>
    </w:p>
    <w:p w14:paraId="34274253" w14:textId="77777777" w:rsidR="008755B2" w:rsidRDefault="008755B2" w:rsidP="000674D7">
      <w:pPr>
        <w:rPr>
          <w:rFonts w:ascii="Arial" w:hAnsi="Arial" w:cs="Arial"/>
          <w:bCs/>
          <w:color w:val="00B0F0"/>
          <w:u w:val="single"/>
        </w:rPr>
      </w:pPr>
    </w:p>
    <w:p w14:paraId="5CF9A4A8" w14:textId="77777777" w:rsidR="008755B2" w:rsidRDefault="008755B2" w:rsidP="000674D7">
      <w:pPr>
        <w:rPr>
          <w:rFonts w:ascii="Arial" w:hAnsi="Arial" w:cs="Arial"/>
          <w:bCs/>
          <w:color w:val="00B0F0"/>
          <w:u w:val="single"/>
        </w:rPr>
      </w:pPr>
    </w:p>
    <w:p w14:paraId="48AD1B07" w14:textId="77777777" w:rsidR="008755B2" w:rsidRDefault="008755B2" w:rsidP="000674D7">
      <w:pPr>
        <w:rPr>
          <w:rFonts w:ascii="Arial" w:hAnsi="Arial" w:cs="Arial"/>
          <w:bCs/>
          <w:color w:val="00B0F0"/>
          <w:u w:val="single"/>
        </w:rPr>
      </w:pPr>
    </w:p>
    <w:p w14:paraId="7F36D884" w14:textId="77777777" w:rsidR="008755B2" w:rsidRDefault="008755B2" w:rsidP="000674D7">
      <w:pPr>
        <w:rPr>
          <w:rFonts w:ascii="Arial" w:hAnsi="Arial" w:cs="Arial"/>
          <w:bCs/>
          <w:color w:val="00B0F0"/>
          <w:u w:val="single"/>
        </w:rPr>
      </w:pPr>
    </w:p>
    <w:p w14:paraId="581F73B6" w14:textId="77777777" w:rsidR="008755B2" w:rsidRDefault="008755B2" w:rsidP="000674D7">
      <w:pPr>
        <w:rPr>
          <w:rFonts w:ascii="Arial" w:hAnsi="Arial" w:cs="Arial"/>
          <w:bCs/>
          <w:color w:val="00B0F0"/>
          <w:u w:val="single"/>
        </w:rPr>
      </w:pPr>
    </w:p>
    <w:p w14:paraId="26722E96" w14:textId="77777777" w:rsidR="008755B2" w:rsidRDefault="008755B2" w:rsidP="000674D7">
      <w:pPr>
        <w:rPr>
          <w:rFonts w:ascii="Arial" w:hAnsi="Arial" w:cs="Arial"/>
          <w:bCs/>
          <w:color w:val="00B0F0"/>
          <w:u w:val="single"/>
        </w:rPr>
      </w:pPr>
    </w:p>
    <w:p w14:paraId="0137453F" w14:textId="77777777" w:rsidR="008755B2" w:rsidRDefault="008755B2" w:rsidP="000674D7">
      <w:pPr>
        <w:rPr>
          <w:rFonts w:ascii="Arial" w:hAnsi="Arial" w:cs="Arial"/>
          <w:bCs/>
          <w:color w:val="00B0F0"/>
          <w:u w:val="single"/>
        </w:rPr>
      </w:pPr>
    </w:p>
    <w:p w14:paraId="3CD7ADB4" w14:textId="77777777" w:rsidR="008755B2" w:rsidRDefault="008755B2" w:rsidP="000674D7">
      <w:pPr>
        <w:rPr>
          <w:rFonts w:ascii="Arial" w:hAnsi="Arial" w:cs="Arial"/>
          <w:bCs/>
          <w:color w:val="00B0F0"/>
          <w:u w:val="single"/>
        </w:rPr>
      </w:pPr>
    </w:p>
    <w:p w14:paraId="7525C2A5" w14:textId="77777777" w:rsidR="008755B2" w:rsidRDefault="008755B2" w:rsidP="000674D7">
      <w:pPr>
        <w:rPr>
          <w:rFonts w:ascii="Arial" w:hAnsi="Arial" w:cs="Arial"/>
          <w:bCs/>
          <w:color w:val="00B0F0"/>
          <w:u w:val="single"/>
        </w:rPr>
      </w:pPr>
    </w:p>
    <w:p w14:paraId="29F4A49B" w14:textId="77777777" w:rsidR="008755B2" w:rsidRDefault="008755B2" w:rsidP="000674D7">
      <w:pPr>
        <w:rPr>
          <w:rFonts w:ascii="Arial" w:hAnsi="Arial" w:cs="Arial"/>
          <w:bCs/>
          <w:color w:val="00B0F0"/>
          <w:u w:val="single"/>
        </w:rPr>
      </w:pPr>
    </w:p>
    <w:p w14:paraId="3BAAB2D9" w14:textId="77777777" w:rsidR="008755B2" w:rsidRDefault="008755B2" w:rsidP="000674D7">
      <w:pPr>
        <w:rPr>
          <w:rFonts w:ascii="Arial" w:hAnsi="Arial" w:cs="Arial"/>
          <w:bCs/>
          <w:color w:val="00B0F0"/>
          <w:u w:val="single"/>
        </w:rPr>
      </w:pPr>
    </w:p>
    <w:p w14:paraId="63A958C8" w14:textId="72BFEBB0" w:rsidR="008755B2" w:rsidRDefault="008755B2">
      <w:pPr>
        <w:rPr>
          <w:rFonts w:ascii="Arial" w:hAnsi="Arial" w:cs="Arial"/>
          <w:bCs/>
          <w:color w:val="00B0F0"/>
          <w:u w:val="single"/>
        </w:rPr>
      </w:pPr>
      <w:r>
        <w:rPr>
          <w:rFonts w:ascii="Arial" w:hAnsi="Arial" w:cs="Arial"/>
          <w:bCs/>
          <w:color w:val="00B0F0"/>
          <w:u w:val="single"/>
        </w:rPr>
        <w:br w:type="page"/>
      </w:r>
    </w:p>
    <w:p w14:paraId="624653AD" w14:textId="1E9C0CF2" w:rsidR="0007029D" w:rsidRPr="008755B2" w:rsidRDefault="0007029D" w:rsidP="00871C73">
      <w:pPr>
        <w:jc w:val="center"/>
        <w:rPr>
          <w:rFonts w:ascii="Arial" w:hAnsi="Arial" w:cs="Arial"/>
          <w:bCs/>
          <w:color w:val="00B0F0"/>
          <w:sz w:val="23"/>
          <w:szCs w:val="23"/>
          <w:u w:val="single"/>
        </w:rPr>
      </w:pPr>
      <w:r w:rsidRPr="008755B2">
        <w:rPr>
          <w:rFonts w:ascii="Arial" w:hAnsi="Arial" w:cs="Arial"/>
          <w:b/>
          <w:color w:val="000000" w:themeColor="text1"/>
          <w:sz w:val="23"/>
          <w:szCs w:val="23"/>
          <w:u w:val="single"/>
        </w:rPr>
        <w:t>Explanation of Case Study</w:t>
      </w:r>
    </w:p>
    <w:p w14:paraId="359BA76F" w14:textId="39E1EDD9" w:rsidR="00D263F8" w:rsidRPr="008755B2" w:rsidRDefault="008755B2" w:rsidP="0043087E">
      <w:pPr>
        <w:spacing w:line="360" w:lineRule="auto"/>
        <w:rPr>
          <w:rFonts w:ascii="Arial" w:hAnsi="Arial" w:cs="Arial"/>
          <w:sz w:val="23"/>
          <w:szCs w:val="23"/>
        </w:rPr>
      </w:pPr>
      <w:r w:rsidRPr="008755B2">
        <w:rPr>
          <w:rFonts w:ascii="Arial" w:hAnsi="Arial" w:cs="Arial"/>
          <w:sz w:val="23"/>
          <w:szCs w:val="23"/>
        </w:rPr>
        <w:t>C</w:t>
      </w:r>
      <w:r w:rsidR="00D263F8" w:rsidRPr="008755B2">
        <w:rPr>
          <w:rFonts w:ascii="Arial" w:hAnsi="Arial" w:cs="Arial"/>
          <w:sz w:val="23"/>
          <w:szCs w:val="23"/>
        </w:rPr>
        <w:t>ase study research involves an in-depth investigation (Meiher and Pugh, 1986) that delves into a real-life situation (Alderman et al., 1980). It aims to provide a comprehensive understanding of a single objective by employing various methods and data collection techniques. This includes gathering information from individuals, organi</w:t>
      </w:r>
      <w:r w:rsidR="00F64B70" w:rsidRPr="008755B2">
        <w:rPr>
          <w:rFonts w:ascii="Arial" w:hAnsi="Arial" w:cs="Arial"/>
          <w:sz w:val="23"/>
          <w:szCs w:val="23"/>
        </w:rPr>
        <w:t>s</w:t>
      </w:r>
      <w:r w:rsidR="00D263F8" w:rsidRPr="008755B2">
        <w:rPr>
          <w:rFonts w:ascii="Arial" w:hAnsi="Arial" w:cs="Arial"/>
          <w:sz w:val="23"/>
          <w:szCs w:val="23"/>
        </w:rPr>
        <w:t>ations, specific events, or phenomena through interviews, observations, and document analysis. Y</w:t>
      </w:r>
      <w:r w:rsidR="00453CE0" w:rsidRPr="008755B2">
        <w:rPr>
          <w:rFonts w:ascii="Arial" w:hAnsi="Arial" w:cs="Arial"/>
          <w:sz w:val="23"/>
          <w:szCs w:val="23"/>
        </w:rPr>
        <w:t>in</w:t>
      </w:r>
      <w:r w:rsidR="00D263F8" w:rsidRPr="008755B2">
        <w:rPr>
          <w:rFonts w:ascii="Arial" w:hAnsi="Arial" w:cs="Arial"/>
          <w:sz w:val="23"/>
          <w:szCs w:val="23"/>
        </w:rPr>
        <w:t xml:space="preserve"> (1994) defines case study research as empirical inquiry that examines real-life contexts to evaluate areas requiring exploration.</w:t>
      </w:r>
    </w:p>
    <w:p w14:paraId="6BC43531" w14:textId="2B3E2060" w:rsidR="00D263F8" w:rsidRPr="008755B2" w:rsidRDefault="00D263F8" w:rsidP="0043087E">
      <w:pPr>
        <w:spacing w:line="360" w:lineRule="auto"/>
        <w:rPr>
          <w:rFonts w:ascii="Arial" w:hAnsi="Arial" w:cs="Arial"/>
          <w:sz w:val="23"/>
          <w:szCs w:val="23"/>
        </w:rPr>
      </w:pPr>
      <w:r w:rsidRPr="008755B2">
        <w:rPr>
          <w:rFonts w:ascii="Arial" w:hAnsi="Arial" w:cs="Arial"/>
          <w:sz w:val="23"/>
          <w:szCs w:val="23"/>
        </w:rPr>
        <w:t xml:space="preserve">One of the strengths of case study research is its ability to provide detailed insights into complex phenomena within their natural context. By examining real-life situations, researchers can gain a rich understanding of </w:t>
      </w:r>
      <w:r w:rsidR="00F64B70" w:rsidRPr="008755B2">
        <w:rPr>
          <w:rFonts w:ascii="Arial" w:hAnsi="Arial" w:cs="Arial"/>
          <w:sz w:val="23"/>
          <w:szCs w:val="23"/>
        </w:rPr>
        <w:t xml:space="preserve">the chosen area of research. </w:t>
      </w:r>
      <w:r w:rsidRPr="008755B2">
        <w:rPr>
          <w:rFonts w:ascii="Arial" w:hAnsi="Arial" w:cs="Arial"/>
          <w:sz w:val="23"/>
          <w:szCs w:val="23"/>
        </w:rPr>
        <w:t>Additionally, case studies allow for flexibility in data collection methods, enabling researchers to tailor their approach to the unique characteristics of the case under investigation</w:t>
      </w:r>
      <w:r w:rsidR="00231FE2" w:rsidRPr="008755B2">
        <w:rPr>
          <w:rFonts w:ascii="Arial" w:hAnsi="Arial" w:cs="Arial"/>
          <w:sz w:val="23"/>
          <w:szCs w:val="23"/>
        </w:rPr>
        <w:t xml:space="preserve">; </w:t>
      </w:r>
      <w:r w:rsidR="002B4C45" w:rsidRPr="008755B2">
        <w:rPr>
          <w:rFonts w:ascii="Arial" w:hAnsi="Arial" w:cs="Arial"/>
          <w:sz w:val="23"/>
          <w:szCs w:val="23"/>
        </w:rPr>
        <w:t>case study research requires</w:t>
      </w:r>
      <w:r w:rsidR="00231FE2" w:rsidRPr="008755B2">
        <w:rPr>
          <w:rFonts w:ascii="Arial" w:hAnsi="Arial" w:cs="Arial"/>
          <w:sz w:val="23"/>
          <w:szCs w:val="23"/>
        </w:rPr>
        <w:t xml:space="preserve"> </w:t>
      </w:r>
      <w:r w:rsidR="00F64B70" w:rsidRPr="008755B2">
        <w:rPr>
          <w:rFonts w:ascii="Arial" w:hAnsi="Arial" w:cs="Arial"/>
          <w:sz w:val="23"/>
          <w:szCs w:val="23"/>
        </w:rPr>
        <w:t>uncovering</w:t>
      </w:r>
      <w:r w:rsidR="00231FE2" w:rsidRPr="008755B2">
        <w:rPr>
          <w:rFonts w:ascii="Arial" w:hAnsi="Arial" w:cs="Arial"/>
          <w:sz w:val="23"/>
          <w:szCs w:val="23"/>
        </w:rPr>
        <w:t xml:space="preserve"> </w:t>
      </w:r>
      <w:r w:rsidR="00F64B70" w:rsidRPr="008755B2">
        <w:rPr>
          <w:rFonts w:ascii="Arial" w:hAnsi="Arial" w:cs="Arial"/>
          <w:sz w:val="23"/>
          <w:szCs w:val="23"/>
        </w:rPr>
        <w:t>details and layers of understanding that might be overlooked in larger-scale survey studies</w:t>
      </w:r>
      <w:r w:rsidR="002B4C45" w:rsidRPr="008755B2">
        <w:rPr>
          <w:rFonts w:ascii="Arial" w:hAnsi="Arial" w:cs="Arial"/>
          <w:sz w:val="23"/>
          <w:szCs w:val="23"/>
        </w:rPr>
        <w:t xml:space="preserve"> for example</w:t>
      </w:r>
      <w:r w:rsidR="00F64B70" w:rsidRPr="008755B2">
        <w:rPr>
          <w:rFonts w:ascii="Arial" w:hAnsi="Arial" w:cs="Arial"/>
          <w:sz w:val="23"/>
          <w:szCs w:val="23"/>
        </w:rPr>
        <w:t>. Lee and Saunders (2017) emphasi</w:t>
      </w:r>
      <w:r w:rsidR="00166434" w:rsidRPr="008755B2">
        <w:rPr>
          <w:rFonts w:ascii="Arial" w:hAnsi="Arial" w:cs="Arial"/>
          <w:sz w:val="23"/>
          <w:szCs w:val="23"/>
        </w:rPr>
        <w:t>s</w:t>
      </w:r>
      <w:r w:rsidR="00F64B70" w:rsidRPr="008755B2">
        <w:rPr>
          <w:rFonts w:ascii="Arial" w:hAnsi="Arial" w:cs="Arial"/>
          <w:sz w:val="23"/>
          <w:szCs w:val="23"/>
        </w:rPr>
        <w:t xml:space="preserve">e the importance of this approach in identifying the unique qualities of the event under investigation. By focusing intensely on </w:t>
      </w:r>
      <w:r w:rsidR="007B68EF" w:rsidRPr="008755B2">
        <w:rPr>
          <w:rFonts w:ascii="Arial" w:hAnsi="Arial" w:cs="Arial"/>
          <w:sz w:val="23"/>
          <w:szCs w:val="23"/>
        </w:rPr>
        <w:t>a sole case</w:t>
      </w:r>
      <w:r w:rsidR="00F64B70" w:rsidRPr="008755B2">
        <w:rPr>
          <w:rFonts w:ascii="Arial" w:hAnsi="Arial" w:cs="Arial"/>
          <w:sz w:val="23"/>
          <w:szCs w:val="23"/>
        </w:rPr>
        <w:t>, researchers can explore its complexities and intricacies, revealing insights that contribute to a richer understanding of the phenomenon.</w:t>
      </w:r>
    </w:p>
    <w:p w14:paraId="4AA42CA8" w14:textId="77777777" w:rsidR="00DC598F" w:rsidRPr="008755B2" w:rsidRDefault="00166434" w:rsidP="0043087E">
      <w:pPr>
        <w:spacing w:line="360" w:lineRule="auto"/>
        <w:rPr>
          <w:rFonts w:ascii="Arial" w:hAnsi="Arial" w:cs="Arial"/>
          <w:sz w:val="23"/>
          <w:szCs w:val="23"/>
        </w:rPr>
      </w:pPr>
      <w:r w:rsidRPr="008755B2">
        <w:rPr>
          <w:rFonts w:ascii="Arial" w:hAnsi="Arial" w:cs="Arial"/>
          <w:sz w:val="23"/>
          <w:szCs w:val="23"/>
        </w:rPr>
        <w:t>Moreover, case study research enables researchers to adopt a holistic perspective, examining the topic from multiple angles and viewpoints. Unlike surveys that rely on predetermined questions, case studies offer the flexibility to explore various dimensions, perspectives, and contextual factors related to the case</w:t>
      </w:r>
      <w:r w:rsidR="0035190D" w:rsidRPr="008755B2">
        <w:rPr>
          <w:rFonts w:ascii="Arial" w:hAnsi="Arial" w:cs="Arial"/>
          <w:sz w:val="23"/>
          <w:szCs w:val="23"/>
        </w:rPr>
        <w:t xml:space="preserve"> (Lee and Saunders, 2017). </w:t>
      </w:r>
      <w:r w:rsidRPr="008755B2">
        <w:rPr>
          <w:rFonts w:ascii="Arial" w:hAnsi="Arial" w:cs="Arial"/>
          <w:sz w:val="23"/>
          <w:szCs w:val="23"/>
        </w:rPr>
        <w:t>Meier (2009) underscores the value of this method in uncovering unexpected insights and phenomena that may not have been anticipated. By immersing themselves in the intricacies of the case, researchers can uncover novel perspectives, unanticipated outcomes, and contextual factors that enrich their understanding of the topic.</w:t>
      </w:r>
    </w:p>
    <w:p w14:paraId="774E2886" w14:textId="4CAA394D" w:rsidR="00D263F8" w:rsidRPr="008755B2" w:rsidRDefault="00D263F8" w:rsidP="006E6DC6">
      <w:pPr>
        <w:spacing w:line="360" w:lineRule="auto"/>
        <w:rPr>
          <w:rFonts w:ascii="Arial" w:hAnsi="Arial" w:cs="Arial"/>
          <w:sz w:val="23"/>
          <w:szCs w:val="23"/>
        </w:rPr>
      </w:pPr>
      <w:r w:rsidRPr="008755B2">
        <w:rPr>
          <w:rFonts w:ascii="Arial" w:hAnsi="Arial" w:cs="Arial"/>
          <w:sz w:val="23"/>
          <w:szCs w:val="23"/>
        </w:rPr>
        <w:t xml:space="preserve">However, </w:t>
      </w:r>
      <w:r w:rsidR="00DC598F" w:rsidRPr="008755B2">
        <w:rPr>
          <w:rFonts w:ascii="Arial" w:hAnsi="Arial" w:cs="Arial"/>
          <w:sz w:val="23"/>
          <w:szCs w:val="23"/>
        </w:rPr>
        <w:t xml:space="preserve">like everything, </w:t>
      </w:r>
      <w:r w:rsidRPr="008755B2">
        <w:rPr>
          <w:rFonts w:ascii="Arial" w:hAnsi="Arial" w:cs="Arial"/>
          <w:sz w:val="23"/>
          <w:szCs w:val="23"/>
        </w:rPr>
        <w:t>case study research also has limitations. One such limitation is the potential for researcher bias and subjectivity, which may influence the selection of cases, data collection methods, and data interpretation. This can compromise the validity and reliability of the findings. Additionally, the generali</w:t>
      </w:r>
      <w:r w:rsidR="00DC598F" w:rsidRPr="008755B2">
        <w:rPr>
          <w:rFonts w:ascii="Arial" w:hAnsi="Arial" w:cs="Arial"/>
          <w:sz w:val="23"/>
          <w:szCs w:val="23"/>
        </w:rPr>
        <w:t>s</w:t>
      </w:r>
      <w:r w:rsidRPr="008755B2">
        <w:rPr>
          <w:rFonts w:ascii="Arial" w:hAnsi="Arial" w:cs="Arial"/>
          <w:sz w:val="23"/>
          <w:szCs w:val="23"/>
        </w:rPr>
        <w:t>ability of case study findings may be limited due to the focus on specific cases and contexts</w:t>
      </w:r>
      <w:r w:rsidR="00537C9E" w:rsidRPr="008755B2">
        <w:rPr>
          <w:rFonts w:ascii="Arial" w:hAnsi="Arial" w:cs="Arial"/>
          <w:sz w:val="23"/>
          <w:szCs w:val="23"/>
        </w:rPr>
        <w:t xml:space="preserve"> (Yang, 2022)</w:t>
      </w:r>
      <w:r w:rsidR="006E6DC6" w:rsidRPr="008755B2">
        <w:rPr>
          <w:rFonts w:ascii="Arial" w:hAnsi="Arial" w:cs="Arial"/>
          <w:sz w:val="23"/>
          <w:szCs w:val="23"/>
        </w:rPr>
        <w:t>.</w:t>
      </w:r>
    </w:p>
    <w:p w14:paraId="7BE770EF" w14:textId="296CEAFB" w:rsidR="00F6200C" w:rsidRPr="008755B2" w:rsidRDefault="00D263F8" w:rsidP="006E6DC6">
      <w:pPr>
        <w:spacing w:line="360" w:lineRule="auto"/>
        <w:rPr>
          <w:rFonts w:ascii="Arial" w:hAnsi="Arial" w:cs="Arial"/>
          <w:sz w:val="23"/>
          <w:szCs w:val="23"/>
        </w:rPr>
      </w:pPr>
      <w:r w:rsidRPr="008755B2">
        <w:rPr>
          <w:rFonts w:ascii="Arial" w:hAnsi="Arial" w:cs="Arial"/>
          <w:sz w:val="23"/>
          <w:szCs w:val="23"/>
        </w:rPr>
        <w:t>To mitigate these limitations, researchers must ensure transparency and rigor in their approach to case study research. This includes carefully documenting the research process, acknowledging any potential biases, and using triangulation methods to enhance the credibility of the findings. Despite its limitations, case study research remains a valuable tool for exploring real-life phenomena and generating rich, contextualised insights.</w:t>
      </w:r>
    </w:p>
    <w:p w14:paraId="3B0D2132" w14:textId="3537FC06" w:rsidR="005641A8" w:rsidRPr="008755B2" w:rsidRDefault="00D43C4E" w:rsidP="00F73D98">
      <w:pPr>
        <w:spacing w:line="360" w:lineRule="auto"/>
        <w:rPr>
          <w:rFonts w:ascii="Arial" w:hAnsi="Arial" w:cs="Arial"/>
          <w:sz w:val="23"/>
          <w:szCs w:val="23"/>
        </w:rPr>
      </w:pPr>
      <w:r>
        <w:rPr>
          <w:rFonts w:ascii="Arial" w:hAnsi="Arial" w:cs="Arial"/>
          <w:sz w:val="23"/>
          <w:szCs w:val="23"/>
        </w:rPr>
        <w:t>A</w:t>
      </w:r>
      <w:r w:rsidR="00195484" w:rsidRPr="008755B2">
        <w:rPr>
          <w:rFonts w:ascii="Arial" w:hAnsi="Arial" w:cs="Arial"/>
          <w:sz w:val="23"/>
          <w:szCs w:val="23"/>
        </w:rPr>
        <w:t xml:space="preserve">s per </w:t>
      </w:r>
      <w:r w:rsidR="00FD5247" w:rsidRPr="008755B2">
        <w:rPr>
          <w:rFonts w:ascii="Arial" w:hAnsi="Arial" w:cs="Arial"/>
          <w:sz w:val="23"/>
          <w:szCs w:val="23"/>
        </w:rPr>
        <w:t>M</w:t>
      </w:r>
      <w:r w:rsidR="00942955" w:rsidRPr="008755B2">
        <w:rPr>
          <w:rFonts w:ascii="Arial" w:hAnsi="Arial" w:cs="Arial"/>
          <w:sz w:val="23"/>
          <w:szCs w:val="23"/>
        </w:rPr>
        <w:t>ei</w:t>
      </w:r>
      <w:r w:rsidR="00FD5247" w:rsidRPr="008755B2">
        <w:rPr>
          <w:rFonts w:ascii="Arial" w:hAnsi="Arial" w:cs="Arial"/>
          <w:sz w:val="23"/>
          <w:szCs w:val="23"/>
        </w:rPr>
        <w:t>h</w:t>
      </w:r>
      <w:r w:rsidR="00942955" w:rsidRPr="008755B2">
        <w:rPr>
          <w:rFonts w:ascii="Arial" w:hAnsi="Arial" w:cs="Arial"/>
          <w:sz w:val="23"/>
          <w:szCs w:val="23"/>
        </w:rPr>
        <w:t>e</w:t>
      </w:r>
      <w:r w:rsidR="00FD5247" w:rsidRPr="008755B2">
        <w:rPr>
          <w:rFonts w:ascii="Arial" w:hAnsi="Arial" w:cs="Arial"/>
          <w:sz w:val="23"/>
          <w:szCs w:val="23"/>
        </w:rPr>
        <w:t xml:space="preserve">r and Pugh </w:t>
      </w:r>
      <w:r w:rsidR="00D8028B" w:rsidRPr="008755B2">
        <w:rPr>
          <w:rFonts w:ascii="Arial" w:hAnsi="Arial" w:cs="Arial"/>
          <w:sz w:val="23"/>
          <w:szCs w:val="23"/>
        </w:rPr>
        <w:t>(</w:t>
      </w:r>
      <w:r w:rsidR="00F019D1" w:rsidRPr="008755B2">
        <w:rPr>
          <w:rFonts w:ascii="Arial" w:hAnsi="Arial" w:cs="Arial"/>
          <w:sz w:val="23"/>
          <w:szCs w:val="23"/>
        </w:rPr>
        <w:t xml:space="preserve">1986) </w:t>
      </w:r>
      <w:r w:rsidR="00FD5247" w:rsidRPr="008755B2">
        <w:rPr>
          <w:rFonts w:ascii="Arial" w:hAnsi="Arial" w:cs="Arial"/>
          <w:sz w:val="23"/>
          <w:szCs w:val="23"/>
        </w:rPr>
        <w:t>definition of case study research</w:t>
      </w:r>
      <w:r w:rsidR="003978A9" w:rsidRPr="008755B2">
        <w:rPr>
          <w:rFonts w:ascii="Arial" w:hAnsi="Arial" w:cs="Arial"/>
          <w:sz w:val="23"/>
          <w:szCs w:val="23"/>
        </w:rPr>
        <w:t>, the researcher</w:t>
      </w:r>
      <w:r w:rsidR="00FD5247" w:rsidRPr="008755B2">
        <w:rPr>
          <w:rFonts w:ascii="Arial" w:hAnsi="Arial" w:cs="Arial"/>
          <w:sz w:val="23"/>
          <w:szCs w:val="23"/>
        </w:rPr>
        <w:t xml:space="preserve"> believe</w:t>
      </w:r>
      <w:r w:rsidR="003978A9" w:rsidRPr="008755B2">
        <w:rPr>
          <w:rFonts w:ascii="Arial" w:hAnsi="Arial" w:cs="Arial"/>
          <w:sz w:val="23"/>
          <w:szCs w:val="23"/>
        </w:rPr>
        <w:t>s</w:t>
      </w:r>
      <w:r w:rsidR="00FD5247" w:rsidRPr="008755B2">
        <w:rPr>
          <w:rFonts w:ascii="Arial" w:hAnsi="Arial" w:cs="Arial"/>
          <w:sz w:val="23"/>
          <w:szCs w:val="23"/>
        </w:rPr>
        <w:t xml:space="preserve"> that</w:t>
      </w:r>
      <w:r w:rsidR="009D252D" w:rsidRPr="008755B2">
        <w:rPr>
          <w:rFonts w:ascii="Arial" w:hAnsi="Arial" w:cs="Arial"/>
          <w:sz w:val="23"/>
          <w:szCs w:val="23"/>
        </w:rPr>
        <w:t xml:space="preserve"> the definition aligns with the purpose of </w:t>
      </w:r>
      <w:r w:rsidR="003978A9" w:rsidRPr="008755B2">
        <w:rPr>
          <w:rFonts w:ascii="Arial" w:hAnsi="Arial" w:cs="Arial"/>
          <w:sz w:val="23"/>
          <w:szCs w:val="23"/>
        </w:rPr>
        <w:t xml:space="preserve">the </w:t>
      </w:r>
      <w:r w:rsidR="009D252D" w:rsidRPr="008755B2">
        <w:rPr>
          <w:rFonts w:ascii="Arial" w:hAnsi="Arial" w:cs="Arial"/>
          <w:sz w:val="23"/>
          <w:szCs w:val="23"/>
        </w:rPr>
        <w:t>research and doin</w:t>
      </w:r>
      <w:r w:rsidR="00542CF8" w:rsidRPr="008755B2">
        <w:rPr>
          <w:rFonts w:ascii="Arial" w:hAnsi="Arial" w:cs="Arial"/>
          <w:sz w:val="23"/>
          <w:szCs w:val="23"/>
        </w:rPr>
        <w:t>g s</w:t>
      </w:r>
      <w:r w:rsidR="000706B0" w:rsidRPr="008755B2">
        <w:rPr>
          <w:rFonts w:ascii="Arial" w:hAnsi="Arial" w:cs="Arial"/>
          <w:sz w:val="23"/>
          <w:szCs w:val="23"/>
        </w:rPr>
        <w:t>o it has allowed</w:t>
      </w:r>
      <w:r w:rsidR="003978A9" w:rsidRPr="008755B2">
        <w:rPr>
          <w:rFonts w:ascii="Arial" w:hAnsi="Arial" w:cs="Arial"/>
          <w:sz w:val="23"/>
          <w:szCs w:val="23"/>
        </w:rPr>
        <w:t xml:space="preserve"> the researcher</w:t>
      </w:r>
      <w:r w:rsidR="000706B0" w:rsidRPr="008755B2">
        <w:rPr>
          <w:rFonts w:ascii="Arial" w:hAnsi="Arial" w:cs="Arial"/>
          <w:sz w:val="23"/>
          <w:szCs w:val="23"/>
        </w:rPr>
        <w:t xml:space="preserve"> to use a variety of data to </w:t>
      </w:r>
      <w:r w:rsidR="00863A98" w:rsidRPr="008755B2">
        <w:rPr>
          <w:rFonts w:ascii="Arial" w:hAnsi="Arial" w:cs="Arial"/>
          <w:sz w:val="23"/>
          <w:szCs w:val="23"/>
        </w:rPr>
        <w:t xml:space="preserve">analyse </w:t>
      </w:r>
      <w:r w:rsidR="00751D1F" w:rsidRPr="008755B2">
        <w:rPr>
          <w:rFonts w:ascii="Arial" w:hAnsi="Arial" w:cs="Arial"/>
          <w:sz w:val="23"/>
          <w:szCs w:val="23"/>
        </w:rPr>
        <w:t xml:space="preserve">and gain a deeper understanding of the bigger picture regarding the relationship between seating arrangements and pupil </w:t>
      </w:r>
      <w:r w:rsidR="003D6E76" w:rsidRPr="008755B2">
        <w:rPr>
          <w:rFonts w:ascii="Arial" w:hAnsi="Arial" w:cs="Arial"/>
          <w:sz w:val="23"/>
          <w:szCs w:val="23"/>
        </w:rPr>
        <w:t>engagement</w:t>
      </w:r>
      <w:r w:rsidR="001F7DEE" w:rsidRPr="008755B2">
        <w:rPr>
          <w:rFonts w:ascii="Arial" w:hAnsi="Arial" w:cs="Arial"/>
          <w:sz w:val="23"/>
          <w:szCs w:val="23"/>
        </w:rPr>
        <w:t xml:space="preserve"> and has allowed the researcher </w:t>
      </w:r>
      <w:r w:rsidR="00251759" w:rsidRPr="008755B2">
        <w:rPr>
          <w:rFonts w:ascii="Arial" w:hAnsi="Arial" w:cs="Arial"/>
          <w:sz w:val="23"/>
          <w:szCs w:val="23"/>
        </w:rPr>
        <w:t xml:space="preserve">to illustrate a more general principle </w:t>
      </w:r>
      <w:r w:rsidR="0031626A" w:rsidRPr="008755B2">
        <w:rPr>
          <w:rFonts w:ascii="Arial" w:hAnsi="Arial" w:cs="Arial"/>
          <w:color w:val="000000" w:themeColor="text1"/>
          <w:sz w:val="23"/>
          <w:szCs w:val="23"/>
        </w:rPr>
        <w:t xml:space="preserve">(Nisbet and Watt 1984: 72) </w:t>
      </w:r>
      <w:r w:rsidR="00251759" w:rsidRPr="008755B2">
        <w:rPr>
          <w:rFonts w:ascii="Arial" w:hAnsi="Arial" w:cs="Arial"/>
          <w:sz w:val="23"/>
          <w:szCs w:val="23"/>
        </w:rPr>
        <w:t>of this area in education</w:t>
      </w:r>
      <w:r w:rsidR="00251759" w:rsidRPr="008755B2">
        <w:rPr>
          <w:rFonts w:ascii="Arial" w:hAnsi="Arial" w:cs="Arial"/>
          <w:color w:val="000000" w:themeColor="text1"/>
          <w:sz w:val="23"/>
          <w:szCs w:val="23"/>
        </w:rPr>
        <w:t>,</w:t>
      </w:r>
      <w:r w:rsidR="0031626A" w:rsidRPr="008755B2">
        <w:rPr>
          <w:rFonts w:ascii="Arial" w:hAnsi="Arial" w:cs="Arial"/>
          <w:color w:val="000000" w:themeColor="text1"/>
          <w:sz w:val="23"/>
          <w:szCs w:val="23"/>
        </w:rPr>
        <w:t xml:space="preserve"> </w:t>
      </w:r>
      <w:r w:rsidR="00E81B2E" w:rsidRPr="008755B2">
        <w:rPr>
          <w:rFonts w:ascii="Arial" w:hAnsi="Arial" w:cs="Arial"/>
          <w:color w:val="000000" w:themeColor="text1"/>
          <w:sz w:val="23"/>
          <w:szCs w:val="23"/>
        </w:rPr>
        <w:t xml:space="preserve">Hitchcock and Hughes (1995) </w:t>
      </w:r>
      <w:r w:rsidR="00E81B2E" w:rsidRPr="008755B2">
        <w:rPr>
          <w:rFonts w:ascii="Arial" w:hAnsi="Arial" w:cs="Arial"/>
          <w:sz w:val="23"/>
          <w:szCs w:val="23"/>
        </w:rPr>
        <w:t xml:space="preserve">further suggest that the case study approach is particularly valuable when the researcher has little control over events such, </w:t>
      </w:r>
      <w:r w:rsidR="0031626A" w:rsidRPr="008755B2">
        <w:rPr>
          <w:rFonts w:ascii="Arial" w:hAnsi="Arial" w:cs="Arial"/>
          <w:sz w:val="23"/>
          <w:szCs w:val="23"/>
        </w:rPr>
        <w:t xml:space="preserve">the researcher </w:t>
      </w:r>
      <w:r w:rsidR="00751D1F" w:rsidRPr="008755B2">
        <w:rPr>
          <w:rFonts w:ascii="Arial" w:hAnsi="Arial" w:cs="Arial"/>
          <w:sz w:val="23"/>
          <w:szCs w:val="23"/>
        </w:rPr>
        <w:t xml:space="preserve">first began to think of how </w:t>
      </w:r>
      <w:r w:rsidR="0031626A" w:rsidRPr="008755B2">
        <w:rPr>
          <w:rFonts w:ascii="Arial" w:hAnsi="Arial" w:cs="Arial"/>
          <w:sz w:val="23"/>
          <w:szCs w:val="23"/>
        </w:rPr>
        <w:t xml:space="preserve">to </w:t>
      </w:r>
      <w:r w:rsidR="00751D1F" w:rsidRPr="008755B2">
        <w:rPr>
          <w:rFonts w:ascii="Arial" w:hAnsi="Arial" w:cs="Arial"/>
          <w:sz w:val="23"/>
          <w:szCs w:val="23"/>
        </w:rPr>
        <w:t>collect</w:t>
      </w:r>
      <w:r w:rsidR="0031626A" w:rsidRPr="008755B2">
        <w:rPr>
          <w:rFonts w:ascii="Arial" w:hAnsi="Arial" w:cs="Arial"/>
          <w:sz w:val="23"/>
          <w:szCs w:val="23"/>
        </w:rPr>
        <w:t xml:space="preserve"> the data and </w:t>
      </w:r>
      <w:r w:rsidR="005641A8" w:rsidRPr="008755B2">
        <w:rPr>
          <w:rFonts w:ascii="Arial" w:hAnsi="Arial" w:cs="Arial"/>
          <w:sz w:val="23"/>
          <w:szCs w:val="23"/>
        </w:rPr>
        <w:t xml:space="preserve">began to think about the variety of methods that could </w:t>
      </w:r>
      <w:r w:rsidR="0031626A" w:rsidRPr="008755B2">
        <w:rPr>
          <w:rFonts w:ascii="Arial" w:hAnsi="Arial" w:cs="Arial"/>
          <w:sz w:val="23"/>
          <w:szCs w:val="23"/>
        </w:rPr>
        <w:t xml:space="preserve">be </w:t>
      </w:r>
      <w:r w:rsidR="005641A8" w:rsidRPr="008755B2">
        <w:rPr>
          <w:rFonts w:ascii="Arial" w:hAnsi="Arial" w:cs="Arial"/>
          <w:sz w:val="23"/>
          <w:szCs w:val="23"/>
        </w:rPr>
        <w:t>use</w:t>
      </w:r>
      <w:r w:rsidR="00A755A7" w:rsidRPr="008755B2">
        <w:rPr>
          <w:rFonts w:ascii="Arial" w:hAnsi="Arial" w:cs="Arial"/>
          <w:sz w:val="23"/>
          <w:szCs w:val="23"/>
        </w:rPr>
        <w:t>d.</w:t>
      </w:r>
      <w:r w:rsidR="005641A8" w:rsidRPr="008755B2">
        <w:rPr>
          <w:rFonts w:ascii="Arial" w:hAnsi="Arial" w:cs="Arial"/>
          <w:sz w:val="23"/>
          <w:szCs w:val="23"/>
        </w:rPr>
        <w:t xml:space="preserve"> </w:t>
      </w:r>
    </w:p>
    <w:p w14:paraId="6060CD97" w14:textId="6E2E4A4E" w:rsidR="008755B2" w:rsidRPr="007F6041" w:rsidRDefault="008755B2" w:rsidP="008755B2">
      <w:pPr>
        <w:spacing w:line="360" w:lineRule="auto"/>
        <w:rPr>
          <w:rFonts w:ascii="Arial" w:hAnsi="Arial" w:cs="Arial"/>
        </w:rPr>
      </w:pPr>
    </w:p>
    <w:p w14:paraId="7CBC0693" w14:textId="77777777" w:rsidR="008755B2" w:rsidRPr="003375BB" w:rsidRDefault="008755B2" w:rsidP="008755B2">
      <w:pPr>
        <w:rPr>
          <w:rFonts w:ascii="Georgia" w:hAnsi="Georgia"/>
          <w:color w:val="1F1F1F"/>
        </w:rPr>
      </w:pPr>
    </w:p>
    <w:p w14:paraId="526D50B5" w14:textId="77777777" w:rsidR="008755B2" w:rsidRDefault="008755B2" w:rsidP="004812E3">
      <w:pPr>
        <w:rPr>
          <w:color w:val="FF0000"/>
        </w:rPr>
      </w:pPr>
    </w:p>
    <w:p w14:paraId="7E0639FC" w14:textId="77777777" w:rsidR="008755B2" w:rsidRDefault="008755B2" w:rsidP="00D90E1F">
      <w:pPr>
        <w:spacing w:line="240" w:lineRule="auto"/>
        <w:rPr>
          <w:rFonts w:cstheme="minorHAnsi"/>
          <w:b/>
          <w:color w:val="7030A0"/>
        </w:rPr>
      </w:pPr>
    </w:p>
    <w:p w14:paraId="1844D24C" w14:textId="77777777" w:rsidR="008755B2" w:rsidRDefault="008755B2" w:rsidP="00D90E1F">
      <w:pPr>
        <w:spacing w:line="240" w:lineRule="auto"/>
        <w:rPr>
          <w:rFonts w:cstheme="minorHAnsi"/>
          <w:b/>
          <w:color w:val="7030A0"/>
        </w:rPr>
      </w:pPr>
    </w:p>
    <w:p w14:paraId="15B1481A" w14:textId="77777777" w:rsidR="008755B2" w:rsidRDefault="008755B2" w:rsidP="00D90E1F">
      <w:pPr>
        <w:spacing w:line="240" w:lineRule="auto"/>
        <w:rPr>
          <w:rFonts w:cstheme="minorHAnsi"/>
          <w:b/>
          <w:color w:val="7030A0"/>
        </w:rPr>
      </w:pPr>
    </w:p>
    <w:p w14:paraId="090CD051" w14:textId="2B92E982" w:rsidR="008755B2" w:rsidRDefault="008755B2">
      <w:pPr>
        <w:rPr>
          <w:rFonts w:cstheme="minorHAnsi"/>
          <w:b/>
          <w:color w:val="7030A0"/>
        </w:rPr>
      </w:pPr>
      <w:r>
        <w:rPr>
          <w:rFonts w:cstheme="minorHAnsi"/>
          <w:b/>
          <w:color w:val="7030A0"/>
        </w:rPr>
        <w:br w:type="page"/>
      </w:r>
    </w:p>
    <w:p w14:paraId="116484A1" w14:textId="46FA203E" w:rsidR="008755B2" w:rsidRDefault="00D90E1F" w:rsidP="00871C73">
      <w:pPr>
        <w:spacing w:line="240" w:lineRule="auto"/>
        <w:jc w:val="center"/>
        <w:rPr>
          <w:rFonts w:cstheme="minorHAnsi"/>
          <w:b/>
          <w:color w:val="000000" w:themeColor="text1"/>
          <w:u w:val="single"/>
        </w:rPr>
      </w:pPr>
      <w:r w:rsidRPr="008755B2">
        <w:rPr>
          <w:rFonts w:cstheme="minorHAnsi"/>
          <w:b/>
          <w:color w:val="000000" w:themeColor="text1"/>
          <w:u w:val="single"/>
        </w:rPr>
        <w:t xml:space="preserve">Research </w:t>
      </w:r>
      <w:r w:rsidR="0010308E" w:rsidRPr="008755B2">
        <w:rPr>
          <w:rFonts w:cstheme="minorHAnsi"/>
          <w:b/>
          <w:color w:val="000000" w:themeColor="text1"/>
          <w:u w:val="single"/>
        </w:rPr>
        <w:t>methods</w:t>
      </w:r>
    </w:p>
    <w:p w14:paraId="7CB49451" w14:textId="07302730" w:rsidR="00A755A7" w:rsidRPr="008755B2" w:rsidRDefault="00A755A7" w:rsidP="008755B2">
      <w:pPr>
        <w:spacing w:line="360" w:lineRule="auto"/>
        <w:rPr>
          <w:rFonts w:ascii="Arial" w:hAnsi="Arial" w:cs="Arial"/>
          <w:b/>
          <w:color w:val="000000" w:themeColor="text1"/>
          <w:sz w:val="23"/>
          <w:szCs w:val="23"/>
          <w:u w:val="single"/>
        </w:rPr>
      </w:pPr>
      <w:r w:rsidRPr="008755B2">
        <w:rPr>
          <w:rFonts w:ascii="Arial" w:hAnsi="Arial" w:cs="Arial"/>
          <w:sz w:val="23"/>
          <w:szCs w:val="23"/>
        </w:rPr>
        <w:t xml:space="preserve">Observations are a method that is used in a variety of case study research and as the name implies it is a way of collecting date through observing by immersing yourself in the setting where the participants of the research are and involves watching, listening, reading, and recording behaviours or characteristics of phenomena </w:t>
      </w:r>
      <w:r w:rsidRPr="00D44D61">
        <w:rPr>
          <w:rFonts w:ascii="Arial" w:hAnsi="Arial" w:cs="Arial"/>
          <w:sz w:val="23"/>
          <w:szCs w:val="23"/>
        </w:rPr>
        <w:t>(Dudovsky,</w:t>
      </w:r>
      <w:r w:rsidR="00D44D61" w:rsidRPr="00D44D61">
        <w:rPr>
          <w:rFonts w:ascii="Arial" w:hAnsi="Arial" w:cs="Arial"/>
          <w:sz w:val="23"/>
          <w:szCs w:val="23"/>
        </w:rPr>
        <w:t>2024</w:t>
      </w:r>
      <w:r w:rsidRPr="00D44D61">
        <w:rPr>
          <w:rFonts w:ascii="Arial" w:hAnsi="Arial" w:cs="Arial"/>
          <w:sz w:val="23"/>
          <w:szCs w:val="23"/>
        </w:rPr>
        <w:t>).</w:t>
      </w:r>
      <w:r w:rsidRPr="008755B2">
        <w:rPr>
          <w:rFonts w:ascii="Arial" w:hAnsi="Arial" w:cs="Arial"/>
          <w:sz w:val="23"/>
          <w:szCs w:val="23"/>
        </w:rPr>
        <w:t xml:space="preserve"> Observations are classed as the superior form of data collection when looking at non-verbal behaviour such as seating arrangements in an educational setting </w:t>
      </w:r>
      <w:r w:rsidRPr="008755B2">
        <w:rPr>
          <w:rFonts w:ascii="Arial" w:hAnsi="Arial" w:cs="Arial"/>
          <w:color w:val="000000" w:themeColor="text1"/>
          <w:sz w:val="23"/>
          <w:szCs w:val="23"/>
        </w:rPr>
        <w:t>(</w:t>
      </w:r>
      <w:r w:rsidRPr="00D44D61">
        <w:rPr>
          <w:rFonts w:ascii="Arial" w:hAnsi="Arial" w:cs="Arial"/>
          <w:color w:val="000000" w:themeColor="text1"/>
          <w:sz w:val="23"/>
          <w:szCs w:val="23"/>
        </w:rPr>
        <w:t>Bailey,</w:t>
      </w:r>
      <w:r w:rsidRPr="008755B2">
        <w:rPr>
          <w:rFonts w:ascii="Arial" w:hAnsi="Arial" w:cs="Arial"/>
          <w:color w:val="000000" w:themeColor="text1"/>
          <w:sz w:val="23"/>
          <w:szCs w:val="23"/>
        </w:rPr>
        <w:t xml:space="preserve"> 1994) </w:t>
      </w:r>
      <w:r w:rsidRPr="008755B2">
        <w:rPr>
          <w:rFonts w:ascii="Arial" w:hAnsi="Arial" w:cs="Arial"/>
          <w:sz w:val="23"/>
          <w:szCs w:val="23"/>
        </w:rPr>
        <w:t>as the researcher is able to make appropriate notes about the features of the phenomena over a period of time but ensuring that the notes are full enough to describe the full event to summon them when writing</w:t>
      </w:r>
      <w:r w:rsidR="00E61A91">
        <w:rPr>
          <w:rFonts w:ascii="Arial" w:hAnsi="Arial" w:cs="Arial"/>
          <w:sz w:val="23"/>
          <w:szCs w:val="23"/>
        </w:rPr>
        <w:t xml:space="preserve"> </w:t>
      </w:r>
      <w:r w:rsidRPr="008755B2">
        <w:rPr>
          <w:rFonts w:ascii="Arial" w:hAnsi="Arial" w:cs="Arial"/>
          <w:sz w:val="23"/>
          <w:szCs w:val="23"/>
        </w:rPr>
        <w:t xml:space="preserve">research analysis and findings </w:t>
      </w:r>
      <w:r w:rsidRPr="008755B2">
        <w:rPr>
          <w:rFonts w:ascii="Arial" w:hAnsi="Arial" w:cs="Arial"/>
          <w:color w:val="000000" w:themeColor="text1"/>
          <w:sz w:val="23"/>
          <w:szCs w:val="23"/>
        </w:rPr>
        <w:t xml:space="preserve">(Lofland, 1971). </w:t>
      </w:r>
      <w:r w:rsidRPr="008755B2">
        <w:rPr>
          <w:rFonts w:ascii="Arial" w:hAnsi="Arial" w:cs="Arial"/>
          <w:sz w:val="23"/>
          <w:szCs w:val="23"/>
        </w:rPr>
        <w:t xml:space="preserve">However, conducting observations can often be time consuming and may have many challenges depending on the </w:t>
      </w:r>
      <w:r w:rsidRPr="00D44D61">
        <w:rPr>
          <w:rFonts w:ascii="Arial" w:hAnsi="Arial" w:cs="Arial"/>
          <w:sz w:val="23"/>
          <w:szCs w:val="23"/>
        </w:rPr>
        <w:t xml:space="preserve">setting (Curry et al 2009), </w:t>
      </w:r>
      <w:r w:rsidRPr="008755B2">
        <w:rPr>
          <w:rFonts w:ascii="Arial" w:hAnsi="Arial" w:cs="Arial"/>
          <w:sz w:val="23"/>
          <w:szCs w:val="23"/>
        </w:rPr>
        <w:t xml:space="preserve">for instance observing learners in a classroom setting may cause learners to act differently which is called the Hawthorne effect (Bauernfeind, 1973) and can influence the behaviour of the participants naturally. </w:t>
      </w:r>
    </w:p>
    <w:p w14:paraId="3AF4CB72" w14:textId="44BB8369" w:rsidR="001330D3" w:rsidRPr="008755B2" w:rsidRDefault="001330D3" w:rsidP="00A75263">
      <w:pPr>
        <w:spacing w:line="360" w:lineRule="auto"/>
        <w:rPr>
          <w:rFonts w:ascii="Arial" w:hAnsi="Arial" w:cs="Arial"/>
          <w:sz w:val="23"/>
          <w:szCs w:val="23"/>
        </w:rPr>
      </w:pPr>
      <w:r w:rsidRPr="008755B2">
        <w:rPr>
          <w:rFonts w:ascii="Arial" w:hAnsi="Arial" w:cs="Arial"/>
          <w:sz w:val="23"/>
          <w:szCs w:val="23"/>
        </w:rPr>
        <w:t>When undertaking observations at School X, the utili</w:t>
      </w:r>
      <w:r w:rsidR="002B7F1C" w:rsidRPr="008755B2">
        <w:rPr>
          <w:rFonts w:ascii="Arial" w:hAnsi="Arial" w:cs="Arial"/>
          <w:sz w:val="23"/>
          <w:szCs w:val="23"/>
        </w:rPr>
        <w:t>s</w:t>
      </w:r>
      <w:r w:rsidRPr="008755B2">
        <w:rPr>
          <w:rFonts w:ascii="Arial" w:hAnsi="Arial" w:cs="Arial"/>
          <w:sz w:val="23"/>
          <w:szCs w:val="23"/>
        </w:rPr>
        <w:t xml:space="preserve">ation of an observation schedule </w:t>
      </w:r>
      <w:r w:rsidRPr="00F030F2">
        <w:rPr>
          <w:rFonts w:ascii="Arial" w:hAnsi="Arial" w:cs="Arial"/>
          <w:sz w:val="23"/>
          <w:szCs w:val="23"/>
        </w:rPr>
        <w:t>(</w:t>
      </w:r>
      <w:r w:rsidR="002B7F1C" w:rsidRPr="00F030F2">
        <w:rPr>
          <w:rFonts w:ascii="Arial" w:hAnsi="Arial" w:cs="Arial"/>
          <w:sz w:val="23"/>
          <w:szCs w:val="23"/>
        </w:rPr>
        <w:t>see</w:t>
      </w:r>
      <w:r w:rsidRPr="00F030F2">
        <w:rPr>
          <w:rFonts w:ascii="Arial" w:hAnsi="Arial" w:cs="Arial"/>
          <w:sz w:val="23"/>
          <w:szCs w:val="23"/>
        </w:rPr>
        <w:t xml:space="preserve"> appendix</w:t>
      </w:r>
      <w:r w:rsidR="0010308E" w:rsidRPr="00F030F2">
        <w:rPr>
          <w:rFonts w:ascii="Arial" w:hAnsi="Arial" w:cs="Arial"/>
          <w:sz w:val="23"/>
          <w:szCs w:val="23"/>
        </w:rPr>
        <w:t xml:space="preserve"> A</w:t>
      </w:r>
      <w:r w:rsidRPr="00F030F2">
        <w:rPr>
          <w:rFonts w:ascii="Arial" w:hAnsi="Arial" w:cs="Arial"/>
          <w:sz w:val="23"/>
          <w:szCs w:val="23"/>
        </w:rPr>
        <w:t xml:space="preserve">) facilitated </w:t>
      </w:r>
      <w:r w:rsidRPr="008755B2">
        <w:rPr>
          <w:rFonts w:ascii="Arial" w:hAnsi="Arial" w:cs="Arial"/>
          <w:sz w:val="23"/>
          <w:szCs w:val="23"/>
        </w:rPr>
        <w:t>the organi</w:t>
      </w:r>
      <w:r w:rsidR="002B7F1C" w:rsidRPr="008755B2">
        <w:rPr>
          <w:rFonts w:ascii="Arial" w:hAnsi="Arial" w:cs="Arial"/>
          <w:sz w:val="23"/>
          <w:szCs w:val="23"/>
        </w:rPr>
        <w:t>s</w:t>
      </w:r>
      <w:r w:rsidRPr="008755B2">
        <w:rPr>
          <w:rFonts w:ascii="Arial" w:hAnsi="Arial" w:cs="Arial"/>
          <w:sz w:val="23"/>
          <w:szCs w:val="23"/>
        </w:rPr>
        <w:t>ation and structuring of the observational process. Ensuring the absence of any instructional responsibilities during the observations was imperative to maintain the integrity and reliability of the data, as teaching concurrent with observing could potentially introduce inaccuracies, thereby compromising dat</w:t>
      </w:r>
      <w:r w:rsidR="002B7F1C" w:rsidRPr="008755B2">
        <w:rPr>
          <w:rFonts w:ascii="Arial" w:hAnsi="Arial" w:cs="Arial"/>
          <w:sz w:val="23"/>
          <w:szCs w:val="23"/>
        </w:rPr>
        <w:t>a</w:t>
      </w:r>
      <w:r w:rsidRPr="008755B2">
        <w:rPr>
          <w:rFonts w:ascii="Arial" w:hAnsi="Arial" w:cs="Arial"/>
          <w:sz w:val="23"/>
          <w:szCs w:val="23"/>
        </w:rPr>
        <w:t xml:space="preserve">. Accordingly, a </w:t>
      </w:r>
      <w:r w:rsidR="002B7F1C" w:rsidRPr="008755B2">
        <w:rPr>
          <w:rFonts w:ascii="Arial" w:hAnsi="Arial" w:cs="Arial"/>
          <w:sz w:val="23"/>
          <w:szCs w:val="23"/>
        </w:rPr>
        <w:t>well-planned</w:t>
      </w:r>
      <w:r w:rsidRPr="008755B2">
        <w:rPr>
          <w:rFonts w:ascii="Arial" w:hAnsi="Arial" w:cs="Arial"/>
          <w:sz w:val="23"/>
          <w:szCs w:val="23"/>
        </w:rPr>
        <w:t xml:space="preserve"> schedule was </w:t>
      </w:r>
      <w:r w:rsidR="002B7F1C" w:rsidRPr="008755B2">
        <w:rPr>
          <w:rFonts w:ascii="Arial" w:hAnsi="Arial" w:cs="Arial"/>
          <w:sz w:val="23"/>
          <w:szCs w:val="23"/>
        </w:rPr>
        <w:t>drafted</w:t>
      </w:r>
      <w:r w:rsidRPr="008755B2">
        <w:rPr>
          <w:rFonts w:ascii="Arial" w:hAnsi="Arial" w:cs="Arial"/>
          <w:sz w:val="23"/>
          <w:szCs w:val="23"/>
        </w:rPr>
        <w:t xml:space="preserve"> to facilitate a comprehensive exploration of seating arrangements and their potential impact on pupil engagement, aligning with the tenets outlined by </w:t>
      </w:r>
      <w:r w:rsidRPr="00D44D61">
        <w:rPr>
          <w:rFonts w:ascii="Arial" w:hAnsi="Arial" w:cs="Arial"/>
          <w:sz w:val="23"/>
          <w:szCs w:val="23"/>
        </w:rPr>
        <w:t>Bailey</w:t>
      </w:r>
      <w:r w:rsidRPr="008755B2">
        <w:rPr>
          <w:rFonts w:ascii="Arial" w:hAnsi="Arial" w:cs="Arial"/>
          <w:sz w:val="23"/>
          <w:szCs w:val="23"/>
        </w:rPr>
        <w:t xml:space="preserve"> (1994) regarding the characteristics of classroom settings</w:t>
      </w:r>
      <w:r w:rsidR="002B7F1C" w:rsidRPr="008755B2">
        <w:rPr>
          <w:rFonts w:ascii="Arial" w:hAnsi="Arial" w:cs="Arial"/>
          <w:sz w:val="23"/>
          <w:szCs w:val="23"/>
        </w:rPr>
        <w:t xml:space="preserve"> and gaining a clearer picture of the question</w:t>
      </w:r>
      <w:r w:rsidR="00B102C7" w:rsidRPr="008755B2">
        <w:rPr>
          <w:rFonts w:ascii="Arial" w:hAnsi="Arial" w:cs="Arial"/>
          <w:sz w:val="23"/>
          <w:szCs w:val="23"/>
        </w:rPr>
        <w:t xml:space="preserve"> I have been researching.</w:t>
      </w:r>
    </w:p>
    <w:p w14:paraId="4A8F1AEE" w14:textId="77777777" w:rsidR="00A75263" w:rsidRPr="008755B2" w:rsidRDefault="001330D3" w:rsidP="00A75263">
      <w:pPr>
        <w:spacing w:line="360" w:lineRule="auto"/>
        <w:rPr>
          <w:rFonts w:ascii="Arial" w:hAnsi="Arial" w:cs="Arial"/>
          <w:sz w:val="23"/>
          <w:szCs w:val="23"/>
        </w:rPr>
      </w:pPr>
      <w:r w:rsidRPr="008755B2">
        <w:rPr>
          <w:rFonts w:ascii="Arial" w:hAnsi="Arial" w:cs="Arial"/>
          <w:sz w:val="23"/>
          <w:szCs w:val="23"/>
        </w:rPr>
        <w:t xml:space="preserve">School X has strategically leveraged seating arrangements as a tool to enhance pupil engagement and </w:t>
      </w:r>
      <w:r w:rsidR="00B102C7" w:rsidRPr="008755B2">
        <w:rPr>
          <w:rFonts w:ascii="Arial" w:hAnsi="Arial" w:cs="Arial"/>
          <w:sz w:val="23"/>
          <w:szCs w:val="23"/>
        </w:rPr>
        <w:t>used for behaviour</w:t>
      </w:r>
      <w:r w:rsidRPr="008755B2">
        <w:rPr>
          <w:rFonts w:ascii="Arial" w:hAnsi="Arial" w:cs="Arial"/>
          <w:sz w:val="23"/>
          <w:szCs w:val="23"/>
        </w:rPr>
        <w:t xml:space="preserve"> management. This strategic </w:t>
      </w:r>
      <w:r w:rsidR="00B102C7" w:rsidRPr="008755B2">
        <w:rPr>
          <w:rFonts w:ascii="Arial" w:hAnsi="Arial" w:cs="Arial"/>
          <w:sz w:val="23"/>
          <w:szCs w:val="23"/>
        </w:rPr>
        <w:t xml:space="preserve">method </w:t>
      </w:r>
      <w:r w:rsidRPr="008755B2">
        <w:rPr>
          <w:rFonts w:ascii="Arial" w:hAnsi="Arial" w:cs="Arial"/>
          <w:sz w:val="23"/>
          <w:szCs w:val="23"/>
        </w:rPr>
        <w:t xml:space="preserve">entails assigning designated seats for distinct subjects or </w:t>
      </w:r>
      <w:r w:rsidR="00B102C7" w:rsidRPr="008755B2">
        <w:rPr>
          <w:rFonts w:ascii="Arial" w:hAnsi="Arial" w:cs="Arial"/>
          <w:sz w:val="23"/>
          <w:szCs w:val="23"/>
        </w:rPr>
        <w:t>sessions</w:t>
      </w:r>
      <w:r w:rsidRPr="008755B2">
        <w:rPr>
          <w:rFonts w:ascii="Arial" w:hAnsi="Arial" w:cs="Arial"/>
          <w:sz w:val="23"/>
          <w:szCs w:val="23"/>
        </w:rPr>
        <w:t xml:space="preserve"> throughout the day. For instance, Year 4 students commence their day with guided group reading, wherein they occupy their designated 'reading seats.' Subsequently, they transition to their 'maths seats' for the mathematics session. Following a break, students convene for literacy activities, and finally, conclude the day with a session dedicated to a broader curriculum topic, necessitating a shift to their 'talk partner' seats. </w:t>
      </w:r>
    </w:p>
    <w:p w14:paraId="5C18EC99" w14:textId="58F53587" w:rsidR="001330D3" w:rsidRPr="008755B2" w:rsidRDefault="001330D3" w:rsidP="00A75263">
      <w:pPr>
        <w:spacing w:line="360" w:lineRule="auto"/>
        <w:rPr>
          <w:rFonts w:ascii="Arial" w:hAnsi="Arial" w:cs="Arial"/>
          <w:sz w:val="23"/>
          <w:szCs w:val="23"/>
        </w:rPr>
      </w:pPr>
      <w:r w:rsidRPr="008755B2">
        <w:rPr>
          <w:rFonts w:ascii="Arial" w:hAnsi="Arial" w:cs="Arial"/>
          <w:sz w:val="23"/>
          <w:szCs w:val="23"/>
        </w:rPr>
        <w:t>Notably, the implementation of a structured schedule was deemed essential to mitigate potential confusion arising from the frequent relocation of students throughout the classroom environment.</w:t>
      </w:r>
      <w:r w:rsidR="00A75263" w:rsidRPr="008755B2">
        <w:rPr>
          <w:rFonts w:ascii="Arial" w:hAnsi="Arial" w:cs="Arial"/>
          <w:sz w:val="23"/>
          <w:szCs w:val="23"/>
        </w:rPr>
        <w:t xml:space="preserve"> </w:t>
      </w:r>
      <w:r w:rsidRPr="008755B2">
        <w:rPr>
          <w:rFonts w:ascii="Arial" w:hAnsi="Arial" w:cs="Arial"/>
          <w:sz w:val="23"/>
          <w:szCs w:val="23"/>
        </w:rPr>
        <w:t>The decision to conduct observations over a two-week period was motivated by the school's practice of seat rotation on a biweekly basis. This extended duration was deemed imperative to ensure the acquisition of reliable and comprehensive data, allowing for a nuanced understanding of how varying seating arrangements influence student engagement across different subjects and temporal contexts</w:t>
      </w:r>
      <w:r w:rsidR="00A74812" w:rsidRPr="008755B2">
        <w:rPr>
          <w:rFonts w:ascii="Arial" w:hAnsi="Arial" w:cs="Arial"/>
          <w:sz w:val="23"/>
          <w:szCs w:val="23"/>
        </w:rPr>
        <w:t xml:space="preserve"> this section of data collection was time consuming as per </w:t>
      </w:r>
      <w:r w:rsidR="00B55250" w:rsidRPr="0010308E">
        <w:rPr>
          <w:rFonts w:ascii="Arial" w:hAnsi="Arial" w:cs="Arial"/>
          <w:sz w:val="23"/>
          <w:szCs w:val="23"/>
        </w:rPr>
        <w:t>(Curry et al 2009)</w:t>
      </w:r>
      <w:r w:rsidR="00A74812" w:rsidRPr="0010308E">
        <w:rPr>
          <w:rFonts w:ascii="Arial" w:hAnsi="Arial" w:cs="Arial"/>
          <w:sz w:val="23"/>
          <w:szCs w:val="23"/>
        </w:rPr>
        <w:t>.</w:t>
      </w:r>
    </w:p>
    <w:p w14:paraId="43399C26" w14:textId="06EDDB73" w:rsidR="001330D3" w:rsidRPr="008755B2" w:rsidRDefault="001330D3" w:rsidP="00A75263">
      <w:pPr>
        <w:spacing w:line="360" w:lineRule="auto"/>
        <w:rPr>
          <w:rFonts w:ascii="Arial" w:hAnsi="Arial" w:cs="Arial"/>
          <w:sz w:val="23"/>
          <w:szCs w:val="23"/>
        </w:rPr>
      </w:pPr>
      <w:r w:rsidRPr="008755B2">
        <w:rPr>
          <w:rFonts w:ascii="Arial" w:hAnsi="Arial" w:cs="Arial"/>
          <w:sz w:val="23"/>
          <w:szCs w:val="23"/>
        </w:rPr>
        <w:t>Furthermore, the establishment of a rapport between the researcher and the students, cultivated through prior engagement within the Professional Teaching Experience (PTE) framework, fostered an environment conducive to authentic observations. Consequently, concerns regarding the Hawthorne effect, as posited by Bauernfeind (1973), were mitigated, th</w:t>
      </w:r>
      <w:r w:rsidR="00A75263" w:rsidRPr="008755B2">
        <w:rPr>
          <w:rFonts w:ascii="Arial" w:hAnsi="Arial" w:cs="Arial"/>
          <w:sz w:val="23"/>
          <w:szCs w:val="23"/>
        </w:rPr>
        <w:t xml:space="preserve">erefore </w:t>
      </w:r>
      <w:r w:rsidRPr="008755B2">
        <w:rPr>
          <w:rFonts w:ascii="Arial" w:hAnsi="Arial" w:cs="Arial"/>
          <w:sz w:val="23"/>
          <w:szCs w:val="23"/>
        </w:rPr>
        <w:t xml:space="preserve">enhancing the validity of the findings. The methodological approach adopted, coupled with the extended observational </w:t>
      </w:r>
      <w:r w:rsidR="007B68EF" w:rsidRPr="008755B2">
        <w:rPr>
          <w:rFonts w:ascii="Arial" w:hAnsi="Arial" w:cs="Arial"/>
          <w:sz w:val="23"/>
          <w:szCs w:val="23"/>
        </w:rPr>
        <w:t>time</w:t>
      </w:r>
      <w:r w:rsidRPr="008755B2">
        <w:rPr>
          <w:rFonts w:ascii="Arial" w:hAnsi="Arial" w:cs="Arial"/>
          <w:sz w:val="23"/>
          <w:szCs w:val="23"/>
        </w:rPr>
        <w:t>, was deemed optimal for underpinning student engagement within the classroom environment.</w:t>
      </w:r>
    </w:p>
    <w:p w14:paraId="188CCDD7" w14:textId="56B3CDDD" w:rsidR="00A75263" w:rsidRPr="008755B2" w:rsidRDefault="00A75263" w:rsidP="00A75263">
      <w:pPr>
        <w:spacing w:line="360" w:lineRule="auto"/>
        <w:rPr>
          <w:rFonts w:ascii="Arial" w:hAnsi="Arial" w:cs="Arial"/>
          <w:color w:val="000000" w:themeColor="text1"/>
          <w:sz w:val="23"/>
          <w:szCs w:val="23"/>
        </w:rPr>
      </w:pPr>
      <w:r w:rsidRPr="008755B2">
        <w:rPr>
          <w:rFonts w:ascii="Arial" w:hAnsi="Arial" w:cs="Arial"/>
          <w:sz w:val="23"/>
          <w:szCs w:val="23"/>
        </w:rPr>
        <w:t xml:space="preserve">When delving deeper into the processes of interviews, they are often generated between human interactions and are often done through conversations </w:t>
      </w:r>
      <w:r w:rsidRPr="008755B2">
        <w:rPr>
          <w:rFonts w:ascii="Arial" w:hAnsi="Arial" w:cs="Arial"/>
          <w:color w:val="000000" w:themeColor="text1"/>
          <w:sz w:val="23"/>
          <w:szCs w:val="23"/>
        </w:rPr>
        <w:t xml:space="preserve">(Kvale, 1966); Kvale (1966) defines the interview process as an interchange of views between two or more people based on a topic. They enable the participant to discuss their interpretation of seating arrangements in the classroom and express how they feel towards the constant changes in seating arrangements and understanding the participants point of view, however the interviewer must </w:t>
      </w:r>
      <w:r w:rsidR="007E636D">
        <w:rPr>
          <w:rFonts w:ascii="Arial" w:hAnsi="Arial" w:cs="Arial"/>
          <w:color w:val="000000" w:themeColor="text1"/>
          <w:sz w:val="23"/>
          <w:szCs w:val="23"/>
        </w:rPr>
        <w:t xml:space="preserve">remain unbiased </w:t>
      </w:r>
      <w:r w:rsidRPr="008755B2">
        <w:rPr>
          <w:rFonts w:ascii="Arial" w:hAnsi="Arial" w:cs="Arial"/>
          <w:color w:val="000000" w:themeColor="text1"/>
          <w:sz w:val="23"/>
          <w:szCs w:val="23"/>
        </w:rPr>
        <w:t xml:space="preserve">when conducting interviews (Kitwood, 1977) such as asking questions in the correct manner and ensuring that all kids of bias feelings to be eliminated during this process to be able to get a real life picture of the phenomena (Yin, 1994) and be able to successfully sample respondents opinions. </w:t>
      </w:r>
    </w:p>
    <w:p w14:paraId="3520573A" w14:textId="745D5422" w:rsidR="00CC40F3" w:rsidRPr="008755B2" w:rsidRDefault="00CC40F3" w:rsidP="00CC40F3">
      <w:pPr>
        <w:spacing w:line="360" w:lineRule="auto"/>
        <w:rPr>
          <w:rFonts w:ascii="Arial" w:hAnsi="Arial" w:cs="Arial"/>
          <w:sz w:val="23"/>
          <w:szCs w:val="23"/>
        </w:rPr>
      </w:pPr>
      <w:r w:rsidRPr="008755B2">
        <w:rPr>
          <w:rFonts w:ascii="Arial" w:hAnsi="Arial" w:cs="Arial"/>
          <w:sz w:val="23"/>
          <w:szCs w:val="23"/>
        </w:rPr>
        <w:t xml:space="preserve">In the pursuit of gathering data for this research </w:t>
      </w:r>
      <w:r w:rsidR="004A0C55" w:rsidRPr="008755B2">
        <w:rPr>
          <w:rFonts w:ascii="Arial" w:hAnsi="Arial" w:cs="Arial"/>
          <w:sz w:val="23"/>
          <w:szCs w:val="23"/>
        </w:rPr>
        <w:t>endeavour</w:t>
      </w:r>
      <w:r w:rsidRPr="008755B2">
        <w:rPr>
          <w:rFonts w:ascii="Arial" w:hAnsi="Arial" w:cs="Arial"/>
          <w:sz w:val="23"/>
          <w:szCs w:val="23"/>
        </w:rPr>
        <w:t>, the utili</w:t>
      </w:r>
      <w:r w:rsidR="004A0C55" w:rsidRPr="008755B2">
        <w:rPr>
          <w:rFonts w:ascii="Arial" w:hAnsi="Arial" w:cs="Arial"/>
          <w:sz w:val="23"/>
          <w:szCs w:val="23"/>
        </w:rPr>
        <w:t>s</w:t>
      </w:r>
      <w:r w:rsidRPr="008755B2">
        <w:rPr>
          <w:rFonts w:ascii="Arial" w:hAnsi="Arial" w:cs="Arial"/>
          <w:sz w:val="23"/>
          <w:szCs w:val="23"/>
        </w:rPr>
        <w:t xml:space="preserve">ation of learner interviews was deemed a </w:t>
      </w:r>
      <w:r w:rsidR="004A0C55" w:rsidRPr="008755B2">
        <w:rPr>
          <w:rFonts w:ascii="Arial" w:hAnsi="Arial" w:cs="Arial"/>
          <w:sz w:val="23"/>
          <w:szCs w:val="23"/>
        </w:rPr>
        <w:t>reasonable</w:t>
      </w:r>
      <w:r w:rsidRPr="008755B2">
        <w:rPr>
          <w:rFonts w:ascii="Arial" w:hAnsi="Arial" w:cs="Arial"/>
          <w:sz w:val="23"/>
          <w:szCs w:val="23"/>
        </w:rPr>
        <w:t xml:space="preserve"> approach. Recogni</w:t>
      </w:r>
      <w:r w:rsidR="004A0C55" w:rsidRPr="008755B2">
        <w:rPr>
          <w:rFonts w:ascii="Arial" w:hAnsi="Arial" w:cs="Arial"/>
          <w:sz w:val="23"/>
          <w:szCs w:val="23"/>
        </w:rPr>
        <w:t>s</w:t>
      </w:r>
      <w:r w:rsidRPr="008755B2">
        <w:rPr>
          <w:rFonts w:ascii="Arial" w:hAnsi="Arial" w:cs="Arial"/>
          <w:sz w:val="23"/>
          <w:szCs w:val="23"/>
        </w:rPr>
        <w:t xml:space="preserve">ing the </w:t>
      </w:r>
      <w:r w:rsidR="007B68EF" w:rsidRPr="008755B2">
        <w:rPr>
          <w:rFonts w:ascii="Arial" w:hAnsi="Arial" w:cs="Arial"/>
          <w:sz w:val="23"/>
          <w:szCs w:val="23"/>
        </w:rPr>
        <w:t>considerable influence</w:t>
      </w:r>
      <w:r w:rsidRPr="008755B2">
        <w:rPr>
          <w:rFonts w:ascii="Arial" w:hAnsi="Arial" w:cs="Arial"/>
          <w:sz w:val="23"/>
          <w:szCs w:val="23"/>
        </w:rPr>
        <w:t xml:space="preserve"> of age on learners' perceptions and sentiments towards seating arrangements, a deliberate effort was made to capitali</w:t>
      </w:r>
      <w:r w:rsidR="00047AC5" w:rsidRPr="008755B2">
        <w:rPr>
          <w:rFonts w:ascii="Arial" w:hAnsi="Arial" w:cs="Arial"/>
          <w:sz w:val="23"/>
          <w:szCs w:val="23"/>
        </w:rPr>
        <w:t>s</w:t>
      </w:r>
      <w:r w:rsidRPr="008755B2">
        <w:rPr>
          <w:rFonts w:ascii="Arial" w:hAnsi="Arial" w:cs="Arial"/>
          <w:sz w:val="23"/>
          <w:szCs w:val="23"/>
        </w:rPr>
        <w:t>e on group interviews. This strategy, aimed to create a conducive setting where</w:t>
      </w:r>
      <w:r w:rsidR="00047AC5" w:rsidRPr="008755B2">
        <w:rPr>
          <w:rFonts w:ascii="Arial" w:hAnsi="Arial" w:cs="Arial"/>
          <w:sz w:val="23"/>
          <w:szCs w:val="23"/>
        </w:rPr>
        <w:t xml:space="preserve"> </w:t>
      </w:r>
      <w:r w:rsidRPr="008755B2">
        <w:rPr>
          <w:rFonts w:ascii="Arial" w:hAnsi="Arial" w:cs="Arial"/>
          <w:sz w:val="23"/>
          <w:szCs w:val="23"/>
        </w:rPr>
        <w:t>learners could</w:t>
      </w:r>
      <w:r w:rsidR="00047AC5" w:rsidRPr="008755B2">
        <w:rPr>
          <w:rFonts w:ascii="Arial" w:hAnsi="Arial" w:cs="Arial"/>
          <w:sz w:val="23"/>
          <w:szCs w:val="23"/>
        </w:rPr>
        <w:t xml:space="preserve"> clearly </w:t>
      </w:r>
      <w:r w:rsidRPr="008755B2">
        <w:rPr>
          <w:rFonts w:ascii="Arial" w:hAnsi="Arial" w:cs="Arial"/>
          <w:sz w:val="23"/>
          <w:szCs w:val="23"/>
        </w:rPr>
        <w:t>articulate their views on seating dynamics.</w:t>
      </w:r>
    </w:p>
    <w:p w14:paraId="24158DB5" w14:textId="11285C11" w:rsidR="00CC40F3" w:rsidRPr="008755B2" w:rsidRDefault="00047AC5" w:rsidP="00CC40F3">
      <w:pPr>
        <w:spacing w:line="360" w:lineRule="auto"/>
        <w:rPr>
          <w:rFonts w:ascii="Arial" w:hAnsi="Arial" w:cs="Arial"/>
          <w:sz w:val="23"/>
          <w:szCs w:val="23"/>
        </w:rPr>
      </w:pPr>
      <w:r w:rsidRPr="008755B2">
        <w:rPr>
          <w:rFonts w:ascii="Arial" w:hAnsi="Arial" w:cs="Arial"/>
          <w:sz w:val="23"/>
          <w:szCs w:val="23"/>
        </w:rPr>
        <w:t xml:space="preserve">The </w:t>
      </w:r>
      <w:r w:rsidR="00CC40F3" w:rsidRPr="008755B2">
        <w:rPr>
          <w:rFonts w:ascii="Arial" w:hAnsi="Arial" w:cs="Arial"/>
          <w:sz w:val="23"/>
          <w:szCs w:val="23"/>
        </w:rPr>
        <w:t>interviews were conducted in small groups, comprising</w:t>
      </w:r>
      <w:r w:rsidR="007E636D">
        <w:rPr>
          <w:rFonts w:ascii="Arial" w:hAnsi="Arial" w:cs="Arial"/>
          <w:sz w:val="23"/>
          <w:szCs w:val="23"/>
        </w:rPr>
        <w:t xml:space="preserve"> of</w:t>
      </w:r>
      <w:r w:rsidR="00CC40F3" w:rsidRPr="008755B2">
        <w:rPr>
          <w:rFonts w:ascii="Arial" w:hAnsi="Arial" w:cs="Arial"/>
          <w:sz w:val="23"/>
          <w:szCs w:val="23"/>
        </w:rPr>
        <w:t xml:space="preserve"> three participants at a time. This group format was selected to foster a comfortable environment conducive to open dialogue and uninhibited expression. By affording learners the opportunity to engage in collective </w:t>
      </w:r>
      <w:r w:rsidR="00286E02" w:rsidRPr="008755B2">
        <w:rPr>
          <w:rFonts w:ascii="Arial" w:hAnsi="Arial" w:cs="Arial"/>
          <w:sz w:val="23"/>
          <w:szCs w:val="23"/>
        </w:rPr>
        <w:t>discussion</w:t>
      </w:r>
      <w:r w:rsidR="00CC40F3" w:rsidRPr="008755B2">
        <w:rPr>
          <w:rFonts w:ascii="Arial" w:hAnsi="Arial" w:cs="Arial"/>
          <w:sz w:val="23"/>
          <w:szCs w:val="23"/>
        </w:rPr>
        <w:t>, the research sought to</w:t>
      </w:r>
      <w:r w:rsidR="00286E02" w:rsidRPr="008755B2">
        <w:rPr>
          <w:rFonts w:ascii="Arial" w:hAnsi="Arial" w:cs="Arial"/>
          <w:sz w:val="23"/>
          <w:szCs w:val="23"/>
        </w:rPr>
        <w:t xml:space="preserve"> gather</w:t>
      </w:r>
      <w:r w:rsidR="00CC40F3" w:rsidRPr="008755B2">
        <w:rPr>
          <w:rFonts w:ascii="Arial" w:hAnsi="Arial" w:cs="Arial"/>
          <w:sz w:val="23"/>
          <w:szCs w:val="23"/>
        </w:rPr>
        <w:t xml:space="preserve"> deeper insights into the interplay between seating configurations and their perceived impact on learning experiences. Drawing upon Kvale's (1966) conceptualization of qualitative interviewing, this approach facilitated rich conversational exchanges wherein learners articulated their perspectives, elucidating the multifaceted nature of their learning experiences</w:t>
      </w:r>
      <w:r w:rsidR="00054ADF" w:rsidRPr="008755B2">
        <w:rPr>
          <w:rFonts w:ascii="Arial" w:hAnsi="Arial" w:cs="Arial"/>
          <w:sz w:val="23"/>
          <w:szCs w:val="23"/>
        </w:rPr>
        <w:t xml:space="preserve"> by asking a series of relevant </w:t>
      </w:r>
      <w:r w:rsidR="00054ADF" w:rsidRPr="00F030F2">
        <w:rPr>
          <w:rFonts w:ascii="Arial" w:hAnsi="Arial" w:cs="Arial"/>
          <w:sz w:val="23"/>
          <w:szCs w:val="23"/>
        </w:rPr>
        <w:t>questions (see appendix</w:t>
      </w:r>
      <w:r w:rsidR="0047501E" w:rsidRPr="00F030F2">
        <w:rPr>
          <w:rFonts w:ascii="Arial" w:hAnsi="Arial" w:cs="Arial"/>
          <w:sz w:val="23"/>
          <w:szCs w:val="23"/>
        </w:rPr>
        <w:t xml:space="preserve"> D).</w:t>
      </w:r>
    </w:p>
    <w:p w14:paraId="54AD108B" w14:textId="05D1D477" w:rsidR="00CC40F3" w:rsidRPr="008755B2" w:rsidRDefault="00CC40F3" w:rsidP="00CC40F3">
      <w:pPr>
        <w:spacing w:line="360" w:lineRule="auto"/>
        <w:rPr>
          <w:rFonts w:ascii="Arial" w:hAnsi="Arial" w:cs="Arial"/>
          <w:sz w:val="23"/>
          <w:szCs w:val="23"/>
        </w:rPr>
      </w:pPr>
      <w:r w:rsidRPr="008755B2">
        <w:rPr>
          <w:rFonts w:ascii="Arial" w:hAnsi="Arial" w:cs="Arial"/>
          <w:sz w:val="23"/>
          <w:szCs w:val="23"/>
        </w:rPr>
        <w:t xml:space="preserve">Furthermore, the timing of the interviews, </w:t>
      </w:r>
      <w:r w:rsidR="005616CC" w:rsidRPr="008755B2">
        <w:rPr>
          <w:rFonts w:ascii="Arial" w:hAnsi="Arial" w:cs="Arial"/>
          <w:sz w:val="23"/>
          <w:szCs w:val="23"/>
        </w:rPr>
        <w:t>after</w:t>
      </w:r>
      <w:r w:rsidRPr="008755B2">
        <w:rPr>
          <w:rFonts w:ascii="Arial" w:hAnsi="Arial" w:cs="Arial"/>
          <w:sz w:val="23"/>
          <w:szCs w:val="23"/>
        </w:rPr>
        <w:t xml:space="preserve"> the completion of observational activities, was deliberate. This sequencing was intended to mitigate the potential influence of researcher bias, as articulated by Yang (2022), thereby safeguarding the credibility and integrity of the data collected. By deferring interviews until after observational data had been garnered, the research aimed to ensure that learners' perspectives were accorded due </w:t>
      </w:r>
      <w:r w:rsidR="005576A3" w:rsidRPr="008755B2">
        <w:rPr>
          <w:rFonts w:ascii="Arial" w:hAnsi="Arial" w:cs="Arial"/>
          <w:sz w:val="23"/>
          <w:szCs w:val="23"/>
        </w:rPr>
        <w:t>to</w:t>
      </w:r>
      <w:r w:rsidRPr="008755B2">
        <w:rPr>
          <w:rFonts w:ascii="Arial" w:hAnsi="Arial" w:cs="Arial"/>
          <w:sz w:val="23"/>
          <w:szCs w:val="23"/>
        </w:rPr>
        <w:t xml:space="preserve"> external influences.</w:t>
      </w:r>
    </w:p>
    <w:p w14:paraId="121DAF35" w14:textId="77777777" w:rsidR="00B56F75" w:rsidRDefault="00B56F75" w:rsidP="00A755A7">
      <w:pPr>
        <w:spacing w:line="360" w:lineRule="auto"/>
        <w:rPr>
          <w:rFonts w:ascii="Arial" w:hAnsi="Arial" w:cs="Arial"/>
        </w:rPr>
      </w:pPr>
    </w:p>
    <w:p w14:paraId="5739A01D" w14:textId="77777777" w:rsidR="00D90E1F" w:rsidRDefault="00D90E1F" w:rsidP="004812E3">
      <w:pPr>
        <w:rPr>
          <w:color w:val="7030A0"/>
        </w:rPr>
      </w:pPr>
    </w:p>
    <w:p w14:paraId="41D2F272" w14:textId="77777777" w:rsidR="008903E2" w:rsidRPr="001A2641" w:rsidRDefault="008903E2" w:rsidP="001A2641">
      <w:pPr>
        <w:rPr>
          <w:rFonts w:ascii="Arial" w:hAnsi="Arial" w:cs="Arial"/>
          <w:b/>
          <w:bCs/>
          <w:color w:val="000000" w:themeColor="text1"/>
          <w:sz w:val="23"/>
          <w:szCs w:val="23"/>
          <w:u w:val="single"/>
        </w:rPr>
      </w:pPr>
    </w:p>
    <w:p w14:paraId="1756CA9E" w14:textId="77777777" w:rsidR="001A2641" w:rsidRDefault="001A2641" w:rsidP="001A2641">
      <w:pPr>
        <w:rPr>
          <w:rFonts w:ascii="Arial" w:hAnsi="Arial" w:cs="Arial"/>
          <w:b/>
          <w:bCs/>
          <w:color w:val="000000" w:themeColor="text1"/>
          <w:sz w:val="23"/>
          <w:szCs w:val="23"/>
          <w:u w:val="single"/>
        </w:rPr>
      </w:pPr>
    </w:p>
    <w:p w14:paraId="7B338E4D" w14:textId="77777777" w:rsidR="001A2641" w:rsidRDefault="001A2641" w:rsidP="001A2641">
      <w:pPr>
        <w:rPr>
          <w:rFonts w:ascii="Arial" w:hAnsi="Arial" w:cs="Arial"/>
          <w:b/>
          <w:bCs/>
          <w:color w:val="000000" w:themeColor="text1"/>
          <w:sz w:val="23"/>
          <w:szCs w:val="23"/>
          <w:u w:val="single"/>
        </w:rPr>
      </w:pPr>
    </w:p>
    <w:p w14:paraId="534EC12A" w14:textId="77777777" w:rsidR="001A2641" w:rsidRDefault="001A2641" w:rsidP="001A2641">
      <w:pPr>
        <w:rPr>
          <w:rFonts w:ascii="Arial" w:hAnsi="Arial" w:cs="Arial"/>
          <w:b/>
          <w:bCs/>
          <w:color w:val="000000" w:themeColor="text1"/>
          <w:sz w:val="23"/>
          <w:szCs w:val="23"/>
          <w:u w:val="single"/>
        </w:rPr>
      </w:pPr>
    </w:p>
    <w:p w14:paraId="56D8139A" w14:textId="77777777" w:rsidR="001A2641" w:rsidRDefault="001A2641" w:rsidP="001A2641">
      <w:pPr>
        <w:rPr>
          <w:rFonts w:ascii="Arial" w:hAnsi="Arial" w:cs="Arial"/>
          <w:b/>
          <w:bCs/>
          <w:color w:val="000000" w:themeColor="text1"/>
          <w:sz w:val="23"/>
          <w:szCs w:val="23"/>
          <w:u w:val="single"/>
        </w:rPr>
      </w:pPr>
    </w:p>
    <w:p w14:paraId="33722262" w14:textId="77777777" w:rsidR="001A2641" w:rsidRDefault="001A2641" w:rsidP="001A2641">
      <w:pPr>
        <w:rPr>
          <w:rFonts w:ascii="Arial" w:hAnsi="Arial" w:cs="Arial"/>
          <w:b/>
          <w:bCs/>
          <w:color w:val="000000" w:themeColor="text1"/>
          <w:sz w:val="23"/>
          <w:szCs w:val="23"/>
          <w:u w:val="single"/>
        </w:rPr>
      </w:pPr>
    </w:p>
    <w:p w14:paraId="11534A68" w14:textId="77777777" w:rsidR="001A2641" w:rsidRDefault="001A2641" w:rsidP="001A2641">
      <w:pPr>
        <w:rPr>
          <w:rFonts w:ascii="Arial" w:hAnsi="Arial" w:cs="Arial"/>
          <w:b/>
          <w:bCs/>
          <w:color w:val="000000" w:themeColor="text1"/>
          <w:sz w:val="23"/>
          <w:szCs w:val="23"/>
          <w:u w:val="single"/>
        </w:rPr>
      </w:pPr>
    </w:p>
    <w:p w14:paraId="74CA39B0" w14:textId="77777777" w:rsidR="001A2641" w:rsidRDefault="001A2641" w:rsidP="001A2641">
      <w:pPr>
        <w:rPr>
          <w:rFonts w:ascii="Arial" w:hAnsi="Arial" w:cs="Arial"/>
          <w:b/>
          <w:bCs/>
          <w:color w:val="000000" w:themeColor="text1"/>
          <w:sz w:val="23"/>
          <w:szCs w:val="23"/>
          <w:u w:val="single"/>
        </w:rPr>
      </w:pPr>
    </w:p>
    <w:p w14:paraId="57816C21" w14:textId="77777777" w:rsidR="001A2641" w:rsidRDefault="001A2641" w:rsidP="001A2641">
      <w:pPr>
        <w:rPr>
          <w:rFonts w:ascii="Arial" w:hAnsi="Arial" w:cs="Arial"/>
          <w:b/>
          <w:bCs/>
          <w:color w:val="000000" w:themeColor="text1"/>
          <w:sz w:val="23"/>
          <w:szCs w:val="23"/>
          <w:u w:val="single"/>
        </w:rPr>
      </w:pPr>
    </w:p>
    <w:p w14:paraId="6D6F1B89" w14:textId="4993C25B" w:rsidR="001A2641" w:rsidRDefault="001A2641">
      <w:pPr>
        <w:rPr>
          <w:rFonts w:ascii="Arial" w:hAnsi="Arial" w:cs="Arial"/>
          <w:b/>
          <w:bCs/>
          <w:color w:val="000000" w:themeColor="text1"/>
          <w:sz w:val="23"/>
          <w:szCs w:val="23"/>
          <w:u w:val="single"/>
        </w:rPr>
      </w:pPr>
      <w:r>
        <w:rPr>
          <w:rFonts w:ascii="Arial" w:hAnsi="Arial" w:cs="Arial"/>
          <w:b/>
          <w:bCs/>
          <w:color w:val="000000" w:themeColor="text1"/>
          <w:sz w:val="23"/>
          <w:szCs w:val="23"/>
          <w:u w:val="single"/>
        </w:rPr>
        <w:br w:type="page"/>
      </w:r>
    </w:p>
    <w:p w14:paraId="14F8E0A8" w14:textId="77AB80C2" w:rsidR="0058282F" w:rsidRPr="001A2641" w:rsidRDefault="001A2641" w:rsidP="00871C73">
      <w:pPr>
        <w:jc w:val="center"/>
        <w:rPr>
          <w:rFonts w:ascii="Arial" w:hAnsi="Arial" w:cs="Arial"/>
          <w:b/>
          <w:bCs/>
          <w:color w:val="000000" w:themeColor="text1"/>
          <w:sz w:val="23"/>
          <w:szCs w:val="23"/>
          <w:u w:val="single"/>
        </w:rPr>
      </w:pPr>
      <w:r w:rsidRPr="001A2641">
        <w:rPr>
          <w:rFonts w:ascii="Arial" w:hAnsi="Arial" w:cs="Arial"/>
          <w:b/>
          <w:bCs/>
          <w:color w:val="000000" w:themeColor="text1"/>
          <w:sz w:val="23"/>
          <w:szCs w:val="23"/>
          <w:u w:val="single"/>
        </w:rPr>
        <w:t>Data Presentation and Analysis Method</w:t>
      </w:r>
    </w:p>
    <w:p w14:paraId="18CDFFBA" w14:textId="56FB0355" w:rsidR="001F0785" w:rsidRPr="001A2641" w:rsidRDefault="001F0785" w:rsidP="001F0785">
      <w:pPr>
        <w:spacing w:line="360" w:lineRule="auto"/>
        <w:rPr>
          <w:rFonts w:ascii="Arial" w:hAnsi="Arial" w:cs="Arial"/>
          <w:sz w:val="23"/>
          <w:szCs w:val="23"/>
        </w:rPr>
      </w:pPr>
      <w:r w:rsidRPr="001A2641">
        <w:rPr>
          <w:rFonts w:ascii="Arial" w:hAnsi="Arial" w:cs="Arial"/>
          <w:sz w:val="23"/>
          <w:szCs w:val="23"/>
        </w:rPr>
        <w:t>In presenting the data collected from both observational activities and participant interviews, a systematic approach to analysis is paramount to derive meaningful insights. Initially, the data from observations and interviews are meticulously examined to detect recurring themes or patterns. This analytical process is facilitated through the application of thematic analysis, a widely utili</w:t>
      </w:r>
      <w:r w:rsidR="00FC6CAA" w:rsidRPr="001A2641">
        <w:rPr>
          <w:rFonts w:ascii="Arial" w:hAnsi="Arial" w:cs="Arial"/>
          <w:sz w:val="23"/>
          <w:szCs w:val="23"/>
        </w:rPr>
        <w:t>s</w:t>
      </w:r>
      <w:r w:rsidRPr="001A2641">
        <w:rPr>
          <w:rFonts w:ascii="Arial" w:hAnsi="Arial" w:cs="Arial"/>
          <w:sz w:val="23"/>
          <w:szCs w:val="23"/>
        </w:rPr>
        <w:t xml:space="preserve">ed method in qualitative data analysis </w:t>
      </w:r>
      <w:r w:rsidRPr="0010308E">
        <w:rPr>
          <w:rFonts w:ascii="Arial" w:hAnsi="Arial" w:cs="Arial"/>
          <w:sz w:val="23"/>
          <w:szCs w:val="23"/>
        </w:rPr>
        <w:t>(Joffe, 2012).</w:t>
      </w:r>
      <w:r w:rsidRPr="001A2641">
        <w:rPr>
          <w:rFonts w:ascii="Arial" w:hAnsi="Arial" w:cs="Arial"/>
          <w:sz w:val="23"/>
          <w:szCs w:val="23"/>
        </w:rPr>
        <w:t xml:space="preserve"> Thematic analysis serves as a robust tool for uncovering the main ideas or topics emergent within the dataset, thereby enabling a comprehensive understanding of the phenomenon under investigation.</w:t>
      </w:r>
    </w:p>
    <w:p w14:paraId="51CBC2EF" w14:textId="39253736" w:rsidR="001F0785" w:rsidRPr="001A2641" w:rsidRDefault="001F0785" w:rsidP="001F0785">
      <w:pPr>
        <w:spacing w:line="360" w:lineRule="auto"/>
        <w:rPr>
          <w:rFonts w:ascii="Arial" w:hAnsi="Arial" w:cs="Arial"/>
          <w:sz w:val="23"/>
          <w:szCs w:val="23"/>
        </w:rPr>
      </w:pPr>
      <w:r w:rsidRPr="001A2641">
        <w:rPr>
          <w:rFonts w:ascii="Arial" w:hAnsi="Arial" w:cs="Arial"/>
          <w:sz w:val="23"/>
          <w:szCs w:val="23"/>
        </w:rPr>
        <w:t xml:space="preserve">The origins of thematic analysis can be traced back to the scientific work of philosopher Gerald Holton (1975), primarily within the domain of scientific inquiry. Over time, researchers have embraced and adapted the principles of thematic analysis to </w:t>
      </w:r>
      <w:r w:rsidR="00FC6CAA" w:rsidRPr="001A2641">
        <w:rPr>
          <w:rFonts w:ascii="Arial" w:hAnsi="Arial" w:cs="Arial"/>
          <w:sz w:val="23"/>
          <w:szCs w:val="23"/>
        </w:rPr>
        <w:t>analyse</w:t>
      </w:r>
      <w:r w:rsidRPr="001A2641">
        <w:rPr>
          <w:rFonts w:ascii="Arial" w:hAnsi="Arial" w:cs="Arial"/>
          <w:sz w:val="23"/>
          <w:szCs w:val="23"/>
        </w:rPr>
        <w:t xml:space="preserve"> various forms of qualitative data, thereby extending its applicability across diverse research domains. Leveraging thematic analysis, the researcher can effectively present the collected data and corresponding findings by </w:t>
      </w:r>
      <w:r w:rsidR="00F705B9" w:rsidRPr="001A2641">
        <w:rPr>
          <w:rFonts w:ascii="Arial" w:hAnsi="Arial" w:cs="Arial"/>
          <w:sz w:val="23"/>
          <w:szCs w:val="23"/>
        </w:rPr>
        <w:t>integrating</w:t>
      </w:r>
      <w:r w:rsidRPr="001A2641">
        <w:rPr>
          <w:rFonts w:ascii="Arial" w:hAnsi="Arial" w:cs="Arial"/>
          <w:sz w:val="23"/>
          <w:szCs w:val="23"/>
        </w:rPr>
        <w:t xml:space="preserve"> observational notes and participant quotes to substantiate key points pertinent to the research objectives.</w:t>
      </w:r>
    </w:p>
    <w:p w14:paraId="1A18D166" w14:textId="38307204" w:rsidR="001F0785" w:rsidRPr="001A2641" w:rsidRDefault="001F0785" w:rsidP="001F0785">
      <w:pPr>
        <w:spacing w:line="360" w:lineRule="auto"/>
        <w:rPr>
          <w:rFonts w:ascii="Arial" w:hAnsi="Arial" w:cs="Arial"/>
          <w:sz w:val="23"/>
          <w:szCs w:val="23"/>
        </w:rPr>
      </w:pPr>
      <w:r w:rsidRPr="001A2641">
        <w:rPr>
          <w:rFonts w:ascii="Arial" w:hAnsi="Arial" w:cs="Arial"/>
          <w:sz w:val="23"/>
          <w:szCs w:val="23"/>
        </w:rPr>
        <w:t xml:space="preserve">To </w:t>
      </w:r>
      <w:r w:rsidR="00F705B9" w:rsidRPr="001A2641">
        <w:rPr>
          <w:rFonts w:ascii="Arial" w:hAnsi="Arial" w:cs="Arial"/>
          <w:sz w:val="23"/>
          <w:szCs w:val="23"/>
        </w:rPr>
        <w:t>sustain</w:t>
      </w:r>
      <w:r w:rsidRPr="001A2641">
        <w:rPr>
          <w:rFonts w:ascii="Arial" w:hAnsi="Arial" w:cs="Arial"/>
          <w:sz w:val="23"/>
          <w:szCs w:val="23"/>
        </w:rPr>
        <w:t xml:space="preserve"> the reliability and trustworthiness of the findings, several measures have been adopted. Firstly, </w:t>
      </w:r>
      <w:r w:rsidR="00F705B9" w:rsidRPr="001A2641">
        <w:rPr>
          <w:rFonts w:ascii="Arial" w:hAnsi="Arial" w:cs="Arial"/>
          <w:sz w:val="23"/>
          <w:szCs w:val="23"/>
        </w:rPr>
        <w:t>plenty</w:t>
      </w:r>
      <w:r w:rsidR="00B82FF2" w:rsidRPr="001A2641">
        <w:rPr>
          <w:rFonts w:ascii="Arial" w:hAnsi="Arial" w:cs="Arial"/>
          <w:sz w:val="23"/>
          <w:szCs w:val="23"/>
        </w:rPr>
        <w:t xml:space="preserve"> of</w:t>
      </w:r>
      <w:r w:rsidRPr="001A2641">
        <w:rPr>
          <w:rFonts w:ascii="Arial" w:hAnsi="Arial" w:cs="Arial"/>
          <w:sz w:val="23"/>
          <w:szCs w:val="23"/>
        </w:rPr>
        <w:t xml:space="preserve"> time has been </w:t>
      </w:r>
      <w:r w:rsidR="00B82FF2" w:rsidRPr="001A2641">
        <w:rPr>
          <w:rFonts w:ascii="Arial" w:hAnsi="Arial" w:cs="Arial"/>
          <w:sz w:val="23"/>
          <w:szCs w:val="23"/>
        </w:rPr>
        <w:t>given</w:t>
      </w:r>
      <w:r w:rsidRPr="001A2641">
        <w:rPr>
          <w:rFonts w:ascii="Arial" w:hAnsi="Arial" w:cs="Arial"/>
          <w:sz w:val="23"/>
          <w:szCs w:val="23"/>
        </w:rPr>
        <w:t xml:space="preserve"> to engag</w:t>
      </w:r>
      <w:r w:rsidR="00B82FF2" w:rsidRPr="001A2641">
        <w:rPr>
          <w:rFonts w:ascii="Arial" w:hAnsi="Arial" w:cs="Arial"/>
          <w:sz w:val="23"/>
          <w:szCs w:val="23"/>
        </w:rPr>
        <w:t>e</w:t>
      </w:r>
      <w:r w:rsidRPr="001A2641">
        <w:rPr>
          <w:rFonts w:ascii="Arial" w:hAnsi="Arial" w:cs="Arial"/>
          <w:sz w:val="23"/>
          <w:szCs w:val="23"/>
        </w:rPr>
        <w:t xml:space="preserve"> with the data to facilitate a </w:t>
      </w:r>
      <w:r w:rsidR="00B82FF2" w:rsidRPr="001A2641">
        <w:rPr>
          <w:rFonts w:ascii="Arial" w:hAnsi="Arial" w:cs="Arial"/>
          <w:sz w:val="23"/>
          <w:szCs w:val="23"/>
        </w:rPr>
        <w:t xml:space="preserve">clear </w:t>
      </w:r>
      <w:r w:rsidRPr="001A2641">
        <w:rPr>
          <w:rFonts w:ascii="Arial" w:hAnsi="Arial" w:cs="Arial"/>
          <w:sz w:val="23"/>
          <w:szCs w:val="23"/>
        </w:rPr>
        <w:t xml:space="preserve">understanding, particularly given the comprehensive and detailed nature of the observational notes (Lofland, 1971). This engagement ensures that the analysis is informed by </w:t>
      </w:r>
      <w:r w:rsidR="007B68EF" w:rsidRPr="001A2641">
        <w:rPr>
          <w:rFonts w:ascii="Arial" w:hAnsi="Arial" w:cs="Arial"/>
          <w:sz w:val="23"/>
          <w:szCs w:val="23"/>
        </w:rPr>
        <w:t>a solid foundation</w:t>
      </w:r>
      <w:r w:rsidRPr="001A2641">
        <w:rPr>
          <w:rFonts w:ascii="Arial" w:hAnsi="Arial" w:cs="Arial"/>
          <w:sz w:val="23"/>
          <w:szCs w:val="23"/>
        </w:rPr>
        <w:t xml:space="preserve"> of </w:t>
      </w:r>
      <w:r w:rsidR="00764B2E" w:rsidRPr="001A2641">
        <w:rPr>
          <w:rFonts w:ascii="Arial" w:hAnsi="Arial" w:cs="Arial"/>
          <w:sz w:val="23"/>
          <w:szCs w:val="23"/>
        </w:rPr>
        <w:t>realistic</w:t>
      </w:r>
      <w:r w:rsidRPr="001A2641">
        <w:rPr>
          <w:rFonts w:ascii="Arial" w:hAnsi="Arial" w:cs="Arial"/>
          <w:sz w:val="23"/>
          <w:szCs w:val="23"/>
        </w:rPr>
        <w:t xml:space="preserve"> evidence. Furthermore, the age of the participants has been explicitly disclosed during the data presentation to contextuali</w:t>
      </w:r>
      <w:r w:rsidR="00764B2E" w:rsidRPr="001A2641">
        <w:rPr>
          <w:rFonts w:ascii="Arial" w:hAnsi="Arial" w:cs="Arial"/>
          <w:sz w:val="23"/>
          <w:szCs w:val="23"/>
        </w:rPr>
        <w:t>s</w:t>
      </w:r>
      <w:r w:rsidRPr="001A2641">
        <w:rPr>
          <w:rFonts w:ascii="Arial" w:hAnsi="Arial" w:cs="Arial"/>
          <w:sz w:val="23"/>
          <w:szCs w:val="23"/>
        </w:rPr>
        <w:t>e their responses and provide clarity regarding potential influencing factors.</w:t>
      </w:r>
    </w:p>
    <w:p w14:paraId="5BD10F5F" w14:textId="77777777" w:rsidR="001A2641" w:rsidRDefault="001F0785" w:rsidP="001F0785">
      <w:pPr>
        <w:spacing w:line="360" w:lineRule="auto"/>
        <w:rPr>
          <w:rFonts w:ascii="Arial" w:hAnsi="Arial" w:cs="Arial"/>
          <w:sz w:val="23"/>
          <w:szCs w:val="23"/>
        </w:rPr>
      </w:pPr>
      <w:r w:rsidRPr="001A2641">
        <w:rPr>
          <w:rFonts w:ascii="Arial" w:hAnsi="Arial" w:cs="Arial"/>
          <w:sz w:val="23"/>
          <w:szCs w:val="23"/>
        </w:rPr>
        <w:t>Moreover, a concerted effort has been made to mitigate biases that may influence the analysis process, thereby upholding transparency and integrity in data interpretation (Yang, 2022). Transparency is regarded as paramount in data analysis, necessitating a candid and forthright approach to data interpretation to foster credibility and ensure the fidelity of the findings.</w:t>
      </w:r>
    </w:p>
    <w:p w14:paraId="4855ECD6" w14:textId="6AE8E89B" w:rsidR="001A2641" w:rsidRPr="001A2641" w:rsidRDefault="0058282F" w:rsidP="001A2641">
      <w:pPr>
        <w:spacing w:line="360" w:lineRule="auto"/>
        <w:rPr>
          <w:rFonts w:ascii="Arial" w:hAnsi="Arial" w:cs="Arial"/>
          <w:sz w:val="23"/>
          <w:szCs w:val="23"/>
        </w:rPr>
      </w:pPr>
      <w:r w:rsidRPr="001A2641">
        <w:rPr>
          <w:rFonts w:ascii="Arial" w:hAnsi="Arial" w:cs="Arial"/>
          <w:sz w:val="23"/>
          <w:szCs w:val="23"/>
        </w:rPr>
        <w:t>To conclude</w:t>
      </w:r>
      <w:r w:rsidR="001F0785" w:rsidRPr="001A2641">
        <w:rPr>
          <w:rFonts w:ascii="Arial" w:hAnsi="Arial" w:cs="Arial"/>
          <w:sz w:val="23"/>
          <w:szCs w:val="23"/>
        </w:rPr>
        <w:t>, the utili</w:t>
      </w:r>
      <w:r w:rsidRPr="001A2641">
        <w:rPr>
          <w:rFonts w:ascii="Arial" w:hAnsi="Arial" w:cs="Arial"/>
          <w:sz w:val="23"/>
          <w:szCs w:val="23"/>
        </w:rPr>
        <w:t>s</w:t>
      </w:r>
      <w:r w:rsidR="001F0785" w:rsidRPr="001A2641">
        <w:rPr>
          <w:rFonts w:ascii="Arial" w:hAnsi="Arial" w:cs="Arial"/>
          <w:sz w:val="23"/>
          <w:szCs w:val="23"/>
        </w:rPr>
        <w:t xml:space="preserve">ation of thematic analysis in presenting the collected data underscores the researcher's commitment to methodological rigor and empirical integrity. Through systematic analysis and transparent reporting, the research </w:t>
      </w:r>
      <w:r w:rsidR="00E14BC8">
        <w:rPr>
          <w:rFonts w:ascii="Arial" w:hAnsi="Arial" w:cs="Arial"/>
          <w:sz w:val="23"/>
          <w:szCs w:val="23"/>
        </w:rPr>
        <w:t>aims</w:t>
      </w:r>
      <w:r w:rsidR="001F0785" w:rsidRPr="001A2641">
        <w:rPr>
          <w:rFonts w:ascii="Arial" w:hAnsi="Arial" w:cs="Arial"/>
          <w:sz w:val="23"/>
          <w:szCs w:val="23"/>
        </w:rPr>
        <w:t xml:space="preserve"> to </w:t>
      </w:r>
      <w:r w:rsidRPr="001A2641">
        <w:rPr>
          <w:rFonts w:ascii="Arial" w:hAnsi="Arial" w:cs="Arial"/>
          <w:sz w:val="23"/>
          <w:szCs w:val="23"/>
        </w:rPr>
        <w:t>clarify</w:t>
      </w:r>
      <w:r w:rsidR="001F0785" w:rsidRPr="001A2641">
        <w:rPr>
          <w:rFonts w:ascii="Arial" w:hAnsi="Arial" w:cs="Arial"/>
          <w:sz w:val="23"/>
          <w:szCs w:val="23"/>
        </w:rPr>
        <w:t xml:space="preserve"> meaningful insights that contribute to the broader scholarly discourse within the field of stud</w:t>
      </w:r>
      <w:r w:rsidR="0072561E">
        <w:rPr>
          <w:rFonts w:ascii="Arial" w:hAnsi="Arial" w:cs="Arial"/>
          <w:sz w:val="23"/>
          <w:szCs w:val="23"/>
        </w:rPr>
        <w:t>y.</w:t>
      </w:r>
    </w:p>
    <w:p w14:paraId="187C9DD5" w14:textId="23EBD424" w:rsidR="008903E2" w:rsidRPr="001A2641" w:rsidRDefault="008903E2" w:rsidP="00871C73">
      <w:pPr>
        <w:spacing w:line="360" w:lineRule="auto"/>
        <w:jc w:val="center"/>
        <w:rPr>
          <w:rFonts w:ascii="Arial" w:hAnsi="Arial" w:cs="Arial"/>
          <w:b/>
          <w:color w:val="000000" w:themeColor="text1"/>
          <w:sz w:val="23"/>
          <w:szCs w:val="23"/>
          <w:u w:val="single"/>
        </w:rPr>
      </w:pPr>
      <w:r w:rsidRPr="001A2641">
        <w:rPr>
          <w:rFonts w:ascii="Arial" w:hAnsi="Arial" w:cs="Arial"/>
          <w:b/>
          <w:color w:val="000000" w:themeColor="text1"/>
          <w:sz w:val="23"/>
          <w:szCs w:val="23"/>
          <w:u w:val="single"/>
        </w:rPr>
        <w:t>Ethical considerations</w:t>
      </w:r>
    </w:p>
    <w:p w14:paraId="41CE3228" w14:textId="10254E99" w:rsidR="00632EE9" w:rsidRPr="001A2641" w:rsidRDefault="00632EE9" w:rsidP="001A2641">
      <w:pPr>
        <w:spacing w:line="360" w:lineRule="auto"/>
        <w:rPr>
          <w:rStyle w:val="markedcontent"/>
          <w:rFonts w:ascii="Arial" w:hAnsi="Arial" w:cs="Arial"/>
          <w:sz w:val="23"/>
          <w:szCs w:val="23"/>
          <w:shd w:val="clear" w:color="auto" w:fill="FFFFFF"/>
        </w:rPr>
      </w:pPr>
      <w:r w:rsidRPr="001A2641">
        <w:rPr>
          <w:rStyle w:val="markedcontent"/>
          <w:rFonts w:ascii="Arial" w:hAnsi="Arial" w:cs="Arial"/>
          <w:sz w:val="23"/>
          <w:szCs w:val="23"/>
          <w:shd w:val="clear" w:color="auto" w:fill="FFFFFF"/>
        </w:rPr>
        <w:t>Ethical considerations stand as the foundation of any research venture, serving as a moral compass to safeguard the welfare and rights of participants. Recognising this role, great attention was devoted to navigating ethical protocols throughout the planning and execution phases of the research project. Central to this process was the completion of a</w:t>
      </w:r>
      <w:r w:rsidR="0033425F" w:rsidRPr="001A2641">
        <w:rPr>
          <w:rStyle w:val="markedcontent"/>
          <w:rFonts w:ascii="Arial" w:hAnsi="Arial" w:cs="Arial"/>
          <w:sz w:val="23"/>
          <w:szCs w:val="23"/>
          <w:shd w:val="clear" w:color="auto" w:fill="FFFFFF"/>
        </w:rPr>
        <w:t>n</w:t>
      </w:r>
      <w:r w:rsidRPr="001A2641">
        <w:rPr>
          <w:rStyle w:val="markedcontent"/>
          <w:rFonts w:ascii="Arial" w:hAnsi="Arial" w:cs="Arial"/>
          <w:sz w:val="23"/>
          <w:szCs w:val="23"/>
          <w:shd w:val="clear" w:color="auto" w:fill="FFFFFF"/>
        </w:rPr>
        <w:t xml:space="preserve"> ethics form </w:t>
      </w:r>
      <w:r w:rsidRPr="00F030F2">
        <w:rPr>
          <w:rStyle w:val="markedcontent"/>
          <w:rFonts w:ascii="Arial" w:hAnsi="Arial" w:cs="Arial"/>
          <w:sz w:val="23"/>
          <w:szCs w:val="23"/>
          <w:shd w:val="clear" w:color="auto" w:fill="FFFFFF"/>
        </w:rPr>
        <w:t>(see appendi</w:t>
      </w:r>
      <w:r w:rsidR="00715905" w:rsidRPr="00F030F2">
        <w:rPr>
          <w:rStyle w:val="markedcontent"/>
          <w:rFonts w:ascii="Arial" w:hAnsi="Arial" w:cs="Arial"/>
          <w:sz w:val="23"/>
          <w:szCs w:val="23"/>
          <w:shd w:val="clear" w:color="auto" w:fill="FFFFFF"/>
        </w:rPr>
        <w:t>x C</w:t>
      </w:r>
      <w:r w:rsidRPr="00F030F2">
        <w:rPr>
          <w:rStyle w:val="markedcontent"/>
          <w:rFonts w:ascii="Arial" w:hAnsi="Arial" w:cs="Arial"/>
          <w:sz w:val="23"/>
          <w:szCs w:val="23"/>
          <w:shd w:val="clear" w:color="auto" w:fill="FFFFFF"/>
        </w:rPr>
        <w:t xml:space="preserve">) </w:t>
      </w:r>
      <w:r w:rsidRPr="001A2641">
        <w:rPr>
          <w:rStyle w:val="markedcontent"/>
          <w:rFonts w:ascii="Arial" w:hAnsi="Arial" w:cs="Arial"/>
          <w:sz w:val="23"/>
          <w:szCs w:val="23"/>
          <w:shd w:val="clear" w:color="auto" w:fill="FFFFFF"/>
        </w:rPr>
        <w:t xml:space="preserve">and the implementation of measures aimed at ensuring participant safety and mitigating potential stress or discomfort, in accordance with ethical guidelines </w:t>
      </w:r>
      <w:r w:rsidR="0033425F" w:rsidRPr="001A2641">
        <w:rPr>
          <w:rStyle w:val="markedcontent"/>
          <w:rFonts w:ascii="Arial" w:hAnsi="Arial" w:cs="Arial"/>
          <w:sz w:val="23"/>
          <w:szCs w:val="23"/>
          <w:shd w:val="clear" w:color="auto" w:fill="FFFFFF"/>
        </w:rPr>
        <w:t>clarified</w:t>
      </w:r>
      <w:r w:rsidRPr="001A2641">
        <w:rPr>
          <w:rStyle w:val="markedcontent"/>
          <w:rFonts w:ascii="Arial" w:hAnsi="Arial" w:cs="Arial"/>
          <w:sz w:val="23"/>
          <w:szCs w:val="23"/>
          <w:shd w:val="clear" w:color="auto" w:fill="FFFFFF"/>
        </w:rPr>
        <w:t xml:space="preserve"> by Cacciattolo (2015).</w:t>
      </w:r>
    </w:p>
    <w:p w14:paraId="72DDF0A5" w14:textId="3766D992" w:rsidR="00632EE9" w:rsidRPr="001A2641" w:rsidRDefault="00632EE9" w:rsidP="001A2641">
      <w:pPr>
        <w:spacing w:line="360" w:lineRule="auto"/>
        <w:rPr>
          <w:rStyle w:val="markedcontent"/>
          <w:rFonts w:ascii="Arial" w:hAnsi="Arial" w:cs="Arial"/>
          <w:sz w:val="23"/>
          <w:szCs w:val="23"/>
          <w:shd w:val="clear" w:color="auto" w:fill="FFFFFF"/>
        </w:rPr>
      </w:pPr>
      <w:r w:rsidRPr="001A2641">
        <w:rPr>
          <w:rStyle w:val="markedcontent"/>
          <w:rFonts w:ascii="Arial" w:hAnsi="Arial" w:cs="Arial"/>
          <w:sz w:val="23"/>
          <w:szCs w:val="23"/>
          <w:shd w:val="clear" w:color="auto" w:fill="FFFFFF"/>
        </w:rPr>
        <w:t>To address concerns regarding coercion or discomfort</w:t>
      </w:r>
      <w:r w:rsidR="001A1F85" w:rsidRPr="001A2641">
        <w:rPr>
          <w:rStyle w:val="markedcontent"/>
          <w:rFonts w:ascii="Arial" w:hAnsi="Arial" w:cs="Arial"/>
          <w:sz w:val="23"/>
          <w:szCs w:val="23"/>
          <w:shd w:val="clear" w:color="auto" w:fill="FFFFFF"/>
        </w:rPr>
        <w:t xml:space="preserve"> during the data collection</w:t>
      </w:r>
      <w:r w:rsidRPr="001A2641">
        <w:rPr>
          <w:rStyle w:val="markedcontent"/>
          <w:rFonts w:ascii="Arial" w:hAnsi="Arial" w:cs="Arial"/>
          <w:sz w:val="23"/>
          <w:szCs w:val="23"/>
          <w:shd w:val="clear" w:color="auto" w:fill="FFFFFF"/>
        </w:rPr>
        <w:t xml:space="preserve">, parental consent was sought through the </w:t>
      </w:r>
      <w:r w:rsidR="006655F9" w:rsidRPr="001A2641">
        <w:rPr>
          <w:rStyle w:val="markedcontent"/>
          <w:rFonts w:ascii="Arial" w:hAnsi="Arial" w:cs="Arial"/>
          <w:sz w:val="23"/>
          <w:szCs w:val="23"/>
          <w:shd w:val="clear" w:color="auto" w:fill="FFFFFF"/>
        </w:rPr>
        <w:t>liaison</w:t>
      </w:r>
      <w:r w:rsidRPr="001A2641">
        <w:rPr>
          <w:rStyle w:val="markedcontent"/>
          <w:rFonts w:ascii="Arial" w:hAnsi="Arial" w:cs="Arial"/>
          <w:sz w:val="23"/>
          <w:szCs w:val="23"/>
          <w:shd w:val="clear" w:color="auto" w:fill="FFFFFF"/>
        </w:rPr>
        <w:t xml:space="preserve"> of the class teacher, who also holds the roles of </w:t>
      </w:r>
      <w:r w:rsidR="006655F9" w:rsidRPr="001A2641">
        <w:rPr>
          <w:rStyle w:val="markedcontent"/>
          <w:rFonts w:ascii="Arial" w:hAnsi="Arial" w:cs="Arial"/>
          <w:sz w:val="23"/>
          <w:szCs w:val="23"/>
          <w:shd w:val="clear" w:color="auto" w:fill="FFFFFF"/>
        </w:rPr>
        <w:t xml:space="preserve">both my </w:t>
      </w:r>
      <w:r w:rsidRPr="001A2641">
        <w:rPr>
          <w:rStyle w:val="markedcontent"/>
          <w:rFonts w:ascii="Arial" w:hAnsi="Arial" w:cs="Arial"/>
          <w:sz w:val="23"/>
          <w:szCs w:val="23"/>
          <w:shd w:val="clear" w:color="auto" w:fill="FFFFFF"/>
        </w:rPr>
        <w:t>senior and class mentor. This collaborative effort culminated in the drafting and signing of a letter outlining the research objectives, procedures, and the rights of participants. By affording parents the opportunity to provide informed consent, this process underscored the paramount importance of participant</w:t>
      </w:r>
      <w:r w:rsidR="001209E2" w:rsidRPr="001A2641">
        <w:rPr>
          <w:rStyle w:val="markedcontent"/>
          <w:rFonts w:ascii="Arial" w:hAnsi="Arial" w:cs="Arial"/>
          <w:sz w:val="23"/>
          <w:szCs w:val="23"/>
          <w:shd w:val="clear" w:color="auto" w:fill="FFFFFF"/>
        </w:rPr>
        <w:t xml:space="preserve"> </w:t>
      </w:r>
      <w:r w:rsidRPr="001A2641">
        <w:rPr>
          <w:rStyle w:val="markedcontent"/>
          <w:rFonts w:ascii="Arial" w:hAnsi="Arial" w:cs="Arial"/>
          <w:sz w:val="23"/>
          <w:szCs w:val="23"/>
          <w:shd w:val="clear" w:color="auto" w:fill="FFFFFF"/>
        </w:rPr>
        <w:t xml:space="preserve">confidentiality, thus upholding the ethical principles </w:t>
      </w:r>
      <w:r w:rsidR="001209E2" w:rsidRPr="001A2641">
        <w:rPr>
          <w:rStyle w:val="markedcontent"/>
          <w:rFonts w:ascii="Arial" w:hAnsi="Arial" w:cs="Arial"/>
          <w:sz w:val="23"/>
          <w:szCs w:val="23"/>
          <w:shd w:val="clear" w:color="auto" w:fill="FFFFFF"/>
        </w:rPr>
        <w:t>strengthening</w:t>
      </w:r>
      <w:r w:rsidRPr="001A2641">
        <w:rPr>
          <w:rStyle w:val="markedcontent"/>
          <w:rFonts w:ascii="Arial" w:hAnsi="Arial" w:cs="Arial"/>
          <w:sz w:val="23"/>
          <w:szCs w:val="23"/>
          <w:shd w:val="clear" w:color="auto" w:fill="FFFFFF"/>
        </w:rPr>
        <w:t xml:space="preserve"> the research</w:t>
      </w:r>
      <w:r w:rsidR="001209E2" w:rsidRPr="001A2641">
        <w:rPr>
          <w:rStyle w:val="markedcontent"/>
          <w:rFonts w:ascii="Arial" w:hAnsi="Arial" w:cs="Arial"/>
          <w:sz w:val="23"/>
          <w:szCs w:val="23"/>
          <w:shd w:val="clear" w:color="auto" w:fill="FFFFFF"/>
        </w:rPr>
        <w:t>.</w:t>
      </w:r>
    </w:p>
    <w:p w14:paraId="28988470" w14:textId="6A8B4411" w:rsidR="00632EE9" w:rsidRPr="001A2641" w:rsidRDefault="00632EE9" w:rsidP="001A2641">
      <w:pPr>
        <w:spacing w:line="360" w:lineRule="auto"/>
        <w:rPr>
          <w:rStyle w:val="markedcontent"/>
          <w:rFonts w:ascii="Arial" w:hAnsi="Arial" w:cs="Arial"/>
          <w:sz w:val="23"/>
          <w:szCs w:val="23"/>
          <w:shd w:val="clear" w:color="auto" w:fill="FFFFFF"/>
        </w:rPr>
      </w:pPr>
      <w:r w:rsidRPr="001A2641">
        <w:rPr>
          <w:rStyle w:val="markedcontent"/>
          <w:rFonts w:ascii="Arial" w:hAnsi="Arial" w:cs="Arial"/>
          <w:sz w:val="23"/>
          <w:szCs w:val="23"/>
          <w:shd w:val="clear" w:color="auto" w:fill="FFFFFF"/>
        </w:rPr>
        <w:t xml:space="preserve">Following the </w:t>
      </w:r>
      <w:r w:rsidR="001209E2" w:rsidRPr="001A2641">
        <w:rPr>
          <w:rStyle w:val="markedcontent"/>
          <w:rFonts w:ascii="Arial" w:hAnsi="Arial" w:cs="Arial"/>
          <w:sz w:val="23"/>
          <w:szCs w:val="23"/>
          <w:shd w:val="clear" w:color="auto" w:fill="FFFFFF"/>
        </w:rPr>
        <w:t>detailed</w:t>
      </w:r>
      <w:r w:rsidRPr="001A2641">
        <w:rPr>
          <w:rStyle w:val="markedcontent"/>
          <w:rFonts w:ascii="Arial" w:hAnsi="Arial" w:cs="Arial"/>
          <w:sz w:val="23"/>
          <w:szCs w:val="23"/>
          <w:shd w:val="clear" w:color="auto" w:fill="FFFFFF"/>
        </w:rPr>
        <w:t xml:space="preserve"> attainment of consent, a conscientious effort was made to curate participant groups with careful attention to gender balance, ensuring an equitable representation of diverse perspectives. This deliberate approach not only enriched the breadth and depth of data collected but also underscored a commitment to inclusivity and fairness within the research process.</w:t>
      </w:r>
    </w:p>
    <w:p w14:paraId="4B02E5D1" w14:textId="3CF49071" w:rsidR="00632EE9" w:rsidRPr="001A2641" w:rsidRDefault="00632EE9" w:rsidP="001A2641">
      <w:pPr>
        <w:spacing w:line="360" w:lineRule="auto"/>
        <w:rPr>
          <w:rStyle w:val="markedcontent"/>
          <w:rFonts w:ascii="Arial" w:hAnsi="Arial" w:cs="Arial"/>
          <w:sz w:val="23"/>
          <w:szCs w:val="23"/>
          <w:shd w:val="clear" w:color="auto" w:fill="FFFFFF"/>
        </w:rPr>
      </w:pPr>
      <w:r w:rsidRPr="001A2641">
        <w:rPr>
          <w:rStyle w:val="markedcontent"/>
          <w:rFonts w:ascii="Arial" w:hAnsi="Arial" w:cs="Arial"/>
          <w:sz w:val="23"/>
          <w:szCs w:val="23"/>
          <w:shd w:val="clear" w:color="auto" w:fill="FFFFFF"/>
        </w:rPr>
        <w:t>Moreover, prior to commencing data collection, participants were provided with a</w:t>
      </w:r>
      <w:r w:rsidR="00594D40" w:rsidRPr="001A2641">
        <w:rPr>
          <w:rStyle w:val="markedcontent"/>
          <w:rFonts w:ascii="Arial" w:hAnsi="Arial" w:cs="Arial"/>
          <w:sz w:val="23"/>
          <w:szCs w:val="23"/>
          <w:shd w:val="clear" w:color="auto" w:fill="FFFFFF"/>
        </w:rPr>
        <w:t xml:space="preserve">n </w:t>
      </w:r>
      <w:r w:rsidRPr="001A2641">
        <w:rPr>
          <w:rStyle w:val="markedcontent"/>
          <w:rFonts w:ascii="Arial" w:hAnsi="Arial" w:cs="Arial"/>
          <w:sz w:val="23"/>
          <w:szCs w:val="23"/>
          <w:shd w:val="clear" w:color="auto" w:fill="FFFFFF"/>
        </w:rPr>
        <w:t>overview of their rights and assurances of anonymity. This transparent communication emphasi</w:t>
      </w:r>
      <w:r w:rsidR="00594D40" w:rsidRPr="001A2641">
        <w:rPr>
          <w:rStyle w:val="markedcontent"/>
          <w:rFonts w:ascii="Arial" w:hAnsi="Arial" w:cs="Arial"/>
          <w:sz w:val="23"/>
          <w:szCs w:val="23"/>
          <w:shd w:val="clear" w:color="auto" w:fill="FFFFFF"/>
        </w:rPr>
        <w:t>s</w:t>
      </w:r>
      <w:r w:rsidRPr="001A2641">
        <w:rPr>
          <w:rStyle w:val="markedcontent"/>
          <w:rFonts w:ascii="Arial" w:hAnsi="Arial" w:cs="Arial"/>
          <w:sz w:val="23"/>
          <w:szCs w:val="23"/>
          <w:shd w:val="clear" w:color="auto" w:fill="FFFFFF"/>
        </w:rPr>
        <w:t xml:space="preserve">ed that refusal to participate would in no way affect their educational journey, as stipulated in the ethics form </w:t>
      </w:r>
      <w:r w:rsidRPr="00F030F2">
        <w:rPr>
          <w:rStyle w:val="markedcontent"/>
          <w:rFonts w:ascii="Arial" w:hAnsi="Arial" w:cs="Arial"/>
          <w:sz w:val="23"/>
          <w:szCs w:val="23"/>
          <w:shd w:val="clear" w:color="auto" w:fill="FFFFFF"/>
        </w:rPr>
        <w:t>(</w:t>
      </w:r>
      <w:r w:rsidR="00594D40" w:rsidRPr="00F030F2">
        <w:rPr>
          <w:rStyle w:val="markedcontent"/>
          <w:rFonts w:ascii="Arial" w:hAnsi="Arial" w:cs="Arial"/>
          <w:sz w:val="23"/>
          <w:szCs w:val="23"/>
          <w:shd w:val="clear" w:color="auto" w:fill="FFFFFF"/>
        </w:rPr>
        <w:t xml:space="preserve">see </w:t>
      </w:r>
      <w:r w:rsidRPr="00F030F2">
        <w:rPr>
          <w:rStyle w:val="markedcontent"/>
          <w:rFonts w:ascii="Arial" w:hAnsi="Arial" w:cs="Arial"/>
          <w:sz w:val="23"/>
          <w:szCs w:val="23"/>
          <w:shd w:val="clear" w:color="auto" w:fill="FFFFFF"/>
        </w:rPr>
        <w:t>appendi</w:t>
      </w:r>
      <w:r w:rsidR="00715905" w:rsidRPr="00F030F2">
        <w:rPr>
          <w:rStyle w:val="markedcontent"/>
          <w:rFonts w:ascii="Arial" w:hAnsi="Arial" w:cs="Arial"/>
          <w:sz w:val="23"/>
          <w:szCs w:val="23"/>
          <w:shd w:val="clear" w:color="auto" w:fill="FFFFFF"/>
        </w:rPr>
        <w:t>x C</w:t>
      </w:r>
      <w:r w:rsidRPr="00F030F2">
        <w:rPr>
          <w:rStyle w:val="markedcontent"/>
          <w:rFonts w:ascii="Arial" w:hAnsi="Arial" w:cs="Arial"/>
          <w:sz w:val="23"/>
          <w:szCs w:val="23"/>
          <w:shd w:val="clear" w:color="auto" w:fill="FFFFFF"/>
        </w:rPr>
        <w:t xml:space="preserve">). </w:t>
      </w:r>
      <w:r w:rsidRPr="001A2641">
        <w:rPr>
          <w:rStyle w:val="markedcontent"/>
          <w:rFonts w:ascii="Arial" w:hAnsi="Arial" w:cs="Arial"/>
          <w:sz w:val="23"/>
          <w:szCs w:val="23"/>
          <w:shd w:val="clear" w:color="auto" w:fill="FFFFFF"/>
        </w:rPr>
        <w:t xml:space="preserve">Clear and concise explanations were provided, with </w:t>
      </w:r>
      <w:r w:rsidR="006E4C68" w:rsidRPr="001A2641">
        <w:rPr>
          <w:rStyle w:val="markedcontent"/>
          <w:rFonts w:ascii="Arial" w:hAnsi="Arial" w:cs="Arial"/>
          <w:sz w:val="23"/>
          <w:szCs w:val="23"/>
          <w:shd w:val="clear" w:color="auto" w:fill="FFFFFF"/>
        </w:rPr>
        <w:t>great</w:t>
      </w:r>
      <w:r w:rsidRPr="001A2641">
        <w:rPr>
          <w:rStyle w:val="markedcontent"/>
          <w:rFonts w:ascii="Arial" w:hAnsi="Arial" w:cs="Arial"/>
          <w:sz w:val="23"/>
          <w:szCs w:val="23"/>
          <w:shd w:val="clear" w:color="auto" w:fill="FFFFFF"/>
        </w:rPr>
        <w:t xml:space="preserve"> care taken to ensure participants' full comprehension and informed consent.</w:t>
      </w:r>
    </w:p>
    <w:p w14:paraId="73F44260" w14:textId="04628EE4" w:rsidR="00632EE9" w:rsidRPr="001A2641" w:rsidRDefault="007B68EF" w:rsidP="001A2641">
      <w:pPr>
        <w:spacing w:line="360" w:lineRule="auto"/>
        <w:rPr>
          <w:rStyle w:val="markedcontent"/>
          <w:rFonts w:ascii="Arial" w:hAnsi="Arial" w:cs="Arial"/>
          <w:sz w:val="23"/>
          <w:szCs w:val="23"/>
          <w:shd w:val="clear" w:color="auto" w:fill="FFFFFF"/>
        </w:rPr>
      </w:pPr>
      <w:r w:rsidRPr="001A2641">
        <w:rPr>
          <w:rStyle w:val="markedcontent"/>
          <w:rFonts w:ascii="Arial" w:hAnsi="Arial" w:cs="Arial"/>
          <w:sz w:val="23"/>
          <w:szCs w:val="23"/>
          <w:shd w:val="clear" w:color="auto" w:fill="FFFFFF"/>
        </w:rPr>
        <w:t>The</w:t>
      </w:r>
      <w:r w:rsidR="00632EE9" w:rsidRPr="001A2641">
        <w:rPr>
          <w:rStyle w:val="markedcontent"/>
          <w:rFonts w:ascii="Arial" w:hAnsi="Arial" w:cs="Arial"/>
          <w:sz w:val="23"/>
          <w:szCs w:val="23"/>
          <w:shd w:val="clear" w:color="auto" w:fill="FFFFFF"/>
        </w:rPr>
        <w:t xml:space="preserve"> ethical considerations</w:t>
      </w:r>
      <w:r w:rsidR="007C6967" w:rsidRPr="001A2641">
        <w:rPr>
          <w:rStyle w:val="markedcontent"/>
          <w:rFonts w:ascii="Arial" w:hAnsi="Arial" w:cs="Arial"/>
          <w:sz w:val="23"/>
          <w:szCs w:val="23"/>
          <w:shd w:val="clear" w:color="auto" w:fill="FFFFFF"/>
        </w:rPr>
        <w:t xml:space="preserve"> </w:t>
      </w:r>
      <w:r w:rsidR="00632EE9" w:rsidRPr="001A2641">
        <w:rPr>
          <w:rStyle w:val="markedcontent"/>
          <w:rFonts w:ascii="Arial" w:hAnsi="Arial" w:cs="Arial"/>
          <w:sz w:val="23"/>
          <w:szCs w:val="23"/>
          <w:shd w:val="clear" w:color="auto" w:fill="FFFFFF"/>
        </w:rPr>
        <w:t xml:space="preserve">of this research project reflect a steadfast commitment to upholding the dignity, autonomy, and well-being of all participants involved. </w:t>
      </w:r>
    </w:p>
    <w:p w14:paraId="48BFDEBE" w14:textId="77777777" w:rsidR="00694E4B" w:rsidRDefault="00694E4B" w:rsidP="007C56F4">
      <w:pPr>
        <w:rPr>
          <w:rStyle w:val="markedcontent"/>
          <w:sz w:val="30"/>
          <w:szCs w:val="30"/>
          <w:shd w:val="clear" w:color="auto" w:fill="FFFFFF"/>
        </w:rPr>
      </w:pPr>
    </w:p>
    <w:p w14:paraId="698AD77E" w14:textId="6152DA1E" w:rsidR="002B5E72" w:rsidRDefault="0072561E" w:rsidP="00664799">
      <w:pPr>
        <w:rPr>
          <w:rFonts w:cstheme="minorHAnsi"/>
          <w:bCs/>
        </w:rPr>
      </w:pPr>
      <w:r>
        <w:rPr>
          <w:rFonts w:cstheme="minorHAnsi"/>
          <w:bCs/>
        </w:rPr>
        <w:br w:type="page"/>
      </w:r>
    </w:p>
    <w:p w14:paraId="3EB90401" w14:textId="5ADB764D" w:rsidR="0072561E" w:rsidRPr="0072561E" w:rsidRDefault="0072561E" w:rsidP="00871C73">
      <w:pPr>
        <w:jc w:val="center"/>
        <w:rPr>
          <w:rFonts w:ascii="Arial" w:hAnsi="Arial" w:cs="Arial"/>
          <w:b/>
          <w:bCs/>
          <w:sz w:val="23"/>
          <w:szCs w:val="23"/>
          <w:u w:val="single"/>
        </w:rPr>
      </w:pPr>
      <w:r w:rsidRPr="0072561E">
        <w:rPr>
          <w:rFonts w:ascii="Arial" w:hAnsi="Arial" w:cs="Arial"/>
          <w:b/>
          <w:bCs/>
          <w:sz w:val="23"/>
          <w:szCs w:val="23"/>
          <w:u w:val="single"/>
        </w:rPr>
        <w:t>Results</w:t>
      </w:r>
    </w:p>
    <w:p w14:paraId="15ECA024" w14:textId="09DABFBB" w:rsidR="00E13515" w:rsidRPr="0072561E" w:rsidRDefault="00E13515" w:rsidP="00E96BDF">
      <w:pPr>
        <w:spacing w:line="360" w:lineRule="auto"/>
        <w:rPr>
          <w:rFonts w:ascii="Arial" w:hAnsi="Arial" w:cs="Arial"/>
          <w:sz w:val="23"/>
          <w:szCs w:val="23"/>
        </w:rPr>
      </w:pPr>
      <w:r w:rsidRPr="0072561E">
        <w:rPr>
          <w:rFonts w:ascii="Arial" w:hAnsi="Arial" w:cs="Arial"/>
          <w:sz w:val="23"/>
          <w:szCs w:val="23"/>
        </w:rPr>
        <w:t xml:space="preserve">After a comprehensive analysis of the results gathered from thematic analysis, a comprehensive understanding of the relationship between seating arrangements and pupil engagement occurred, further enriched by observations, thus creating a clearer picture as </w:t>
      </w:r>
      <w:r w:rsidRPr="00D44D61">
        <w:rPr>
          <w:rFonts w:ascii="Arial" w:hAnsi="Arial" w:cs="Arial"/>
          <w:sz w:val="23"/>
          <w:szCs w:val="23"/>
        </w:rPr>
        <w:t>suggested by Bailey (</w:t>
      </w:r>
      <w:r w:rsidR="00D44D61" w:rsidRPr="00D44D61">
        <w:rPr>
          <w:rFonts w:ascii="Arial" w:hAnsi="Arial" w:cs="Arial"/>
          <w:sz w:val="23"/>
          <w:szCs w:val="23"/>
        </w:rPr>
        <w:t>1994</w:t>
      </w:r>
      <w:r w:rsidRPr="00D44D61">
        <w:rPr>
          <w:rFonts w:ascii="Arial" w:hAnsi="Arial" w:cs="Arial"/>
          <w:sz w:val="23"/>
          <w:szCs w:val="23"/>
        </w:rPr>
        <w:t xml:space="preserve">) </w:t>
      </w:r>
      <w:r w:rsidRPr="0072561E">
        <w:rPr>
          <w:rFonts w:ascii="Arial" w:hAnsi="Arial" w:cs="Arial"/>
          <w:sz w:val="23"/>
          <w:szCs w:val="23"/>
        </w:rPr>
        <w:t>on her views on case study and the importance it has on gaining a better picture. The two-week observation period, documented in the notes (see appendix</w:t>
      </w:r>
      <w:r w:rsidR="00715905">
        <w:rPr>
          <w:rFonts w:ascii="Arial" w:hAnsi="Arial" w:cs="Arial"/>
          <w:sz w:val="23"/>
          <w:szCs w:val="23"/>
        </w:rPr>
        <w:t xml:space="preserve"> A</w:t>
      </w:r>
      <w:r w:rsidRPr="0072561E">
        <w:rPr>
          <w:rFonts w:ascii="Arial" w:hAnsi="Arial" w:cs="Arial"/>
          <w:sz w:val="23"/>
          <w:szCs w:val="23"/>
        </w:rPr>
        <w:t>), the observations were crucial in confirming my initial ideas, revealing detailed dynamics within the classroom setting.</w:t>
      </w:r>
    </w:p>
    <w:p w14:paraId="3E5D6A4D" w14:textId="22AA911F" w:rsidR="00B21F21" w:rsidRPr="0072561E" w:rsidRDefault="00E13515" w:rsidP="00E96BDF">
      <w:pPr>
        <w:spacing w:line="360" w:lineRule="auto"/>
        <w:rPr>
          <w:rFonts w:ascii="Arial" w:hAnsi="Arial" w:cs="Arial"/>
          <w:sz w:val="23"/>
          <w:szCs w:val="23"/>
        </w:rPr>
      </w:pPr>
      <w:r w:rsidRPr="0072561E">
        <w:rPr>
          <w:rFonts w:ascii="Arial" w:hAnsi="Arial" w:cs="Arial"/>
          <w:sz w:val="23"/>
          <w:szCs w:val="23"/>
        </w:rPr>
        <w:t>One notable finding from the observations was the impact of proximity to 'chatty' peers on overall classroom noise levels and subsequent learning outcomes. It became apparent that learners situated nearby to individuals prone to excessive conversation often experienced heightened distractions, leading to frustration and diminished concentration among their peers</w:t>
      </w:r>
      <w:r w:rsidR="00567777" w:rsidRPr="0072561E">
        <w:rPr>
          <w:rFonts w:ascii="Arial" w:hAnsi="Arial" w:cs="Arial"/>
          <w:sz w:val="23"/>
          <w:szCs w:val="23"/>
        </w:rPr>
        <w:t xml:space="preserve"> (see figure 1)</w:t>
      </w:r>
      <w:r w:rsidR="00A83A93" w:rsidRPr="0072561E">
        <w:rPr>
          <w:rFonts w:ascii="Arial" w:hAnsi="Arial" w:cs="Arial"/>
          <w:sz w:val="23"/>
          <w:szCs w:val="23"/>
        </w:rPr>
        <w:t xml:space="preserve">. </w:t>
      </w:r>
    </w:p>
    <w:p w14:paraId="51B72056" w14:textId="048E1062" w:rsidR="00B21F21" w:rsidRPr="0072561E" w:rsidRDefault="00B21F21" w:rsidP="00E96BDF">
      <w:pPr>
        <w:spacing w:line="360" w:lineRule="auto"/>
        <w:rPr>
          <w:rFonts w:ascii="Arial" w:hAnsi="Arial" w:cs="Arial"/>
          <w:sz w:val="23"/>
          <w:szCs w:val="23"/>
        </w:rPr>
      </w:pPr>
      <w:r w:rsidRPr="0072561E">
        <w:rPr>
          <w:rFonts w:ascii="Arial" w:hAnsi="Arial" w:cs="Arial"/>
          <w:noProof/>
          <w:sz w:val="23"/>
          <w:szCs w:val="23"/>
        </w:rPr>
        <w:drawing>
          <wp:anchor distT="0" distB="0" distL="114300" distR="114300" simplePos="0" relativeHeight="251664384" behindDoc="1" locked="0" layoutInCell="1" allowOverlap="1" wp14:anchorId="72B91B47" wp14:editId="14888461">
            <wp:simplePos x="0" y="0"/>
            <wp:positionH relativeFrom="margin">
              <wp:posOffset>803975</wp:posOffset>
            </wp:positionH>
            <wp:positionV relativeFrom="paragraph">
              <wp:posOffset>-516</wp:posOffset>
            </wp:positionV>
            <wp:extent cx="3812540" cy="2324100"/>
            <wp:effectExtent l="0" t="0" r="16510" b="0"/>
            <wp:wrapTopAndBottom/>
            <wp:docPr id="174411410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1FA8E050" w14:textId="57D320FC" w:rsidR="00B21F21" w:rsidRPr="0072561E" w:rsidRDefault="00B21F21" w:rsidP="00FC0B2C">
      <w:pPr>
        <w:spacing w:line="360" w:lineRule="auto"/>
        <w:jc w:val="center"/>
        <w:rPr>
          <w:rFonts w:ascii="Arial" w:hAnsi="Arial" w:cs="Arial"/>
          <w:sz w:val="23"/>
          <w:szCs w:val="23"/>
        </w:rPr>
      </w:pPr>
      <w:r w:rsidRPr="0072561E">
        <w:rPr>
          <w:rFonts w:ascii="Arial" w:hAnsi="Arial" w:cs="Arial"/>
          <w:sz w:val="23"/>
          <w:szCs w:val="23"/>
        </w:rPr>
        <w:t xml:space="preserve">Figure </w:t>
      </w:r>
      <w:r w:rsidR="0004240F">
        <w:rPr>
          <w:rFonts w:ascii="Arial" w:hAnsi="Arial" w:cs="Arial"/>
          <w:sz w:val="23"/>
          <w:szCs w:val="23"/>
        </w:rPr>
        <w:t>1</w:t>
      </w:r>
      <w:r w:rsidR="00387577">
        <w:rPr>
          <w:rFonts w:ascii="Arial" w:hAnsi="Arial" w:cs="Arial"/>
          <w:sz w:val="23"/>
          <w:szCs w:val="23"/>
        </w:rPr>
        <w:t xml:space="preserve">. ‘How many of you prefer sitting at the </w:t>
      </w:r>
      <w:r w:rsidR="00354B0D">
        <w:rPr>
          <w:rFonts w:ascii="Arial" w:hAnsi="Arial" w:cs="Arial"/>
          <w:sz w:val="23"/>
          <w:szCs w:val="23"/>
        </w:rPr>
        <w:t>front</w:t>
      </w:r>
      <w:r w:rsidR="00387577">
        <w:rPr>
          <w:rFonts w:ascii="Arial" w:hAnsi="Arial" w:cs="Arial"/>
          <w:sz w:val="23"/>
          <w:szCs w:val="23"/>
        </w:rPr>
        <w:t>?’</w:t>
      </w:r>
    </w:p>
    <w:p w14:paraId="4B61540E" w14:textId="77777777" w:rsidR="00B21F21" w:rsidRPr="0072561E" w:rsidRDefault="00B21F21" w:rsidP="00E96BDF">
      <w:pPr>
        <w:spacing w:line="360" w:lineRule="auto"/>
        <w:rPr>
          <w:rFonts w:ascii="Arial" w:hAnsi="Arial" w:cs="Arial"/>
          <w:sz w:val="23"/>
          <w:szCs w:val="23"/>
        </w:rPr>
      </w:pPr>
    </w:p>
    <w:p w14:paraId="31C83482" w14:textId="27A6E545" w:rsidR="00E13515" w:rsidRPr="0072561E" w:rsidRDefault="00E13515" w:rsidP="00E96BDF">
      <w:pPr>
        <w:spacing w:line="360" w:lineRule="auto"/>
        <w:rPr>
          <w:rFonts w:ascii="Arial" w:hAnsi="Arial" w:cs="Arial"/>
          <w:sz w:val="23"/>
          <w:szCs w:val="23"/>
        </w:rPr>
      </w:pPr>
      <w:r w:rsidRPr="0072561E">
        <w:rPr>
          <w:rFonts w:ascii="Arial" w:hAnsi="Arial" w:cs="Arial"/>
          <w:sz w:val="23"/>
          <w:szCs w:val="23"/>
        </w:rPr>
        <w:t>However, when these individuals were strategically reassigned to different seats, a</w:t>
      </w:r>
      <w:r w:rsidR="00E30BCD" w:rsidRPr="0072561E">
        <w:rPr>
          <w:rFonts w:ascii="Arial" w:hAnsi="Arial" w:cs="Arial"/>
          <w:sz w:val="23"/>
          <w:szCs w:val="23"/>
        </w:rPr>
        <w:t>n</w:t>
      </w:r>
      <w:r w:rsidRPr="0072561E">
        <w:rPr>
          <w:rFonts w:ascii="Arial" w:hAnsi="Arial" w:cs="Arial"/>
          <w:sz w:val="23"/>
          <w:szCs w:val="23"/>
        </w:rPr>
        <w:t xml:space="preserve"> improvement in classroom dynamics ensued, with students reporting enhanced focus and active participation. This phenomenon, mirroring Vygotsky's concept of the zone of proximal development (</w:t>
      </w:r>
      <w:r w:rsidR="00D44D61" w:rsidRPr="00D44D61">
        <w:rPr>
          <w:rFonts w:ascii="Arial" w:hAnsi="Arial" w:cs="Arial"/>
          <w:sz w:val="23"/>
          <w:szCs w:val="23"/>
        </w:rPr>
        <w:t xml:space="preserve">1978), </w:t>
      </w:r>
      <w:r w:rsidRPr="0072561E">
        <w:rPr>
          <w:rFonts w:ascii="Arial" w:hAnsi="Arial" w:cs="Arial"/>
          <w:sz w:val="23"/>
          <w:szCs w:val="23"/>
        </w:rPr>
        <w:t>underscores the profound influence of peer behaviour on academic performance, further accentuating the importance of thoughtful seating arrangements.</w:t>
      </w:r>
    </w:p>
    <w:p w14:paraId="6893383D" w14:textId="77777777" w:rsidR="00E13515" w:rsidRPr="0072561E" w:rsidRDefault="00E13515" w:rsidP="00E96BDF">
      <w:pPr>
        <w:spacing w:line="360" w:lineRule="auto"/>
        <w:rPr>
          <w:rFonts w:ascii="Arial" w:hAnsi="Arial" w:cs="Arial"/>
          <w:sz w:val="23"/>
          <w:szCs w:val="23"/>
        </w:rPr>
      </w:pPr>
      <w:r w:rsidRPr="0072561E">
        <w:rPr>
          <w:rFonts w:ascii="Arial" w:hAnsi="Arial" w:cs="Arial"/>
          <w:sz w:val="23"/>
          <w:szCs w:val="23"/>
        </w:rPr>
        <w:t>Similarly, the observations shed light on the challenges faced by easily distracted learners and the pivotal role of seating proximity in mitigating these challenges. Through strategic seating assignments, educators can optimise peer interactions, fostering a conducive learning environment that enhances student engagement and academic achievement. This finding resonates strongly with the research of Gest and Rodkin (2011), which tells the significance of peer dynamics in shaping student behaviour and classroom dynamics.</w:t>
      </w:r>
    </w:p>
    <w:p w14:paraId="72E17444" w14:textId="77777777" w:rsidR="00E13515" w:rsidRPr="0072561E" w:rsidRDefault="00E13515" w:rsidP="00E96BDF">
      <w:pPr>
        <w:spacing w:line="360" w:lineRule="auto"/>
        <w:rPr>
          <w:rFonts w:ascii="Arial" w:hAnsi="Arial" w:cs="Arial"/>
          <w:sz w:val="23"/>
          <w:szCs w:val="23"/>
        </w:rPr>
      </w:pPr>
      <w:r w:rsidRPr="0072561E">
        <w:rPr>
          <w:rFonts w:ascii="Arial" w:hAnsi="Arial" w:cs="Arial"/>
          <w:sz w:val="23"/>
          <w:szCs w:val="23"/>
        </w:rPr>
        <w:t>Student A further discusses the importance of deliberate seating arrangements in optimising learning environments. Advocating for placement alongside friends or compatible peers, Student A highlights the potential impact of social dynamics on individual learning experiences, further emphasising the need for personalised seating strategies tailored to student needs and preferences.</w:t>
      </w:r>
    </w:p>
    <w:p w14:paraId="4E365B6C" w14:textId="2CA9997C" w:rsidR="00E13515" w:rsidRPr="0072561E" w:rsidRDefault="00732180" w:rsidP="00E96BDF">
      <w:pPr>
        <w:spacing w:line="360" w:lineRule="auto"/>
        <w:rPr>
          <w:rFonts w:ascii="Arial" w:hAnsi="Arial" w:cs="Arial"/>
          <w:sz w:val="23"/>
          <w:szCs w:val="23"/>
        </w:rPr>
      </w:pPr>
      <w:r w:rsidRPr="0072561E">
        <w:rPr>
          <w:rFonts w:ascii="Arial" w:hAnsi="Arial" w:cs="Arial"/>
          <w:noProof/>
          <w:sz w:val="23"/>
          <w:szCs w:val="23"/>
        </w:rPr>
        <w:drawing>
          <wp:anchor distT="0" distB="0" distL="114300" distR="114300" simplePos="0" relativeHeight="251662336" behindDoc="1" locked="0" layoutInCell="1" allowOverlap="1" wp14:anchorId="2D88FD25" wp14:editId="0F36617D">
            <wp:simplePos x="0" y="0"/>
            <wp:positionH relativeFrom="margin">
              <wp:posOffset>805180</wp:posOffset>
            </wp:positionH>
            <wp:positionV relativeFrom="paragraph">
              <wp:posOffset>2353310</wp:posOffset>
            </wp:positionV>
            <wp:extent cx="3875405" cy="2394585"/>
            <wp:effectExtent l="0" t="0" r="10795" b="5715"/>
            <wp:wrapTopAndBottom/>
            <wp:docPr id="119512550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E13515" w:rsidRPr="0072561E">
        <w:rPr>
          <w:rFonts w:ascii="Arial" w:hAnsi="Arial" w:cs="Arial"/>
          <w:sz w:val="23"/>
          <w:szCs w:val="23"/>
        </w:rPr>
        <w:t xml:space="preserve">The results of the group interview gave me a </w:t>
      </w:r>
      <w:r w:rsidR="00A83A93" w:rsidRPr="0072561E">
        <w:rPr>
          <w:rFonts w:ascii="Arial" w:hAnsi="Arial" w:cs="Arial"/>
          <w:sz w:val="23"/>
          <w:szCs w:val="23"/>
        </w:rPr>
        <w:t>further insight</w:t>
      </w:r>
      <w:r w:rsidR="00E13515" w:rsidRPr="0072561E">
        <w:rPr>
          <w:rFonts w:ascii="Arial" w:hAnsi="Arial" w:cs="Arial"/>
          <w:sz w:val="23"/>
          <w:szCs w:val="23"/>
        </w:rPr>
        <w:t xml:space="preserve"> into student preferences and perceptions regarding seating arrangements. Notably, a significant minority expressed aversion to front-row seating</w:t>
      </w:r>
      <w:r w:rsidR="00A83A93" w:rsidRPr="0072561E">
        <w:rPr>
          <w:rFonts w:ascii="Arial" w:hAnsi="Arial" w:cs="Arial"/>
          <w:sz w:val="23"/>
          <w:szCs w:val="23"/>
        </w:rPr>
        <w:t xml:space="preserve"> (see figure 2) </w:t>
      </w:r>
      <w:r w:rsidR="00E13515" w:rsidRPr="0072561E">
        <w:rPr>
          <w:rFonts w:ascii="Arial" w:hAnsi="Arial" w:cs="Arial"/>
          <w:sz w:val="23"/>
          <w:szCs w:val="23"/>
        </w:rPr>
        <w:t>citing discomfort and visual strain associated with proximity to the board and teacher. Conversely, a majority expressed a preference for back-row seating, attributing it to improved focus and workspace availability. This preference for back-row seating was further corroborated by subsequent questioning, further underscoring the importance of student comfort and spatial dynamics in facilitating optimal learning experiences.</w:t>
      </w:r>
    </w:p>
    <w:p w14:paraId="7EC61914" w14:textId="1B60802F" w:rsidR="00B21F21" w:rsidRPr="0072561E" w:rsidRDefault="00B21F21" w:rsidP="00E96BDF">
      <w:pPr>
        <w:spacing w:line="360" w:lineRule="auto"/>
        <w:rPr>
          <w:rFonts w:ascii="Arial" w:hAnsi="Arial" w:cs="Arial"/>
          <w:sz w:val="23"/>
          <w:szCs w:val="23"/>
        </w:rPr>
      </w:pPr>
    </w:p>
    <w:p w14:paraId="6DDA44FE" w14:textId="78B5392B" w:rsidR="00A83A93" w:rsidRPr="0072561E" w:rsidRDefault="00B21F21" w:rsidP="00E96BDF">
      <w:pPr>
        <w:spacing w:line="360" w:lineRule="auto"/>
        <w:jc w:val="center"/>
        <w:rPr>
          <w:rFonts w:ascii="Arial" w:hAnsi="Arial" w:cs="Arial"/>
          <w:sz w:val="23"/>
          <w:szCs w:val="23"/>
        </w:rPr>
      </w:pPr>
      <w:r w:rsidRPr="0072561E">
        <w:rPr>
          <w:rFonts w:ascii="Arial" w:hAnsi="Arial" w:cs="Arial"/>
          <w:sz w:val="23"/>
          <w:szCs w:val="23"/>
        </w:rPr>
        <w:t>Fig</w:t>
      </w:r>
      <w:r w:rsidR="00B1338B">
        <w:rPr>
          <w:rFonts w:ascii="Arial" w:hAnsi="Arial" w:cs="Arial"/>
          <w:sz w:val="23"/>
          <w:szCs w:val="23"/>
        </w:rPr>
        <w:t xml:space="preserve">ure </w:t>
      </w:r>
      <w:r w:rsidRPr="0072561E">
        <w:rPr>
          <w:rFonts w:ascii="Arial" w:hAnsi="Arial" w:cs="Arial"/>
          <w:sz w:val="23"/>
          <w:szCs w:val="23"/>
        </w:rPr>
        <w:t>2</w:t>
      </w:r>
      <w:r w:rsidR="00B1338B">
        <w:rPr>
          <w:rFonts w:ascii="Arial" w:hAnsi="Arial" w:cs="Arial"/>
          <w:sz w:val="23"/>
          <w:szCs w:val="23"/>
        </w:rPr>
        <w:t xml:space="preserve">. ‘How many of you prefer sitting at the </w:t>
      </w:r>
      <w:r w:rsidR="00CC0DF0">
        <w:rPr>
          <w:rFonts w:ascii="Arial" w:hAnsi="Arial" w:cs="Arial"/>
          <w:sz w:val="23"/>
          <w:szCs w:val="23"/>
        </w:rPr>
        <w:t>front</w:t>
      </w:r>
      <w:r w:rsidR="00B1338B">
        <w:rPr>
          <w:rFonts w:ascii="Arial" w:hAnsi="Arial" w:cs="Arial"/>
          <w:sz w:val="23"/>
          <w:szCs w:val="23"/>
        </w:rPr>
        <w:t>?’</w:t>
      </w:r>
    </w:p>
    <w:p w14:paraId="623516FF" w14:textId="77777777" w:rsidR="00B21F21" w:rsidRPr="0072561E" w:rsidRDefault="00B21F21" w:rsidP="00E96BDF">
      <w:pPr>
        <w:spacing w:line="360" w:lineRule="auto"/>
        <w:rPr>
          <w:rFonts w:ascii="Arial" w:hAnsi="Arial" w:cs="Arial"/>
          <w:sz w:val="23"/>
          <w:szCs w:val="23"/>
        </w:rPr>
      </w:pPr>
    </w:p>
    <w:p w14:paraId="165E2EDB" w14:textId="0768A7D5" w:rsidR="00E13515" w:rsidRPr="0072561E" w:rsidRDefault="00DB2FD8" w:rsidP="00E96BDF">
      <w:pPr>
        <w:spacing w:line="360" w:lineRule="auto"/>
        <w:rPr>
          <w:rFonts w:ascii="Arial" w:hAnsi="Arial" w:cs="Arial"/>
          <w:sz w:val="23"/>
          <w:szCs w:val="23"/>
        </w:rPr>
      </w:pPr>
      <w:r>
        <w:rPr>
          <w:rFonts w:ascii="Arial" w:hAnsi="Arial" w:cs="Arial"/>
          <w:sz w:val="23"/>
          <w:szCs w:val="23"/>
        </w:rPr>
        <w:t>On the other hand</w:t>
      </w:r>
      <w:r w:rsidR="00E13515" w:rsidRPr="0072561E">
        <w:rPr>
          <w:rFonts w:ascii="Arial" w:hAnsi="Arial" w:cs="Arial"/>
          <w:sz w:val="23"/>
          <w:szCs w:val="23"/>
        </w:rPr>
        <w:t xml:space="preserve">, </w:t>
      </w:r>
      <w:r>
        <w:rPr>
          <w:rFonts w:ascii="Arial" w:hAnsi="Arial" w:cs="Arial"/>
          <w:sz w:val="23"/>
          <w:szCs w:val="23"/>
        </w:rPr>
        <w:t>l</w:t>
      </w:r>
      <w:r w:rsidR="00E13515" w:rsidRPr="0072561E">
        <w:rPr>
          <w:rFonts w:ascii="Arial" w:hAnsi="Arial" w:cs="Arial"/>
          <w:sz w:val="23"/>
          <w:szCs w:val="23"/>
        </w:rPr>
        <w:t>earners expressed concerns about feeling neglected when seated towards the back or the edge of the classroom, highlighting the potential impact of seating proximity on relationships and peer interactions. These findings resonate strongly with the research of Gremmen et al. (2018), which highlights the intricate relationship between seating arrangements and social dynamics within educational settings.</w:t>
      </w:r>
    </w:p>
    <w:p w14:paraId="2CAE032F" w14:textId="36383B43" w:rsidR="00D9769A" w:rsidRPr="0072561E" w:rsidRDefault="00E13515" w:rsidP="00E96BDF">
      <w:pPr>
        <w:spacing w:line="360" w:lineRule="auto"/>
        <w:rPr>
          <w:rFonts w:ascii="Arial" w:hAnsi="Arial" w:cs="Arial"/>
          <w:sz w:val="23"/>
          <w:szCs w:val="23"/>
        </w:rPr>
      </w:pPr>
      <w:r w:rsidRPr="0072561E">
        <w:rPr>
          <w:rFonts w:ascii="Arial" w:hAnsi="Arial" w:cs="Arial"/>
          <w:sz w:val="23"/>
          <w:szCs w:val="23"/>
        </w:rPr>
        <w:t>In summary, the findings of the thematic analysis and observational data paint a nuanced portrait of the complex interplay between seating arrangements and pupil engagement within the classroom. By strategically leveraging seating assignments to optimise peer interactions and mitigate distractions, educators can foster a conducive learning environment that enhances student engagement and academic success. These insights underscore the importance of thoughtful pedagogical practices and classroom management strategies in promoting inclusive and equitable learning experiences for all students.</w:t>
      </w:r>
    </w:p>
    <w:p w14:paraId="2ADDE205" w14:textId="00AFD23A" w:rsidR="00B36773" w:rsidRPr="0072561E" w:rsidRDefault="002B4610" w:rsidP="00E96BDF">
      <w:pPr>
        <w:spacing w:line="360" w:lineRule="auto"/>
        <w:rPr>
          <w:rFonts w:ascii="Arial" w:hAnsi="Arial" w:cs="Arial"/>
          <w:sz w:val="23"/>
          <w:szCs w:val="23"/>
        </w:rPr>
      </w:pPr>
      <w:r w:rsidRPr="0072561E">
        <w:rPr>
          <w:rFonts w:ascii="Arial" w:hAnsi="Arial" w:cs="Arial"/>
          <w:sz w:val="23"/>
          <w:szCs w:val="23"/>
        </w:rPr>
        <w:t xml:space="preserve">The final analysis I gathered from the results is the </w:t>
      </w:r>
      <w:r w:rsidR="00E96BDF" w:rsidRPr="0072561E">
        <w:rPr>
          <w:rFonts w:ascii="Arial" w:hAnsi="Arial" w:cs="Arial"/>
          <w:sz w:val="23"/>
          <w:szCs w:val="23"/>
        </w:rPr>
        <w:t>learners’</w:t>
      </w:r>
      <w:r w:rsidR="00B36773" w:rsidRPr="0072561E">
        <w:rPr>
          <w:rFonts w:ascii="Arial" w:hAnsi="Arial" w:cs="Arial"/>
          <w:sz w:val="23"/>
          <w:szCs w:val="23"/>
        </w:rPr>
        <w:t xml:space="preserve"> raised concerns about the teacher's approach to seating arrangements and emphasi</w:t>
      </w:r>
      <w:r w:rsidR="00F850ED" w:rsidRPr="0072561E">
        <w:rPr>
          <w:rFonts w:ascii="Arial" w:hAnsi="Arial" w:cs="Arial"/>
          <w:sz w:val="23"/>
          <w:szCs w:val="23"/>
        </w:rPr>
        <w:t>s</w:t>
      </w:r>
      <w:r w:rsidR="00B36773" w:rsidRPr="0072561E">
        <w:rPr>
          <w:rFonts w:ascii="Arial" w:hAnsi="Arial" w:cs="Arial"/>
          <w:sz w:val="23"/>
          <w:szCs w:val="23"/>
        </w:rPr>
        <w:t xml:space="preserve">ed the importance of ensuring student comfort regardless of their seating location. A diverse range of opinions emerged, reflecting the varied perspectives within the group. Notably, </w:t>
      </w:r>
      <w:r w:rsidR="00E96BDF" w:rsidRPr="0072561E">
        <w:rPr>
          <w:rFonts w:ascii="Arial" w:hAnsi="Arial" w:cs="Arial"/>
          <w:sz w:val="23"/>
          <w:szCs w:val="23"/>
        </w:rPr>
        <w:t>most</w:t>
      </w:r>
      <w:r w:rsidR="00B36773" w:rsidRPr="0072561E">
        <w:rPr>
          <w:rFonts w:ascii="Arial" w:hAnsi="Arial" w:cs="Arial"/>
          <w:sz w:val="23"/>
          <w:szCs w:val="23"/>
        </w:rPr>
        <w:t xml:space="preserve"> learners, constituting </w:t>
      </w:r>
      <w:r w:rsidR="00E96BDF" w:rsidRPr="0072561E">
        <w:rPr>
          <w:rFonts w:ascii="Arial" w:hAnsi="Arial" w:cs="Arial"/>
          <w:sz w:val="23"/>
          <w:szCs w:val="23"/>
        </w:rPr>
        <w:t>majority</w:t>
      </w:r>
      <w:r w:rsidR="00B36773" w:rsidRPr="0072561E">
        <w:rPr>
          <w:rFonts w:ascii="Arial" w:hAnsi="Arial" w:cs="Arial"/>
          <w:sz w:val="23"/>
          <w:szCs w:val="23"/>
        </w:rPr>
        <w:t xml:space="preserve"> of the participants (see figure 3), advocated against being overlooked during classroom discussions, underscoring the significance of inclusivity and active engagement. They stressed the need for teachers to maintain awareness of all students, irrespective of their seating positions, to facilitate equitable participation.</w:t>
      </w:r>
    </w:p>
    <w:p w14:paraId="1D34A8F1" w14:textId="330F578D" w:rsidR="00B36773" w:rsidRPr="0072561E" w:rsidRDefault="00E96BDF" w:rsidP="00E96BDF">
      <w:pPr>
        <w:spacing w:line="360" w:lineRule="auto"/>
        <w:rPr>
          <w:rFonts w:ascii="Arial" w:hAnsi="Arial" w:cs="Arial"/>
          <w:sz w:val="23"/>
          <w:szCs w:val="23"/>
        </w:rPr>
      </w:pPr>
      <w:r w:rsidRPr="0072561E">
        <w:rPr>
          <w:rFonts w:ascii="Arial" w:hAnsi="Arial" w:cs="Arial"/>
          <w:sz w:val="23"/>
          <w:szCs w:val="23"/>
        </w:rPr>
        <w:t>On the other hand</w:t>
      </w:r>
      <w:r w:rsidR="00B36773" w:rsidRPr="0072561E">
        <w:rPr>
          <w:rFonts w:ascii="Arial" w:hAnsi="Arial" w:cs="Arial"/>
          <w:sz w:val="23"/>
          <w:szCs w:val="23"/>
        </w:rPr>
        <w:t>, a minority of participants expressed a contrasting viewpoint, suggesting that teachers should have the flexibility to choose their own seating arrangements to aid in their concentration. This perspective highlights the nuanced balance between student needs and teacher preferences within the classroom environment.</w:t>
      </w:r>
    </w:p>
    <w:p w14:paraId="711810DB" w14:textId="44D9C91A" w:rsidR="00B36773" w:rsidRPr="0072561E" w:rsidRDefault="00E96BDF" w:rsidP="007F4EBD">
      <w:pPr>
        <w:spacing w:line="360" w:lineRule="auto"/>
        <w:rPr>
          <w:rFonts w:ascii="Arial" w:hAnsi="Arial" w:cs="Arial"/>
          <w:sz w:val="23"/>
          <w:szCs w:val="23"/>
        </w:rPr>
      </w:pPr>
      <w:r w:rsidRPr="0072561E">
        <w:rPr>
          <w:rFonts w:ascii="Arial" w:hAnsi="Arial" w:cs="Arial"/>
          <w:noProof/>
          <w:color w:val="D86DCB" w:themeColor="accent5" w:themeTint="99"/>
          <w:sz w:val="23"/>
          <w:szCs w:val="23"/>
        </w:rPr>
        <w:drawing>
          <wp:anchor distT="0" distB="0" distL="114300" distR="114300" simplePos="0" relativeHeight="251665408" behindDoc="0" locked="0" layoutInCell="1" allowOverlap="1" wp14:anchorId="6701F5A2" wp14:editId="0E725BA0">
            <wp:simplePos x="0" y="0"/>
            <wp:positionH relativeFrom="margin">
              <wp:posOffset>944191</wp:posOffset>
            </wp:positionH>
            <wp:positionV relativeFrom="paragraph">
              <wp:posOffset>240665</wp:posOffset>
            </wp:positionV>
            <wp:extent cx="4029075" cy="2548890"/>
            <wp:effectExtent l="0" t="0" r="9525" b="3810"/>
            <wp:wrapTopAndBottom/>
            <wp:docPr id="63764463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68734BEB" w14:textId="40915E56" w:rsidR="00732180" w:rsidRPr="0072561E" w:rsidRDefault="00732180" w:rsidP="007F4EBD">
      <w:pPr>
        <w:spacing w:line="360" w:lineRule="auto"/>
        <w:rPr>
          <w:rFonts w:ascii="Arial" w:hAnsi="Arial" w:cs="Arial"/>
          <w:sz w:val="23"/>
          <w:szCs w:val="23"/>
        </w:rPr>
      </w:pPr>
    </w:p>
    <w:p w14:paraId="124A3AB2" w14:textId="536161DC" w:rsidR="006D13FD" w:rsidRPr="0072561E" w:rsidRDefault="00647D17" w:rsidP="00E96BDF">
      <w:pPr>
        <w:jc w:val="center"/>
        <w:rPr>
          <w:rFonts w:ascii="Arial" w:hAnsi="Arial" w:cs="Arial"/>
          <w:sz w:val="23"/>
          <w:szCs w:val="23"/>
        </w:rPr>
      </w:pPr>
      <w:r w:rsidRPr="0072561E">
        <w:rPr>
          <w:rFonts w:ascii="Arial" w:hAnsi="Arial" w:cs="Arial"/>
          <w:sz w:val="23"/>
          <w:szCs w:val="23"/>
        </w:rPr>
        <w:t>Figure 3</w:t>
      </w:r>
      <w:r w:rsidR="0004240F">
        <w:rPr>
          <w:rFonts w:ascii="Arial" w:hAnsi="Arial" w:cs="Arial"/>
          <w:sz w:val="23"/>
          <w:szCs w:val="23"/>
        </w:rPr>
        <w:t>. ‘How can the teacher make sure everyone is comfortable?’</w:t>
      </w:r>
    </w:p>
    <w:p w14:paraId="43379888" w14:textId="7845AA62" w:rsidR="006D13FD" w:rsidRPr="0072561E" w:rsidRDefault="006D13FD" w:rsidP="00F031D3">
      <w:pPr>
        <w:rPr>
          <w:rFonts w:ascii="Arial" w:hAnsi="Arial" w:cs="Arial"/>
          <w:color w:val="D86DCB" w:themeColor="accent5" w:themeTint="99"/>
          <w:sz w:val="23"/>
          <w:szCs w:val="23"/>
        </w:rPr>
      </w:pPr>
    </w:p>
    <w:p w14:paraId="1C5F055E" w14:textId="589369EB" w:rsidR="006D13FD" w:rsidRPr="0072561E" w:rsidRDefault="006D13FD" w:rsidP="00F031D3">
      <w:pPr>
        <w:rPr>
          <w:rFonts w:ascii="Arial" w:hAnsi="Arial" w:cs="Arial"/>
          <w:color w:val="D86DCB" w:themeColor="accent5" w:themeTint="99"/>
          <w:sz w:val="23"/>
          <w:szCs w:val="23"/>
        </w:rPr>
      </w:pPr>
    </w:p>
    <w:p w14:paraId="030F2CC5" w14:textId="28AC3B46" w:rsidR="004D60C7" w:rsidRPr="0072561E" w:rsidRDefault="0072561E" w:rsidP="00871C73">
      <w:pPr>
        <w:spacing w:line="360" w:lineRule="auto"/>
        <w:jc w:val="center"/>
        <w:rPr>
          <w:rFonts w:ascii="Arial" w:hAnsi="Arial" w:cs="Arial"/>
          <w:b/>
          <w:bCs/>
          <w:color w:val="000000" w:themeColor="text1"/>
          <w:sz w:val="23"/>
          <w:szCs w:val="23"/>
          <w:u w:val="single"/>
        </w:rPr>
      </w:pPr>
      <w:r>
        <w:rPr>
          <w:rFonts w:ascii="Arial" w:hAnsi="Arial" w:cs="Arial"/>
          <w:color w:val="D86DCB" w:themeColor="accent5" w:themeTint="99"/>
          <w:sz w:val="23"/>
          <w:szCs w:val="23"/>
        </w:rPr>
        <w:br w:type="page"/>
      </w:r>
      <w:r w:rsidR="00B862B6" w:rsidRPr="0072561E">
        <w:rPr>
          <w:rFonts w:ascii="Arial" w:hAnsi="Arial" w:cs="Arial"/>
          <w:b/>
          <w:bCs/>
          <w:color w:val="000000" w:themeColor="text1"/>
          <w:sz w:val="23"/>
          <w:szCs w:val="23"/>
          <w:u w:val="single"/>
        </w:rPr>
        <w:t>Conclusion and recommendations</w:t>
      </w:r>
    </w:p>
    <w:p w14:paraId="6AC48362" w14:textId="2F358D18" w:rsidR="00E5055F" w:rsidRPr="0072561E" w:rsidRDefault="00E5055F" w:rsidP="0072561E">
      <w:pPr>
        <w:spacing w:line="360" w:lineRule="auto"/>
        <w:rPr>
          <w:rFonts w:ascii="Arial" w:hAnsi="Arial" w:cs="Arial"/>
          <w:color w:val="000000" w:themeColor="text1"/>
          <w:sz w:val="23"/>
          <w:szCs w:val="23"/>
        </w:rPr>
      </w:pPr>
      <w:r w:rsidRPr="0072561E">
        <w:rPr>
          <w:rFonts w:ascii="Arial" w:hAnsi="Arial" w:cs="Arial"/>
          <w:color w:val="000000" w:themeColor="text1"/>
          <w:sz w:val="23"/>
          <w:szCs w:val="23"/>
        </w:rPr>
        <w:t xml:space="preserve">In summarising the research on seating arrangements and pupil achievement, </w:t>
      </w:r>
      <w:r w:rsidR="007B68EF" w:rsidRPr="0072561E">
        <w:rPr>
          <w:rFonts w:ascii="Arial" w:hAnsi="Arial" w:cs="Arial"/>
          <w:color w:val="000000" w:themeColor="text1"/>
          <w:sz w:val="23"/>
          <w:szCs w:val="23"/>
        </w:rPr>
        <w:t>it is</w:t>
      </w:r>
      <w:r w:rsidRPr="0072561E">
        <w:rPr>
          <w:rFonts w:ascii="Arial" w:hAnsi="Arial" w:cs="Arial"/>
          <w:color w:val="000000" w:themeColor="text1"/>
          <w:sz w:val="23"/>
          <w:szCs w:val="23"/>
        </w:rPr>
        <w:t xml:space="preserve"> evident that this investigation has unveiled a </w:t>
      </w:r>
      <w:r w:rsidR="009A79E4" w:rsidRPr="0072561E">
        <w:rPr>
          <w:rFonts w:ascii="Arial" w:hAnsi="Arial" w:cs="Arial"/>
          <w:color w:val="000000" w:themeColor="text1"/>
          <w:sz w:val="23"/>
          <w:szCs w:val="23"/>
        </w:rPr>
        <w:t>wealth</w:t>
      </w:r>
      <w:r w:rsidRPr="0072561E">
        <w:rPr>
          <w:rFonts w:ascii="Arial" w:hAnsi="Arial" w:cs="Arial"/>
          <w:color w:val="000000" w:themeColor="text1"/>
          <w:sz w:val="23"/>
          <w:szCs w:val="23"/>
        </w:rPr>
        <w:t xml:space="preserve"> of opportunities to enhance </w:t>
      </w:r>
      <w:r w:rsidR="009A79E4" w:rsidRPr="0072561E">
        <w:rPr>
          <w:rFonts w:ascii="Arial" w:hAnsi="Arial" w:cs="Arial"/>
          <w:color w:val="000000" w:themeColor="text1"/>
          <w:sz w:val="23"/>
          <w:szCs w:val="23"/>
        </w:rPr>
        <w:t xml:space="preserve">my </w:t>
      </w:r>
      <w:r w:rsidRPr="0072561E">
        <w:rPr>
          <w:rFonts w:ascii="Arial" w:hAnsi="Arial" w:cs="Arial"/>
          <w:color w:val="000000" w:themeColor="text1"/>
          <w:sz w:val="23"/>
          <w:szCs w:val="23"/>
        </w:rPr>
        <w:t>understanding of how seating dynamics influence student learning outcomes. By exploring various facets of classroom interactions</w:t>
      </w:r>
      <w:r w:rsidR="009C3140" w:rsidRPr="0072561E">
        <w:rPr>
          <w:rFonts w:ascii="Arial" w:hAnsi="Arial" w:cs="Arial"/>
          <w:color w:val="000000" w:themeColor="text1"/>
          <w:sz w:val="23"/>
          <w:szCs w:val="23"/>
        </w:rPr>
        <w:t>.</w:t>
      </w:r>
    </w:p>
    <w:p w14:paraId="360540B5" w14:textId="355C374C" w:rsidR="00E5055F" w:rsidRPr="0072561E" w:rsidRDefault="00E5055F" w:rsidP="0072561E">
      <w:pPr>
        <w:spacing w:line="360" w:lineRule="auto"/>
        <w:rPr>
          <w:rFonts w:ascii="Arial" w:hAnsi="Arial" w:cs="Arial"/>
          <w:color w:val="000000" w:themeColor="text1"/>
          <w:sz w:val="23"/>
          <w:szCs w:val="23"/>
        </w:rPr>
      </w:pPr>
      <w:r w:rsidRPr="0072561E">
        <w:rPr>
          <w:rFonts w:ascii="Arial" w:hAnsi="Arial" w:cs="Arial"/>
          <w:color w:val="000000" w:themeColor="text1"/>
          <w:sz w:val="23"/>
          <w:szCs w:val="23"/>
        </w:rPr>
        <w:t xml:space="preserve">Through </w:t>
      </w:r>
      <w:r w:rsidR="009C3140" w:rsidRPr="0072561E">
        <w:rPr>
          <w:rFonts w:ascii="Arial" w:hAnsi="Arial" w:cs="Arial"/>
          <w:color w:val="000000" w:themeColor="text1"/>
          <w:sz w:val="23"/>
          <w:szCs w:val="23"/>
        </w:rPr>
        <w:t>my</w:t>
      </w:r>
      <w:r w:rsidRPr="0072561E">
        <w:rPr>
          <w:rFonts w:ascii="Arial" w:hAnsi="Arial" w:cs="Arial"/>
          <w:color w:val="000000" w:themeColor="text1"/>
          <w:sz w:val="23"/>
          <w:szCs w:val="23"/>
        </w:rPr>
        <w:t xml:space="preserve"> data collection process, </w:t>
      </w:r>
      <w:r w:rsidR="009C3140" w:rsidRPr="0072561E">
        <w:rPr>
          <w:rFonts w:ascii="Arial" w:hAnsi="Arial" w:cs="Arial"/>
          <w:color w:val="000000" w:themeColor="text1"/>
          <w:sz w:val="23"/>
          <w:szCs w:val="23"/>
        </w:rPr>
        <w:t>it gave me a</w:t>
      </w:r>
      <w:r w:rsidRPr="0072561E">
        <w:rPr>
          <w:rFonts w:ascii="Arial" w:hAnsi="Arial" w:cs="Arial"/>
          <w:color w:val="000000" w:themeColor="text1"/>
          <w:sz w:val="23"/>
          <w:szCs w:val="23"/>
        </w:rPr>
        <w:t xml:space="preserve"> </w:t>
      </w:r>
      <w:r w:rsidR="00B862B6" w:rsidRPr="0072561E">
        <w:rPr>
          <w:rFonts w:ascii="Arial" w:hAnsi="Arial" w:cs="Arial"/>
          <w:color w:val="000000" w:themeColor="text1"/>
          <w:sz w:val="23"/>
          <w:szCs w:val="23"/>
        </w:rPr>
        <w:t>valuable insight</w:t>
      </w:r>
      <w:r w:rsidRPr="0072561E">
        <w:rPr>
          <w:rFonts w:ascii="Arial" w:hAnsi="Arial" w:cs="Arial"/>
          <w:color w:val="000000" w:themeColor="text1"/>
          <w:sz w:val="23"/>
          <w:szCs w:val="23"/>
        </w:rPr>
        <w:t xml:space="preserve"> into learners' perceptions of seating allocation by educators</w:t>
      </w:r>
      <w:r w:rsidR="009C3140" w:rsidRPr="0072561E">
        <w:rPr>
          <w:rFonts w:ascii="Arial" w:hAnsi="Arial" w:cs="Arial"/>
          <w:color w:val="000000" w:themeColor="text1"/>
          <w:sz w:val="23"/>
          <w:szCs w:val="23"/>
        </w:rPr>
        <w:t xml:space="preserve"> and teachers</w:t>
      </w:r>
      <w:r w:rsidRPr="0072561E">
        <w:rPr>
          <w:rFonts w:ascii="Arial" w:hAnsi="Arial" w:cs="Arial"/>
          <w:color w:val="000000" w:themeColor="text1"/>
          <w:sz w:val="23"/>
          <w:szCs w:val="23"/>
        </w:rPr>
        <w:t>. While much of the literature emphasi</w:t>
      </w:r>
      <w:r w:rsidR="009C3140" w:rsidRPr="0072561E">
        <w:rPr>
          <w:rFonts w:ascii="Arial" w:hAnsi="Arial" w:cs="Arial"/>
          <w:color w:val="000000" w:themeColor="text1"/>
          <w:sz w:val="23"/>
          <w:szCs w:val="23"/>
        </w:rPr>
        <w:t>s</w:t>
      </w:r>
      <w:r w:rsidRPr="0072561E">
        <w:rPr>
          <w:rFonts w:ascii="Arial" w:hAnsi="Arial" w:cs="Arial"/>
          <w:color w:val="000000" w:themeColor="text1"/>
          <w:sz w:val="23"/>
          <w:szCs w:val="23"/>
        </w:rPr>
        <w:t xml:space="preserve">es the </w:t>
      </w:r>
      <w:r w:rsidR="009C3140" w:rsidRPr="0072561E">
        <w:rPr>
          <w:rFonts w:ascii="Arial" w:hAnsi="Arial" w:cs="Arial"/>
          <w:color w:val="000000" w:themeColor="text1"/>
          <w:sz w:val="23"/>
          <w:szCs w:val="23"/>
        </w:rPr>
        <w:t>behavioural</w:t>
      </w:r>
      <w:r w:rsidRPr="0072561E">
        <w:rPr>
          <w:rFonts w:ascii="Arial" w:hAnsi="Arial" w:cs="Arial"/>
          <w:color w:val="000000" w:themeColor="text1"/>
          <w:sz w:val="23"/>
          <w:szCs w:val="23"/>
        </w:rPr>
        <w:t xml:space="preserve"> implications and physical layout of classrooms, </w:t>
      </w:r>
      <w:r w:rsidR="00B862B6" w:rsidRPr="0072561E">
        <w:rPr>
          <w:rFonts w:ascii="Arial" w:hAnsi="Arial" w:cs="Arial"/>
          <w:color w:val="000000" w:themeColor="text1"/>
          <w:sz w:val="23"/>
          <w:szCs w:val="23"/>
        </w:rPr>
        <w:t>my</w:t>
      </w:r>
      <w:r w:rsidRPr="0072561E">
        <w:rPr>
          <w:rFonts w:ascii="Arial" w:hAnsi="Arial" w:cs="Arial"/>
          <w:color w:val="000000" w:themeColor="text1"/>
          <w:sz w:val="23"/>
          <w:szCs w:val="23"/>
        </w:rPr>
        <w:t xml:space="preserve"> findings underscore the emotional responses </w:t>
      </w:r>
      <w:r w:rsidR="00B862B6" w:rsidRPr="0072561E">
        <w:rPr>
          <w:rFonts w:ascii="Arial" w:hAnsi="Arial" w:cs="Arial"/>
          <w:color w:val="000000" w:themeColor="text1"/>
          <w:sz w:val="23"/>
          <w:szCs w:val="23"/>
        </w:rPr>
        <w:t>suggested</w:t>
      </w:r>
      <w:r w:rsidRPr="0072561E">
        <w:rPr>
          <w:rFonts w:ascii="Arial" w:hAnsi="Arial" w:cs="Arial"/>
          <w:color w:val="000000" w:themeColor="text1"/>
          <w:sz w:val="23"/>
          <w:szCs w:val="23"/>
        </w:rPr>
        <w:t xml:space="preserve"> by seating arrangements. Specifically, students expressed feelings of frustration and neglect when perceived as being ignored by teachers in their seating placements.</w:t>
      </w:r>
    </w:p>
    <w:p w14:paraId="70ED3A2D" w14:textId="4E17A24F" w:rsidR="00E5055F" w:rsidRPr="0072561E" w:rsidRDefault="00E5055F" w:rsidP="0072561E">
      <w:pPr>
        <w:spacing w:line="360" w:lineRule="auto"/>
        <w:rPr>
          <w:rFonts w:ascii="Arial" w:hAnsi="Arial" w:cs="Arial"/>
          <w:color w:val="000000" w:themeColor="text1"/>
          <w:sz w:val="23"/>
          <w:szCs w:val="23"/>
        </w:rPr>
      </w:pPr>
      <w:r w:rsidRPr="0072561E">
        <w:rPr>
          <w:rFonts w:ascii="Arial" w:hAnsi="Arial" w:cs="Arial"/>
          <w:color w:val="000000" w:themeColor="text1"/>
          <w:sz w:val="23"/>
          <w:szCs w:val="23"/>
        </w:rPr>
        <w:t>Th</w:t>
      </w:r>
      <w:r w:rsidR="00B862B6" w:rsidRPr="0072561E">
        <w:rPr>
          <w:rFonts w:ascii="Arial" w:hAnsi="Arial" w:cs="Arial"/>
          <w:color w:val="000000" w:themeColor="text1"/>
          <w:sz w:val="23"/>
          <w:szCs w:val="23"/>
        </w:rPr>
        <w:t>e</w:t>
      </w:r>
      <w:r w:rsidRPr="0072561E">
        <w:rPr>
          <w:rFonts w:ascii="Arial" w:hAnsi="Arial" w:cs="Arial"/>
          <w:color w:val="000000" w:themeColor="text1"/>
          <w:sz w:val="23"/>
          <w:szCs w:val="23"/>
        </w:rPr>
        <w:t xml:space="preserve"> </w:t>
      </w:r>
      <w:r w:rsidR="00B862B6" w:rsidRPr="0072561E">
        <w:rPr>
          <w:rFonts w:ascii="Arial" w:hAnsi="Arial" w:cs="Arial"/>
          <w:color w:val="000000" w:themeColor="text1"/>
          <w:sz w:val="23"/>
          <w:szCs w:val="23"/>
        </w:rPr>
        <w:t>connection</w:t>
      </w:r>
      <w:r w:rsidRPr="0072561E">
        <w:rPr>
          <w:rFonts w:ascii="Arial" w:hAnsi="Arial" w:cs="Arial"/>
          <w:color w:val="000000" w:themeColor="text1"/>
          <w:sz w:val="23"/>
          <w:szCs w:val="23"/>
        </w:rPr>
        <w:t xml:space="preserve"> between literature and findings illuminates the need for a more holistic approach to understanding the impact of seating arrangements on pupil achievement. While previous research has primarily focused on </w:t>
      </w:r>
      <w:r w:rsidR="00B862B6" w:rsidRPr="0072561E">
        <w:rPr>
          <w:rFonts w:ascii="Arial" w:hAnsi="Arial" w:cs="Arial"/>
          <w:color w:val="000000" w:themeColor="text1"/>
          <w:sz w:val="23"/>
          <w:szCs w:val="23"/>
        </w:rPr>
        <w:t>behavioural</w:t>
      </w:r>
      <w:r w:rsidRPr="0072561E">
        <w:rPr>
          <w:rFonts w:ascii="Arial" w:hAnsi="Arial" w:cs="Arial"/>
          <w:color w:val="000000" w:themeColor="text1"/>
          <w:sz w:val="23"/>
          <w:szCs w:val="23"/>
        </w:rPr>
        <w:t xml:space="preserve"> outcomes and physical classroom design, our study highlights the emotional dimensions that underpin student experiences within the learning environment.</w:t>
      </w:r>
    </w:p>
    <w:p w14:paraId="6EF36F62" w14:textId="6F45B96C" w:rsidR="00E5055F" w:rsidRPr="0072561E" w:rsidRDefault="00E5055F" w:rsidP="0072561E">
      <w:pPr>
        <w:spacing w:line="360" w:lineRule="auto"/>
        <w:rPr>
          <w:rFonts w:ascii="Arial" w:hAnsi="Arial" w:cs="Arial"/>
          <w:color w:val="000000" w:themeColor="text1"/>
          <w:sz w:val="23"/>
          <w:szCs w:val="23"/>
        </w:rPr>
      </w:pPr>
      <w:r w:rsidRPr="0072561E">
        <w:rPr>
          <w:rFonts w:ascii="Arial" w:hAnsi="Arial" w:cs="Arial"/>
          <w:color w:val="000000" w:themeColor="text1"/>
          <w:sz w:val="23"/>
          <w:szCs w:val="23"/>
        </w:rPr>
        <w:t>Looking ahead</w:t>
      </w:r>
      <w:r w:rsidR="00B862B6" w:rsidRPr="0072561E">
        <w:rPr>
          <w:rFonts w:ascii="Arial" w:hAnsi="Arial" w:cs="Arial"/>
          <w:color w:val="000000" w:themeColor="text1"/>
          <w:sz w:val="23"/>
          <w:szCs w:val="23"/>
        </w:rPr>
        <w:t xml:space="preserve"> </w:t>
      </w:r>
      <w:r w:rsidRPr="0072561E">
        <w:rPr>
          <w:rFonts w:ascii="Arial" w:hAnsi="Arial" w:cs="Arial"/>
          <w:color w:val="000000" w:themeColor="text1"/>
          <w:sz w:val="23"/>
          <w:szCs w:val="23"/>
        </w:rPr>
        <w:t>there is a clear imperative to bridge the gap between teacher practices and student perceptions. One avenue for progress is to engage educators through targeted questionnaires,</w:t>
      </w:r>
      <w:r w:rsidR="00B862B6" w:rsidRPr="0072561E">
        <w:rPr>
          <w:rFonts w:ascii="Arial" w:hAnsi="Arial" w:cs="Arial"/>
          <w:color w:val="000000" w:themeColor="text1"/>
          <w:sz w:val="23"/>
          <w:szCs w:val="23"/>
        </w:rPr>
        <w:t xml:space="preserve"> to further understand th</w:t>
      </w:r>
      <w:r w:rsidRPr="0072561E">
        <w:rPr>
          <w:rFonts w:ascii="Arial" w:hAnsi="Arial" w:cs="Arial"/>
          <w:color w:val="000000" w:themeColor="text1"/>
          <w:sz w:val="23"/>
          <w:szCs w:val="23"/>
        </w:rPr>
        <w:t>eir rationale behind seating decisions. By aligning teacher practices with student experiences, we can foster more equitable classroom environments that promote student engagement and achievement.</w:t>
      </w:r>
    </w:p>
    <w:p w14:paraId="37A86A40" w14:textId="215A7438" w:rsidR="0085372A" w:rsidRPr="0072561E" w:rsidRDefault="0085372A" w:rsidP="00E5055F">
      <w:pPr>
        <w:rPr>
          <w:rFonts w:ascii="Arial" w:hAnsi="Arial" w:cs="Arial"/>
          <w:color w:val="F1A983" w:themeColor="accent2" w:themeTint="99"/>
          <w:sz w:val="23"/>
          <w:szCs w:val="23"/>
        </w:rPr>
      </w:pPr>
    </w:p>
    <w:p w14:paraId="650F434B" w14:textId="77777777" w:rsidR="0072561E" w:rsidRPr="0072561E" w:rsidRDefault="0072561E" w:rsidP="006D13FD">
      <w:pPr>
        <w:rPr>
          <w:rFonts w:ascii="Arial" w:hAnsi="Arial" w:cs="Arial"/>
          <w:sz w:val="23"/>
          <w:szCs w:val="23"/>
          <w:u w:val="single"/>
        </w:rPr>
      </w:pPr>
    </w:p>
    <w:p w14:paraId="06DAC5C6" w14:textId="77777777" w:rsidR="00BD7917" w:rsidRDefault="00BD7917" w:rsidP="006D13FD">
      <w:pPr>
        <w:rPr>
          <w:rFonts w:cstheme="minorHAnsi"/>
          <w:u w:val="single"/>
        </w:rPr>
      </w:pPr>
    </w:p>
    <w:p w14:paraId="249CAE46" w14:textId="77777777" w:rsidR="00BD7917" w:rsidRDefault="00BD7917" w:rsidP="006D13FD">
      <w:pPr>
        <w:rPr>
          <w:rFonts w:cstheme="minorHAnsi"/>
          <w:u w:val="single"/>
        </w:rPr>
      </w:pPr>
    </w:p>
    <w:p w14:paraId="234A6C08" w14:textId="77777777" w:rsidR="00BD7917" w:rsidRDefault="00BD7917" w:rsidP="006D13FD">
      <w:pPr>
        <w:rPr>
          <w:rFonts w:cstheme="minorHAnsi"/>
          <w:u w:val="single"/>
        </w:rPr>
      </w:pPr>
    </w:p>
    <w:p w14:paraId="3B2073A5" w14:textId="77777777" w:rsidR="00BD7917" w:rsidRDefault="00BD7917" w:rsidP="006D13FD">
      <w:pPr>
        <w:rPr>
          <w:rFonts w:cstheme="minorHAnsi"/>
          <w:u w:val="single"/>
        </w:rPr>
      </w:pPr>
    </w:p>
    <w:p w14:paraId="3804D359" w14:textId="77777777" w:rsidR="00BD7917" w:rsidRDefault="00BD7917" w:rsidP="006D13FD">
      <w:pPr>
        <w:rPr>
          <w:rFonts w:cstheme="minorHAnsi"/>
          <w:u w:val="single"/>
        </w:rPr>
      </w:pPr>
    </w:p>
    <w:p w14:paraId="4FE87D6A" w14:textId="77777777" w:rsidR="00BD7917" w:rsidRDefault="00BD7917" w:rsidP="006D13FD">
      <w:pPr>
        <w:rPr>
          <w:rFonts w:cstheme="minorHAnsi"/>
          <w:u w:val="single"/>
        </w:rPr>
      </w:pPr>
    </w:p>
    <w:p w14:paraId="5D1D5AD0" w14:textId="77777777" w:rsidR="00BD7917" w:rsidRDefault="00BD7917">
      <w:pPr>
        <w:rPr>
          <w:rFonts w:cstheme="minorHAnsi"/>
          <w:u w:val="single"/>
        </w:rPr>
      </w:pPr>
      <w:r>
        <w:rPr>
          <w:rFonts w:cstheme="minorHAnsi"/>
          <w:u w:val="single"/>
        </w:rPr>
        <w:br w:type="page"/>
      </w:r>
    </w:p>
    <w:p w14:paraId="6919543F" w14:textId="0BC1F013" w:rsidR="008755B2" w:rsidRDefault="008755B2" w:rsidP="008755B2">
      <w:pPr>
        <w:tabs>
          <w:tab w:val="left" w:pos="1599"/>
        </w:tabs>
        <w:rPr>
          <w:rFonts w:cstheme="minorHAnsi"/>
        </w:rPr>
      </w:pPr>
      <w:r>
        <w:rPr>
          <w:rFonts w:cstheme="minorHAnsi"/>
        </w:rPr>
        <w:tab/>
      </w:r>
    </w:p>
    <w:p w14:paraId="65F5589E" w14:textId="77777777" w:rsidR="006A13C9" w:rsidRDefault="006A13C9" w:rsidP="008755B2">
      <w:pPr>
        <w:rPr>
          <w:rFonts w:cstheme="minorHAnsi"/>
        </w:rPr>
      </w:pPr>
    </w:p>
    <w:p w14:paraId="310C0DC1" w14:textId="6C42308B" w:rsidR="008755B2" w:rsidRPr="00303E1F" w:rsidRDefault="00303E1F" w:rsidP="00871C73">
      <w:pPr>
        <w:jc w:val="center"/>
        <w:rPr>
          <w:rStyle w:val="markedcontent"/>
          <w:rFonts w:ascii="Arial" w:hAnsi="Arial" w:cs="Arial"/>
          <w:b/>
          <w:bCs/>
          <w:sz w:val="23"/>
          <w:szCs w:val="23"/>
          <w:u w:val="single"/>
          <w:shd w:val="clear" w:color="auto" w:fill="FFFFFF"/>
        </w:rPr>
      </w:pPr>
      <w:r w:rsidRPr="00303E1F">
        <w:rPr>
          <w:rStyle w:val="markedcontent"/>
          <w:rFonts w:ascii="Arial" w:hAnsi="Arial" w:cs="Arial"/>
          <w:b/>
          <w:bCs/>
          <w:sz w:val="23"/>
          <w:szCs w:val="23"/>
          <w:u w:val="single"/>
          <w:shd w:val="clear" w:color="auto" w:fill="FFFFFF"/>
        </w:rPr>
        <w:t>R</w:t>
      </w:r>
      <w:r w:rsidR="008755B2" w:rsidRPr="00303E1F">
        <w:rPr>
          <w:rStyle w:val="markedcontent"/>
          <w:rFonts w:ascii="Arial" w:hAnsi="Arial" w:cs="Arial"/>
          <w:b/>
          <w:bCs/>
          <w:sz w:val="23"/>
          <w:szCs w:val="23"/>
          <w:u w:val="single"/>
          <w:shd w:val="clear" w:color="auto" w:fill="FFFFFF"/>
        </w:rPr>
        <w:t>eferences</w:t>
      </w:r>
    </w:p>
    <w:p w14:paraId="667E6B37" w14:textId="77777777" w:rsidR="00D05F11" w:rsidRPr="008755B2" w:rsidRDefault="00D05F11" w:rsidP="00D05F11">
      <w:pPr>
        <w:tabs>
          <w:tab w:val="left" w:pos="1599"/>
        </w:tabs>
        <w:spacing w:line="480" w:lineRule="auto"/>
        <w:rPr>
          <w:rFonts w:cstheme="minorHAnsi"/>
        </w:rPr>
      </w:pPr>
    </w:p>
    <w:p w14:paraId="1AE40D9A" w14:textId="77777777"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shd w:val="clear" w:color="auto" w:fill="FFFFFF"/>
        </w:rPr>
        <w:t xml:space="preserve">Alderman, C. (1980) </w:t>
      </w:r>
      <w:r w:rsidRPr="00303E1F">
        <w:rPr>
          <w:rFonts w:ascii="Arial" w:hAnsi="Arial" w:cs="Arial"/>
          <w:i/>
          <w:iCs/>
          <w:sz w:val="23"/>
          <w:szCs w:val="23"/>
          <w:shd w:val="clear" w:color="auto" w:fill="FFFFFF"/>
        </w:rPr>
        <w:t>Rethinking Case Study: Notes from the Second Cambridge Conference.</w:t>
      </w:r>
      <w:r w:rsidRPr="00303E1F">
        <w:rPr>
          <w:rFonts w:ascii="Arial" w:hAnsi="Arial" w:cs="Arial"/>
          <w:sz w:val="23"/>
          <w:szCs w:val="23"/>
          <w:shd w:val="clear" w:color="auto" w:fill="FFFFFF"/>
        </w:rPr>
        <w:t xml:space="preserve"> Cambridge. </w:t>
      </w:r>
    </w:p>
    <w:p w14:paraId="20F746F8" w14:textId="77777777" w:rsidR="00D05F11" w:rsidRDefault="00D05F11" w:rsidP="00D05F11">
      <w:pPr>
        <w:spacing w:line="480" w:lineRule="auto"/>
        <w:rPr>
          <w:rFonts w:ascii="Arial" w:hAnsi="Arial" w:cs="Arial"/>
          <w:sz w:val="23"/>
          <w:szCs w:val="23"/>
        </w:rPr>
      </w:pPr>
    </w:p>
    <w:p w14:paraId="39EA80A6" w14:textId="3DE446FA" w:rsidR="00D05F11" w:rsidRPr="00303E1F" w:rsidRDefault="00D05F11" w:rsidP="00D05F11">
      <w:pPr>
        <w:spacing w:line="480" w:lineRule="auto"/>
        <w:rPr>
          <w:rFonts w:ascii="Arial" w:hAnsi="Arial" w:cs="Arial"/>
          <w:sz w:val="23"/>
          <w:szCs w:val="23"/>
        </w:rPr>
      </w:pPr>
      <w:r w:rsidRPr="00303E1F">
        <w:rPr>
          <w:rFonts w:ascii="Arial" w:hAnsi="Arial" w:cs="Arial"/>
          <w:sz w:val="23"/>
          <w:szCs w:val="23"/>
        </w:rPr>
        <w:t>Bailey, K. D. (1994</w:t>
      </w:r>
      <w:r w:rsidRPr="00303E1F">
        <w:rPr>
          <w:rFonts w:ascii="Arial" w:hAnsi="Arial" w:cs="Arial"/>
          <w:i/>
          <w:iCs/>
          <w:sz w:val="23"/>
          <w:szCs w:val="23"/>
        </w:rPr>
        <w:t>) Methods of Social Research</w:t>
      </w:r>
      <w:r w:rsidRPr="00303E1F">
        <w:rPr>
          <w:rFonts w:ascii="Arial" w:hAnsi="Arial" w:cs="Arial"/>
          <w:sz w:val="23"/>
          <w:szCs w:val="23"/>
        </w:rPr>
        <w:t>. 4</w:t>
      </w:r>
      <w:r w:rsidRPr="00303E1F">
        <w:rPr>
          <w:rFonts w:ascii="Arial" w:hAnsi="Arial" w:cs="Arial"/>
          <w:sz w:val="23"/>
          <w:szCs w:val="23"/>
          <w:vertAlign w:val="superscript"/>
        </w:rPr>
        <w:t>th</w:t>
      </w:r>
      <w:r w:rsidRPr="00303E1F">
        <w:rPr>
          <w:rFonts w:ascii="Arial" w:hAnsi="Arial" w:cs="Arial"/>
          <w:sz w:val="23"/>
          <w:szCs w:val="23"/>
        </w:rPr>
        <w:t xml:space="preserve"> edn. New </w:t>
      </w:r>
      <w:r w:rsidR="007B68EF" w:rsidRPr="00303E1F">
        <w:rPr>
          <w:rFonts w:ascii="Arial" w:hAnsi="Arial" w:cs="Arial"/>
          <w:sz w:val="23"/>
          <w:szCs w:val="23"/>
        </w:rPr>
        <w:t>York: The</w:t>
      </w:r>
      <w:r w:rsidRPr="00303E1F">
        <w:rPr>
          <w:rFonts w:ascii="Arial" w:hAnsi="Arial" w:cs="Arial"/>
          <w:sz w:val="23"/>
          <w:szCs w:val="23"/>
        </w:rPr>
        <w:t xml:space="preserve"> Free Press.</w:t>
      </w:r>
    </w:p>
    <w:p w14:paraId="10CA7038" w14:textId="77777777" w:rsidR="00D05F11" w:rsidRDefault="00D05F11" w:rsidP="00D05F11">
      <w:pPr>
        <w:spacing w:line="480" w:lineRule="auto"/>
        <w:rPr>
          <w:rFonts w:ascii="Arial" w:hAnsi="Arial" w:cs="Arial"/>
          <w:sz w:val="23"/>
          <w:szCs w:val="23"/>
          <w:shd w:val="clear" w:color="auto" w:fill="FFFFFF"/>
        </w:rPr>
      </w:pPr>
    </w:p>
    <w:p w14:paraId="74562084" w14:textId="496A5EFA" w:rsidR="00D05F11" w:rsidRPr="00303E1F" w:rsidRDefault="00D05F11" w:rsidP="00D05F11">
      <w:pPr>
        <w:spacing w:line="480" w:lineRule="auto"/>
        <w:rPr>
          <w:rFonts w:ascii="Arial" w:hAnsi="Arial" w:cs="Arial"/>
          <w:sz w:val="23"/>
          <w:szCs w:val="23"/>
        </w:rPr>
      </w:pPr>
      <w:r w:rsidRPr="00303E1F">
        <w:rPr>
          <w:rFonts w:ascii="Arial" w:hAnsi="Arial" w:cs="Arial"/>
          <w:sz w:val="23"/>
          <w:szCs w:val="23"/>
          <w:shd w:val="clear" w:color="auto" w:fill="FFFFFF"/>
        </w:rPr>
        <w:t xml:space="preserve">Bauernfeind, R. H., and Olson, C. J. (1973) </w:t>
      </w:r>
      <w:r w:rsidRPr="00303E1F">
        <w:rPr>
          <w:rFonts w:ascii="Arial" w:hAnsi="Arial" w:cs="Arial"/>
          <w:i/>
          <w:iCs/>
          <w:sz w:val="23"/>
          <w:szCs w:val="23"/>
        </w:rPr>
        <w:t xml:space="preserve">Is the Hawthorne effect in educational experiments a chimera?. </w:t>
      </w:r>
      <w:r w:rsidRPr="00303E1F">
        <w:rPr>
          <w:rStyle w:val="Emphasis"/>
          <w:rFonts w:ascii="Arial" w:hAnsi="Arial" w:cs="Arial"/>
          <w:i w:val="0"/>
          <w:iCs w:val="0"/>
          <w:sz w:val="23"/>
          <w:szCs w:val="23"/>
          <w:shd w:val="clear" w:color="auto" w:fill="FFFFFF"/>
        </w:rPr>
        <w:t>The Phi Delta Kappan.</w:t>
      </w:r>
    </w:p>
    <w:p w14:paraId="47D5E9F8" w14:textId="77777777" w:rsidR="00D05F11" w:rsidRDefault="00D05F11" w:rsidP="00D05F11">
      <w:pPr>
        <w:spacing w:line="480" w:lineRule="auto"/>
        <w:rPr>
          <w:rFonts w:ascii="Arial" w:hAnsi="Arial" w:cs="Arial"/>
          <w:sz w:val="23"/>
          <w:szCs w:val="23"/>
        </w:rPr>
      </w:pPr>
    </w:p>
    <w:p w14:paraId="272A5B58" w14:textId="5255C03C" w:rsidR="00D05F11" w:rsidRPr="00303E1F" w:rsidRDefault="00D05F11" w:rsidP="00D05F11">
      <w:pPr>
        <w:spacing w:line="480" w:lineRule="auto"/>
        <w:rPr>
          <w:rFonts w:ascii="Arial" w:hAnsi="Arial" w:cs="Arial"/>
          <w:i/>
          <w:iCs/>
          <w:sz w:val="23"/>
          <w:szCs w:val="23"/>
        </w:rPr>
      </w:pPr>
      <w:r w:rsidRPr="00303E1F">
        <w:rPr>
          <w:rFonts w:ascii="Arial" w:hAnsi="Arial" w:cs="Arial"/>
          <w:sz w:val="23"/>
          <w:szCs w:val="23"/>
        </w:rPr>
        <w:t xml:space="preserve">Cacciattolo, M. (2015) </w:t>
      </w:r>
      <w:r w:rsidRPr="00303E1F">
        <w:rPr>
          <w:rFonts w:ascii="Arial" w:hAnsi="Arial" w:cs="Arial"/>
          <w:bCs/>
          <w:i/>
          <w:iCs/>
          <w:sz w:val="23"/>
          <w:szCs w:val="23"/>
        </w:rPr>
        <w:t xml:space="preserve">The Praxis of English Language Teaching and Learning (PELT). </w:t>
      </w:r>
      <w:r w:rsidR="007B68EF" w:rsidRPr="00303E1F">
        <w:rPr>
          <w:rFonts w:ascii="Arial" w:hAnsi="Arial" w:cs="Arial"/>
          <w:bCs/>
          <w:sz w:val="23"/>
          <w:szCs w:val="23"/>
        </w:rPr>
        <w:t>Sense publishers</w:t>
      </w:r>
      <w:r w:rsidRPr="00303E1F">
        <w:rPr>
          <w:rFonts w:ascii="Arial" w:hAnsi="Arial" w:cs="Arial"/>
          <w:bCs/>
          <w:sz w:val="23"/>
          <w:szCs w:val="23"/>
        </w:rPr>
        <w:t>.</w:t>
      </w:r>
    </w:p>
    <w:p w14:paraId="12F4D3F1" w14:textId="77777777" w:rsidR="00D05F11" w:rsidRDefault="00D05F11" w:rsidP="00D05F11">
      <w:pPr>
        <w:spacing w:line="480" w:lineRule="auto"/>
        <w:rPr>
          <w:rFonts w:ascii="Arial" w:hAnsi="Arial" w:cs="Arial"/>
          <w:sz w:val="23"/>
          <w:szCs w:val="23"/>
          <w:shd w:val="clear" w:color="auto" w:fill="FFFFFF"/>
        </w:rPr>
      </w:pPr>
    </w:p>
    <w:p w14:paraId="1EFF0E52" w14:textId="747DA376"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shd w:val="clear" w:color="auto" w:fill="FFFFFF"/>
        </w:rPr>
        <w:t xml:space="preserve">Curry L. A., Nembhard I. M. and Bradley E. H. (2009) </w:t>
      </w:r>
      <w:r w:rsidRPr="00303E1F">
        <w:rPr>
          <w:rFonts w:ascii="Arial" w:hAnsi="Arial" w:cs="Arial"/>
          <w:i/>
          <w:iCs/>
          <w:sz w:val="23"/>
          <w:szCs w:val="23"/>
          <w:shd w:val="clear" w:color="auto" w:fill="FFFFFF"/>
        </w:rPr>
        <w:t>Qualitative and mixed methods provide unique contributions to outcomes research</w:t>
      </w:r>
      <w:r w:rsidRPr="00303E1F">
        <w:rPr>
          <w:rFonts w:ascii="Arial" w:hAnsi="Arial" w:cs="Arial"/>
          <w:sz w:val="23"/>
          <w:szCs w:val="23"/>
          <w:shd w:val="clear" w:color="auto" w:fill="FFFFFF"/>
        </w:rPr>
        <w:t>. </w:t>
      </w:r>
    </w:p>
    <w:p w14:paraId="48D94156" w14:textId="77777777" w:rsidR="00D05F11" w:rsidRDefault="00D05F11" w:rsidP="00D05F11">
      <w:pPr>
        <w:spacing w:line="480" w:lineRule="auto"/>
        <w:rPr>
          <w:rFonts w:ascii="Arial" w:hAnsi="Arial" w:cs="Arial"/>
          <w:sz w:val="23"/>
          <w:szCs w:val="23"/>
        </w:rPr>
      </w:pPr>
    </w:p>
    <w:p w14:paraId="39D520FA" w14:textId="03CC8D99" w:rsidR="00D05F11" w:rsidRPr="00303E1F" w:rsidRDefault="00D05F11" w:rsidP="00D05F11">
      <w:pPr>
        <w:spacing w:line="480" w:lineRule="auto"/>
        <w:rPr>
          <w:rFonts w:ascii="Arial" w:hAnsi="Arial" w:cs="Arial"/>
          <w:sz w:val="23"/>
          <w:szCs w:val="23"/>
        </w:rPr>
      </w:pPr>
      <w:r w:rsidRPr="00303E1F">
        <w:rPr>
          <w:rFonts w:ascii="Arial" w:hAnsi="Arial" w:cs="Arial"/>
          <w:sz w:val="23"/>
          <w:szCs w:val="23"/>
        </w:rPr>
        <w:t>DfE (2022</w:t>
      </w:r>
      <w:r w:rsidRPr="00303E1F">
        <w:rPr>
          <w:rFonts w:ascii="Arial" w:hAnsi="Arial" w:cs="Arial"/>
          <w:i/>
          <w:iCs/>
          <w:sz w:val="23"/>
          <w:szCs w:val="23"/>
        </w:rPr>
        <w:t>) ‘Understanding progress in the 2020/21 Academic Year: Extension report covering the first half of the autumn term 2021/22’</w:t>
      </w:r>
      <w:r w:rsidRPr="00303E1F">
        <w:rPr>
          <w:rFonts w:ascii="Arial" w:hAnsi="Arial" w:cs="Arial"/>
          <w:sz w:val="23"/>
          <w:szCs w:val="23"/>
        </w:rPr>
        <w:t xml:space="preserve">. </w:t>
      </w:r>
      <w:r w:rsidR="007B68EF" w:rsidRPr="00303E1F">
        <w:rPr>
          <w:rFonts w:ascii="Arial" w:hAnsi="Arial" w:cs="Arial"/>
          <w:sz w:val="23"/>
          <w:szCs w:val="23"/>
        </w:rPr>
        <w:t>Available</w:t>
      </w:r>
      <w:r w:rsidRPr="00303E1F">
        <w:rPr>
          <w:rFonts w:ascii="Arial" w:hAnsi="Arial" w:cs="Arial"/>
          <w:sz w:val="23"/>
          <w:szCs w:val="23"/>
        </w:rPr>
        <w:t xml:space="preserve"> at: </w:t>
      </w:r>
      <w:hyperlink r:id="rId11" w:history="1">
        <w:r w:rsidRPr="0096193E">
          <w:rPr>
            <w:rStyle w:val="Hyperlink"/>
            <w:rFonts w:ascii="Arial" w:hAnsi="Arial" w:cs="Arial"/>
            <w:sz w:val="23"/>
            <w:szCs w:val="23"/>
          </w:rPr>
          <w:t>https://assets.publishing.service.gov.uk/government/uploads/system/uploads/attachment_data/file/1063488/Understanding_Progress_in_the_2020_to_2021_Academic_Year_Extension_report_covering_the_ first_half_of_the_autumn_term_2021.pdf</w:t>
        </w:r>
      </w:hyperlink>
      <w:r w:rsidRPr="00303E1F">
        <w:rPr>
          <w:rFonts w:ascii="Arial" w:hAnsi="Arial" w:cs="Arial"/>
          <w:sz w:val="23"/>
          <w:szCs w:val="23"/>
        </w:rPr>
        <w:t xml:space="preserve"> (Accessed: 25 April 2023). </w:t>
      </w:r>
    </w:p>
    <w:p w14:paraId="53901DAC" w14:textId="77777777" w:rsidR="00D05F11" w:rsidRDefault="00D05F11" w:rsidP="00D05F11">
      <w:pPr>
        <w:spacing w:line="480" w:lineRule="auto"/>
        <w:rPr>
          <w:rFonts w:ascii="Arial" w:hAnsi="Arial" w:cs="Arial"/>
          <w:sz w:val="23"/>
          <w:szCs w:val="23"/>
        </w:rPr>
      </w:pPr>
    </w:p>
    <w:p w14:paraId="405EF1B5" w14:textId="4150CB32" w:rsidR="00D05F11" w:rsidRPr="00303E1F" w:rsidRDefault="00D05F11" w:rsidP="00D05F11">
      <w:pPr>
        <w:spacing w:line="480" w:lineRule="auto"/>
        <w:rPr>
          <w:rFonts w:ascii="Arial" w:hAnsi="Arial" w:cs="Arial"/>
          <w:sz w:val="23"/>
          <w:szCs w:val="23"/>
        </w:rPr>
      </w:pPr>
      <w:r w:rsidRPr="00303E1F">
        <w:rPr>
          <w:rFonts w:ascii="Arial" w:hAnsi="Arial" w:cs="Arial"/>
          <w:sz w:val="23"/>
          <w:szCs w:val="23"/>
        </w:rPr>
        <w:t xml:space="preserve">DfE, (2021) </w:t>
      </w:r>
      <w:r w:rsidRPr="00303E1F">
        <w:rPr>
          <w:rFonts w:ascii="Arial" w:hAnsi="Arial" w:cs="Arial"/>
          <w:i/>
          <w:iCs/>
          <w:sz w:val="23"/>
          <w:szCs w:val="23"/>
        </w:rPr>
        <w:t>Understanding Progress in the 2020/21 Academic Year: initial findings from the spring term.</w:t>
      </w:r>
      <w:r w:rsidRPr="00303E1F">
        <w:rPr>
          <w:rFonts w:ascii="Arial" w:hAnsi="Arial" w:cs="Arial"/>
          <w:sz w:val="23"/>
          <w:szCs w:val="23"/>
        </w:rPr>
        <w:t xml:space="preserve"> Available at: </w:t>
      </w:r>
      <w:hyperlink r:id="rId12" w:history="1">
        <w:r w:rsidRPr="00303E1F">
          <w:rPr>
            <w:rStyle w:val="Hyperlink"/>
            <w:rFonts w:ascii="Arial" w:hAnsi="Arial" w:cs="Arial"/>
            <w:color w:val="auto"/>
            <w:sz w:val="23"/>
            <w:szCs w:val="23"/>
          </w:rPr>
          <w:t>https://assets.publishing.service.gov.uk/government/uploads/system/uploads/attachment_data/file/1062293/Understanding_Progress_in_the_2020_21_Academic_Year_Initial_findings_ from_the_spring_term.pdf</w:t>
        </w:r>
      </w:hyperlink>
      <w:r w:rsidRPr="00303E1F">
        <w:rPr>
          <w:rFonts w:ascii="Arial" w:hAnsi="Arial" w:cs="Arial"/>
          <w:sz w:val="23"/>
          <w:szCs w:val="23"/>
        </w:rPr>
        <w:t xml:space="preserve"> (Accessed: 25</w:t>
      </w:r>
      <w:r w:rsidRPr="00303E1F">
        <w:rPr>
          <w:rFonts w:ascii="Arial" w:hAnsi="Arial" w:cs="Arial"/>
          <w:sz w:val="23"/>
          <w:szCs w:val="23"/>
          <w:vertAlign w:val="superscript"/>
        </w:rPr>
        <w:t xml:space="preserve"> </w:t>
      </w:r>
      <w:r w:rsidRPr="00303E1F">
        <w:rPr>
          <w:rFonts w:ascii="Arial" w:hAnsi="Arial" w:cs="Arial"/>
          <w:sz w:val="23"/>
          <w:szCs w:val="23"/>
        </w:rPr>
        <w:t xml:space="preserve">April 2024). </w:t>
      </w:r>
    </w:p>
    <w:p w14:paraId="582C29ED" w14:textId="77777777" w:rsidR="00D05F11" w:rsidRDefault="00D05F11" w:rsidP="00D05F11">
      <w:pPr>
        <w:spacing w:line="480" w:lineRule="auto"/>
        <w:rPr>
          <w:rFonts w:ascii="Arial" w:hAnsi="Arial" w:cs="Arial"/>
          <w:sz w:val="23"/>
          <w:szCs w:val="23"/>
          <w:shd w:val="clear" w:color="auto" w:fill="FFFFFF"/>
        </w:rPr>
      </w:pPr>
    </w:p>
    <w:p w14:paraId="156B9342" w14:textId="5ACF2786"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shd w:val="clear" w:color="auto" w:fill="FFFFFF"/>
        </w:rPr>
        <w:t xml:space="preserve">Diers, D. (1979) </w:t>
      </w:r>
      <w:r w:rsidRPr="00303E1F">
        <w:rPr>
          <w:rFonts w:ascii="Arial" w:hAnsi="Arial" w:cs="Arial"/>
          <w:i/>
          <w:iCs/>
          <w:sz w:val="23"/>
          <w:szCs w:val="23"/>
          <w:shd w:val="clear" w:color="auto" w:fill="FFFFFF"/>
        </w:rPr>
        <w:t>Research in Nursing Practice</w:t>
      </w:r>
      <w:r w:rsidRPr="00303E1F">
        <w:rPr>
          <w:rFonts w:ascii="Arial" w:hAnsi="Arial" w:cs="Arial"/>
          <w:sz w:val="23"/>
          <w:szCs w:val="23"/>
          <w:shd w:val="clear" w:color="auto" w:fill="FFFFFF"/>
        </w:rPr>
        <w:t>. Philadelphia: JB Lippincott.</w:t>
      </w:r>
    </w:p>
    <w:p w14:paraId="18C35D5C" w14:textId="77777777" w:rsidR="00D05F11" w:rsidRDefault="00D05F11" w:rsidP="00D05F11">
      <w:pPr>
        <w:spacing w:line="480" w:lineRule="auto"/>
        <w:rPr>
          <w:rFonts w:ascii="Arial" w:hAnsi="Arial" w:cs="Arial"/>
          <w:sz w:val="23"/>
          <w:szCs w:val="23"/>
          <w:shd w:val="clear" w:color="auto" w:fill="FFFFFF"/>
        </w:rPr>
      </w:pPr>
    </w:p>
    <w:p w14:paraId="5AFD1108" w14:textId="315158AB"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shd w:val="clear" w:color="auto" w:fill="FFFFFF"/>
        </w:rPr>
        <w:t xml:space="preserve">Dudovskiy, J. (2024) </w:t>
      </w:r>
      <w:r w:rsidRPr="00303E1F">
        <w:rPr>
          <w:rFonts w:ascii="Arial" w:hAnsi="Arial" w:cs="Arial"/>
          <w:i/>
          <w:iCs/>
          <w:sz w:val="23"/>
          <w:szCs w:val="23"/>
          <w:shd w:val="clear" w:color="auto" w:fill="FFFFFF"/>
        </w:rPr>
        <w:t>The Ultimate Guide to Writing a Dissertation in business studies: A step-by-step assistance</w:t>
      </w:r>
      <w:r w:rsidRPr="00303E1F">
        <w:rPr>
          <w:rFonts w:ascii="Arial" w:hAnsi="Arial" w:cs="Arial"/>
          <w:sz w:val="23"/>
          <w:szCs w:val="23"/>
          <w:shd w:val="clear" w:color="auto" w:fill="FFFFFF"/>
        </w:rPr>
        <w:t>. 7</w:t>
      </w:r>
      <w:r w:rsidRPr="00303E1F">
        <w:rPr>
          <w:rFonts w:ascii="Arial" w:hAnsi="Arial" w:cs="Arial"/>
          <w:sz w:val="23"/>
          <w:szCs w:val="23"/>
          <w:shd w:val="clear" w:color="auto" w:fill="FFFFFF"/>
          <w:vertAlign w:val="superscript"/>
        </w:rPr>
        <w:t>th</w:t>
      </w:r>
      <w:r w:rsidRPr="00303E1F">
        <w:rPr>
          <w:rFonts w:ascii="Arial" w:hAnsi="Arial" w:cs="Arial"/>
          <w:sz w:val="23"/>
          <w:szCs w:val="23"/>
          <w:shd w:val="clear" w:color="auto" w:fill="FFFFFF"/>
        </w:rPr>
        <w:t xml:space="preserve"> edition. Available at: </w:t>
      </w:r>
      <w:hyperlink r:id="rId13" w:history="1">
        <w:r w:rsidRPr="00303E1F">
          <w:rPr>
            <w:rStyle w:val="Hyperlink"/>
            <w:rFonts w:ascii="Arial" w:hAnsi="Arial" w:cs="Arial"/>
            <w:color w:val="auto"/>
            <w:sz w:val="23"/>
            <w:szCs w:val="23"/>
            <w:shd w:val="clear" w:color="auto" w:fill="FFFFFF"/>
          </w:rPr>
          <w:t>https://research-methodology.net/research-methods/qualitative-research/observation/</w:t>
        </w:r>
      </w:hyperlink>
      <w:r w:rsidRPr="00303E1F">
        <w:rPr>
          <w:rFonts w:ascii="Arial" w:hAnsi="Arial" w:cs="Arial"/>
          <w:sz w:val="23"/>
          <w:szCs w:val="23"/>
          <w:shd w:val="clear" w:color="auto" w:fill="FFFFFF"/>
        </w:rPr>
        <w:t xml:space="preserve"> (Accessed: 18 April 2024). </w:t>
      </w:r>
    </w:p>
    <w:p w14:paraId="7151E516" w14:textId="77777777" w:rsidR="00D05F11" w:rsidRDefault="00D05F11" w:rsidP="00D05F11">
      <w:pPr>
        <w:spacing w:line="480" w:lineRule="auto"/>
        <w:rPr>
          <w:rFonts w:ascii="Arial" w:hAnsi="Arial" w:cs="Arial"/>
          <w:sz w:val="23"/>
          <w:szCs w:val="23"/>
        </w:rPr>
      </w:pPr>
    </w:p>
    <w:p w14:paraId="398359BE" w14:textId="063EF646" w:rsidR="00D05F11" w:rsidRDefault="00D05F11" w:rsidP="00D05F11">
      <w:pPr>
        <w:spacing w:line="480" w:lineRule="auto"/>
        <w:rPr>
          <w:rFonts w:ascii="Arial" w:hAnsi="Arial" w:cs="Arial"/>
          <w:sz w:val="23"/>
          <w:szCs w:val="23"/>
        </w:rPr>
      </w:pPr>
      <w:r w:rsidRPr="00303E1F">
        <w:rPr>
          <w:rFonts w:ascii="Arial" w:hAnsi="Arial" w:cs="Arial"/>
          <w:sz w:val="23"/>
          <w:szCs w:val="23"/>
        </w:rPr>
        <w:t xml:space="preserve">Education Endowment Foundation (2022) </w:t>
      </w:r>
      <w:r w:rsidRPr="00303E1F">
        <w:rPr>
          <w:rFonts w:ascii="Arial" w:hAnsi="Arial" w:cs="Arial"/>
          <w:i/>
          <w:iCs/>
          <w:sz w:val="23"/>
          <w:szCs w:val="23"/>
        </w:rPr>
        <w:t xml:space="preserve">The impact of COVID-19 on learning: </w:t>
      </w:r>
      <w:r w:rsidR="007B68EF" w:rsidRPr="00303E1F">
        <w:rPr>
          <w:rFonts w:ascii="Arial" w:hAnsi="Arial" w:cs="Arial"/>
          <w:i/>
          <w:iCs/>
          <w:sz w:val="23"/>
          <w:szCs w:val="23"/>
        </w:rPr>
        <w:t>A review</w:t>
      </w:r>
      <w:r w:rsidRPr="00303E1F">
        <w:rPr>
          <w:rFonts w:ascii="Arial" w:hAnsi="Arial" w:cs="Arial"/>
          <w:i/>
          <w:iCs/>
          <w:sz w:val="23"/>
          <w:szCs w:val="23"/>
        </w:rPr>
        <w:t xml:space="preserve"> of the evidence.</w:t>
      </w:r>
      <w:r w:rsidRPr="00303E1F">
        <w:rPr>
          <w:rFonts w:ascii="Arial" w:hAnsi="Arial" w:cs="Arial"/>
          <w:sz w:val="23"/>
          <w:szCs w:val="23"/>
        </w:rPr>
        <w:t xml:space="preserve"> Available at: </w:t>
      </w:r>
      <w:hyperlink r:id="rId14" w:history="1">
        <w:r w:rsidRPr="00303E1F">
          <w:rPr>
            <w:rStyle w:val="Hyperlink"/>
            <w:rFonts w:ascii="Arial" w:hAnsi="Arial" w:cs="Arial"/>
            <w:color w:val="auto"/>
            <w:sz w:val="23"/>
            <w:szCs w:val="23"/>
          </w:rPr>
          <w:t>https://d2tic4wvo1iusb.cloudfront.net/production/documents/guidance-for-teachers/covid-19/Impact_of_Covid_on_Learning.pdf?v=1713609742</w:t>
        </w:r>
      </w:hyperlink>
      <w:r w:rsidRPr="00303E1F">
        <w:rPr>
          <w:rFonts w:ascii="Arial" w:hAnsi="Arial" w:cs="Arial"/>
          <w:sz w:val="23"/>
          <w:szCs w:val="23"/>
        </w:rPr>
        <w:t xml:space="preserve"> (Accessed: 28 April 2024). </w:t>
      </w:r>
    </w:p>
    <w:p w14:paraId="25B6F823" w14:textId="77777777" w:rsidR="00D05F11" w:rsidRDefault="00D05F11" w:rsidP="00D05F11">
      <w:pPr>
        <w:spacing w:line="480" w:lineRule="auto"/>
        <w:rPr>
          <w:rFonts w:ascii="Arial" w:hAnsi="Arial" w:cs="Arial"/>
          <w:sz w:val="23"/>
          <w:szCs w:val="23"/>
        </w:rPr>
      </w:pPr>
    </w:p>
    <w:p w14:paraId="7F168ED5" w14:textId="6DCE7DA4" w:rsidR="00D05F11" w:rsidRPr="00303E1F" w:rsidRDefault="00D05F11" w:rsidP="00D05F11">
      <w:pPr>
        <w:spacing w:line="480" w:lineRule="auto"/>
        <w:rPr>
          <w:rFonts w:ascii="Arial" w:hAnsi="Arial" w:cs="Arial"/>
          <w:bCs/>
          <w:sz w:val="23"/>
          <w:szCs w:val="23"/>
        </w:rPr>
      </w:pPr>
      <w:r w:rsidRPr="00303E1F">
        <w:rPr>
          <w:rFonts w:ascii="Arial" w:hAnsi="Arial" w:cs="Arial"/>
          <w:sz w:val="23"/>
          <w:szCs w:val="23"/>
        </w:rPr>
        <w:t xml:space="preserve">Estyn, A report on </w:t>
      </w:r>
      <w:r w:rsidRPr="00303E1F">
        <w:rPr>
          <w:rFonts w:ascii="Arial" w:hAnsi="Arial" w:cs="Arial"/>
          <w:sz w:val="23"/>
          <w:szCs w:val="23"/>
          <w:highlight w:val="black"/>
        </w:rPr>
        <w:t>Evenlode C.P</w:t>
      </w:r>
      <w:r w:rsidRPr="00303E1F">
        <w:rPr>
          <w:rFonts w:ascii="Arial" w:hAnsi="Arial" w:cs="Arial"/>
          <w:sz w:val="23"/>
          <w:szCs w:val="23"/>
        </w:rPr>
        <w:t xml:space="preserve"> school. (2015) Available at: </w:t>
      </w:r>
      <w:hyperlink r:id="rId15" w:history="1">
        <w:r w:rsidRPr="00303E1F">
          <w:rPr>
            <w:rStyle w:val="Hyperlink"/>
            <w:rFonts w:ascii="Arial" w:hAnsi="Arial" w:cs="Arial"/>
            <w:color w:val="auto"/>
            <w:sz w:val="23"/>
            <w:szCs w:val="23"/>
            <w:bdr w:val="none" w:sz="0" w:space="0" w:color="auto" w:frame="1"/>
            <w:shd w:val="clear" w:color="auto" w:fill="FFFFFF"/>
          </w:rPr>
          <w:t>https://www.estyn.gov.wales/system/files/202008/6732148_Inspection_report_</w:t>
        </w:r>
        <w:r w:rsidRPr="00303E1F">
          <w:rPr>
            <w:rStyle w:val="Hyperlink"/>
            <w:rFonts w:ascii="Arial" w:hAnsi="Arial" w:cs="Arial"/>
            <w:color w:val="auto"/>
            <w:sz w:val="23"/>
            <w:szCs w:val="23"/>
            <w:highlight w:val="black"/>
            <w:bdr w:val="none" w:sz="0" w:space="0" w:color="auto" w:frame="1"/>
            <w:shd w:val="clear" w:color="auto" w:fill="FFFFFF"/>
          </w:rPr>
          <w:t>Evenlode_</w:t>
        </w:r>
        <w:r w:rsidRPr="00303E1F">
          <w:rPr>
            <w:rStyle w:val="Hyperlink"/>
            <w:rFonts w:ascii="Arial" w:hAnsi="Arial" w:cs="Arial"/>
            <w:color w:val="auto"/>
            <w:sz w:val="23"/>
            <w:szCs w:val="23"/>
            <w:bdr w:val="none" w:sz="0" w:space="0" w:color="auto" w:frame="1"/>
            <w:shd w:val="clear" w:color="auto" w:fill="FFFFFF"/>
          </w:rPr>
          <w:t>CP_School_2015_English_only.pdf</w:t>
        </w:r>
      </w:hyperlink>
      <w:r w:rsidRPr="00303E1F">
        <w:rPr>
          <w:rFonts w:ascii="Arial" w:hAnsi="Arial" w:cs="Arial"/>
          <w:sz w:val="23"/>
          <w:szCs w:val="23"/>
          <w:bdr w:val="none" w:sz="0" w:space="0" w:color="auto" w:frame="1"/>
          <w:shd w:val="clear" w:color="auto" w:fill="FFFFFF"/>
        </w:rPr>
        <w:t xml:space="preserve"> (Accessed: 15 April 2024).</w:t>
      </w:r>
    </w:p>
    <w:p w14:paraId="574DE88E" w14:textId="77777777" w:rsidR="00D05F11" w:rsidRDefault="00D05F11" w:rsidP="00D05F11">
      <w:pPr>
        <w:spacing w:line="480" w:lineRule="auto"/>
        <w:rPr>
          <w:rFonts w:ascii="Arial" w:hAnsi="Arial" w:cs="Arial"/>
          <w:sz w:val="23"/>
          <w:szCs w:val="23"/>
          <w:shd w:val="clear" w:color="auto" w:fill="FFFFFF"/>
        </w:rPr>
      </w:pPr>
    </w:p>
    <w:p w14:paraId="1F728627" w14:textId="775A1E6B" w:rsidR="00D05F11" w:rsidRPr="00303E1F" w:rsidRDefault="00D05F11" w:rsidP="00D05F11">
      <w:pPr>
        <w:spacing w:line="480" w:lineRule="auto"/>
        <w:rPr>
          <w:rFonts w:ascii="Arial" w:hAnsi="Arial" w:cs="Arial"/>
          <w:sz w:val="23"/>
          <w:szCs w:val="23"/>
        </w:rPr>
      </w:pPr>
      <w:r w:rsidRPr="00303E1F">
        <w:rPr>
          <w:rFonts w:ascii="Arial" w:hAnsi="Arial" w:cs="Arial"/>
          <w:sz w:val="23"/>
          <w:szCs w:val="23"/>
          <w:shd w:val="clear" w:color="auto" w:fill="FFFFFF"/>
        </w:rPr>
        <w:t>Gest, S. D. and Rodkin, P. C. (2011) Teaching practices and elementary classroom peer ecologies</w:t>
      </w:r>
      <w:r w:rsidRPr="00303E1F">
        <w:rPr>
          <w:rFonts w:ascii="Arial" w:hAnsi="Arial" w:cs="Arial"/>
          <w:i/>
          <w:iCs/>
          <w:sz w:val="23"/>
          <w:szCs w:val="23"/>
          <w:shd w:val="clear" w:color="auto" w:fill="FFFFFF"/>
        </w:rPr>
        <w:t>.</w:t>
      </w:r>
      <w:r w:rsidRPr="00303E1F">
        <w:rPr>
          <w:rFonts w:ascii="Arial" w:hAnsi="Arial" w:cs="Arial"/>
          <w:sz w:val="23"/>
          <w:szCs w:val="23"/>
          <w:shd w:val="clear" w:color="auto" w:fill="FFFFFF"/>
        </w:rPr>
        <w:t> </w:t>
      </w:r>
      <w:r w:rsidRPr="00303E1F">
        <w:rPr>
          <w:rStyle w:val="Emphasis"/>
          <w:rFonts w:ascii="Arial" w:hAnsi="Arial" w:cs="Arial"/>
          <w:sz w:val="23"/>
          <w:szCs w:val="23"/>
          <w:shd w:val="clear" w:color="auto" w:fill="FFFFFF"/>
        </w:rPr>
        <w:t>Journal of Applied Developmental Psychology, 32</w:t>
      </w:r>
      <w:r w:rsidRPr="00303E1F">
        <w:rPr>
          <w:rFonts w:ascii="Arial" w:hAnsi="Arial" w:cs="Arial"/>
          <w:sz w:val="23"/>
          <w:szCs w:val="23"/>
          <w:shd w:val="clear" w:color="auto" w:fill="FFFFFF"/>
        </w:rPr>
        <w:t>(5), 288-296. Available at:  </w:t>
      </w:r>
      <w:hyperlink r:id="rId16" w:tgtFrame="_blank" w:history="1">
        <w:r w:rsidRPr="00303E1F">
          <w:rPr>
            <w:rStyle w:val="Hyperlink"/>
            <w:rFonts w:ascii="Arial" w:hAnsi="Arial" w:cs="Arial"/>
            <w:color w:val="auto"/>
            <w:sz w:val="23"/>
            <w:szCs w:val="23"/>
            <w:shd w:val="clear" w:color="auto" w:fill="FFFFFF"/>
          </w:rPr>
          <w:t>https://doi.org/10.1016/j.appdev.2011.02.004</w:t>
        </w:r>
      </w:hyperlink>
    </w:p>
    <w:p w14:paraId="2FC54D4E" w14:textId="77777777" w:rsidR="00D05F11" w:rsidRDefault="00D05F11" w:rsidP="00D05F11">
      <w:pPr>
        <w:spacing w:line="480" w:lineRule="auto"/>
        <w:rPr>
          <w:rFonts w:ascii="Arial" w:hAnsi="Arial" w:cs="Arial"/>
          <w:sz w:val="23"/>
          <w:szCs w:val="23"/>
        </w:rPr>
      </w:pPr>
    </w:p>
    <w:p w14:paraId="07915AEA" w14:textId="62DF68D3" w:rsidR="00D05F11" w:rsidRPr="00303E1F" w:rsidRDefault="00D05F11" w:rsidP="00D05F11">
      <w:pPr>
        <w:spacing w:line="480" w:lineRule="auto"/>
        <w:rPr>
          <w:rFonts w:ascii="Arial" w:hAnsi="Arial" w:cs="Arial"/>
          <w:sz w:val="23"/>
          <w:szCs w:val="23"/>
        </w:rPr>
      </w:pPr>
      <w:r w:rsidRPr="00303E1F">
        <w:rPr>
          <w:rFonts w:ascii="Arial" w:hAnsi="Arial" w:cs="Arial"/>
          <w:sz w:val="23"/>
          <w:szCs w:val="23"/>
        </w:rPr>
        <w:t xml:space="preserve">Hitchcock, G. and Hughes, D. (1995) </w:t>
      </w:r>
      <w:r w:rsidRPr="00303E1F">
        <w:rPr>
          <w:rFonts w:ascii="Arial" w:hAnsi="Arial" w:cs="Arial"/>
          <w:i/>
          <w:iCs/>
          <w:sz w:val="23"/>
          <w:szCs w:val="23"/>
        </w:rPr>
        <w:t>Research and the Teacher</w:t>
      </w:r>
      <w:r w:rsidRPr="00303E1F">
        <w:rPr>
          <w:rFonts w:ascii="Arial" w:hAnsi="Arial" w:cs="Arial"/>
          <w:sz w:val="23"/>
          <w:szCs w:val="23"/>
        </w:rPr>
        <w:t>. 2</w:t>
      </w:r>
      <w:r w:rsidRPr="00303E1F">
        <w:rPr>
          <w:rFonts w:ascii="Arial" w:hAnsi="Arial" w:cs="Arial"/>
          <w:sz w:val="23"/>
          <w:szCs w:val="23"/>
          <w:vertAlign w:val="superscript"/>
        </w:rPr>
        <w:t>nd</w:t>
      </w:r>
      <w:r w:rsidRPr="00303E1F">
        <w:rPr>
          <w:rFonts w:ascii="Arial" w:hAnsi="Arial" w:cs="Arial"/>
          <w:sz w:val="23"/>
          <w:szCs w:val="23"/>
        </w:rPr>
        <w:t xml:space="preserve"> edn. London: Routledge.</w:t>
      </w:r>
    </w:p>
    <w:p w14:paraId="355BF11C" w14:textId="77777777" w:rsidR="00D05F11" w:rsidRDefault="00D05F11" w:rsidP="00D05F11">
      <w:pPr>
        <w:spacing w:line="480" w:lineRule="auto"/>
        <w:rPr>
          <w:rFonts w:ascii="Arial" w:hAnsi="Arial" w:cs="Arial"/>
          <w:sz w:val="23"/>
          <w:szCs w:val="23"/>
        </w:rPr>
      </w:pPr>
    </w:p>
    <w:p w14:paraId="6E598731" w14:textId="3F337D55" w:rsidR="00D05F11" w:rsidRPr="00303E1F" w:rsidRDefault="00D05F11" w:rsidP="00D05F11">
      <w:pPr>
        <w:spacing w:line="480" w:lineRule="auto"/>
        <w:rPr>
          <w:rFonts w:ascii="Arial" w:hAnsi="Arial" w:cs="Arial"/>
          <w:bCs/>
          <w:sz w:val="23"/>
          <w:szCs w:val="23"/>
          <w:u w:val="single"/>
        </w:rPr>
      </w:pPr>
      <w:r w:rsidRPr="00303E1F">
        <w:rPr>
          <w:rFonts w:ascii="Arial" w:hAnsi="Arial" w:cs="Arial"/>
          <w:sz w:val="23"/>
          <w:szCs w:val="23"/>
        </w:rPr>
        <w:t xml:space="preserve">Hoekstra, N. A .H., van den Berg, Y. H.M., Lansu, T.A.M., M. Mainhard, T, Cillessen, A.H.N. (2023) </w:t>
      </w:r>
      <w:r w:rsidRPr="00303E1F">
        <w:rPr>
          <w:rFonts w:ascii="Arial" w:hAnsi="Arial" w:cs="Arial"/>
          <w:i/>
          <w:iCs/>
          <w:sz w:val="23"/>
          <w:szCs w:val="23"/>
        </w:rPr>
        <w:t>Teachers’ goals and strategies for classroom seating arrangements: A qualitative study, Teaching and Teacher Education</w:t>
      </w:r>
      <w:r w:rsidRPr="00303E1F">
        <w:rPr>
          <w:rFonts w:ascii="Arial" w:hAnsi="Arial" w:cs="Arial"/>
          <w:sz w:val="23"/>
          <w:szCs w:val="23"/>
        </w:rPr>
        <w:t xml:space="preserve">. Available at: </w:t>
      </w:r>
      <w:hyperlink r:id="rId17" w:history="1">
        <w:r w:rsidRPr="00303E1F">
          <w:rPr>
            <w:rStyle w:val="Hyperlink"/>
            <w:rFonts w:ascii="Arial" w:hAnsi="Arial" w:cs="Arial"/>
            <w:color w:val="auto"/>
            <w:sz w:val="23"/>
            <w:szCs w:val="23"/>
          </w:rPr>
          <w:t>https://doi.org/10.1016/j.tate.2023.104016</w:t>
        </w:r>
      </w:hyperlink>
    </w:p>
    <w:p w14:paraId="098083AB" w14:textId="77777777" w:rsidR="00D05F11" w:rsidRDefault="00D05F11" w:rsidP="00D05F11">
      <w:pPr>
        <w:spacing w:line="480" w:lineRule="auto"/>
        <w:rPr>
          <w:rFonts w:ascii="Arial" w:hAnsi="Arial" w:cs="Arial"/>
          <w:sz w:val="23"/>
          <w:szCs w:val="23"/>
          <w:shd w:val="clear" w:color="auto" w:fill="FFFFFF"/>
        </w:rPr>
      </w:pPr>
    </w:p>
    <w:p w14:paraId="7BA447E0" w14:textId="233D80BC" w:rsidR="00D05F11" w:rsidRPr="00D72366" w:rsidRDefault="00D05F11" w:rsidP="00D05F11">
      <w:pPr>
        <w:spacing w:line="480" w:lineRule="auto"/>
        <w:rPr>
          <w:rFonts w:ascii="Arial" w:hAnsi="Arial" w:cs="Arial"/>
          <w:sz w:val="23"/>
          <w:szCs w:val="23"/>
        </w:rPr>
      </w:pPr>
      <w:r w:rsidRPr="00D72366">
        <w:rPr>
          <w:rFonts w:ascii="Arial" w:hAnsi="Arial" w:cs="Arial"/>
          <w:sz w:val="23"/>
          <w:szCs w:val="23"/>
          <w:shd w:val="clear" w:color="auto" w:fill="FFFFFF"/>
        </w:rPr>
        <w:t>Joffe H. (2012) Chapter 15: Thematic analysis. In Harper D., Thompson A. R. (eds.) </w:t>
      </w:r>
      <w:r w:rsidRPr="00D72366">
        <w:rPr>
          <w:rStyle w:val="Emphasis"/>
          <w:rFonts w:ascii="Arial" w:hAnsi="Arial" w:cs="Arial"/>
          <w:sz w:val="23"/>
          <w:szCs w:val="23"/>
          <w:shd w:val="clear" w:color="auto" w:fill="FFFFFF"/>
        </w:rPr>
        <w:t>Qualitative research methods in mental health and psychotherapy: A guide for students and practitioners</w:t>
      </w:r>
      <w:r w:rsidRPr="00D72366">
        <w:rPr>
          <w:rFonts w:ascii="Arial" w:hAnsi="Arial" w:cs="Arial"/>
          <w:sz w:val="23"/>
          <w:szCs w:val="23"/>
          <w:shd w:val="clear" w:color="auto" w:fill="FFFFFF"/>
        </w:rPr>
        <w:t> (pp. 209–223). John Wiley &amp; Sons.</w:t>
      </w:r>
    </w:p>
    <w:p w14:paraId="3ACF0EF7" w14:textId="77777777" w:rsidR="00D05F11" w:rsidRDefault="00D05F11" w:rsidP="00D05F11">
      <w:pPr>
        <w:spacing w:line="480" w:lineRule="auto"/>
        <w:rPr>
          <w:rFonts w:ascii="Arial" w:hAnsi="Arial" w:cs="Arial"/>
          <w:sz w:val="23"/>
          <w:szCs w:val="23"/>
        </w:rPr>
      </w:pPr>
    </w:p>
    <w:p w14:paraId="68665DED" w14:textId="2247E2A8"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rPr>
        <w:t xml:space="preserve">Kitwood, T. M. (1977) </w:t>
      </w:r>
      <w:r w:rsidRPr="00303E1F">
        <w:rPr>
          <w:rFonts w:ascii="Arial" w:hAnsi="Arial" w:cs="Arial"/>
          <w:i/>
          <w:iCs/>
          <w:sz w:val="23"/>
          <w:szCs w:val="23"/>
        </w:rPr>
        <w:t>Values in adolescent life: towards a critical description.</w:t>
      </w:r>
    </w:p>
    <w:p w14:paraId="5B5E2318" w14:textId="77777777" w:rsidR="00D05F11" w:rsidRDefault="00D05F11" w:rsidP="00D05F11">
      <w:pPr>
        <w:spacing w:line="480" w:lineRule="auto"/>
        <w:rPr>
          <w:rFonts w:ascii="Arial" w:hAnsi="Arial" w:cs="Arial"/>
          <w:sz w:val="23"/>
          <w:szCs w:val="23"/>
        </w:rPr>
      </w:pPr>
    </w:p>
    <w:p w14:paraId="3A2E292F" w14:textId="347DDB98" w:rsidR="00D05F11" w:rsidRPr="00303E1F" w:rsidRDefault="00D05F11" w:rsidP="00D05F11">
      <w:pPr>
        <w:spacing w:line="480" w:lineRule="auto"/>
        <w:rPr>
          <w:rFonts w:ascii="Arial" w:hAnsi="Arial" w:cs="Arial"/>
          <w:sz w:val="23"/>
          <w:szCs w:val="23"/>
        </w:rPr>
      </w:pPr>
      <w:r w:rsidRPr="00303E1F">
        <w:rPr>
          <w:rFonts w:ascii="Arial" w:hAnsi="Arial" w:cs="Arial"/>
          <w:sz w:val="23"/>
          <w:szCs w:val="23"/>
        </w:rPr>
        <w:t xml:space="preserve">Kvale, S. (1996) </w:t>
      </w:r>
      <w:r w:rsidRPr="00303E1F">
        <w:rPr>
          <w:rFonts w:ascii="Arial" w:hAnsi="Arial" w:cs="Arial"/>
          <w:i/>
          <w:iCs/>
          <w:sz w:val="23"/>
          <w:szCs w:val="23"/>
        </w:rPr>
        <w:t>Interviews</w:t>
      </w:r>
      <w:r w:rsidRPr="00303E1F">
        <w:rPr>
          <w:rFonts w:ascii="Arial" w:hAnsi="Arial" w:cs="Arial"/>
          <w:sz w:val="23"/>
          <w:szCs w:val="23"/>
        </w:rPr>
        <w:t>. London: Sage.</w:t>
      </w:r>
    </w:p>
    <w:p w14:paraId="3CDECC91" w14:textId="77777777" w:rsidR="00D05F11" w:rsidRDefault="00D05F11" w:rsidP="00D05F11">
      <w:pPr>
        <w:spacing w:line="480" w:lineRule="auto"/>
        <w:rPr>
          <w:rFonts w:ascii="Arial" w:hAnsi="Arial" w:cs="Arial"/>
          <w:sz w:val="23"/>
          <w:szCs w:val="23"/>
          <w:shd w:val="clear" w:color="auto" w:fill="FFFFFF"/>
        </w:rPr>
      </w:pPr>
    </w:p>
    <w:p w14:paraId="17EED2FB" w14:textId="4575377F"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shd w:val="clear" w:color="auto" w:fill="FFFFFF"/>
        </w:rPr>
        <w:t xml:space="preserve">Lee, B. and Saunders, M. N. K. (2017) </w:t>
      </w:r>
      <w:r w:rsidRPr="00303E1F">
        <w:rPr>
          <w:rStyle w:val="Emphasis"/>
          <w:rFonts w:ascii="Arial" w:hAnsi="Arial" w:cs="Arial"/>
          <w:sz w:val="23"/>
          <w:szCs w:val="23"/>
          <w:bdr w:val="none" w:sz="0" w:space="0" w:color="auto" w:frame="1"/>
          <w:shd w:val="clear" w:color="auto" w:fill="FFFFFF"/>
        </w:rPr>
        <w:t>Conducting Case Study Research for Business and Management Students. </w:t>
      </w:r>
      <w:r w:rsidRPr="00303E1F">
        <w:rPr>
          <w:rFonts w:ascii="Arial" w:hAnsi="Arial" w:cs="Arial"/>
          <w:sz w:val="23"/>
          <w:szCs w:val="23"/>
          <w:shd w:val="clear" w:color="auto" w:fill="FFFFFF"/>
        </w:rPr>
        <w:t xml:space="preserve">SAGE Publications. </w:t>
      </w:r>
    </w:p>
    <w:p w14:paraId="143E091C" w14:textId="77777777" w:rsidR="00D05F11" w:rsidRDefault="00D05F11" w:rsidP="00D05F11">
      <w:pPr>
        <w:spacing w:line="480" w:lineRule="auto"/>
        <w:rPr>
          <w:rFonts w:ascii="Arial" w:hAnsi="Arial" w:cs="Arial"/>
          <w:sz w:val="23"/>
          <w:szCs w:val="23"/>
        </w:rPr>
      </w:pPr>
    </w:p>
    <w:p w14:paraId="4020B808" w14:textId="4A5AB0D0"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rPr>
        <w:t xml:space="preserve">Lofland, J. (1971) </w:t>
      </w:r>
      <w:r w:rsidRPr="00303E1F">
        <w:rPr>
          <w:rFonts w:ascii="Arial" w:hAnsi="Arial" w:cs="Arial"/>
          <w:i/>
          <w:iCs/>
          <w:sz w:val="23"/>
          <w:szCs w:val="23"/>
        </w:rPr>
        <w:t>Analysing Social Settings</w:t>
      </w:r>
      <w:r w:rsidRPr="00303E1F">
        <w:rPr>
          <w:rFonts w:ascii="Arial" w:hAnsi="Arial" w:cs="Arial"/>
          <w:sz w:val="23"/>
          <w:szCs w:val="23"/>
        </w:rPr>
        <w:t>. Belmont: Wadsworth.</w:t>
      </w:r>
    </w:p>
    <w:p w14:paraId="5DD70EFD" w14:textId="77777777" w:rsidR="00D05F11" w:rsidRDefault="00D05F11" w:rsidP="00D05F11">
      <w:pPr>
        <w:spacing w:line="480" w:lineRule="auto"/>
        <w:rPr>
          <w:rStyle w:val="author"/>
          <w:rFonts w:ascii="Arial" w:hAnsi="Arial" w:cs="Arial"/>
          <w:sz w:val="23"/>
          <w:szCs w:val="23"/>
          <w:shd w:val="clear" w:color="auto" w:fill="FFFFFF"/>
        </w:rPr>
      </w:pPr>
    </w:p>
    <w:p w14:paraId="4240E45F" w14:textId="2AF04014" w:rsidR="00D05F11" w:rsidRPr="00303E1F" w:rsidRDefault="00D05F11" w:rsidP="00D05F11">
      <w:pPr>
        <w:spacing w:line="480" w:lineRule="auto"/>
        <w:rPr>
          <w:rFonts w:ascii="Arial" w:hAnsi="Arial" w:cs="Arial"/>
          <w:sz w:val="23"/>
          <w:szCs w:val="23"/>
          <w:shd w:val="clear" w:color="auto" w:fill="FFFFFF"/>
        </w:rPr>
      </w:pPr>
      <w:r w:rsidRPr="00303E1F">
        <w:rPr>
          <w:rStyle w:val="author"/>
          <w:rFonts w:ascii="Arial" w:hAnsi="Arial" w:cs="Arial"/>
          <w:sz w:val="23"/>
          <w:szCs w:val="23"/>
          <w:shd w:val="clear" w:color="auto" w:fill="FFFFFF"/>
        </w:rPr>
        <w:t>MARX, A.</w:t>
      </w:r>
      <w:r w:rsidRPr="00303E1F">
        <w:rPr>
          <w:rFonts w:ascii="Arial" w:hAnsi="Arial" w:cs="Arial"/>
          <w:sz w:val="23"/>
          <w:szCs w:val="23"/>
          <w:shd w:val="clear" w:color="auto" w:fill="FFFFFF"/>
        </w:rPr>
        <w:t>, </w:t>
      </w:r>
      <w:r w:rsidRPr="00303E1F">
        <w:rPr>
          <w:rStyle w:val="author"/>
          <w:rFonts w:ascii="Arial" w:hAnsi="Arial" w:cs="Arial"/>
          <w:sz w:val="23"/>
          <w:szCs w:val="23"/>
          <w:shd w:val="clear" w:color="auto" w:fill="FFFFFF"/>
        </w:rPr>
        <w:t>FURHER, U.</w:t>
      </w:r>
      <w:r w:rsidRPr="00303E1F">
        <w:rPr>
          <w:rFonts w:ascii="Arial" w:hAnsi="Arial" w:cs="Arial"/>
          <w:sz w:val="23"/>
          <w:szCs w:val="23"/>
          <w:shd w:val="clear" w:color="auto" w:fill="FFFFFF"/>
        </w:rPr>
        <w:t> and </w:t>
      </w:r>
      <w:r w:rsidRPr="00303E1F">
        <w:rPr>
          <w:rStyle w:val="author"/>
          <w:rFonts w:ascii="Arial" w:hAnsi="Arial" w:cs="Arial"/>
          <w:sz w:val="23"/>
          <w:szCs w:val="23"/>
          <w:shd w:val="clear" w:color="auto" w:fill="FFFFFF"/>
        </w:rPr>
        <w:t>HARTIG, T.</w:t>
      </w:r>
      <w:r w:rsidRPr="00303E1F">
        <w:rPr>
          <w:rFonts w:ascii="Arial" w:hAnsi="Arial" w:cs="Arial"/>
          <w:sz w:val="23"/>
          <w:szCs w:val="23"/>
          <w:shd w:val="clear" w:color="auto" w:fill="FFFFFF"/>
        </w:rPr>
        <w:t> (</w:t>
      </w:r>
      <w:r w:rsidRPr="00303E1F">
        <w:rPr>
          <w:rStyle w:val="pubyear"/>
          <w:rFonts w:ascii="Arial" w:hAnsi="Arial" w:cs="Arial"/>
          <w:sz w:val="23"/>
          <w:szCs w:val="23"/>
          <w:shd w:val="clear" w:color="auto" w:fill="FFFFFF"/>
        </w:rPr>
        <w:t>2000</w:t>
      </w:r>
      <w:r w:rsidRPr="00303E1F">
        <w:rPr>
          <w:rFonts w:ascii="Arial" w:hAnsi="Arial" w:cs="Arial"/>
          <w:sz w:val="23"/>
          <w:szCs w:val="23"/>
          <w:shd w:val="clear" w:color="auto" w:fill="FFFFFF"/>
        </w:rPr>
        <w:t>) </w:t>
      </w:r>
      <w:r w:rsidRPr="00303E1F">
        <w:rPr>
          <w:rStyle w:val="articletitle"/>
          <w:rFonts w:ascii="Arial" w:hAnsi="Arial" w:cs="Arial"/>
          <w:i/>
          <w:iCs/>
          <w:sz w:val="23"/>
          <w:szCs w:val="23"/>
          <w:shd w:val="clear" w:color="auto" w:fill="FFFFFF"/>
        </w:rPr>
        <w:t>Effects of classroom seating arrangements on children's question-asking</w:t>
      </w:r>
      <w:r w:rsidRPr="00303E1F">
        <w:rPr>
          <w:rFonts w:ascii="Arial" w:hAnsi="Arial" w:cs="Arial"/>
          <w:i/>
          <w:iCs/>
          <w:sz w:val="23"/>
          <w:szCs w:val="23"/>
          <w:shd w:val="clear" w:color="auto" w:fill="FFFFFF"/>
        </w:rPr>
        <w:t>. Learning Environment Research</w:t>
      </w:r>
      <w:r w:rsidRPr="00303E1F">
        <w:rPr>
          <w:rFonts w:ascii="Arial" w:hAnsi="Arial" w:cs="Arial"/>
          <w:sz w:val="23"/>
          <w:szCs w:val="23"/>
          <w:shd w:val="clear" w:color="auto" w:fill="FFFFFF"/>
        </w:rPr>
        <w:t xml:space="preserve">. </w:t>
      </w:r>
    </w:p>
    <w:p w14:paraId="6C435AD5" w14:textId="77777777" w:rsidR="00D05F11" w:rsidRDefault="00D05F11" w:rsidP="00D05F11">
      <w:pPr>
        <w:spacing w:line="480" w:lineRule="auto"/>
        <w:rPr>
          <w:rFonts w:ascii="Arial" w:hAnsi="Arial" w:cs="Arial"/>
          <w:sz w:val="23"/>
          <w:szCs w:val="23"/>
          <w:shd w:val="clear" w:color="auto" w:fill="FFFFFF"/>
        </w:rPr>
      </w:pPr>
    </w:p>
    <w:p w14:paraId="4E85E5B4" w14:textId="1E66E3F1"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shd w:val="clear" w:color="auto" w:fill="FFFFFF"/>
        </w:rPr>
        <w:t xml:space="preserve">Meiher, P and Pugh, E. (1986) </w:t>
      </w:r>
      <w:r w:rsidRPr="00303E1F">
        <w:rPr>
          <w:rFonts w:ascii="Arial" w:hAnsi="Arial" w:cs="Arial"/>
          <w:i/>
          <w:iCs/>
          <w:sz w:val="23"/>
          <w:szCs w:val="23"/>
          <w:shd w:val="clear" w:color="auto" w:fill="FFFFFF"/>
        </w:rPr>
        <w:t>The case study: a viable approach to clinical research. Research in Nursing and Health.</w:t>
      </w:r>
    </w:p>
    <w:p w14:paraId="02181801" w14:textId="77777777" w:rsidR="00D05F11" w:rsidRDefault="00D05F11" w:rsidP="00D05F11">
      <w:pPr>
        <w:spacing w:line="480" w:lineRule="auto"/>
        <w:rPr>
          <w:rFonts w:ascii="Arial" w:hAnsi="Arial" w:cs="Arial"/>
          <w:sz w:val="23"/>
          <w:szCs w:val="23"/>
          <w:shd w:val="clear" w:color="auto" w:fill="FFFFFF"/>
        </w:rPr>
      </w:pPr>
    </w:p>
    <w:p w14:paraId="01CA1864" w14:textId="6F0085C0"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shd w:val="clear" w:color="auto" w:fill="FFFFFF"/>
        </w:rPr>
        <w:t xml:space="preserve">Meir, L. (2009) </w:t>
      </w:r>
      <w:r w:rsidRPr="00303E1F">
        <w:rPr>
          <w:rFonts w:ascii="Arial" w:hAnsi="Arial" w:cs="Arial"/>
          <w:i/>
          <w:iCs/>
          <w:sz w:val="23"/>
          <w:szCs w:val="23"/>
          <w:shd w:val="clear" w:color="auto" w:fill="FFFFFF"/>
        </w:rPr>
        <w:t>Feasting on the Benefits of Case Study Research</w:t>
      </w:r>
      <w:r w:rsidRPr="00303E1F">
        <w:rPr>
          <w:rFonts w:ascii="Arial" w:hAnsi="Arial" w:cs="Arial"/>
          <w:sz w:val="23"/>
          <w:szCs w:val="23"/>
          <w:shd w:val="clear" w:color="auto" w:fill="FFFFFF"/>
        </w:rPr>
        <w:t>. In Mills, A. J., Wiebe, E., and Durepos, G. (eds.).</w:t>
      </w:r>
      <w:r w:rsidRPr="00303E1F">
        <w:rPr>
          <w:rStyle w:val="Emphasis"/>
          <w:rFonts w:ascii="Arial" w:hAnsi="Arial" w:cs="Arial"/>
          <w:sz w:val="23"/>
          <w:szCs w:val="23"/>
          <w:bdr w:val="none" w:sz="0" w:space="0" w:color="auto" w:frame="1"/>
          <w:shd w:val="clear" w:color="auto" w:fill="FFFFFF"/>
        </w:rPr>
        <w:t> Encyclopaedia of Case Study Research </w:t>
      </w:r>
      <w:r w:rsidRPr="00303E1F">
        <w:rPr>
          <w:rFonts w:ascii="Arial" w:hAnsi="Arial" w:cs="Arial"/>
          <w:sz w:val="23"/>
          <w:szCs w:val="23"/>
          <w:shd w:val="clear" w:color="auto" w:fill="FFFFFF"/>
        </w:rPr>
        <w:t>(Vol. 2). London: SAGE Publications.</w:t>
      </w:r>
    </w:p>
    <w:p w14:paraId="2F9960CC" w14:textId="77777777" w:rsidR="00D05F11" w:rsidRDefault="00D05F11" w:rsidP="00D05F11">
      <w:pPr>
        <w:spacing w:line="480" w:lineRule="auto"/>
        <w:rPr>
          <w:rFonts w:ascii="Arial" w:hAnsi="Arial" w:cs="Arial"/>
          <w:sz w:val="23"/>
          <w:szCs w:val="23"/>
          <w:shd w:val="clear" w:color="auto" w:fill="FFFFFF"/>
        </w:rPr>
      </w:pPr>
    </w:p>
    <w:p w14:paraId="41165A51" w14:textId="715D9E93"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shd w:val="clear" w:color="auto" w:fill="FFFFFF"/>
        </w:rPr>
        <w:t xml:space="preserve">Merriam, S. (1988) </w:t>
      </w:r>
      <w:r w:rsidRPr="00303E1F">
        <w:rPr>
          <w:rFonts w:ascii="Arial" w:hAnsi="Arial" w:cs="Arial"/>
          <w:i/>
          <w:iCs/>
          <w:sz w:val="23"/>
          <w:szCs w:val="23"/>
          <w:shd w:val="clear" w:color="auto" w:fill="FFFFFF"/>
        </w:rPr>
        <w:t>Case Study Research in Education: A Qualitative Approach</w:t>
      </w:r>
      <w:r w:rsidRPr="00303E1F">
        <w:rPr>
          <w:rFonts w:ascii="Arial" w:hAnsi="Arial" w:cs="Arial"/>
          <w:sz w:val="23"/>
          <w:szCs w:val="23"/>
          <w:shd w:val="clear" w:color="auto" w:fill="FFFFFF"/>
        </w:rPr>
        <w:t>. San Francisco: Josey Bass Publishers.</w:t>
      </w:r>
    </w:p>
    <w:p w14:paraId="2348A770" w14:textId="77777777" w:rsidR="00D05F11" w:rsidRDefault="00D05F11" w:rsidP="00D05F11">
      <w:pPr>
        <w:spacing w:line="480" w:lineRule="auto"/>
        <w:rPr>
          <w:rFonts w:ascii="Arial" w:hAnsi="Arial" w:cs="Arial"/>
          <w:sz w:val="23"/>
          <w:szCs w:val="23"/>
        </w:rPr>
      </w:pPr>
    </w:p>
    <w:p w14:paraId="1193B2CB" w14:textId="2A23322D"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rPr>
        <w:t xml:space="preserve">Nisbet, J. and Watt, J. (1984) </w:t>
      </w:r>
      <w:r w:rsidRPr="00303E1F">
        <w:rPr>
          <w:rFonts w:ascii="Arial" w:hAnsi="Arial" w:cs="Arial"/>
          <w:i/>
          <w:iCs/>
          <w:sz w:val="23"/>
          <w:szCs w:val="23"/>
        </w:rPr>
        <w:t>Case study in Conducting Small-Scale Investigations in Educational Management.</w:t>
      </w:r>
      <w:r w:rsidRPr="00303E1F">
        <w:rPr>
          <w:rFonts w:ascii="Arial" w:hAnsi="Arial" w:cs="Arial"/>
          <w:sz w:val="23"/>
          <w:szCs w:val="23"/>
        </w:rPr>
        <w:t xml:space="preserve"> London: Harper &amp; Row.</w:t>
      </w:r>
      <w:r w:rsidRPr="00303E1F">
        <w:rPr>
          <w:rFonts w:ascii="Arial" w:hAnsi="Arial" w:cs="Arial"/>
          <w:sz w:val="23"/>
          <w:szCs w:val="23"/>
          <w:shd w:val="clear" w:color="auto" w:fill="FFFFFF"/>
        </w:rPr>
        <w:t xml:space="preserve"> </w:t>
      </w:r>
    </w:p>
    <w:p w14:paraId="4AF0C998" w14:textId="77777777" w:rsidR="00D05F11" w:rsidRDefault="00D05F11" w:rsidP="00D05F11">
      <w:pPr>
        <w:spacing w:line="480" w:lineRule="auto"/>
        <w:rPr>
          <w:rStyle w:val="author"/>
          <w:rFonts w:ascii="Arial" w:hAnsi="Arial" w:cs="Arial"/>
          <w:sz w:val="23"/>
          <w:szCs w:val="23"/>
          <w:shd w:val="clear" w:color="auto" w:fill="FFFFFF"/>
        </w:rPr>
      </w:pPr>
    </w:p>
    <w:p w14:paraId="6A3EC64C" w14:textId="354C4B48" w:rsidR="00D05F11" w:rsidRPr="00303E1F" w:rsidRDefault="00D05F11" w:rsidP="00D05F11">
      <w:pPr>
        <w:spacing w:line="480" w:lineRule="auto"/>
        <w:rPr>
          <w:rFonts w:ascii="Arial" w:hAnsi="Arial" w:cs="Arial"/>
          <w:sz w:val="23"/>
          <w:szCs w:val="23"/>
          <w:shd w:val="clear" w:color="auto" w:fill="FFFFFF"/>
        </w:rPr>
      </w:pPr>
      <w:r w:rsidRPr="00303E1F">
        <w:rPr>
          <w:rStyle w:val="author"/>
          <w:rFonts w:ascii="Arial" w:hAnsi="Arial" w:cs="Arial"/>
          <w:sz w:val="23"/>
          <w:szCs w:val="23"/>
          <w:shd w:val="clear" w:color="auto" w:fill="FFFFFF"/>
        </w:rPr>
        <w:t>ROSENFIELD, P.</w:t>
      </w:r>
      <w:r w:rsidRPr="00303E1F">
        <w:rPr>
          <w:rFonts w:ascii="Arial" w:hAnsi="Arial" w:cs="Arial"/>
          <w:sz w:val="23"/>
          <w:szCs w:val="23"/>
          <w:shd w:val="clear" w:color="auto" w:fill="FFFFFF"/>
        </w:rPr>
        <w:t>, </w:t>
      </w:r>
      <w:r w:rsidRPr="00303E1F">
        <w:rPr>
          <w:rStyle w:val="author"/>
          <w:rFonts w:ascii="Arial" w:hAnsi="Arial" w:cs="Arial"/>
          <w:sz w:val="23"/>
          <w:szCs w:val="23"/>
          <w:shd w:val="clear" w:color="auto" w:fill="FFFFFF"/>
        </w:rPr>
        <w:t>LAMBERT, N. M.</w:t>
      </w:r>
      <w:r w:rsidRPr="00303E1F">
        <w:rPr>
          <w:rFonts w:ascii="Arial" w:hAnsi="Arial" w:cs="Arial"/>
          <w:sz w:val="23"/>
          <w:szCs w:val="23"/>
          <w:shd w:val="clear" w:color="auto" w:fill="FFFFFF"/>
        </w:rPr>
        <w:t> and </w:t>
      </w:r>
      <w:r w:rsidRPr="00303E1F">
        <w:rPr>
          <w:rStyle w:val="author"/>
          <w:rFonts w:ascii="Arial" w:hAnsi="Arial" w:cs="Arial"/>
          <w:sz w:val="23"/>
          <w:szCs w:val="23"/>
          <w:shd w:val="clear" w:color="auto" w:fill="FFFFFF"/>
        </w:rPr>
        <w:t>BLACK, A.</w:t>
      </w:r>
      <w:r w:rsidRPr="00303E1F">
        <w:rPr>
          <w:rFonts w:ascii="Arial" w:hAnsi="Arial" w:cs="Arial"/>
          <w:sz w:val="23"/>
          <w:szCs w:val="23"/>
          <w:shd w:val="clear" w:color="auto" w:fill="FFFFFF"/>
        </w:rPr>
        <w:t> (</w:t>
      </w:r>
      <w:r w:rsidRPr="00303E1F">
        <w:rPr>
          <w:rStyle w:val="pubyear"/>
          <w:rFonts w:ascii="Arial" w:hAnsi="Arial" w:cs="Arial"/>
          <w:sz w:val="23"/>
          <w:szCs w:val="23"/>
          <w:shd w:val="clear" w:color="auto" w:fill="FFFFFF"/>
        </w:rPr>
        <w:t>1985</w:t>
      </w:r>
      <w:r w:rsidRPr="00303E1F">
        <w:rPr>
          <w:rFonts w:ascii="Arial" w:hAnsi="Arial" w:cs="Arial"/>
          <w:sz w:val="23"/>
          <w:szCs w:val="23"/>
          <w:shd w:val="clear" w:color="auto" w:fill="FFFFFF"/>
        </w:rPr>
        <w:t>) </w:t>
      </w:r>
      <w:r w:rsidRPr="00303E1F">
        <w:rPr>
          <w:rStyle w:val="articletitle"/>
          <w:rFonts w:ascii="Arial" w:hAnsi="Arial" w:cs="Arial"/>
          <w:i/>
          <w:iCs/>
          <w:sz w:val="23"/>
          <w:szCs w:val="23"/>
          <w:shd w:val="clear" w:color="auto" w:fill="FFFFFF"/>
        </w:rPr>
        <w:t>Desk arrangement effects on pupil classroom behaviour</w:t>
      </w:r>
      <w:r w:rsidRPr="00303E1F">
        <w:rPr>
          <w:rFonts w:ascii="Arial" w:hAnsi="Arial" w:cs="Arial"/>
          <w:sz w:val="23"/>
          <w:szCs w:val="23"/>
          <w:shd w:val="clear" w:color="auto" w:fill="FFFFFF"/>
        </w:rPr>
        <w:t xml:space="preserve">. Journal of Educational Psychology. </w:t>
      </w:r>
    </w:p>
    <w:p w14:paraId="548FD127" w14:textId="77777777" w:rsidR="00D05F11" w:rsidRDefault="00D05F11" w:rsidP="00D05F11">
      <w:pPr>
        <w:spacing w:line="480" w:lineRule="auto"/>
        <w:rPr>
          <w:rFonts w:ascii="Arial" w:hAnsi="Arial" w:cs="Arial"/>
          <w:sz w:val="23"/>
          <w:szCs w:val="23"/>
        </w:rPr>
      </w:pPr>
    </w:p>
    <w:p w14:paraId="054A466D" w14:textId="1272AE27" w:rsidR="00D05F11" w:rsidRPr="00303E1F" w:rsidRDefault="00D05F11" w:rsidP="00D05F11">
      <w:pPr>
        <w:spacing w:line="480" w:lineRule="auto"/>
        <w:rPr>
          <w:rFonts w:ascii="Arial" w:hAnsi="Arial" w:cs="Arial"/>
          <w:sz w:val="23"/>
          <w:szCs w:val="23"/>
        </w:rPr>
      </w:pPr>
      <w:r w:rsidRPr="00303E1F">
        <w:rPr>
          <w:rFonts w:ascii="Arial" w:hAnsi="Arial" w:cs="Arial"/>
          <w:sz w:val="23"/>
          <w:szCs w:val="23"/>
        </w:rPr>
        <w:t xml:space="preserve">S.D. Gest, P.C. Rodkin. (2011) </w:t>
      </w:r>
      <w:r w:rsidRPr="00303E1F">
        <w:rPr>
          <w:rFonts w:ascii="Arial" w:hAnsi="Arial" w:cs="Arial"/>
          <w:i/>
          <w:iCs/>
          <w:sz w:val="23"/>
          <w:szCs w:val="23"/>
        </w:rPr>
        <w:t>Teaching practices and elementary classroom peer ecologies Journal of Applied Developmental Psychology</w:t>
      </w:r>
      <w:r w:rsidRPr="00303E1F">
        <w:rPr>
          <w:rFonts w:ascii="Arial" w:hAnsi="Arial" w:cs="Arial"/>
          <w:sz w:val="23"/>
          <w:szCs w:val="23"/>
        </w:rPr>
        <w:t xml:space="preserve">. Available at: </w:t>
      </w:r>
      <w:hyperlink r:id="rId18" w:history="1">
        <w:r w:rsidRPr="00303E1F">
          <w:rPr>
            <w:rStyle w:val="Hyperlink"/>
            <w:rFonts w:ascii="Arial" w:hAnsi="Arial" w:cs="Arial"/>
            <w:color w:val="auto"/>
            <w:sz w:val="23"/>
            <w:szCs w:val="23"/>
          </w:rPr>
          <w:t>https://doi-org.ezproxy.uwtsd.ac.uk/10.1016/j.appdev.2011.02.004</w:t>
        </w:r>
      </w:hyperlink>
      <w:r w:rsidRPr="00303E1F">
        <w:rPr>
          <w:rFonts w:ascii="Arial" w:hAnsi="Arial" w:cs="Arial"/>
          <w:sz w:val="23"/>
          <w:szCs w:val="23"/>
        </w:rPr>
        <w:t xml:space="preserve"> </w:t>
      </w:r>
    </w:p>
    <w:p w14:paraId="3AB507CB" w14:textId="77777777" w:rsidR="00D05F11" w:rsidRDefault="00D05F11" w:rsidP="00D05F11">
      <w:pPr>
        <w:spacing w:line="480" w:lineRule="auto"/>
        <w:rPr>
          <w:rFonts w:ascii="Arial" w:hAnsi="Arial" w:cs="Arial"/>
          <w:sz w:val="23"/>
          <w:szCs w:val="23"/>
          <w:shd w:val="clear" w:color="auto" w:fill="FFFFFF"/>
        </w:rPr>
      </w:pPr>
    </w:p>
    <w:p w14:paraId="0D7C7DE5" w14:textId="2C57ADD8"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shd w:val="clear" w:color="auto" w:fill="FFFFFF"/>
        </w:rPr>
        <w:t xml:space="preserve">Stoecker, S. (1991) </w:t>
      </w:r>
      <w:r w:rsidRPr="00303E1F">
        <w:rPr>
          <w:rFonts w:ascii="Arial" w:hAnsi="Arial" w:cs="Arial"/>
          <w:i/>
          <w:iCs/>
          <w:sz w:val="23"/>
          <w:szCs w:val="23"/>
          <w:shd w:val="clear" w:color="auto" w:fill="FFFFFF"/>
        </w:rPr>
        <w:t>Evaluating and rethinking the case study. The Sociological Review.</w:t>
      </w:r>
      <w:r w:rsidRPr="00303E1F">
        <w:rPr>
          <w:rFonts w:ascii="Arial" w:hAnsi="Arial" w:cs="Arial"/>
          <w:sz w:val="23"/>
          <w:szCs w:val="23"/>
          <w:shd w:val="clear" w:color="auto" w:fill="FFFFFF"/>
        </w:rPr>
        <w:t xml:space="preserve"> </w:t>
      </w:r>
    </w:p>
    <w:p w14:paraId="5BC8EEC9" w14:textId="77777777" w:rsidR="00D05F11" w:rsidRDefault="00D05F11" w:rsidP="00D05F11">
      <w:pPr>
        <w:pStyle w:val="AssignBody"/>
        <w:spacing w:line="480" w:lineRule="auto"/>
        <w:rPr>
          <w:rFonts w:cs="Arial"/>
          <w:bCs/>
          <w:sz w:val="23"/>
          <w:szCs w:val="23"/>
        </w:rPr>
      </w:pPr>
    </w:p>
    <w:p w14:paraId="7BF679CD" w14:textId="4DF8C5CB" w:rsidR="00D05F11" w:rsidRPr="00303E1F" w:rsidRDefault="00D05F11" w:rsidP="00D05F11">
      <w:pPr>
        <w:pStyle w:val="AssignBody"/>
        <w:spacing w:line="480" w:lineRule="auto"/>
        <w:rPr>
          <w:rFonts w:cs="Arial"/>
          <w:bCs/>
          <w:sz w:val="23"/>
          <w:szCs w:val="23"/>
        </w:rPr>
      </w:pPr>
      <w:r w:rsidRPr="00303E1F">
        <w:rPr>
          <w:rFonts w:cs="Arial"/>
          <w:bCs/>
          <w:sz w:val="23"/>
          <w:szCs w:val="23"/>
        </w:rPr>
        <w:t xml:space="preserve">Vygotsky, L.S. (1978) mind in society: </w:t>
      </w:r>
      <w:r w:rsidRPr="00303E1F">
        <w:rPr>
          <w:rFonts w:cs="Arial"/>
          <w:bCs/>
          <w:i/>
          <w:iCs/>
          <w:sz w:val="23"/>
          <w:szCs w:val="23"/>
        </w:rPr>
        <w:t>The Development of Higher Mental Processes</w:t>
      </w:r>
      <w:r w:rsidRPr="00303E1F">
        <w:rPr>
          <w:rFonts w:cs="Arial"/>
          <w:bCs/>
          <w:sz w:val="23"/>
          <w:szCs w:val="23"/>
        </w:rPr>
        <w:t xml:space="preserve">. Cambridge, MA: Harvard University Press. pp. 84-90. </w:t>
      </w:r>
    </w:p>
    <w:p w14:paraId="57B36155" w14:textId="77777777" w:rsidR="00D05F11" w:rsidRDefault="00D05F11" w:rsidP="00D05F11">
      <w:pPr>
        <w:spacing w:line="480" w:lineRule="auto"/>
        <w:rPr>
          <w:rFonts w:ascii="Arial" w:hAnsi="Arial" w:cs="Arial"/>
          <w:sz w:val="23"/>
          <w:szCs w:val="23"/>
          <w:shd w:val="clear" w:color="auto" w:fill="FFFFFF"/>
        </w:rPr>
      </w:pPr>
    </w:p>
    <w:p w14:paraId="39ABB5D8" w14:textId="467D8064" w:rsidR="00D05F11" w:rsidRPr="00303E1F" w:rsidRDefault="00D05F11" w:rsidP="00D05F11">
      <w:pPr>
        <w:spacing w:line="480" w:lineRule="auto"/>
        <w:rPr>
          <w:rFonts w:ascii="Arial" w:hAnsi="Arial" w:cs="Arial"/>
          <w:b/>
          <w:sz w:val="23"/>
          <w:szCs w:val="23"/>
        </w:rPr>
      </w:pPr>
      <w:r w:rsidRPr="00303E1F">
        <w:rPr>
          <w:rFonts w:ascii="Arial" w:hAnsi="Arial" w:cs="Arial"/>
          <w:sz w:val="23"/>
          <w:szCs w:val="23"/>
          <w:shd w:val="clear" w:color="auto" w:fill="FFFFFF"/>
        </w:rPr>
        <w:t xml:space="preserve">Wannarka, R. and Ruhl, K. (2008) </w:t>
      </w:r>
      <w:r w:rsidRPr="00303E1F">
        <w:rPr>
          <w:rFonts w:ascii="Arial" w:hAnsi="Arial" w:cs="Arial"/>
          <w:i/>
          <w:iCs/>
          <w:sz w:val="23"/>
          <w:szCs w:val="23"/>
          <w:shd w:val="clear" w:color="auto" w:fill="FFFFFF"/>
        </w:rPr>
        <w:t>Seating arrangements that promote positive academic and behavioural outcomes: A review of empirical research</w:t>
      </w:r>
      <w:r w:rsidRPr="00303E1F">
        <w:rPr>
          <w:rFonts w:ascii="Arial" w:hAnsi="Arial" w:cs="Arial"/>
          <w:sz w:val="23"/>
          <w:szCs w:val="23"/>
          <w:shd w:val="clear" w:color="auto" w:fill="FFFFFF"/>
        </w:rPr>
        <w:t>.</w:t>
      </w:r>
    </w:p>
    <w:p w14:paraId="68519558" w14:textId="77777777" w:rsidR="00D05F11" w:rsidRDefault="00D05F11" w:rsidP="00D05F11">
      <w:pPr>
        <w:spacing w:line="480" w:lineRule="auto"/>
        <w:rPr>
          <w:rFonts w:ascii="Arial" w:hAnsi="Arial" w:cs="Arial"/>
          <w:sz w:val="23"/>
          <w:szCs w:val="23"/>
          <w:shd w:val="clear" w:color="auto" w:fill="FFFFFF"/>
        </w:rPr>
      </w:pPr>
    </w:p>
    <w:p w14:paraId="0B6BE96D" w14:textId="17A9CE07"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shd w:val="clear" w:color="auto" w:fill="FFFFFF"/>
        </w:rPr>
        <w:t xml:space="preserve">Wheldall, K. and Y. Y. Lam. (1987) </w:t>
      </w:r>
      <w:r w:rsidRPr="00303E1F">
        <w:rPr>
          <w:rFonts w:ascii="Arial" w:hAnsi="Arial" w:cs="Arial"/>
          <w:i/>
          <w:iCs/>
          <w:sz w:val="23"/>
          <w:szCs w:val="23"/>
          <w:shd w:val="clear" w:color="auto" w:fill="FFFFFF"/>
        </w:rPr>
        <w:t>Rows versus Tables: II. The Effects of Two Classroom Seating Arrangements on Classroom Disruption Rate, On-task Behaviour and Teacher Behaviour in Three Special School Classes</w:t>
      </w:r>
      <w:r w:rsidRPr="00303E1F">
        <w:rPr>
          <w:rFonts w:ascii="Arial" w:hAnsi="Arial" w:cs="Arial"/>
          <w:sz w:val="23"/>
          <w:szCs w:val="23"/>
          <w:shd w:val="clear" w:color="auto" w:fill="FFFFFF"/>
        </w:rPr>
        <w:t>. </w:t>
      </w:r>
      <w:r w:rsidRPr="00303E1F">
        <w:rPr>
          <w:rStyle w:val="citationsource-journal"/>
          <w:rFonts w:ascii="Arial" w:hAnsi="Arial" w:cs="Arial"/>
          <w:sz w:val="23"/>
          <w:szCs w:val="23"/>
          <w:shd w:val="clear" w:color="auto" w:fill="FFFFFF"/>
        </w:rPr>
        <w:t>Educational Psychology</w:t>
      </w:r>
      <w:r w:rsidRPr="00303E1F">
        <w:rPr>
          <w:rFonts w:ascii="Arial" w:hAnsi="Arial" w:cs="Arial"/>
          <w:sz w:val="23"/>
          <w:szCs w:val="23"/>
          <w:shd w:val="clear" w:color="auto" w:fill="FFFFFF"/>
        </w:rPr>
        <w:t xml:space="preserve">. </w:t>
      </w:r>
    </w:p>
    <w:p w14:paraId="1FE64EC9" w14:textId="77777777" w:rsidR="00D05F11" w:rsidRDefault="00D05F11" w:rsidP="00D05F11">
      <w:pPr>
        <w:spacing w:line="480" w:lineRule="auto"/>
        <w:rPr>
          <w:rFonts w:ascii="Arial" w:hAnsi="Arial" w:cs="Arial"/>
          <w:sz w:val="23"/>
          <w:szCs w:val="23"/>
          <w:shd w:val="clear" w:color="auto" w:fill="FFFFFF"/>
        </w:rPr>
      </w:pPr>
    </w:p>
    <w:p w14:paraId="45E6B8CA" w14:textId="1CDB30A8"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shd w:val="clear" w:color="auto" w:fill="FFFFFF"/>
        </w:rPr>
        <w:t>Yang, S. L. (2022) </w:t>
      </w:r>
      <w:r w:rsidRPr="00303E1F">
        <w:rPr>
          <w:rStyle w:val="Emphasis"/>
          <w:rFonts w:ascii="Arial" w:hAnsi="Arial" w:cs="Arial"/>
          <w:sz w:val="23"/>
          <w:szCs w:val="23"/>
          <w:bdr w:val="none" w:sz="0" w:space="0" w:color="auto" w:frame="1"/>
          <w:shd w:val="clear" w:color="auto" w:fill="FFFFFF"/>
        </w:rPr>
        <w:t>The War on Corruption in China: Local Reform and Innovation</w:t>
      </w:r>
      <w:r w:rsidRPr="00303E1F">
        <w:rPr>
          <w:rFonts w:ascii="Arial" w:hAnsi="Arial" w:cs="Arial"/>
          <w:sz w:val="23"/>
          <w:szCs w:val="23"/>
          <w:shd w:val="clear" w:color="auto" w:fill="FFFFFF"/>
        </w:rPr>
        <w:t>. Taylor &amp; Francis.</w:t>
      </w:r>
    </w:p>
    <w:p w14:paraId="1DC43976" w14:textId="77777777" w:rsidR="00D05F11" w:rsidRDefault="00D05F11" w:rsidP="00D05F11">
      <w:pPr>
        <w:spacing w:line="480" w:lineRule="auto"/>
        <w:rPr>
          <w:rFonts w:ascii="Arial" w:hAnsi="Arial" w:cs="Arial"/>
          <w:sz w:val="23"/>
          <w:szCs w:val="23"/>
          <w:shd w:val="clear" w:color="auto" w:fill="FFFFFF"/>
        </w:rPr>
      </w:pPr>
    </w:p>
    <w:p w14:paraId="3F4BEE15" w14:textId="61693FDF" w:rsidR="00D05F11" w:rsidRPr="00303E1F" w:rsidRDefault="00D05F11" w:rsidP="00D05F11">
      <w:pPr>
        <w:spacing w:line="480" w:lineRule="auto"/>
        <w:rPr>
          <w:rFonts w:ascii="Arial" w:hAnsi="Arial" w:cs="Arial"/>
          <w:sz w:val="23"/>
          <w:szCs w:val="23"/>
          <w:shd w:val="clear" w:color="auto" w:fill="FFFFFF"/>
        </w:rPr>
      </w:pPr>
      <w:r w:rsidRPr="00303E1F">
        <w:rPr>
          <w:rFonts w:ascii="Arial" w:hAnsi="Arial" w:cs="Arial"/>
          <w:sz w:val="23"/>
          <w:szCs w:val="23"/>
          <w:shd w:val="clear" w:color="auto" w:fill="FFFFFF"/>
        </w:rPr>
        <w:t xml:space="preserve">Yin, R.K. (1994) </w:t>
      </w:r>
      <w:r w:rsidRPr="00303E1F">
        <w:rPr>
          <w:rFonts w:ascii="Arial" w:hAnsi="Arial" w:cs="Arial"/>
          <w:i/>
          <w:iCs/>
          <w:sz w:val="23"/>
          <w:szCs w:val="23"/>
          <w:shd w:val="clear" w:color="auto" w:fill="FFFFFF"/>
        </w:rPr>
        <w:t>Case Study Research</w:t>
      </w:r>
      <w:r w:rsidRPr="00303E1F">
        <w:rPr>
          <w:rFonts w:ascii="Arial" w:hAnsi="Arial" w:cs="Arial"/>
          <w:sz w:val="23"/>
          <w:szCs w:val="23"/>
          <w:shd w:val="clear" w:color="auto" w:fill="FFFFFF"/>
        </w:rPr>
        <w:t>. New York: Sage.</w:t>
      </w:r>
    </w:p>
    <w:sectPr w:rsidR="00D05F11" w:rsidRPr="00303E1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8A0E7B" w14:textId="77777777" w:rsidR="0023797D" w:rsidRDefault="0023797D" w:rsidP="0023797D">
      <w:pPr>
        <w:spacing w:after="0" w:line="240" w:lineRule="auto"/>
      </w:pPr>
      <w:r>
        <w:separator/>
      </w:r>
    </w:p>
  </w:endnote>
  <w:endnote w:type="continuationSeparator" w:id="0">
    <w:p w14:paraId="2FAB207F" w14:textId="77777777" w:rsidR="0023797D" w:rsidRDefault="0023797D" w:rsidP="00237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2520287"/>
      <w:docPartObj>
        <w:docPartGallery w:val="Page Numbers (Bottom of Page)"/>
        <w:docPartUnique/>
      </w:docPartObj>
    </w:sdtPr>
    <w:sdtEndPr/>
    <w:sdtContent>
      <w:p w14:paraId="03B7C223" w14:textId="337B1C0C" w:rsidR="000511FB" w:rsidRDefault="00D30C26">
        <w:pPr>
          <w:pStyle w:val="Footer"/>
        </w:pPr>
        <w:r>
          <w:rPr>
            <w:noProof/>
          </w:rPr>
          <mc:AlternateContent>
            <mc:Choice Requires="wps">
              <w:drawing>
                <wp:anchor distT="0" distB="0" distL="114300" distR="114300" simplePos="0" relativeHeight="251659264" behindDoc="0" locked="0" layoutInCell="1" allowOverlap="1" wp14:anchorId="2DCE4E02" wp14:editId="4FF5B85A">
                  <wp:simplePos x="0" y="0"/>
                  <wp:positionH relativeFrom="rightMargin">
                    <wp:align>center</wp:align>
                  </wp:positionH>
                  <wp:positionV relativeFrom="bottomMargin">
                    <wp:align>center</wp:align>
                  </wp:positionV>
                  <wp:extent cx="565785" cy="191770"/>
                  <wp:effectExtent l="0" t="0" r="0" b="0"/>
                  <wp:wrapNone/>
                  <wp:docPr id="38080314"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5E93603E" w14:textId="77777777" w:rsidR="00D30C26" w:rsidRDefault="00D30C26">
                              <w:pPr>
                                <w:pBdr>
                                  <w:top w:val="single" w:sz="4" w:space="1" w:color="7F7F7F" w:themeColor="background1" w:themeShade="7F"/>
                                </w:pBdr>
                                <w:jc w:val="center"/>
                                <w:rPr>
                                  <w:color w:val="E97132" w:themeColor="accent2"/>
                                </w:rPr>
                              </w:pPr>
                              <w:r>
                                <w:fldChar w:fldCharType="begin"/>
                              </w:r>
                              <w:r>
                                <w:instrText xml:space="preserve"> PAGE   \* MERGEFORMAT </w:instrText>
                              </w:r>
                              <w:r>
                                <w:fldChar w:fldCharType="separate"/>
                              </w:r>
                              <w:r>
                                <w:rPr>
                                  <w:noProof/>
                                  <w:color w:val="E97132" w:themeColor="accent2"/>
                                </w:rPr>
                                <w:t>2</w:t>
                              </w:r>
                              <w:r>
                                <w:rPr>
                                  <w:noProof/>
                                  <w:color w:val="E97132"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2DCE4E02" id="Rectangle 8" o:spid="_x0000_s1026"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" filled="f" fillcolor="#c0504d" stroked="f" strokecolor="#5c83b4" strokeweight="2.25pt">
                  <v:textbox inset=",0,,0">
                    <w:txbxContent>
                      <w:p w14:paraId="5E93603E" w14:textId="77777777" w:rsidR="00D30C26" w:rsidRDefault="00D30C26">
                        <w:pPr>
                          <w:pBdr>
                            <w:top w:val="single" w:sz="4" w:space="1" w:color="7F7F7F" w:themeColor="background1" w:themeShade="7F"/>
                          </w:pBdr>
                          <w:jc w:val="center"/>
                          <w:rPr>
                            <w:color w:val="E97132" w:themeColor="accent2"/>
                          </w:rPr>
                        </w:pPr>
                        <w:r>
                          <w:fldChar w:fldCharType="begin"/>
                        </w:r>
                        <w:r>
                          <w:instrText xml:space="preserve"> PAGE   \* MERGEFORMAT </w:instrText>
                        </w:r>
                        <w:r>
                          <w:fldChar w:fldCharType="separate"/>
                        </w:r>
                        <w:r>
                          <w:rPr>
                            <w:noProof/>
                            <w:color w:val="E97132" w:themeColor="accent2"/>
                          </w:rPr>
                          <w:t>2</w:t>
                        </w:r>
                        <w:r>
                          <w:rPr>
                            <w:noProof/>
                            <w:color w:val="E97132"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9878B7" w14:textId="77777777" w:rsidR="0023797D" w:rsidRDefault="0023797D" w:rsidP="0023797D">
      <w:pPr>
        <w:spacing w:after="0" w:line="240" w:lineRule="auto"/>
      </w:pPr>
      <w:r>
        <w:separator/>
      </w:r>
    </w:p>
  </w:footnote>
  <w:footnote w:type="continuationSeparator" w:id="0">
    <w:p w14:paraId="30848627" w14:textId="77777777" w:rsidR="0023797D" w:rsidRDefault="0023797D" w:rsidP="002379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344DB7"/>
    <w:multiLevelType w:val="hybridMultilevel"/>
    <w:tmpl w:val="76842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51048C"/>
    <w:multiLevelType w:val="hybridMultilevel"/>
    <w:tmpl w:val="EEB41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4733F0"/>
    <w:multiLevelType w:val="multilevel"/>
    <w:tmpl w:val="A4748AD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Trebuchet MS" w:hAnsi="Trebuchet MS" w:hint="default"/>
        <w:sz w:val="11"/>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C5E67EE"/>
    <w:multiLevelType w:val="multilevel"/>
    <w:tmpl w:val="9F64329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856966828">
    <w:abstractNumId w:val="3"/>
  </w:num>
  <w:num w:numId="2" w16cid:durableId="271060722">
    <w:abstractNumId w:val="5"/>
  </w:num>
  <w:num w:numId="3" w16cid:durableId="1133794878">
    <w:abstractNumId w:val="4"/>
  </w:num>
  <w:num w:numId="4" w16cid:durableId="742601753">
    <w:abstractNumId w:val="1"/>
  </w:num>
  <w:num w:numId="5" w16cid:durableId="1897158541">
    <w:abstractNumId w:val="0"/>
  </w:num>
  <w:num w:numId="6" w16cid:durableId="13317570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FDA"/>
    <w:rsid w:val="00000390"/>
    <w:rsid w:val="00006790"/>
    <w:rsid w:val="00013C2F"/>
    <w:rsid w:val="0001605E"/>
    <w:rsid w:val="000175EB"/>
    <w:rsid w:val="00031694"/>
    <w:rsid w:val="00040254"/>
    <w:rsid w:val="0004107D"/>
    <w:rsid w:val="0004240F"/>
    <w:rsid w:val="00047AC5"/>
    <w:rsid w:val="00050A46"/>
    <w:rsid w:val="000511FB"/>
    <w:rsid w:val="000522D4"/>
    <w:rsid w:val="00054ADF"/>
    <w:rsid w:val="00055639"/>
    <w:rsid w:val="000568CD"/>
    <w:rsid w:val="00060149"/>
    <w:rsid w:val="000606F9"/>
    <w:rsid w:val="00063DB8"/>
    <w:rsid w:val="000640B2"/>
    <w:rsid w:val="000674D7"/>
    <w:rsid w:val="0007029D"/>
    <w:rsid w:val="000706B0"/>
    <w:rsid w:val="00085E3F"/>
    <w:rsid w:val="00087D1A"/>
    <w:rsid w:val="00093008"/>
    <w:rsid w:val="0009347B"/>
    <w:rsid w:val="00097006"/>
    <w:rsid w:val="000A204F"/>
    <w:rsid w:val="000A33E1"/>
    <w:rsid w:val="000A5A2B"/>
    <w:rsid w:val="000B0251"/>
    <w:rsid w:val="000B4FEC"/>
    <w:rsid w:val="000B533F"/>
    <w:rsid w:val="000C2F93"/>
    <w:rsid w:val="000C4941"/>
    <w:rsid w:val="000D44D2"/>
    <w:rsid w:val="000D6E81"/>
    <w:rsid w:val="000E1F51"/>
    <w:rsid w:val="000F1753"/>
    <w:rsid w:val="000F1A6A"/>
    <w:rsid w:val="000F59F5"/>
    <w:rsid w:val="0010308E"/>
    <w:rsid w:val="00110220"/>
    <w:rsid w:val="00110430"/>
    <w:rsid w:val="00111096"/>
    <w:rsid w:val="00111EA6"/>
    <w:rsid w:val="0011243E"/>
    <w:rsid w:val="001129FC"/>
    <w:rsid w:val="001209E2"/>
    <w:rsid w:val="00121BF3"/>
    <w:rsid w:val="0013183B"/>
    <w:rsid w:val="0013190A"/>
    <w:rsid w:val="00132412"/>
    <w:rsid w:val="001330D3"/>
    <w:rsid w:val="00135054"/>
    <w:rsid w:val="00136263"/>
    <w:rsid w:val="0013755D"/>
    <w:rsid w:val="00146C0A"/>
    <w:rsid w:val="00154CF3"/>
    <w:rsid w:val="00155F0D"/>
    <w:rsid w:val="0015690B"/>
    <w:rsid w:val="001606F9"/>
    <w:rsid w:val="001645BF"/>
    <w:rsid w:val="00166434"/>
    <w:rsid w:val="0017182E"/>
    <w:rsid w:val="00174DAD"/>
    <w:rsid w:val="001823EB"/>
    <w:rsid w:val="00184121"/>
    <w:rsid w:val="00187716"/>
    <w:rsid w:val="00192A92"/>
    <w:rsid w:val="00195484"/>
    <w:rsid w:val="001A044B"/>
    <w:rsid w:val="001A1F85"/>
    <w:rsid w:val="001A2641"/>
    <w:rsid w:val="001A363B"/>
    <w:rsid w:val="001A4E62"/>
    <w:rsid w:val="001A55BF"/>
    <w:rsid w:val="001B005C"/>
    <w:rsid w:val="001B23C0"/>
    <w:rsid w:val="001B691E"/>
    <w:rsid w:val="001B73E2"/>
    <w:rsid w:val="001C3513"/>
    <w:rsid w:val="001C4933"/>
    <w:rsid w:val="001C4FE1"/>
    <w:rsid w:val="001E4B77"/>
    <w:rsid w:val="001E5975"/>
    <w:rsid w:val="001E7201"/>
    <w:rsid w:val="001E7C7E"/>
    <w:rsid w:val="001F0785"/>
    <w:rsid w:val="001F170B"/>
    <w:rsid w:val="001F699F"/>
    <w:rsid w:val="001F7DEE"/>
    <w:rsid w:val="00202170"/>
    <w:rsid w:val="00204D73"/>
    <w:rsid w:val="00206174"/>
    <w:rsid w:val="00213F8E"/>
    <w:rsid w:val="00215362"/>
    <w:rsid w:val="00221C41"/>
    <w:rsid w:val="00224BB0"/>
    <w:rsid w:val="0022535B"/>
    <w:rsid w:val="002253BE"/>
    <w:rsid w:val="00230060"/>
    <w:rsid w:val="00231FE2"/>
    <w:rsid w:val="002333D0"/>
    <w:rsid w:val="0023797D"/>
    <w:rsid w:val="00240319"/>
    <w:rsid w:val="00240543"/>
    <w:rsid w:val="002469D4"/>
    <w:rsid w:val="00251759"/>
    <w:rsid w:val="002526B3"/>
    <w:rsid w:val="002537FC"/>
    <w:rsid w:val="0025554A"/>
    <w:rsid w:val="00261C35"/>
    <w:rsid w:val="00263BA5"/>
    <w:rsid w:val="00266E49"/>
    <w:rsid w:val="00266EE8"/>
    <w:rsid w:val="00270A05"/>
    <w:rsid w:val="002746B0"/>
    <w:rsid w:val="00275CDD"/>
    <w:rsid w:val="00277144"/>
    <w:rsid w:val="00277B58"/>
    <w:rsid w:val="00286E02"/>
    <w:rsid w:val="00291BB7"/>
    <w:rsid w:val="00293863"/>
    <w:rsid w:val="002A511C"/>
    <w:rsid w:val="002A619B"/>
    <w:rsid w:val="002A77E9"/>
    <w:rsid w:val="002B4610"/>
    <w:rsid w:val="002B4C45"/>
    <w:rsid w:val="002B5E72"/>
    <w:rsid w:val="002B61B5"/>
    <w:rsid w:val="002B7F1C"/>
    <w:rsid w:val="002C3CA7"/>
    <w:rsid w:val="002D012D"/>
    <w:rsid w:val="002D0145"/>
    <w:rsid w:val="002D0441"/>
    <w:rsid w:val="002D4779"/>
    <w:rsid w:val="002E1085"/>
    <w:rsid w:val="002E1B84"/>
    <w:rsid w:val="002E3364"/>
    <w:rsid w:val="002E3E0E"/>
    <w:rsid w:val="002E65D7"/>
    <w:rsid w:val="002F2C7A"/>
    <w:rsid w:val="002F3091"/>
    <w:rsid w:val="002F6AD0"/>
    <w:rsid w:val="002F71D9"/>
    <w:rsid w:val="002F7973"/>
    <w:rsid w:val="003036B7"/>
    <w:rsid w:val="00303E1F"/>
    <w:rsid w:val="003117D8"/>
    <w:rsid w:val="003121FD"/>
    <w:rsid w:val="00312E0B"/>
    <w:rsid w:val="0031626A"/>
    <w:rsid w:val="00320578"/>
    <w:rsid w:val="00321830"/>
    <w:rsid w:val="00321F5F"/>
    <w:rsid w:val="00326818"/>
    <w:rsid w:val="003312E5"/>
    <w:rsid w:val="0033425F"/>
    <w:rsid w:val="00345A1C"/>
    <w:rsid w:val="0035190D"/>
    <w:rsid w:val="0035313D"/>
    <w:rsid w:val="00353DBC"/>
    <w:rsid w:val="00354B0D"/>
    <w:rsid w:val="0035700C"/>
    <w:rsid w:val="00372D2E"/>
    <w:rsid w:val="003753E1"/>
    <w:rsid w:val="00375845"/>
    <w:rsid w:val="0038104B"/>
    <w:rsid w:val="00381C13"/>
    <w:rsid w:val="003824F7"/>
    <w:rsid w:val="00383078"/>
    <w:rsid w:val="00387577"/>
    <w:rsid w:val="0039252A"/>
    <w:rsid w:val="0039367D"/>
    <w:rsid w:val="00394967"/>
    <w:rsid w:val="00396DB9"/>
    <w:rsid w:val="0039778A"/>
    <w:rsid w:val="003978A9"/>
    <w:rsid w:val="003A55C1"/>
    <w:rsid w:val="003A564F"/>
    <w:rsid w:val="003A66F6"/>
    <w:rsid w:val="003B1D1F"/>
    <w:rsid w:val="003B2AE2"/>
    <w:rsid w:val="003B4455"/>
    <w:rsid w:val="003B656E"/>
    <w:rsid w:val="003D4A75"/>
    <w:rsid w:val="003D687B"/>
    <w:rsid w:val="003D6E76"/>
    <w:rsid w:val="003D765F"/>
    <w:rsid w:val="003D7927"/>
    <w:rsid w:val="003E3729"/>
    <w:rsid w:val="003F010F"/>
    <w:rsid w:val="003F290D"/>
    <w:rsid w:val="003F61E6"/>
    <w:rsid w:val="003F6E8B"/>
    <w:rsid w:val="00403840"/>
    <w:rsid w:val="004063A9"/>
    <w:rsid w:val="004073FF"/>
    <w:rsid w:val="00407544"/>
    <w:rsid w:val="00411260"/>
    <w:rsid w:val="0041536D"/>
    <w:rsid w:val="0041661A"/>
    <w:rsid w:val="00416D40"/>
    <w:rsid w:val="00422AAB"/>
    <w:rsid w:val="0043087E"/>
    <w:rsid w:val="004330D7"/>
    <w:rsid w:val="00433777"/>
    <w:rsid w:val="00444C4D"/>
    <w:rsid w:val="004455C5"/>
    <w:rsid w:val="00446FEA"/>
    <w:rsid w:val="0044715A"/>
    <w:rsid w:val="00450681"/>
    <w:rsid w:val="00452C00"/>
    <w:rsid w:val="00453CE0"/>
    <w:rsid w:val="00461E17"/>
    <w:rsid w:val="004646A1"/>
    <w:rsid w:val="0046493F"/>
    <w:rsid w:val="00472578"/>
    <w:rsid w:val="0047501E"/>
    <w:rsid w:val="00480BE9"/>
    <w:rsid w:val="004812E3"/>
    <w:rsid w:val="00490906"/>
    <w:rsid w:val="00492FCA"/>
    <w:rsid w:val="00494953"/>
    <w:rsid w:val="00496E44"/>
    <w:rsid w:val="004A0C55"/>
    <w:rsid w:val="004A3DE9"/>
    <w:rsid w:val="004B4319"/>
    <w:rsid w:val="004B4829"/>
    <w:rsid w:val="004B5789"/>
    <w:rsid w:val="004C2527"/>
    <w:rsid w:val="004D391C"/>
    <w:rsid w:val="004D60C7"/>
    <w:rsid w:val="004E58F7"/>
    <w:rsid w:val="004F36F9"/>
    <w:rsid w:val="004F42CD"/>
    <w:rsid w:val="00501361"/>
    <w:rsid w:val="00504B4E"/>
    <w:rsid w:val="00512EC2"/>
    <w:rsid w:val="005138C7"/>
    <w:rsid w:val="00522B54"/>
    <w:rsid w:val="00523983"/>
    <w:rsid w:val="005369D2"/>
    <w:rsid w:val="005369FF"/>
    <w:rsid w:val="00537C9E"/>
    <w:rsid w:val="00537F2C"/>
    <w:rsid w:val="005402C1"/>
    <w:rsid w:val="00542CF8"/>
    <w:rsid w:val="00554EB9"/>
    <w:rsid w:val="00555EE6"/>
    <w:rsid w:val="005576A3"/>
    <w:rsid w:val="00561521"/>
    <w:rsid w:val="00561541"/>
    <w:rsid w:val="005616CC"/>
    <w:rsid w:val="00562554"/>
    <w:rsid w:val="005641A8"/>
    <w:rsid w:val="00567777"/>
    <w:rsid w:val="00570452"/>
    <w:rsid w:val="00570EA8"/>
    <w:rsid w:val="005713F0"/>
    <w:rsid w:val="00573DB7"/>
    <w:rsid w:val="0058282F"/>
    <w:rsid w:val="00585CE7"/>
    <w:rsid w:val="00585F8A"/>
    <w:rsid w:val="00591E22"/>
    <w:rsid w:val="00594D40"/>
    <w:rsid w:val="005A1655"/>
    <w:rsid w:val="005A4D11"/>
    <w:rsid w:val="005A6F78"/>
    <w:rsid w:val="005B1A39"/>
    <w:rsid w:val="005B1CFC"/>
    <w:rsid w:val="005B1D9F"/>
    <w:rsid w:val="005C35AB"/>
    <w:rsid w:val="005C5595"/>
    <w:rsid w:val="005C5BF9"/>
    <w:rsid w:val="005C6762"/>
    <w:rsid w:val="005D2B12"/>
    <w:rsid w:val="005D5290"/>
    <w:rsid w:val="005E119D"/>
    <w:rsid w:val="005E3220"/>
    <w:rsid w:val="005E7223"/>
    <w:rsid w:val="005F0FD9"/>
    <w:rsid w:val="005F2CE7"/>
    <w:rsid w:val="005F3392"/>
    <w:rsid w:val="005F6C9F"/>
    <w:rsid w:val="00600F74"/>
    <w:rsid w:val="0060128C"/>
    <w:rsid w:val="006012F9"/>
    <w:rsid w:val="00602678"/>
    <w:rsid w:val="006063D3"/>
    <w:rsid w:val="00606930"/>
    <w:rsid w:val="006129C1"/>
    <w:rsid w:val="00613B60"/>
    <w:rsid w:val="00615AC1"/>
    <w:rsid w:val="0062051D"/>
    <w:rsid w:val="00620D0E"/>
    <w:rsid w:val="00621CA0"/>
    <w:rsid w:val="00632EE9"/>
    <w:rsid w:val="0063355E"/>
    <w:rsid w:val="00635C84"/>
    <w:rsid w:val="006438A5"/>
    <w:rsid w:val="00644EB1"/>
    <w:rsid w:val="00647D17"/>
    <w:rsid w:val="006515FA"/>
    <w:rsid w:val="00656E5E"/>
    <w:rsid w:val="00657170"/>
    <w:rsid w:val="006609B5"/>
    <w:rsid w:val="00664799"/>
    <w:rsid w:val="006655F9"/>
    <w:rsid w:val="00673903"/>
    <w:rsid w:val="00680ABE"/>
    <w:rsid w:val="006813DB"/>
    <w:rsid w:val="00683E9F"/>
    <w:rsid w:val="006907EE"/>
    <w:rsid w:val="00691013"/>
    <w:rsid w:val="006916BE"/>
    <w:rsid w:val="00694E4B"/>
    <w:rsid w:val="00694FBF"/>
    <w:rsid w:val="00695400"/>
    <w:rsid w:val="006A13C9"/>
    <w:rsid w:val="006A3A2D"/>
    <w:rsid w:val="006A7F47"/>
    <w:rsid w:val="006B2A30"/>
    <w:rsid w:val="006B2B8E"/>
    <w:rsid w:val="006B6D86"/>
    <w:rsid w:val="006C239B"/>
    <w:rsid w:val="006C4839"/>
    <w:rsid w:val="006D13FD"/>
    <w:rsid w:val="006D1E6C"/>
    <w:rsid w:val="006D5086"/>
    <w:rsid w:val="006D56D1"/>
    <w:rsid w:val="006D574F"/>
    <w:rsid w:val="006E1486"/>
    <w:rsid w:val="006E3EF7"/>
    <w:rsid w:val="006E4C68"/>
    <w:rsid w:val="006E6DC6"/>
    <w:rsid w:val="006F1DC8"/>
    <w:rsid w:val="00701FCF"/>
    <w:rsid w:val="0070201F"/>
    <w:rsid w:val="007133E4"/>
    <w:rsid w:val="00713989"/>
    <w:rsid w:val="00714692"/>
    <w:rsid w:val="00715905"/>
    <w:rsid w:val="00722270"/>
    <w:rsid w:val="0072413F"/>
    <w:rsid w:val="0072561E"/>
    <w:rsid w:val="007316E4"/>
    <w:rsid w:val="00732180"/>
    <w:rsid w:val="00732715"/>
    <w:rsid w:val="0073326D"/>
    <w:rsid w:val="007418BF"/>
    <w:rsid w:val="00744334"/>
    <w:rsid w:val="00751D1F"/>
    <w:rsid w:val="00757971"/>
    <w:rsid w:val="0076196A"/>
    <w:rsid w:val="007642A1"/>
    <w:rsid w:val="00764B2E"/>
    <w:rsid w:val="00765339"/>
    <w:rsid w:val="00771E6C"/>
    <w:rsid w:val="00772F86"/>
    <w:rsid w:val="0078519D"/>
    <w:rsid w:val="00785790"/>
    <w:rsid w:val="00786872"/>
    <w:rsid w:val="00787D0D"/>
    <w:rsid w:val="0079265C"/>
    <w:rsid w:val="007955C6"/>
    <w:rsid w:val="00795E4F"/>
    <w:rsid w:val="007A1D77"/>
    <w:rsid w:val="007A2874"/>
    <w:rsid w:val="007A44B7"/>
    <w:rsid w:val="007A6C1C"/>
    <w:rsid w:val="007B15E4"/>
    <w:rsid w:val="007B68EF"/>
    <w:rsid w:val="007B7278"/>
    <w:rsid w:val="007B7488"/>
    <w:rsid w:val="007C1D4D"/>
    <w:rsid w:val="007C2050"/>
    <w:rsid w:val="007C56F4"/>
    <w:rsid w:val="007C6967"/>
    <w:rsid w:val="007D3CC7"/>
    <w:rsid w:val="007D66E3"/>
    <w:rsid w:val="007D7385"/>
    <w:rsid w:val="007E02EE"/>
    <w:rsid w:val="007E636D"/>
    <w:rsid w:val="007F4BA6"/>
    <w:rsid w:val="007F4EBD"/>
    <w:rsid w:val="007F6041"/>
    <w:rsid w:val="008010B5"/>
    <w:rsid w:val="0080253E"/>
    <w:rsid w:val="00805548"/>
    <w:rsid w:val="008058CA"/>
    <w:rsid w:val="00812E98"/>
    <w:rsid w:val="00821699"/>
    <w:rsid w:val="00830333"/>
    <w:rsid w:val="008307BB"/>
    <w:rsid w:val="00844350"/>
    <w:rsid w:val="0084636D"/>
    <w:rsid w:val="00847783"/>
    <w:rsid w:val="0085372A"/>
    <w:rsid w:val="00854248"/>
    <w:rsid w:val="00863A98"/>
    <w:rsid w:val="008645DF"/>
    <w:rsid w:val="00871C73"/>
    <w:rsid w:val="00871FD1"/>
    <w:rsid w:val="008744B0"/>
    <w:rsid w:val="008755B2"/>
    <w:rsid w:val="00880E58"/>
    <w:rsid w:val="0088560D"/>
    <w:rsid w:val="008863B0"/>
    <w:rsid w:val="008903E2"/>
    <w:rsid w:val="00890658"/>
    <w:rsid w:val="00891C4E"/>
    <w:rsid w:val="0089527C"/>
    <w:rsid w:val="008969B2"/>
    <w:rsid w:val="008A1710"/>
    <w:rsid w:val="008C2F48"/>
    <w:rsid w:val="008C31BB"/>
    <w:rsid w:val="008D1D70"/>
    <w:rsid w:val="008D1E7F"/>
    <w:rsid w:val="008E1D23"/>
    <w:rsid w:val="008E1EDB"/>
    <w:rsid w:val="008E2220"/>
    <w:rsid w:val="008E402D"/>
    <w:rsid w:val="008E510E"/>
    <w:rsid w:val="008F2371"/>
    <w:rsid w:val="008F7B15"/>
    <w:rsid w:val="00900353"/>
    <w:rsid w:val="009072C1"/>
    <w:rsid w:val="00910A0D"/>
    <w:rsid w:val="00911023"/>
    <w:rsid w:val="00911AD9"/>
    <w:rsid w:val="00912D8B"/>
    <w:rsid w:val="009325CB"/>
    <w:rsid w:val="00942955"/>
    <w:rsid w:val="00943352"/>
    <w:rsid w:val="00944424"/>
    <w:rsid w:val="009468CA"/>
    <w:rsid w:val="00950422"/>
    <w:rsid w:val="00950726"/>
    <w:rsid w:val="0095496E"/>
    <w:rsid w:val="00961497"/>
    <w:rsid w:val="00964965"/>
    <w:rsid w:val="00964E81"/>
    <w:rsid w:val="009653D0"/>
    <w:rsid w:val="00986341"/>
    <w:rsid w:val="00987D82"/>
    <w:rsid w:val="0099038A"/>
    <w:rsid w:val="009930CA"/>
    <w:rsid w:val="00995877"/>
    <w:rsid w:val="00995C73"/>
    <w:rsid w:val="00996180"/>
    <w:rsid w:val="00997A38"/>
    <w:rsid w:val="00997D00"/>
    <w:rsid w:val="009A08C2"/>
    <w:rsid w:val="009A1B2D"/>
    <w:rsid w:val="009A79E4"/>
    <w:rsid w:val="009B60F7"/>
    <w:rsid w:val="009B76F9"/>
    <w:rsid w:val="009C3140"/>
    <w:rsid w:val="009C3648"/>
    <w:rsid w:val="009C3657"/>
    <w:rsid w:val="009C383A"/>
    <w:rsid w:val="009C5110"/>
    <w:rsid w:val="009C52E0"/>
    <w:rsid w:val="009D252D"/>
    <w:rsid w:val="009D26B1"/>
    <w:rsid w:val="009D6602"/>
    <w:rsid w:val="009E0223"/>
    <w:rsid w:val="009E3FCF"/>
    <w:rsid w:val="009E54C6"/>
    <w:rsid w:val="009E7ACE"/>
    <w:rsid w:val="009F4F0B"/>
    <w:rsid w:val="009F5FDA"/>
    <w:rsid w:val="00A00F9F"/>
    <w:rsid w:val="00A011D7"/>
    <w:rsid w:val="00A012B1"/>
    <w:rsid w:val="00A02089"/>
    <w:rsid w:val="00A02E5D"/>
    <w:rsid w:val="00A11FBB"/>
    <w:rsid w:val="00A14994"/>
    <w:rsid w:val="00A20B1C"/>
    <w:rsid w:val="00A23288"/>
    <w:rsid w:val="00A361F6"/>
    <w:rsid w:val="00A361FD"/>
    <w:rsid w:val="00A37572"/>
    <w:rsid w:val="00A37ACD"/>
    <w:rsid w:val="00A4064F"/>
    <w:rsid w:val="00A432F4"/>
    <w:rsid w:val="00A510A4"/>
    <w:rsid w:val="00A53481"/>
    <w:rsid w:val="00A543A5"/>
    <w:rsid w:val="00A54A16"/>
    <w:rsid w:val="00A60F12"/>
    <w:rsid w:val="00A675D0"/>
    <w:rsid w:val="00A70116"/>
    <w:rsid w:val="00A74689"/>
    <w:rsid w:val="00A74812"/>
    <w:rsid w:val="00A75263"/>
    <w:rsid w:val="00A753F7"/>
    <w:rsid w:val="00A755A7"/>
    <w:rsid w:val="00A75CDF"/>
    <w:rsid w:val="00A76F25"/>
    <w:rsid w:val="00A8101D"/>
    <w:rsid w:val="00A837AA"/>
    <w:rsid w:val="00A83A93"/>
    <w:rsid w:val="00A861E1"/>
    <w:rsid w:val="00A94F74"/>
    <w:rsid w:val="00A959D0"/>
    <w:rsid w:val="00A97072"/>
    <w:rsid w:val="00AA430F"/>
    <w:rsid w:val="00AA4E2D"/>
    <w:rsid w:val="00AA508C"/>
    <w:rsid w:val="00AA5A76"/>
    <w:rsid w:val="00AA7E0E"/>
    <w:rsid w:val="00AB222E"/>
    <w:rsid w:val="00AB248B"/>
    <w:rsid w:val="00AB3F94"/>
    <w:rsid w:val="00AB4434"/>
    <w:rsid w:val="00AB49D8"/>
    <w:rsid w:val="00AB7F2E"/>
    <w:rsid w:val="00AC2D22"/>
    <w:rsid w:val="00AC4C87"/>
    <w:rsid w:val="00AC6FCB"/>
    <w:rsid w:val="00AD2D00"/>
    <w:rsid w:val="00AD3F21"/>
    <w:rsid w:val="00AD4283"/>
    <w:rsid w:val="00AD5010"/>
    <w:rsid w:val="00AD7336"/>
    <w:rsid w:val="00AE00FB"/>
    <w:rsid w:val="00AE2C2E"/>
    <w:rsid w:val="00AE38BD"/>
    <w:rsid w:val="00AE6A3E"/>
    <w:rsid w:val="00AE6AB5"/>
    <w:rsid w:val="00AE7472"/>
    <w:rsid w:val="00AF1950"/>
    <w:rsid w:val="00AF4D05"/>
    <w:rsid w:val="00B06B30"/>
    <w:rsid w:val="00B0780B"/>
    <w:rsid w:val="00B102C7"/>
    <w:rsid w:val="00B115A9"/>
    <w:rsid w:val="00B1338B"/>
    <w:rsid w:val="00B21F21"/>
    <w:rsid w:val="00B31055"/>
    <w:rsid w:val="00B3158B"/>
    <w:rsid w:val="00B31710"/>
    <w:rsid w:val="00B31E70"/>
    <w:rsid w:val="00B33D06"/>
    <w:rsid w:val="00B34CCB"/>
    <w:rsid w:val="00B36773"/>
    <w:rsid w:val="00B37B0F"/>
    <w:rsid w:val="00B37F06"/>
    <w:rsid w:val="00B50060"/>
    <w:rsid w:val="00B50A73"/>
    <w:rsid w:val="00B51D35"/>
    <w:rsid w:val="00B539DC"/>
    <w:rsid w:val="00B55250"/>
    <w:rsid w:val="00B56F75"/>
    <w:rsid w:val="00B607C7"/>
    <w:rsid w:val="00B6102C"/>
    <w:rsid w:val="00B71629"/>
    <w:rsid w:val="00B732CF"/>
    <w:rsid w:val="00B76387"/>
    <w:rsid w:val="00B82FF2"/>
    <w:rsid w:val="00B83A85"/>
    <w:rsid w:val="00B85829"/>
    <w:rsid w:val="00B8586F"/>
    <w:rsid w:val="00B862B6"/>
    <w:rsid w:val="00B86A85"/>
    <w:rsid w:val="00B876B8"/>
    <w:rsid w:val="00B901CF"/>
    <w:rsid w:val="00B90663"/>
    <w:rsid w:val="00B9672A"/>
    <w:rsid w:val="00BA0BA5"/>
    <w:rsid w:val="00BA53C6"/>
    <w:rsid w:val="00BA694C"/>
    <w:rsid w:val="00BA6F0E"/>
    <w:rsid w:val="00BC59B2"/>
    <w:rsid w:val="00BD511E"/>
    <w:rsid w:val="00BD6648"/>
    <w:rsid w:val="00BD69D6"/>
    <w:rsid w:val="00BD7917"/>
    <w:rsid w:val="00BE44D1"/>
    <w:rsid w:val="00BE680B"/>
    <w:rsid w:val="00BF559C"/>
    <w:rsid w:val="00C0589C"/>
    <w:rsid w:val="00C2421D"/>
    <w:rsid w:val="00C2454F"/>
    <w:rsid w:val="00C24807"/>
    <w:rsid w:val="00C25FD1"/>
    <w:rsid w:val="00C27C5F"/>
    <w:rsid w:val="00C31C10"/>
    <w:rsid w:val="00C35922"/>
    <w:rsid w:val="00C413C0"/>
    <w:rsid w:val="00C41E18"/>
    <w:rsid w:val="00C51921"/>
    <w:rsid w:val="00C56469"/>
    <w:rsid w:val="00C6163B"/>
    <w:rsid w:val="00C633F4"/>
    <w:rsid w:val="00C70F48"/>
    <w:rsid w:val="00C71823"/>
    <w:rsid w:val="00C71EEA"/>
    <w:rsid w:val="00C725E0"/>
    <w:rsid w:val="00C73F8E"/>
    <w:rsid w:val="00C766DD"/>
    <w:rsid w:val="00C82F6A"/>
    <w:rsid w:val="00C87490"/>
    <w:rsid w:val="00C952C2"/>
    <w:rsid w:val="00C97CBC"/>
    <w:rsid w:val="00CA3917"/>
    <w:rsid w:val="00CA445C"/>
    <w:rsid w:val="00CA5E9A"/>
    <w:rsid w:val="00CA759E"/>
    <w:rsid w:val="00CB0FB2"/>
    <w:rsid w:val="00CB27DC"/>
    <w:rsid w:val="00CB4ED3"/>
    <w:rsid w:val="00CB51B5"/>
    <w:rsid w:val="00CC0974"/>
    <w:rsid w:val="00CC0DF0"/>
    <w:rsid w:val="00CC1C29"/>
    <w:rsid w:val="00CC2162"/>
    <w:rsid w:val="00CC40F3"/>
    <w:rsid w:val="00CC61F6"/>
    <w:rsid w:val="00CC7216"/>
    <w:rsid w:val="00CD5ADF"/>
    <w:rsid w:val="00CE2933"/>
    <w:rsid w:val="00CF09AB"/>
    <w:rsid w:val="00CF270B"/>
    <w:rsid w:val="00CF4FA0"/>
    <w:rsid w:val="00D002EB"/>
    <w:rsid w:val="00D01685"/>
    <w:rsid w:val="00D03789"/>
    <w:rsid w:val="00D05F11"/>
    <w:rsid w:val="00D20097"/>
    <w:rsid w:val="00D2248D"/>
    <w:rsid w:val="00D24E0D"/>
    <w:rsid w:val="00D263F8"/>
    <w:rsid w:val="00D27FAF"/>
    <w:rsid w:val="00D30C26"/>
    <w:rsid w:val="00D311C3"/>
    <w:rsid w:val="00D31DD5"/>
    <w:rsid w:val="00D34308"/>
    <w:rsid w:val="00D3747D"/>
    <w:rsid w:val="00D402FE"/>
    <w:rsid w:val="00D4038B"/>
    <w:rsid w:val="00D43C4E"/>
    <w:rsid w:val="00D44D61"/>
    <w:rsid w:val="00D51A73"/>
    <w:rsid w:val="00D57775"/>
    <w:rsid w:val="00D66119"/>
    <w:rsid w:val="00D72366"/>
    <w:rsid w:val="00D767A9"/>
    <w:rsid w:val="00D8028B"/>
    <w:rsid w:val="00D812FE"/>
    <w:rsid w:val="00D8262D"/>
    <w:rsid w:val="00D84E3F"/>
    <w:rsid w:val="00D85201"/>
    <w:rsid w:val="00D86584"/>
    <w:rsid w:val="00D86E91"/>
    <w:rsid w:val="00D86EC3"/>
    <w:rsid w:val="00D90E1F"/>
    <w:rsid w:val="00D93108"/>
    <w:rsid w:val="00D9769A"/>
    <w:rsid w:val="00D97C80"/>
    <w:rsid w:val="00DA351D"/>
    <w:rsid w:val="00DA3627"/>
    <w:rsid w:val="00DA4B12"/>
    <w:rsid w:val="00DB2FD8"/>
    <w:rsid w:val="00DB49D5"/>
    <w:rsid w:val="00DB55AA"/>
    <w:rsid w:val="00DC384F"/>
    <w:rsid w:val="00DC598F"/>
    <w:rsid w:val="00DC5CDE"/>
    <w:rsid w:val="00DC5F1C"/>
    <w:rsid w:val="00DD2F86"/>
    <w:rsid w:val="00DD3A71"/>
    <w:rsid w:val="00DD3EC0"/>
    <w:rsid w:val="00DD5E46"/>
    <w:rsid w:val="00DD6218"/>
    <w:rsid w:val="00DE48EE"/>
    <w:rsid w:val="00DE643F"/>
    <w:rsid w:val="00DF2694"/>
    <w:rsid w:val="00DF6EA2"/>
    <w:rsid w:val="00E0312B"/>
    <w:rsid w:val="00E04E8C"/>
    <w:rsid w:val="00E07473"/>
    <w:rsid w:val="00E10C07"/>
    <w:rsid w:val="00E13515"/>
    <w:rsid w:val="00E14BC8"/>
    <w:rsid w:val="00E237AD"/>
    <w:rsid w:val="00E24DD6"/>
    <w:rsid w:val="00E27C35"/>
    <w:rsid w:val="00E30BCD"/>
    <w:rsid w:val="00E40FE3"/>
    <w:rsid w:val="00E437A4"/>
    <w:rsid w:val="00E5055F"/>
    <w:rsid w:val="00E61A91"/>
    <w:rsid w:val="00E72C56"/>
    <w:rsid w:val="00E7458E"/>
    <w:rsid w:val="00E81B2E"/>
    <w:rsid w:val="00E82E82"/>
    <w:rsid w:val="00E90547"/>
    <w:rsid w:val="00E929A0"/>
    <w:rsid w:val="00E92C42"/>
    <w:rsid w:val="00E95A0F"/>
    <w:rsid w:val="00E96BDF"/>
    <w:rsid w:val="00EA0F4B"/>
    <w:rsid w:val="00EB4E03"/>
    <w:rsid w:val="00EC03CC"/>
    <w:rsid w:val="00EC6CF1"/>
    <w:rsid w:val="00EC6F78"/>
    <w:rsid w:val="00ED1966"/>
    <w:rsid w:val="00ED2166"/>
    <w:rsid w:val="00ED2CB9"/>
    <w:rsid w:val="00ED590C"/>
    <w:rsid w:val="00EE24AD"/>
    <w:rsid w:val="00EE2F81"/>
    <w:rsid w:val="00EE6C9E"/>
    <w:rsid w:val="00EF0EF8"/>
    <w:rsid w:val="00F019D1"/>
    <w:rsid w:val="00F030F2"/>
    <w:rsid w:val="00F031D3"/>
    <w:rsid w:val="00F031FF"/>
    <w:rsid w:val="00F03DED"/>
    <w:rsid w:val="00F12B66"/>
    <w:rsid w:val="00F17773"/>
    <w:rsid w:val="00F21AB2"/>
    <w:rsid w:val="00F24370"/>
    <w:rsid w:val="00F26A1C"/>
    <w:rsid w:val="00F37D77"/>
    <w:rsid w:val="00F4250B"/>
    <w:rsid w:val="00F52465"/>
    <w:rsid w:val="00F52E1C"/>
    <w:rsid w:val="00F6200C"/>
    <w:rsid w:val="00F62148"/>
    <w:rsid w:val="00F62AF4"/>
    <w:rsid w:val="00F64B70"/>
    <w:rsid w:val="00F705B9"/>
    <w:rsid w:val="00F73764"/>
    <w:rsid w:val="00F73D98"/>
    <w:rsid w:val="00F850ED"/>
    <w:rsid w:val="00F928EA"/>
    <w:rsid w:val="00F95900"/>
    <w:rsid w:val="00FA0C88"/>
    <w:rsid w:val="00FA3811"/>
    <w:rsid w:val="00FA78F5"/>
    <w:rsid w:val="00FA7D91"/>
    <w:rsid w:val="00FB09F9"/>
    <w:rsid w:val="00FB2524"/>
    <w:rsid w:val="00FB372F"/>
    <w:rsid w:val="00FB4F52"/>
    <w:rsid w:val="00FB677E"/>
    <w:rsid w:val="00FC0B2C"/>
    <w:rsid w:val="00FC1516"/>
    <w:rsid w:val="00FC3BDE"/>
    <w:rsid w:val="00FC5E61"/>
    <w:rsid w:val="00FC6CAA"/>
    <w:rsid w:val="00FD5247"/>
    <w:rsid w:val="00FD74C0"/>
    <w:rsid w:val="00FE5517"/>
    <w:rsid w:val="00FF01E3"/>
    <w:rsid w:val="00FF4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D2C84F"/>
  <w15:chartTrackingRefBased/>
  <w15:docId w15:val="{00A231B6-B41D-4E99-A784-C2DE2D60D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F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5F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5F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5F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5F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5F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F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F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F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F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5F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5F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5F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5F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5F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5F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5F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5FDA"/>
    <w:rPr>
      <w:rFonts w:eastAsiaTheme="majorEastAsia" w:cstheme="majorBidi"/>
      <w:color w:val="272727" w:themeColor="text1" w:themeTint="D8"/>
    </w:rPr>
  </w:style>
  <w:style w:type="paragraph" w:styleId="Title">
    <w:name w:val="Title"/>
    <w:basedOn w:val="Normal"/>
    <w:next w:val="Normal"/>
    <w:link w:val="TitleChar"/>
    <w:uiPriority w:val="10"/>
    <w:qFormat/>
    <w:rsid w:val="009F5F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F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5F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F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5FDA"/>
    <w:pPr>
      <w:spacing w:before="160"/>
      <w:jc w:val="center"/>
    </w:pPr>
    <w:rPr>
      <w:i/>
      <w:iCs/>
      <w:color w:val="404040" w:themeColor="text1" w:themeTint="BF"/>
    </w:rPr>
  </w:style>
  <w:style w:type="character" w:customStyle="1" w:styleId="QuoteChar">
    <w:name w:val="Quote Char"/>
    <w:basedOn w:val="DefaultParagraphFont"/>
    <w:link w:val="Quote"/>
    <w:uiPriority w:val="29"/>
    <w:rsid w:val="009F5FDA"/>
    <w:rPr>
      <w:i/>
      <w:iCs/>
      <w:color w:val="404040" w:themeColor="text1" w:themeTint="BF"/>
    </w:rPr>
  </w:style>
  <w:style w:type="paragraph" w:styleId="ListParagraph">
    <w:name w:val="List Paragraph"/>
    <w:basedOn w:val="Normal"/>
    <w:uiPriority w:val="34"/>
    <w:qFormat/>
    <w:rsid w:val="009F5FDA"/>
    <w:pPr>
      <w:ind w:left="720"/>
      <w:contextualSpacing/>
    </w:pPr>
  </w:style>
  <w:style w:type="character" w:styleId="IntenseEmphasis">
    <w:name w:val="Intense Emphasis"/>
    <w:basedOn w:val="DefaultParagraphFont"/>
    <w:uiPriority w:val="21"/>
    <w:qFormat/>
    <w:rsid w:val="009F5FDA"/>
    <w:rPr>
      <w:i/>
      <w:iCs/>
      <w:color w:val="0F4761" w:themeColor="accent1" w:themeShade="BF"/>
    </w:rPr>
  </w:style>
  <w:style w:type="paragraph" w:styleId="IntenseQuote">
    <w:name w:val="Intense Quote"/>
    <w:basedOn w:val="Normal"/>
    <w:next w:val="Normal"/>
    <w:link w:val="IntenseQuoteChar"/>
    <w:uiPriority w:val="30"/>
    <w:qFormat/>
    <w:rsid w:val="009F5F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5FDA"/>
    <w:rPr>
      <w:i/>
      <w:iCs/>
      <w:color w:val="0F4761" w:themeColor="accent1" w:themeShade="BF"/>
    </w:rPr>
  </w:style>
  <w:style w:type="character" w:styleId="IntenseReference">
    <w:name w:val="Intense Reference"/>
    <w:basedOn w:val="DefaultParagraphFont"/>
    <w:uiPriority w:val="32"/>
    <w:qFormat/>
    <w:rsid w:val="009F5FDA"/>
    <w:rPr>
      <w:b/>
      <w:bCs/>
      <w:smallCaps/>
      <w:color w:val="0F4761" w:themeColor="accent1" w:themeShade="BF"/>
      <w:spacing w:val="5"/>
    </w:rPr>
  </w:style>
  <w:style w:type="table" w:styleId="TableGrid">
    <w:name w:val="Table Grid"/>
    <w:basedOn w:val="TableNormal"/>
    <w:uiPriority w:val="39"/>
    <w:rsid w:val="00A37A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A55C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3A55C1"/>
  </w:style>
  <w:style w:type="character" w:customStyle="1" w:styleId="eop">
    <w:name w:val="eop"/>
    <w:basedOn w:val="DefaultParagraphFont"/>
    <w:rsid w:val="003A55C1"/>
  </w:style>
  <w:style w:type="character" w:styleId="Strong">
    <w:name w:val="Strong"/>
    <w:basedOn w:val="DefaultParagraphFont"/>
    <w:uiPriority w:val="22"/>
    <w:qFormat/>
    <w:rsid w:val="00ED2166"/>
    <w:rPr>
      <w:b/>
      <w:bCs/>
    </w:rPr>
  </w:style>
  <w:style w:type="character" w:styleId="Hyperlink">
    <w:name w:val="Hyperlink"/>
    <w:basedOn w:val="DefaultParagraphFont"/>
    <w:uiPriority w:val="99"/>
    <w:unhideWhenUsed/>
    <w:rsid w:val="005F3392"/>
    <w:rPr>
      <w:color w:val="467886" w:themeColor="hyperlink"/>
      <w:u w:val="single"/>
    </w:rPr>
  </w:style>
  <w:style w:type="character" w:customStyle="1" w:styleId="citationsource-journal">
    <w:name w:val="citation_source-journal"/>
    <w:basedOn w:val="DefaultParagraphFont"/>
    <w:rsid w:val="005F3392"/>
  </w:style>
  <w:style w:type="paragraph" w:styleId="NormalWeb">
    <w:name w:val="Normal (Web)"/>
    <w:basedOn w:val="Normal"/>
    <w:uiPriority w:val="99"/>
    <w:unhideWhenUsed/>
    <w:rsid w:val="00EC03C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uthor">
    <w:name w:val="author"/>
    <w:basedOn w:val="DefaultParagraphFont"/>
    <w:rsid w:val="001E7C7E"/>
  </w:style>
  <w:style w:type="character" w:customStyle="1" w:styleId="pubyear">
    <w:name w:val="pubyear"/>
    <w:basedOn w:val="DefaultParagraphFont"/>
    <w:rsid w:val="001E7C7E"/>
  </w:style>
  <w:style w:type="character" w:customStyle="1" w:styleId="articletitle">
    <w:name w:val="articletitle"/>
    <w:basedOn w:val="DefaultParagraphFont"/>
    <w:rsid w:val="001E7C7E"/>
  </w:style>
  <w:style w:type="character" w:customStyle="1" w:styleId="vol">
    <w:name w:val="vol"/>
    <w:basedOn w:val="DefaultParagraphFont"/>
    <w:rsid w:val="001E7C7E"/>
  </w:style>
  <w:style w:type="character" w:customStyle="1" w:styleId="pagefirst">
    <w:name w:val="pagefirst"/>
    <w:basedOn w:val="DefaultParagraphFont"/>
    <w:rsid w:val="001E7C7E"/>
  </w:style>
  <w:style w:type="character" w:customStyle="1" w:styleId="pagelast">
    <w:name w:val="pagelast"/>
    <w:basedOn w:val="DefaultParagraphFont"/>
    <w:rsid w:val="001E7C7E"/>
  </w:style>
  <w:style w:type="character" w:customStyle="1" w:styleId="citedissue">
    <w:name w:val="citedissue"/>
    <w:basedOn w:val="DefaultParagraphFont"/>
    <w:rsid w:val="007418BF"/>
  </w:style>
  <w:style w:type="character" w:styleId="UnresolvedMention">
    <w:name w:val="Unresolved Mention"/>
    <w:basedOn w:val="DefaultParagraphFont"/>
    <w:uiPriority w:val="99"/>
    <w:semiHidden/>
    <w:unhideWhenUsed/>
    <w:rsid w:val="00944424"/>
    <w:rPr>
      <w:color w:val="605E5C"/>
      <w:shd w:val="clear" w:color="auto" w:fill="E1DFDD"/>
    </w:rPr>
  </w:style>
  <w:style w:type="character" w:styleId="Emphasis">
    <w:name w:val="Emphasis"/>
    <w:basedOn w:val="DefaultParagraphFont"/>
    <w:uiPriority w:val="20"/>
    <w:qFormat/>
    <w:rsid w:val="00D31DD5"/>
    <w:rPr>
      <w:i/>
      <w:iCs/>
    </w:rPr>
  </w:style>
  <w:style w:type="character" w:customStyle="1" w:styleId="markedcontent">
    <w:name w:val="markedcontent"/>
    <w:basedOn w:val="DefaultParagraphFont"/>
    <w:rsid w:val="001F170B"/>
  </w:style>
  <w:style w:type="character" w:customStyle="1" w:styleId="xapple-converted-space">
    <w:name w:val="x_apple-converted-space"/>
    <w:basedOn w:val="DefaultParagraphFont"/>
    <w:rsid w:val="00DC5CDE"/>
  </w:style>
  <w:style w:type="paragraph" w:styleId="Header">
    <w:name w:val="header"/>
    <w:basedOn w:val="Normal"/>
    <w:link w:val="HeaderChar"/>
    <w:uiPriority w:val="99"/>
    <w:unhideWhenUsed/>
    <w:rsid w:val="002379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97D"/>
  </w:style>
  <w:style w:type="paragraph" w:styleId="Footer">
    <w:name w:val="footer"/>
    <w:basedOn w:val="Normal"/>
    <w:link w:val="FooterChar"/>
    <w:uiPriority w:val="99"/>
    <w:unhideWhenUsed/>
    <w:rsid w:val="002379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97D"/>
  </w:style>
  <w:style w:type="paragraph" w:styleId="NoSpacing">
    <w:name w:val="No Spacing"/>
    <w:link w:val="NoSpacingChar"/>
    <w:uiPriority w:val="1"/>
    <w:qFormat/>
    <w:rsid w:val="00A361F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361FD"/>
    <w:rPr>
      <w:rFonts w:eastAsiaTheme="minorEastAsia"/>
      <w:kern w:val="0"/>
      <w:sz w:val="22"/>
      <w:szCs w:val="22"/>
      <w:lang w:val="en-US"/>
      <w14:ligatures w14:val="none"/>
    </w:rPr>
  </w:style>
  <w:style w:type="character" w:styleId="BookTitle">
    <w:name w:val="Book Title"/>
    <w:basedOn w:val="DefaultParagraphFont"/>
    <w:uiPriority w:val="33"/>
    <w:qFormat/>
    <w:rsid w:val="00D30C26"/>
    <w:rPr>
      <w:b/>
      <w:bCs/>
      <w:i/>
      <w:iCs/>
      <w:spacing w:val="5"/>
    </w:rPr>
  </w:style>
  <w:style w:type="paragraph" w:styleId="TOCHeading">
    <w:name w:val="TOC Heading"/>
    <w:basedOn w:val="Heading1"/>
    <w:next w:val="Normal"/>
    <w:uiPriority w:val="39"/>
    <w:unhideWhenUsed/>
    <w:qFormat/>
    <w:rsid w:val="00F62AF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62AF4"/>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F62AF4"/>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F62AF4"/>
    <w:pPr>
      <w:spacing w:after="100" w:line="259" w:lineRule="auto"/>
      <w:ind w:left="440"/>
    </w:pPr>
    <w:rPr>
      <w:rFonts w:eastAsiaTheme="minorEastAsia" w:cs="Times New Roman"/>
      <w:kern w:val="0"/>
      <w:sz w:val="22"/>
      <w:szCs w:val="22"/>
      <w:lang w:val="en-US"/>
      <w14:ligatures w14:val="none"/>
    </w:rPr>
  </w:style>
  <w:style w:type="character" w:styleId="FollowedHyperlink">
    <w:name w:val="FollowedHyperlink"/>
    <w:basedOn w:val="DefaultParagraphFont"/>
    <w:uiPriority w:val="99"/>
    <w:semiHidden/>
    <w:unhideWhenUsed/>
    <w:rsid w:val="00997A38"/>
    <w:rPr>
      <w:color w:val="96607D" w:themeColor="followedHyperlink"/>
      <w:u w:val="single"/>
    </w:rPr>
  </w:style>
  <w:style w:type="paragraph" w:customStyle="1" w:styleId="AssignBody">
    <w:name w:val="AssignBody"/>
    <w:basedOn w:val="Normal"/>
    <w:link w:val="AssignBodyChar"/>
    <w:qFormat/>
    <w:rsid w:val="006515FA"/>
    <w:pPr>
      <w:spacing w:after="0"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6515FA"/>
    <w:rPr>
      <w:rFonts w:ascii="Arial" w:hAnsi="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08070">
      <w:bodyDiv w:val="1"/>
      <w:marLeft w:val="0"/>
      <w:marRight w:val="0"/>
      <w:marTop w:val="0"/>
      <w:marBottom w:val="0"/>
      <w:divBdr>
        <w:top w:val="none" w:sz="0" w:space="0" w:color="auto"/>
        <w:left w:val="none" w:sz="0" w:space="0" w:color="auto"/>
        <w:bottom w:val="none" w:sz="0" w:space="0" w:color="auto"/>
        <w:right w:val="none" w:sz="0" w:space="0" w:color="auto"/>
      </w:divBdr>
    </w:div>
    <w:div w:id="44723785">
      <w:bodyDiv w:val="1"/>
      <w:marLeft w:val="0"/>
      <w:marRight w:val="0"/>
      <w:marTop w:val="0"/>
      <w:marBottom w:val="0"/>
      <w:divBdr>
        <w:top w:val="none" w:sz="0" w:space="0" w:color="auto"/>
        <w:left w:val="none" w:sz="0" w:space="0" w:color="auto"/>
        <w:bottom w:val="none" w:sz="0" w:space="0" w:color="auto"/>
        <w:right w:val="none" w:sz="0" w:space="0" w:color="auto"/>
      </w:divBdr>
    </w:div>
    <w:div w:id="530801917">
      <w:bodyDiv w:val="1"/>
      <w:marLeft w:val="0"/>
      <w:marRight w:val="0"/>
      <w:marTop w:val="0"/>
      <w:marBottom w:val="0"/>
      <w:divBdr>
        <w:top w:val="none" w:sz="0" w:space="0" w:color="auto"/>
        <w:left w:val="none" w:sz="0" w:space="0" w:color="auto"/>
        <w:bottom w:val="none" w:sz="0" w:space="0" w:color="auto"/>
        <w:right w:val="none" w:sz="0" w:space="0" w:color="auto"/>
      </w:divBdr>
    </w:div>
    <w:div w:id="579756388">
      <w:bodyDiv w:val="1"/>
      <w:marLeft w:val="0"/>
      <w:marRight w:val="0"/>
      <w:marTop w:val="0"/>
      <w:marBottom w:val="0"/>
      <w:divBdr>
        <w:top w:val="none" w:sz="0" w:space="0" w:color="auto"/>
        <w:left w:val="none" w:sz="0" w:space="0" w:color="auto"/>
        <w:bottom w:val="none" w:sz="0" w:space="0" w:color="auto"/>
        <w:right w:val="none" w:sz="0" w:space="0" w:color="auto"/>
      </w:divBdr>
    </w:div>
    <w:div w:id="610403995">
      <w:bodyDiv w:val="1"/>
      <w:marLeft w:val="0"/>
      <w:marRight w:val="0"/>
      <w:marTop w:val="0"/>
      <w:marBottom w:val="0"/>
      <w:divBdr>
        <w:top w:val="none" w:sz="0" w:space="0" w:color="auto"/>
        <w:left w:val="none" w:sz="0" w:space="0" w:color="auto"/>
        <w:bottom w:val="none" w:sz="0" w:space="0" w:color="auto"/>
        <w:right w:val="none" w:sz="0" w:space="0" w:color="auto"/>
      </w:divBdr>
    </w:div>
    <w:div w:id="969241836">
      <w:bodyDiv w:val="1"/>
      <w:marLeft w:val="0"/>
      <w:marRight w:val="0"/>
      <w:marTop w:val="0"/>
      <w:marBottom w:val="0"/>
      <w:divBdr>
        <w:top w:val="none" w:sz="0" w:space="0" w:color="auto"/>
        <w:left w:val="none" w:sz="0" w:space="0" w:color="auto"/>
        <w:bottom w:val="none" w:sz="0" w:space="0" w:color="auto"/>
        <w:right w:val="none" w:sz="0" w:space="0" w:color="auto"/>
      </w:divBdr>
    </w:div>
    <w:div w:id="1349065857">
      <w:bodyDiv w:val="1"/>
      <w:marLeft w:val="0"/>
      <w:marRight w:val="0"/>
      <w:marTop w:val="0"/>
      <w:marBottom w:val="0"/>
      <w:divBdr>
        <w:top w:val="none" w:sz="0" w:space="0" w:color="auto"/>
        <w:left w:val="none" w:sz="0" w:space="0" w:color="auto"/>
        <w:bottom w:val="none" w:sz="0" w:space="0" w:color="auto"/>
        <w:right w:val="none" w:sz="0" w:space="0" w:color="auto"/>
      </w:divBdr>
    </w:div>
    <w:div w:id="1613703833">
      <w:bodyDiv w:val="1"/>
      <w:marLeft w:val="0"/>
      <w:marRight w:val="0"/>
      <w:marTop w:val="0"/>
      <w:marBottom w:val="0"/>
      <w:divBdr>
        <w:top w:val="none" w:sz="0" w:space="0" w:color="auto"/>
        <w:left w:val="none" w:sz="0" w:space="0" w:color="auto"/>
        <w:bottom w:val="none" w:sz="0" w:space="0" w:color="auto"/>
        <w:right w:val="none" w:sz="0" w:space="0" w:color="auto"/>
      </w:divBdr>
    </w:div>
    <w:div w:id="1739939530">
      <w:bodyDiv w:val="1"/>
      <w:marLeft w:val="0"/>
      <w:marRight w:val="0"/>
      <w:marTop w:val="0"/>
      <w:marBottom w:val="0"/>
      <w:divBdr>
        <w:top w:val="none" w:sz="0" w:space="0" w:color="auto"/>
        <w:left w:val="none" w:sz="0" w:space="0" w:color="auto"/>
        <w:bottom w:val="none" w:sz="0" w:space="0" w:color="auto"/>
        <w:right w:val="none" w:sz="0" w:space="0" w:color="auto"/>
      </w:divBdr>
    </w:div>
    <w:div w:id="1803691285">
      <w:bodyDiv w:val="1"/>
      <w:marLeft w:val="0"/>
      <w:marRight w:val="0"/>
      <w:marTop w:val="0"/>
      <w:marBottom w:val="0"/>
      <w:divBdr>
        <w:top w:val="none" w:sz="0" w:space="0" w:color="auto"/>
        <w:left w:val="none" w:sz="0" w:space="0" w:color="auto"/>
        <w:bottom w:val="none" w:sz="0" w:space="0" w:color="auto"/>
        <w:right w:val="none" w:sz="0" w:space="0" w:color="auto"/>
      </w:divBdr>
    </w:div>
    <w:div w:id="1961759449">
      <w:bodyDiv w:val="1"/>
      <w:marLeft w:val="0"/>
      <w:marRight w:val="0"/>
      <w:marTop w:val="0"/>
      <w:marBottom w:val="0"/>
      <w:divBdr>
        <w:top w:val="none" w:sz="0" w:space="0" w:color="auto"/>
        <w:left w:val="none" w:sz="0" w:space="0" w:color="auto"/>
        <w:bottom w:val="none" w:sz="0" w:space="0" w:color="auto"/>
        <w:right w:val="none" w:sz="0" w:space="0" w:color="auto"/>
      </w:divBdr>
      <w:divsChild>
        <w:div w:id="1859006249">
          <w:marLeft w:val="0"/>
          <w:marRight w:val="0"/>
          <w:marTop w:val="0"/>
          <w:marBottom w:val="0"/>
          <w:divBdr>
            <w:top w:val="single" w:sz="2" w:space="0" w:color="E3E3E3"/>
            <w:left w:val="single" w:sz="2" w:space="0" w:color="E3E3E3"/>
            <w:bottom w:val="single" w:sz="2" w:space="0" w:color="E3E3E3"/>
            <w:right w:val="single" w:sz="2" w:space="0" w:color="E3E3E3"/>
          </w:divBdr>
          <w:divsChild>
            <w:div w:id="150408676">
              <w:marLeft w:val="0"/>
              <w:marRight w:val="0"/>
              <w:marTop w:val="0"/>
              <w:marBottom w:val="0"/>
              <w:divBdr>
                <w:top w:val="single" w:sz="2" w:space="0" w:color="E3E3E3"/>
                <w:left w:val="single" w:sz="2" w:space="0" w:color="E3E3E3"/>
                <w:bottom w:val="single" w:sz="2" w:space="0" w:color="E3E3E3"/>
                <w:right w:val="single" w:sz="2" w:space="0" w:color="E3E3E3"/>
              </w:divBdr>
              <w:divsChild>
                <w:div w:id="774981093">
                  <w:marLeft w:val="0"/>
                  <w:marRight w:val="0"/>
                  <w:marTop w:val="0"/>
                  <w:marBottom w:val="0"/>
                  <w:divBdr>
                    <w:top w:val="single" w:sz="2" w:space="0" w:color="E3E3E3"/>
                    <w:left w:val="single" w:sz="2" w:space="0" w:color="E3E3E3"/>
                    <w:bottom w:val="single" w:sz="2" w:space="0" w:color="E3E3E3"/>
                    <w:right w:val="single" w:sz="2" w:space="0" w:color="E3E3E3"/>
                  </w:divBdr>
                  <w:divsChild>
                    <w:div w:id="2111119136">
                      <w:marLeft w:val="0"/>
                      <w:marRight w:val="0"/>
                      <w:marTop w:val="0"/>
                      <w:marBottom w:val="0"/>
                      <w:divBdr>
                        <w:top w:val="single" w:sz="2" w:space="0" w:color="E3E3E3"/>
                        <w:left w:val="single" w:sz="2" w:space="0" w:color="E3E3E3"/>
                        <w:bottom w:val="single" w:sz="2" w:space="0" w:color="E3E3E3"/>
                        <w:right w:val="single" w:sz="2" w:space="0" w:color="E3E3E3"/>
                      </w:divBdr>
                      <w:divsChild>
                        <w:div w:id="196941245">
                          <w:marLeft w:val="0"/>
                          <w:marRight w:val="0"/>
                          <w:marTop w:val="0"/>
                          <w:marBottom w:val="0"/>
                          <w:divBdr>
                            <w:top w:val="single" w:sz="2" w:space="0" w:color="E3E3E3"/>
                            <w:left w:val="single" w:sz="2" w:space="0" w:color="E3E3E3"/>
                            <w:bottom w:val="single" w:sz="2" w:space="0" w:color="E3E3E3"/>
                            <w:right w:val="single" w:sz="2" w:space="0" w:color="E3E3E3"/>
                          </w:divBdr>
                          <w:divsChild>
                            <w:div w:id="2034335056">
                              <w:marLeft w:val="0"/>
                              <w:marRight w:val="0"/>
                              <w:marTop w:val="0"/>
                              <w:marBottom w:val="0"/>
                              <w:divBdr>
                                <w:top w:val="single" w:sz="2" w:space="0" w:color="E3E3E3"/>
                                <w:left w:val="single" w:sz="2" w:space="0" w:color="E3E3E3"/>
                                <w:bottom w:val="single" w:sz="2" w:space="0" w:color="E3E3E3"/>
                                <w:right w:val="single" w:sz="2" w:space="0" w:color="E3E3E3"/>
                              </w:divBdr>
                              <w:divsChild>
                                <w:div w:id="1438717760">
                                  <w:marLeft w:val="0"/>
                                  <w:marRight w:val="0"/>
                                  <w:marTop w:val="100"/>
                                  <w:marBottom w:val="100"/>
                                  <w:divBdr>
                                    <w:top w:val="single" w:sz="2" w:space="0" w:color="E3E3E3"/>
                                    <w:left w:val="single" w:sz="2" w:space="0" w:color="E3E3E3"/>
                                    <w:bottom w:val="single" w:sz="2" w:space="0" w:color="E3E3E3"/>
                                    <w:right w:val="single" w:sz="2" w:space="0" w:color="E3E3E3"/>
                                  </w:divBdr>
                                  <w:divsChild>
                                    <w:div w:id="1545288744">
                                      <w:marLeft w:val="0"/>
                                      <w:marRight w:val="0"/>
                                      <w:marTop w:val="0"/>
                                      <w:marBottom w:val="0"/>
                                      <w:divBdr>
                                        <w:top w:val="single" w:sz="2" w:space="0" w:color="E3E3E3"/>
                                        <w:left w:val="single" w:sz="2" w:space="0" w:color="E3E3E3"/>
                                        <w:bottom w:val="single" w:sz="2" w:space="0" w:color="E3E3E3"/>
                                        <w:right w:val="single" w:sz="2" w:space="0" w:color="E3E3E3"/>
                                      </w:divBdr>
                                      <w:divsChild>
                                        <w:div w:id="617954190">
                                          <w:marLeft w:val="0"/>
                                          <w:marRight w:val="0"/>
                                          <w:marTop w:val="0"/>
                                          <w:marBottom w:val="0"/>
                                          <w:divBdr>
                                            <w:top w:val="single" w:sz="2" w:space="0" w:color="E3E3E3"/>
                                            <w:left w:val="single" w:sz="2" w:space="0" w:color="E3E3E3"/>
                                            <w:bottom w:val="single" w:sz="2" w:space="0" w:color="E3E3E3"/>
                                            <w:right w:val="single" w:sz="2" w:space="0" w:color="E3E3E3"/>
                                          </w:divBdr>
                                          <w:divsChild>
                                            <w:div w:id="1681083171">
                                              <w:marLeft w:val="0"/>
                                              <w:marRight w:val="0"/>
                                              <w:marTop w:val="0"/>
                                              <w:marBottom w:val="0"/>
                                              <w:divBdr>
                                                <w:top w:val="single" w:sz="2" w:space="0" w:color="E3E3E3"/>
                                                <w:left w:val="single" w:sz="2" w:space="0" w:color="E3E3E3"/>
                                                <w:bottom w:val="single" w:sz="2" w:space="0" w:color="E3E3E3"/>
                                                <w:right w:val="single" w:sz="2" w:space="0" w:color="E3E3E3"/>
                                              </w:divBdr>
                                              <w:divsChild>
                                                <w:div w:id="680013489">
                                                  <w:marLeft w:val="0"/>
                                                  <w:marRight w:val="0"/>
                                                  <w:marTop w:val="0"/>
                                                  <w:marBottom w:val="0"/>
                                                  <w:divBdr>
                                                    <w:top w:val="single" w:sz="2" w:space="0" w:color="E3E3E3"/>
                                                    <w:left w:val="single" w:sz="2" w:space="0" w:color="E3E3E3"/>
                                                    <w:bottom w:val="single" w:sz="2" w:space="0" w:color="E3E3E3"/>
                                                    <w:right w:val="single" w:sz="2" w:space="0" w:color="E3E3E3"/>
                                                  </w:divBdr>
                                                  <w:divsChild>
                                                    <w:div w:id="716389738">
                                                      <w:marLeft w:val="0"/>
                                                      <w:marRight w:val="0"/>
                                                      <w:marTop w:val="0"/>
                                                      <w:marBottom w:val="0"/>
                                                      <w:divBdr>
                                                        <w:top w:val="single" w:sz="2" w:space="0" w:color="E3E3E3"/>
                                                        <w:left w:val="single" w:sz="2" w:space="0" w:color="E3E3E3"/>
                                                        <w:bottom w:val="single" w:sz="2" w:space="0" w:color="E3E3E3"/>
                                                        <w:right w:val="single" w:sz="2" w:space="0" w:color="E3E3E3"/>
                                                      </w:divBdr>
                                                      <w:divsChild>
                                                        <w:div w:id="4429620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66337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78433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research-methodology.net/research-methods/qualitative-research/observation/" TargetMode="External"/><Relationship Id="rId18" Type="http://schemas.openxmlformats.org/officeDocument/2006/relationships/hyperlink" Target="https://doi-org.ezproxy.uwtsd.ac.uk/10.1016/j.appdev.2011.02.00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1062293/Understanding_Progress_in_the_2020_21_Academic_Year_Initial_findings_%20from_the_spring_term.pdf" TargetMode="External"/><Relationship Id="rId17" Type="http://schemas.openxmlformats.org/officeDocument/2006/relationships/hyperlink" Target="https://doi.org/10.1016/j.tate.2023.104016" TargetMode="External"/><Relationship Id="rId2" Type="http://schemas.openxmlformats.org/officeDocument/2006/relationships/numbering" Target="numbering.xml"/><Relationship Id="rId16" Type="http://schemas.openxmlformats.org/officeDocument/2006/relationships/hyperlink" Target="https://psycnet.apa.org/doi/10.1016/j.appdev.2011.02.00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1063488/Understanding_Progress_in_the_2020_to_2021_Academic_Year_Extension_report_covering_the_%20first_half_of_the_autumn_term_2021.pdf" TargetMode="External"/><Relationship Id="rId5" Type="http://schemas.openxmlformats.org/officeDocument/2006/relationships/webSettings" Target="webSettings.xml"/><Relationship Id="rId15" Type="http://schemas.openxmlformats.org/officeDocument/2006/relationships/hyperlink" Target="https://www.estyn.gov.wales/system/files/202008/6732148_Inspection_report_Evenlode_CP_School_2015_English_only.pdf" TargetMode="External"/><Relationship Id="rId10" Type="http://schemas.openxmlformats.org/officeDocument/2006/relationships/chart" Target="charts/chart3.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d2tic4wvo1iusb.cloudfront.net/production/documents/guidance-for-teachers/covid-19/Impact_of_Covid_on_Learning.pdf?v=1713609742"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How many of you prefer sitting at the back?</a:t>
            </a:r>
          </a:p>
        </c:rich>
      </c:tx>
      <c:layout>
        <c:manualLayout>
          <c:xMode val="edge"/>
          <c:yMode val="edge"/>
          <c:x val="0.10313259453679402"/>
          <c:y val="2.9097963142580018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880-4534-8B32-19A99C0A5AF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880-4534-8B32-19A99C0A5AF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880-4534-8B32-19A99C0A5AF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4880-4534-8B32-19A99C0A5AF7}"/>
              </c:ext>
            </c:extLst>
          </c:dPt>
          <c:cat>
            <c:strRef>
              <c:f>Sheet1!$A$2:$A$5</c:f>
              <c:strCache>
                <c:ptCount val="2"/>
                <c:pt idx="0">
                  <c:v>Yes</c:v>
                </c:pt>
                <c:pt idx="1">
                  <c:v>No</c:v>
                </c:pt>
              </c:strCache>
            </c:strRef>
          </c:cat>
          <c:val>
            <c:numRef>
              <c:f>Sheet1!$B$2:$B$5</c:f>
              <c:numCache>
                <c:formatCode>General</c:formatCode>
                <c:ptCount val="4"/>
                <c:pt idx="0">
                  <c:v>8</c:v>
                </c:pt>
                <c:pt idx="1">
                  <c:v>4</c:v>
                </c:pt>
              </c:numCache>
            </c:numRef>
          </c:val>
          <c:extLst>
            <c:ext xmlns:c16="http://schemas.microsoft.com/office/drawing/2014/chart" uri="{C3380CC4-5D6E-409C-BE32-E72D297353CC}">
              <c16:uniqueId val="{00000008-4880-4534-8B32-19A99C0A5AF7}"/>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How many of you prefer sitting at the</a:t>
            </a:r>
            <a:r>
              <a:rPr lang="en-US" baseline="0"/>
              <a:t> front?</a:t>
            </a:r>
            <a:endParaRPr lang="en-US"/>
          </a:p>
        </c:rich>
      </c:tx>
      <c:layout>
        <c:manualLayout>
          <c:xMode val="edge"/>
          <c:yMode val="edge"/>
          <c:x val="0.1154782735491397"/>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many of you prefer sitting at the front?</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F18-44C2-B950-7D5DF2C30B3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F18-44C2-B950-7D5DF2C30B3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F18-44C2-B950-7D5DF2C30B3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F18-44C2-B950-7D5DF2C30B34}"/>
              </c:ext>
            </c:extLst>
          </c:dPt>
          <c:cat>
            <c:strRef>
              <c:f>Sheet1!$A$2:$A$5</c:f>
              <c:strCache>
                <c:ptCount val="2"/>
                <c:pt idx="0">
                  <c:v>Yes</c:v>
                </c:pt>
                <c:pt idx="1">
                  <c:v>No</c:v>
                </c:pt>
              </c:strCache>
            </c:strRef>
          </c:cat>
          <c:val>
            <c:numRef>
              <c:f>Sheet1!$B$2:$B$5</c:f>
              <c:numCache>
                <c:formatCode>General</c:formatCode>
                <c:ptCount val="4"/>
                <c:pt idx="0">
                  <c:v>3</c:v>
                </c:pt>
                <c:pt idx="1">
                  <c:v>8</c:v>
                </c:pt>
              </c:numCache>
            </c:numRef>
          </c:val>
          <c:extLst>
            <c:ext xmlns:c16="http://schemas.microsoft.com/office/drawing/2014/chart" uri="{C3380CC4-5D6E-409C-BE32-E72D297353CC}">
              <c16:uniqueId val="{00000008-FF18-44C2-B950-7D5DF2C30B34}"/>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9.7060739747957037E-2"/>
          <c:y val="2.491280518186347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can the teacher make sure everyone is comfortable?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C9A-4879-B8EE-2AF650EB829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C9A-4879-B8EE-2AF650EB829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C9A-4879-B8EE-2AF650EB829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C9A-4879-B8EE-2AF650EB829F}"/>
              </c:ext>
            </c:extLst>
          </c:dPt>
          <c:cat>
            <c:strRef>
              <c:f>Sheet1!$A$2:$A$5</c:f>
              <c:strCache>
                <c:ptCount val="2"/>
                <c:pt idx="0">
                  <c:v>Not be ignored </c:v>
                </c:pt>
                <c:pt idx="1">
                  <c:v>Sit next to friends</c:v>
                </c:pt>
              </c:strCache>
            </c:strRef>
          </c:cat>
          <c:val>
            <c:numRef>
              <c:f>Sheet1!$B$2:$B$5</c:f>
              <c:numCache>
                <c:formatCode>General</c:formatCode>
                <c:ptCount val="4"/>
                <c:pt idx="0">
                  <c:v>7</c:v>
                </c:pt>
                <c:pt idx="1">
                  <c:v>5</c:v>
                </c:pt>
              </c:numCache>
            </c:numRef>
          </c:val>
          <c:extLst>
            <c:ext xmlns:c16="http://schemas.microsoft.com/office/drawing/2014/chart" uri="{C3380CC4-5D6E-409C-BE32-E72D297353CC}">
              <c16:uniqueId val="{00000000-CCBB-43B8-B472-ECF5F860A8DD}"/>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B2E9F3-62CF-4558-88DE-43A866B70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15365</TotalTime>
  <Pages>22</Pages>
  <Words>5014</Words>
  <Characters>31740</Characters>
  <Application>Microsoft Office Word</Application>
  <DocSecurity>0</DocSecurity>
  <Lines>622</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Marwa Abufares</dc:creator>
  <cp:keywords/>
  <dc:description/>
  <cp:lastModifiedBy>Marwa Abufares</cp:lastModifiedBy>
  <cp:revision>800</cp:revision>
  <cp:lastPrinted>2024-04-28T17:30:00Z</cp:lastPrinted>
  <dcterms:created xsi:type="dcterms:W3CDTF">2024-03-05T09:39:00Z</dcterms:created>
  <dcterms:modified xsi:type="dcterms:W3CDTF">2024-05-06T14:24:00Z</dcterms:modified>
</cp:coreProperties>
</file>