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25B" w:rsidRDefault="0019325B" w14:paraId="0191A30E" w14:textId="77777777">
      <w:pPr>
        <w:spacing w:after="160" w:line="360" w:lineRule="auto"/>
        <w:ind w:firstLine="720"/>
        <w:jc w:val="center"/>
        <w:rPr>
          <w:b/>
          <w:sz w:val="24"/>
          <w:szCs w:val="24"/>
          <w:u w:val="single"/>
        </w:rPr>
      </w:pPr>
    </w:p>
    <w:p w:rsidR="0019325B" w:rsidRDefault="0019325B" w14:paraId="14AFBBE4" w14:textId="77777777">
      <w:pPr>
        <w:spacing w:after="160" w:line="360" w:lineRule="auto"/>
        <w:ind w:firstLine="720"/>
        <w:jc w:val="center"/>
        <w:rPr>
          <w:b/>
          <w:sz w:val="24"/>
          <w:szCs w:val="24"/>
          <w:u w:val="single"/>
        </w:rPr>
      </w:pPr>
    </w:p>
    <w:p w:rsidR="0019325B" w:rsidRDefault="0019325B" w14:paraId="5DFDC3BB" w14:textId="77777777">
      <w:pPr>
        <w:spacing w:after="160" w:line="360" w:lineRule="auto"/>
        <w:ind w:firstLine="720"/>
        <w:jc w:val="center"/>
        <w:rPr>
          <w:b/>
          <w:sz w:val="24"/>
          <w:szCs w:val="24"/>
          <w:u w:val="single"/>
        </w:rPr>
      </w:pPr>
    </w:p>
    <w:p w:rsidR="0019325B" w:rsidRDefault="0019325B" w14:paraId="5B1EE4E4" w14:textId="77777777">
      <w:pPr>
        <w:spacing w:after="160" w:line="360" w:lineRule="auto"/>
        <w:ind w:firstLine="720"/>
        <w:jc w:val="center"/>
        <w:rPr>
          <w:b/>
          <w:sz w:val="24"/>
          <w:szCs w:val="24"/>
          <w:u w:val="single"/>
        </w:rPr>
      </w:pPr>
    </w:p>
    <w:p w:rsidR="0019325B" w:rsidRDefault="0019325B" w14:paraId="1D75BC79" w14:textId="77777777">
      <w:pPr>
        <w:spacing w:after="160" w:line="360" w:lineRule="auto"/>
        <w:ind w:firstLine="720"/>
        <w:jc w:val="center"/>
        <w:rPr>
          <w:b/>
          <w:sz w:val="24"/>
          <w:szCs w:val="24"/>
          <w:u w:val="single"/>
        </w:rPr>
      </w:pPr>
    </w:p>
    <w:p w:rsidR="0019325B" w:rsidRDefault="0019325B" w14:paraId="2ED30C37" w14:textId="77777777">
      <w:pPr>
        <w:spacing w:after="160" w:line="360" w:lineRule="auto"/>
        <w:ind w:firstLine="720"/>
        <w:jc w:val="center"/>
        <w:rPr>
          <w:b/>
          <w:sz w:val="24"/>
          <w:szCs w:val="24"/>
          <w:u w:val="single"/>
        </w:rPr>
      </w:pPr>
    </w:p>
    <w:p w:rsidR="0019325B" w:rsidRDefault="0019325B" w14:paraId="36BDE8FB" w14:textId="77777777">
      <w:pPr>
        <w:spacing w:after="160" w:line="360" w:lineRule="auto"/>
        <w:ind w:firstLine="720"/>
        <w:jc w:val="center"/>
        <w:rPr>
          <w:b/>
          <w:sz w:val="24"/>
          <w:szCs w:val="24"/>
          <w:u w:val="single"/>
        </w:rPr>
      </w:pPr>
    </w:p>
    <w:p w:rsidR="00357731" w:rsidP="571D2E8A" w:rsidRDefault="00F35D44" w14:paraId="00000001" w14:textId="1E33728A">
      <w:pPr>
        <w:spacing w:after="160" w:line="360" w:lineRule="auto"/>
        <w:ind w:firstLine="720"/>
        <w:jc w:val="center"/>
        <w:rPr>
          <w:b w:val="1"/>
          <w:bCs w:val="1"/>
          <w:sz w:val="24"/>
          <w:szCs w:val="24"/>
          <w:u w:val="single"/>
        </w:rPr>
      </w:pPr>
      <w:r w:rsidRPr="571D2E8A" w:rsidR="00F35D44">
        <w:rPr>
          <w:b w:val="1"/>
          <w:bCs w:val="1"/>
          <w:sz w:val="24"/>
          <w:szCs w:val="24"/>
          <w:u w:val="single"/>
        </w:rPr>
        <w:t>Civil Legal Aid</w:t>
      </w:r>
    </w:p>
    <w:p w:rsidRPr="0019325B" w:rsidR="0019325B" w:rsidP="571D2E8A" w:rsidRDefault="00F35D44" w14:paraId="00A54ADD" w14:textId="6471B8C7">
      <w:pPr>
        <w:pStyle w:val="Normal"/>
        <w:spacing w:after="160" w:line="360" w:lineRule="auto"/>
        <w:ind w:firstLine="720"/>
        <w:jc w:val="center"/>
        <w:rPr>
          <w:b w:val="1"/>
          <w:bCs w:val="1"/>
          <w:sz w:val="24"/>
          <w:szCs w:val="24"/>
        </w:rPr>
      </w:pPr>
    </w:p>
    <w:p w:rsidR="0A5933EA" w:rsidP="571D2E8A" w:rsidRDefault="0A5933EA" w14:paraId="37077232" w14:textId="24146A76">
      <w:pPr>
        <w:pStyle w:val="Normal"/>
        <w:spacing w:after="160" w:line="360" w:lineRule="auto"/>
        <w:ind w:firstLine="720"/>
        <w:jc w:val="center"/>
        <w:rPr>
          <w:b w:val="1"/>
          <w:bCs w:val="1"/>
          <w:sz w:val="24"/>
          <w:szCs w:val="24"/>
        </w:rPr>
      </w:pPr>
      <w:r w:rsidRPr="571D2E8A" w:rsidR="0A5933EA">
        <w:rPr>
          <w:b w:val="1"/>
          <w:bCs w:val="1"/>
          <w:sz w:val="24"/>
          <w:szCs w:val="24"/>
        </w:rPr>
        <w:t>Catalin Teodorescu</w:t>
      </w:r>
    </w:p>
    <w:p w:rsidRPr="0019325B" w:rsidR="00357731" w:rsidP="0019325B" w:rsidRDefault="00F35D44" w14:paraId="0000000F" w14:textId="50702E77">
      <w:pPr>
        <w:rPr>
          <w:sz w:val="24"/>
          <w:szCs w:val="24"/>
        </w:rPr>
      </w:pPr>
      <w:bookmarkStart w:name="_GoBack" w:id="0"/>
      <w:bookmarkEnd w:id="0"/>
      <w:r>
        <w:rPr>
          <w:sz w:val="24"/>
          <w:szCs w:val="24"/>
        </w:rPr>
        <w:br w:type="page"/>
      </w:r>
    </w:p>
    <w:p w:rsidR="00357731" w:rsidRDefault="00F35D44" w14:paraId="00000010" w14:textId="77777777">
      <w:pPr>
        <w:spacing w:after="200" w:line="360" w:lineRule="auto"/>
        <w:jc w:val="center"/>
        <w:rPr>
          <w:b/>
          <w:sz w:val="24"/>
          <w:szCs w:val="24"/>
          <w:u w:val="single"/>
        </w:rPr>
      </w:pPr>
      <w:r>
        <w:rPr>
          <w:b/>
          <w:sz w:val="24"/>
          <w:szCs w:val="24"/>
          <w:u w:val="single"/>
        </w:rPr>
        <w:lastRenderedPageBreak/>
        <w:t>I. Introduction</w:t>
      </w:r>
    </w:p>
    <w:p w:rsidR="00357731" w:rsidRDefault="00F35D44" w14:paraId="00000011" w14:textId="77777777">
      <w:pPr>
        <w:spacing w:after="200" w:line="360" w:lineRule="auto"/>
        <w:jc w:val="both"/>
        <w:rPr>
          <w:sz w:val="24"/>
          <w:szCs w:val="24"/>
        </w:rPr>
      </w:pPr>
      <w:r>
        <w:rPr>
          <w:sz w:val="24"/>
          <w:szCs w:val="24"/>
        </w:rPr>
        <w:t>Civil legal Aid is a fundamental aspect of the justice system in resolving legal and societal issues by providing publicly funded legal advice, representation, and</w:t>
      </w:r>
      <w:r>
        <w:rPr>
          <w:sz w:val="24"/>
          <w:szCs w:val="24"/>
        </w:rPr>
        <w:t xml:space="preserve"> other support in civil causes. The contention of the Law Society 2024 underscored concerns over the deterioration of Civil Legal aid and its failure to deliver its core mischief. Against this backdrop, this essay critically explores the status of civil Le</w:t>
      </w:r>
      <w:r>
        <w:rPr>
          <w:sz w:val="24"/>
          <w:szCs w:val="24"/>
        </w:rPr>
        <w:t>gal Aid in the UK, assesses the effectiveness of the Sentencing and Punishment of Offenders Act 2012 (LASPO), and proposes potential reforms to address the decline of Civil Legal aid.</w:t>
      </w:r>
    </w:p>
    <w:p w:rsidR="00357731" w:rsidRDefault="00F35D44" w14:paraId="00000012" w14:textId="77777777">
      <w:pPr>
        <w:spacing w:after="200" w:line="360" w:lineRule="auto"/>
        <w:jc w:val="center"/>
        <w:rPr>
          <w:b/>
          <w:sz w:val="24"/>
          <w:szCs w:val="24"/>
          <w:u w:val="single"/>
        </w:rPr>
      </w:pPr>
      <w:r>
        <w:rPr>
          <w:b/>
          <w:sz w:val="24"/>
          <w:szCs w:val="24"/>
          <w:u w:val="single"/>
        </w:rPr>
        <w:t>II. Civil Legal Aid (CLA)</w:t>
      </w:r>
    </w:p>
    <w:p w:rsidR="00357731" w:rsidRDefault="00F35D44" w14:paraId="00000013" w14:textId="1A665A65">
      <w:pPr>
        <w:spacing w:after="200" w:line="360" w:lineRule="auto"/>
        <w:jc w:val="both"/>
        <w:rPr>
          <w:sz w:val="24"/>
          <w:szCs w:val="24"/>
        </w:rPr>
      </w:pPr>
      <w:r>
        <w:rPr>
          <w:sz w:val="24"/>
          <w:szCs w:val="24"/>
        </w:rPr>
        <w:t>The CLA is the assistance in legal advocacy or</w:t>
      </w:r>
      <w:r>
        <w:rPr>
          <w:sz w:val="24"/>
          <w:szCs w:val="24"/>
        </w:rPr>
        <w:t xml:space="preserve"> counsel in areas of law beyond the criminal justice system's purview for those who cannot afford legal advice, family mediation or representation in civil suits in court or tribunal (McGuinness, 2020). The eligibility criteria that an individual </w:t>
      </w:r>
      <w:r w:rsidR="0053497E">
        <w:rPr>
          <w:sz w:val="24"/>
          <w:szCs w:val="24"/>
        </w:rPr>
        <w:t>need</w:t>
      </w:r>
      <w:r>
        <w:rPr>
          <w:sz w:val="24"/>
          <w:szCs w:val="24"/>
        </w:rPr>
        <w:t xml:space="preserve"> mus</w:t>
      </w:r>
      <w:r>
        <w:rPr>
          <w:sz w:val="24"/>
          <w:szCs w:val="24"/>
        </w:rPr>
        <w:t xml:space="preserve">t illustrate to be considered in CLA are that the issue must be severe and that the individual needs to be able to afford legal fees. </w:t>
      </w:r>
    </w:p>
    <w:p w:rsidR="00357731" w:rsidRDefault="00F35D44" w14:paraId="00000014" w14:textId="6F278C5D">
      <w:pPr>
        <w:spacing w:after="200" w:line="360" w:lineRule="auto"/>
        <w:jc w:val="both"/>
        <w:rPr>
          <w:sz w:val="24"/>
          <w:szCs w:val="24"/>
        </w:rPr>
      </w:pPr>
      <w:r>
        <w:rPr>
          <w:sz w:val="24"/>
          <w:szCs w:val="24"/>
        </w:rPr>
        <w:t>The qualification requirements</w:t>
      </w:r>
      <w:r w:rsidR="0019325B">
        <w:rPr>
          <w:sz w:val="24"/>
          <w:szCs w:val="24"/>
        </w:rPr>
        <w:t>,</w:t>
      </w:r>
      <w:r>
        <w:rPr>
          <w:sz w:val="24"/>
          <w:szCs w:val="24"/>
        </w:rPr>
        <w:t xml:space="preserve"> therefore, need an assessment of an individual's financial situation and the case's merit</w:t>
      </w:r>
      <w:r>
        <w:rPr>
          <w:sz w:val="24"/>
          <w:szCs w:val="24"/>
        </w:rPr>
        <w:t xml:space="preserve"> to determine whether it has a public interest facet. The realm of legal issues within the scope of the CLA is very. It extends to suits such as family disputes (except for divorce), domestic violence or forced marriage, debt, discrimination, and matters c</w:t>
      </w:r>
      <w:r>
        <w:rPr>
          <w:sz w:val="24"/>
          <w:szCs w:val="24"/>
        </w:rPr>
        <w:t xml:space="preserve">oncerning immigration and housing. </w:t>
      </w:r>
    </w:p>
    <w:p w:rsidR="00357731" w:rsidRDefault="00F35D44" w14:paraId="00000015" w14:textId="77777777">
      <w:pPr>
        <w:spacing w:after="200" w:line="360" w:lineRule="auto"/>
        <w:rPr>
          <w:b/>
          <w:sz w:val="24"/>
          <w:szCs w:val="24"/>
          <w:u w:val="single"/>
        </w:rPr>
      </w:pPr>
      <w:r>
        <w:rPr>
          <w:sz w:val="24"/>
          <w:szCs w:val="24"/>
        </w:rPr>
        <w:t xml:space="preserve">                                      </w:t>
      </w:r>
      <w:r>
        <w:rPr>
          <w:b/>
          <w:sz w:val="24"/>
          <w:szCs w:val="24"/>
          <w:u w:val="single"/>
        </w:rPr>
        <w:t>a). Changes Introduced by LASPO 2012</w:t>
      </w:r>
    </w:p>
    <w:p w:rsidR="00357731" w:rsidRDefault="00F35D44" w14:paraId="00000016" w14:textId="77777777">
      <w:pPr>
        <w:spacing w:after="200" w:line="360" w:lineRule="auto"/>
        <w:jc w:val="both"/>
        <w:rPr>
          <w:sz w:val="24"/>
          <w:szCs w:val="24"/>
        </w:rPr>
      </w:pPr>
      <w:r>
        <w:rPr>
          <w:sz w:val="24"/>
          <w:szCs w:val="24"/>
        </w:rPr>
        <w:t>The LAPSO is a law passed by Parliament that made broad changes in several areas of the Ministry of Justice's portfolio, including legal Aid, sen</w:t>
      </w:r>
      <w:r>
        <w:rPr>
          <w:sz w:val="24"/>
          <w:szCs w:val="24"/>
        </w:rPr>
        <w:t>tencing, and punishment of offenders (Khubalkar, 2024). The Legislation was enacted as an essential component of the government's effort to achieve considerable savings in the legal aid budget. This section, therefore, outlines the fundamental changes intr</w:t>
      </w:r>
      <w:r>
        <w:rPr>
          <w:sz w:val="24"/>
          <w:szCs w:val="24"/>
        </w:rPr>
        <w:t>oduced by the Act to achieve a reduction in public spending and maintenance of essential services to the most pressing or meritorious circumstances or cases.</w:t>
      </w:r>
    </w:p>
    <w:p w:rsidR="00357731" w:rsidRDefault="00F35D44" w14:paraId="00000017" w14:textId="77777777">
      <w:pPr>
        <w:spacing w:after="200" w:line="360" w:lineRule="auto"/>
        <w:jc w:val="center"/>
        <w:rPr>
          <w:b/>
          <w:sz w:val="24"/>
          <w:szCs w:val="24"/>
          <w:u w:val="single"/>
        </w:rPr>
      </w:pPr>
      <w:r>
        <w:rPr>
          <w:b/>
          <w:sz w:val="24"/>
          <w:szCs w:val="24"/>
          <w:u w:val="single"/>
        </w:rPr>
        <w:t>b). Main objectives behind the reforms by the ministry:</w:t>
      </w:r>
    </w:p>
    <w:p w:rsidR="00357731" w:rsidRDefault="00F35D44" w14:paraId="00000018" w14:textId="0F01E9B6">
      <w:pPr>
        <w:spacing w:after="200" w:line="360" w:lineRule="auto"/>
        <w:jc w:val="both"/>
        <w:rPr>
          <w:sz w:val="24"/>
          <w:szCs w:val="24"/>
        </w:rPr>
      </w:pPr>
      <w:r>
        <w:rPr>
          <w:sz w:val="24"/>
          <w:szCs w:val="24"/>
        </w:rPr>
        <w:lastRenderedPageBreak/>
        <w:t>a). The scope of reduction- The ministry aimed to discourage unnecessary and adversarial cases at the cost of public funds. In doing so</w:t>
      </w:r>
      <w:r w:rsidR="0019325B">
        <w:rPr>
          <w:sz w:val="24"/>
          <w:szCs w:val="24"/>
        </w:rPr>
        <w:t>,</w:t>
      </w:r>
      <w:r>
        <w:rPr>
          <w:sz w:val="24"/>
          <w:szCs w:val="24"/>
        </w:rPr>
        <w:t xml:space="preserve"> LASPO restricted the illegibility criteria and scope of the cases available for legal aid services. The Legislation rem</w:t>
      </w:r>
      <w:r>
        <w:rPr>
          <w:sz w:val="24"/>
          <w:szCs w:val="24"/>
        </w:rPr>
        <w:t>oved many civil cases from th</w:t>
      </w:r>
      <w:r w:rsidR="0019325B">
        <w:rPr>
          <w:sz w:val="24"/>
          <w:szCs w:val="24"/>
        </w:rPr>
        <w:t>e Legal Aid Scheme (GOV.UK, n.d)</w:t>
      </w:r>
      <w:r>
        <w:rPr>
          <w:sz w:val="24"/>
          <w:szCs w:val="24"/>
        </w:rPr>
        <w:t xml:space="preserve">. The reform into the scope of </w:t>
      </w:r>
      <w:r w:rsidR="0019325B">
        <w:rPr>
          <w:sz w:val="24"/>
          <w:szCs w:val="24"/>
        </w:rPr>
        <w:t>Legal Aid encourages individuals to pursue other recourses for</w:t>
      </w:r>
      <w:r>
        <w:rPr>
          <w:sz w:val="24"/>
          <w:szCs w:val="24"/>
        </w:rPr>
        <w:t xml:space="preserve"> alternative dispute resolution methods. </w:t>
      </w:r>
    </w:p>
    <w:p w:rsidR="00357731" w:rsidRDefault="00F35D44" w14:paraId="00000019" w14:textId="4CCF9F2D">
      <w:pPr>
        <w:spacing w:after="200" w:line="360" w:lineRule="auto"/>
        <w:jc w:val="both"/>
        <w:rPr>
          <w:sz w:val="24"/>
          <w:szCs w:val="24"/>
        </w:rPr>
      </w:pPr>
      <w:r>
        <w:rPr>
          <w:sz w:val="24"/>
          <w:szCs w:val="24"/>
        </w:rPr>
        <w:t xml:space="preserve">This objective was </w:t>
      </w:r>
      <w:r w:rsidR="0019325B">
        <w:rPr>
          <w:sz w:val="24"/>
          <w:szCs w:val="24"/>
        </w:rPr>
        <w:t>mainly</w:t>
      </w:r>
      <w:r>
        <w:rPr>
          <w:sz w:val="24"/>
          <w:szCs w:val="24"/>
        </w:rPr>
        <w:t xml:space="preserve"> and majorly directed to </w:t>
      </w:r>
      <w:r w:rsidR="0019325B">
        <w:rPr>
          <w:sz w:val="24"/>
          <w:szCs w:val="24"/>
        </w:rPr>
        <w:t xml:space="preserve">private family proceedings, where it was claimed that mediation was a preferable method of resolving conflicts outside of court rather </w:t>
      </w:r>
      <w:r>
        <w:rPr>
          <w:sz w:val="24"/>
          <w:szCs w:val="24"/>
        </w:rPr>
        <w:t>than drawn-out adversarial trials (McGuinness, 2020). Examples of these processes included child contact disputes and financial agr</w:t>
      </w:r>
      <w:r>
        <w:rPr>
          <w:sz w:val="24"/>
          <w:szCs w:val="24"/>
        </w:rPr>
        <w:t>eements made after a divorce or separation. This also extended to other cases, such as personal injury claims and debt challenges.</w:t>
      </w:r>
    </w:p>
    <w:p w:rsidR="00357731" w:rsidRDefault="00F35D44" w14:paraId="0000001A" w14:textId="13A5498E">
      <w:pPr>
        <w:spacing w:after="200" w:line="360" w:lineRule="auto"/>
        <w:jc w:val="both"/>
        <w:rPr>
          <w:sz w:val="24"/>
          <w:szCs w:val="24"/>
        </w:rPr>
      </w:pPr>
      <w:r>
        <w:rPr>
          <w:sz w:val="24"/>
          <w:szCs w:val="24"/>
        </w:rPr>
        <w:t>b). Means testing criteria - The LASPO has introduced stricter means of identifying the individuals who need the service most</w:t>
      </w:r>
      <w:r>
        <w:rPr>
          <w:sz w:val="24"/>
          <w:szCs w:val="24"/>
        </w:rPr>
        <w:t xml:space="preserve"> (Cairns, 2013). </w:t>
      </w:r>
      <w:r w:rsidRPr="00642D4F" w:rsidR="00642D4F">
        <w:rPr>
          <w:sz w:val="24"/>
          <w:szCs w:val="24"/>
        </w:rPr>
        <w:t xml:space="preserve">Government funding decisions are based on several factors, including the importance of the case, the litigant's capacity to represent themselves, the availability of other funding sources, the availability of alternative dispute resolution programmes like mediation, and the government's legal obligation, both domestically and internationally, to provide aid in cases like kidnappings of children. </w:t>
      </w:r>
      <w:r>
        <w:rPr>
          <w:sz w:val="24"/>
          <w:szCs w:val="24"/>
        </w:rPr>
        <w:t>(Law Society of England and Wales, n.d.).</w:t>
      </w:r>
    </w:p>
    <w:p w:rsidR="00357731" w:rsidRDefault="00F35D44" w14:paraId="0000001B" w14:textId="2A9C09FC">
      <w:pPr>
        <w:spacing w:after="200" w:line="360" w:lineRule="auto"/>
        <w:jc w:val="both"/>
        <w:rPr>
          <w:sz w:val="24"/>
          <w:szCs w:val="24"/>
        </w:rPr>
      </w:pPr>
      <w:r>
        <w:rPr>
          <w:sz w:val="24"/>
          <w:szCs w:val="24"/>
        </w:rPr>
        <w:t>Schedule 1 of LAS</w:t>
      </w:r>
      <w:r>
        <w:rPr>
          <w:sz w:val="24"/>
          <w:szCs w:val="24"/>
        </w:rPr>
        <w:t>PO makes the salient family and civil matters eligible for legal aid services. This step is a deviation from the Access to Justice Act 1999. The Legislation had a key objective of providing services to the individuals who need them most and preserving publ</w:t>
      </w:r>
      <w:r>
        <w:rPr>
          <w:sz w:val="24"/>
          <w:szCs w:val="24"/>
        </w:rPr>
        <w:t xml:space="preserve">ic confidence (Cairns, 2013). In achieving this </w:t>
      </w:r>
      <w:r w:rsidR="0019325B">
        <w:rPr>
          <w:sz w:val="24"/>
          <w:szCs w:val="24"/>
        </w:rPr>
        <w:t>objective,</w:t>
      </w:r>
      <w:r>
        <w:rPr>
          <w:sz w:val="24"/>
          <w:szCs w:val="24"/>
        </w:rPr>
        <w:t xml:space="preserve"> the Act introduced an exceptional case funding scheme to settle cases that fall outside the scope.</w:t>
      </w:r>
    </w:p>
    <w:p w:rsidR="00357731" w:rsidRDefault="00F35D44" w14:paraId="0000001C" w14:textId="77777777">
      <w:pPr>
        <w:spacing w:after="200" w:line="360" w:lineRule="auto"/>
        <w:jc w:val="both"/>
        <w:rPr>
          <w:sz w:val="24"/>
          <w:szCs w:val="24"/>
        </w:rPr>
      </w:pPr>
      <w:r>
        <w:rPr>
          <w:sz w:val="24"/>
          <w:szCs w:val="24"/>
        </w:rPr>
        <w:t>c). LAPSO has introduced priority to some of the cases that are deemed to be very crucial. These c</w:t>
      </w:r>
      <w:r>
        <w:rPr>
          <w:sz w:val="24"/>
          <w:szCs w:val="24"/>
        </w:rPr>
        <w:t>ases include domestic violence and child abduction cases, which are now handled at the expense of other civil cases (UK Parliament, n.d.). The Legislation has furthermore made some substantial savings to the cost of the scheme through its fundamental chang</w:t>
      </w:r>
      <w:r>
        <w:rPr>
          <w:sz w:val="24"/>
          <w:szCs w:val="24"/>
        </w:rPr>
        <w:t xml:space="preserve">es such as the financial eligibility, which requires the applicants to undergo the capital test, the scope and the fee reduction and restricted legal aid </w:t>
      </w:r>
      <w:r>
        <w:rPr>
          <w:sz w:val="24"/>
          <w:szCs w:val="24"/>
        </w:rPr>
        <w:lastRenderedPageBreak/>
        <w:t>proceedings for the prison law pertaining criminal charge determination and disputes on sentence calcu</w:t>
      </w:r>
      <w:r>
        <w:rPr>
          <w:sz w:val="24"/>
          <w:szCs w:val="24"/>
        </w:rPr>
        <w:t xml:space="preserve">lation.  </w:t>
      </w:r>
    </w:p>
    <w:p w:rsidR="00357731" w:rsidRDefault="00F35D44" w14:paraId="0000001D" w14:textId="77777777">
      <w:pPr>
        <w:spacing w:after="200" w:line="360" w:lineRule="auto"/>
        <w:jc w:val="both"/>
        <w:rPr>
          <w:sz w:val="24"/>
          <w:szCs w:val="24"/>
        </w:rPr>
      </w:pPr>
      <w:r>
        <w:rPr>
          <w:sz w:val="24"/>
          <w:szCs w:val="24"/>
        </w:rPr>
        <w:t>d). LAPSO also ensured that the taxpayers' publicly funded legal aid services were of better value for money by ensuring that the services were only rendered to high-priority case scenarios. The LAPSO have expanded the Civil Legal Advice (CLA) Te</w:t>
      </w:r>
      <w:r>
        <w:rPr>
          <w:sz w:val="24"/>
          <w:szCs w:val="24"/>
        </w:rPr>
        <w:t>lephone Services and established Mandatory Telephone Advice to ensure that legal aid services are efficient and effective (Open Innovation Team, 2024). Finally, LAPSO has also established the Legal Aid Agency, which aims to add clarity and accountability t</w:t>
      </w:r>
      <w:r>
        <w:rPr>
          <w:sz w:val="24"/>
          <w:szCs w:val="24"/>
        </w:rPr>
        <w:t>o legal aid decisions.</w:t>
      </w:r>
    </w:p>
    <w:p w:rsidRPr="00642D4F" w:rsidR="00642D4F" w:rsidP="00642D4F" w:rsidRDefault="00642D4F" w14:paraId="0D31195F" w14:textId="36F5641E">
      <w:pPr>
        <w:spacing w:after="200" w:line="360" w:lineRule="auto"/>
        <w:rPr>
          <w:sz w:val="24"/>
          <w:szCs w:val="24"/>
        </w:rPr>
      </w:pPr>
      <w:r w:rsidRPr="00642D4F">
        <w:rPr>
          <w:sz w:val="24"/>
          <w:szCs w:val="24"/>
        </w:rPr>
        <w:t>Under LASPO, numerous changes were made to criminal legal aid. These included modifying the qualifying standards and offering legal support to prisoners, with the primary amendments about the fees given to lawyers and barristers. According to the evaluation, the fee changes resulted in an annual savings of £140 million.</w:t>
      </w:r>
    </w:p>
    <w:p w:rsidR="00357731" w:rsidRDefault="00F35D44" w14:paraId="0000001F" w14:textId="6414CE09">
      <w:pPr>
        <w:spacing w:after="200" w:line="360" w:lineRule="auto"/>
        <w:jc w:val="center"/>
        <w:rPr>
          <w:b/>
          <w:sz w:val="24"/>
          <w:szCs w:val="24"/>
          <w:u w:val="single"/>
        </w:rPr>
      </w:pPr>
      <w:r>
        <w:rPr>
          <w:b/>
          <w:sz w:val="24"/>
          <w:szCs w:val="24"/>
          <w:u w:val="single"/>
        </w:rPr>
        <w:t>III). Impact of LASPO on Civil Legal Aid</w:t>
      </w:r>
    </w:p>
    <w:p w:rsidR="00357731" w:rsidRDefault="00F35D44" w14:paraId="00000020" w14:textId="60FD0B41">
      <w:pPr>
        <w:spacing w:after="200" w:line="360" w:lineRule="auto"/>
        <w:jc w:val="both"/>
        <w:rPr>
          <w:sz w:val="24"/>
          <w:szCs w:val="24"/>
        </w:rPr>
      </w:pPr>
      <w:r>
        <w:rPr>
          <w:sz w:val="24"/>
          <w:szCs w:val="24"/>
        </w:rPr>
        <w:t>LAPSO, since</w:t>
      </w:r>
      <w:r>
        <w:rPr>
          <w:sz w:val="24"/>
          <w:szCs w:val="24"/>
        </w:rPr>
        <w:t xml:space="preserve"> its ascension in 2013, has dramatically impacted the provision of legal aid services. </w:t>
      </w:r>
      <w:r w:rsidRPr="00642D4F" w:rsidR="00642D4F">
        <w:rPr>
          <w:sz w:val="24"/>
          <w:szCs w:val="24"/>
        </w:rPr>
        <w:t>The Law Society concluded that LASPO had increased costs</w:t>
      </w:r>
      <w:r w:rsidR="00642D4F">
        <w:rPr>
          <w:sz w:val="24"/>
          <w:szCs w:val="24"/>
        </w:rPr>
        <w:t xml:space="preserve"> for other public sector organiz</w:t>
      </w:r>
      <w:r w:rsidRPr="00642D4F" w:rsidR="00642D4F">
        <w:rPr>
          <w:sz w:val="24"/>
          <w:szCs w:val="24"/>
        </w:rPr>
        <w:t xml:space="preserve">ations while negatively affecting the provision of justice and placing undue strain on the legal system. </w:t>
      </w:r>
      <w:r>
        <w:rPr>
          <w:sz w:val="24"/>
          <w:szCs w:val="24"/>
        </w:rPr>
        <w:t>The Equality and Human Rights contended that the LAPSO had had a disproportionate impact on people living with disabilities, ethnic minorities, children and also women (The Law Society, n.d.). Amnesty International and Bach also drew t</w:t>
      </w:r>
      <w:r>
        <w:rPr>
          <w:sz w:val="24"/>
          <w:szCs w:val="24"/>
        </w:rPr>
        <w:t>he same opinion and noted the adverse impact on children and young people. The Justice Committee established that while the Legislation has achieved cost-saving.</w:t>
      </w:r>
    </w:p>
    <w:p w:rsidR="00357731" w:rsidRDefault="00F35D44" w14:paraId="00000021" w14:textId="77777777">
      <w:pPr>
        <w:spacing w:after="200" w:line="360" w:lineRule="auto"/>
        <w:jc w:val="both"/>
        <w:rPr>
          <w:sz w:val="24"/>
          <w:szCs w:val="24"/>
        </w:rPr>
      </w:pPr>
      <w:r>
        <w:rPr>
          <w:sz w:val="24"/>
          <w:szCs w:val="24"/>
        </w:rPr>
        <w:t>According to the reports from the Ministry of Justice (MoJ), there is a reduction in legal aid</w:t>
      </w:r>
      <w:r>
        <w:rPr>
          <w:sz w:val="24"/>
          <w:szCs w:val="24"/>
        </w:rPr>
        <w:t xml:space="preserve"> spending from 2012-13 to 2022-23 by 28%. This, in turn, has contributed to the £728 million savings. However, MoJ has not broadly evaluated the broader costs and benefits of LASPO, considering its impact on other public sectors. Due to self-representation</w:t>
      </w:r>
      <w:r>
        <w:rPr>
          <w:sz w:val="24"/>
          <w:szCs w:val="24"/>
        </w:rPr>
        <w:t xml:space="preserve"> in these cases, there has been an increase in the duration and cost of family disputes. There have been data limitations, which have, in turn, decreased comprehensive analysis.  </w:t>
      </w:r>
    </w:p>
    <w:p w:rsidR="00357731" w:rsidRDefault="00F35D44" w14:paraId="00000022" w14:textId="77777777">
      <w:pPr>
        <w:spacing w:after="200" w:line="360" w:lineRule="auto"/>
        <w:jc w:val="both"/>
        <w:rPr>
          <w:sz w:val="24"/>
          <w:szCs w:val="24"/>
        </w:rPr>
      </w:pPr>
      <w:r>
        <w:rPr>
          <w:sz w:val="24"/>
          <w:szCs w:val="24"/>
        </w:rPr>
        <w:lastRenderedPageBreak/>
        <w:t>The limitation in data has made the eligibility criteria for legal aid acces</w:t>
      </w:r>
      <w:r>
        <w:rPr>
          <w:sz w:val="24"/>
          <w:szCs w:val="24"/>
        </w:rPr>
        <w:t>s (demand and provider capacity) quite difficult (Ministry of Justice, 2017). MoJ also noted that the reforms brought by limiting early legal advice and mediation as an alternative dispute can potentially increase the cost elsewhere, and mediation referral</w:t>
      </w:r>
      <w:r>
        <w:rPr>
          <w:sz w:val="24"/>
          <w:szCs w:val="24"/>
        </w:rPr>
        <w:t xml:space="preserve">s are typically low despite the efforts and initiatives in place (Ministry of Justice, 2019). </w:t>
      </w:r>
    </w:p>
    <w:p w:rsidR="00357731" w:rsidRDefault="00F35D44" w14:paraId="00000023" w14:textId="77777777">
      <w:pPr>
        <w:spacing w:after="200" w:line="360" w:lineRule="auto"/>
        <w:jc w:val="both"/>
        <w:rPr>
          <w:sz w:val="24"/>
          <w:szCs w:val="24"/>
        </w:rPr>
      </w:pPr>
      <w:r>
        <w:rPr>
          <w:sz w:val="24"/>
          <w:szCs w:val="24"/>
        </w:rPr>
        <w:t>The Law Society 2024 report illustrates that there has been a dramatic decrease in the number of civil legal aid cases since the adoption, enactment and implemen</w:t>
      </w:r>
      <w:r>
        <w:rPr>
          <w:sz w:val="24"/>
          <w:szCs w:val="24"/>
        </w:rPr>
        <w:t xml:space="preserve">tation of the LASPO. Between 2012, when LASPO entered force, and 2024, there has been a decrease in the number of cases funded by the legal aid service by 60% (Blakey, 2024). This resultant decrease is attributable to the scope reduction and the stringent </w:t>
      </w:r>
      <w:r>
        <w:rPr>
          <w:sz w:val="24"/>
          <w:szCs w:val="24"/>
        </w:rPr>
        <w:t>eligibility criteria, which minimized the qualification rates for individuals who could access civil legal aid services. Therefore, it can be discerned from the preceding that the reforms have a detrimental impact on civil legal aid justice and have made i</w:t>
      </w:r>
      <w:r>
        <w:rPr>
          <w:sz w:val="24"/>
          <w:szCs w:val="24"/>
        </w:rPr>
        <w:t>t challenging to meet its primary objective, ensuring access to justice for all persons.</w:t>
      </w:r>
    </w:p>
    <w:p w:rsidR="00357731" w:rsidRDefault="00F35D44" w14:paraId="00000024" w14:textId="77777777">
      <w:pPr>
        <w:spacing w:after="200" w:line="360" w:lineRule="auto"/>
        <w:jc w:val="center"/>
        <w:rPr>
          <w:b/>
          <w:sz w:val="24"/>
          <w:szCs w:val="24"/>
          <w:u w:val="single"/>
        </w:rPr>
      </w:pPr>
      <w:r>
        <w:rPr>
          <w:b/>
          <w:sz w:val="24"/>
          <w:szCs w:val="24"/>
          <w:u w:val="single"/>
        </w:rPr>
        <w:t>IV). The proposed reforms</w:t>
      </w:r>
    </w:p>
    <w:p w:rsidR="00357731" w:rsidRDefault="00F35D44" w14:paraId="00000025" w14:textId="77777777">
      <w:pPr>
        <w:spacing w:after="200" w:line="360" w:lineRule="auto"/>
        <w:jc w:val="both"/>
        <w:rPr>
          <w:sz w:val="24"/>
          <w:szCs w:val="24"/>
        </w:rPr>
      </w:pPr>
      <w:r>
        <w:rPr>
          <w:sz w:val="24"/>
          <w:szCs w:val="24"/>
        </w:rPr>
        <w:t>To enhance the effectiveness of the LASPO, some reforms should be implemented. Firstly, the scope should be expanded within the realm of civi</w:t>
      </w:r>
      <w:r>
        <w:rPr>
          <w:sz w:val="24"/>
          <w:szCs w:val="24"/>
        </w:rPr>
        <w:t xml:space="preserve">l legal aid services. LASPO should reinstate the funding for civil suits such as personal injury and general family matters that are general which are very salient in individuals' lives. LAPSO should also be amended to expand the means testing criteria to </w:t>
      </w:r>
      <w:r>
        <w:rPr>
          <w:sz w:val="24"/>
          <w:szCs w:val="24"/>
        </w:rPr>
        <w:t>make more individuals access the legal aid service (Open Innovation Team, 2024). Furthermore, alternative dispute resolution should be promoted, which is very efficient in alleviating pressure on the legal system. The demand for the legal system can be red</w:t>
      </w:r>
      <w:r>
        <w:rPr>
          <w:sz w:val="24"/>
          <w:szCs w:val="24"/>
        </w:rPr>
        <w:t xml:space="preserve">uced by negotiation and mediation. The stakeholders can also promote Legal aid services by increasing public awareness among individuals and finally making it easier for people to obtain legal Aid (The Law Society, n.d.). The Prisoners' Advice Service and </w:t>
      </w:r>
      <w:r>
        <w:rPr>
          <w:sz w:val="24"/>
          <w:szCs w:val="24"/>
        </w:rPr>
        <w:t xml:space="preserve">the Howard League for Penal Reform reported significant increases in calls to their advice lines, and the Howard League said there is no specific legal support available for young prisoners. </w:t>
      </w:r>
    </w:p>
    <w:p w:rsidR="00357731" w:rsidRDefault="00F35D44" w14:paraId="00000026" w14:textId="77777777">
      <w:pPr>
        <w:spacing w:after="200" w:line="360" w:lineRule="auto"/>
        <w:jc w:val="center"/>
        <w:rPr>
          <w:b/>
          <w:sz w:val="24"/>
          <w:szCs w:val="24"/>
          <w:u w:val="single"/>
        </w:rPr>
      </w:pPr>
      <w:r>
        <w:rPr>
          <w:b/>
          <w:sz w:val="24"/>
          <w:szCs w:val="24"/>
          <w:u w:val="single"/>
        </w:rPr>
        <w:t>V. Conclusion</w:t>
      </w:r>
    </w:p>
    <w:p w:rsidRPr="00F3132B" w:rsidR="00F3132B" w:rsidP="00F3132B" w:rsidRDefault="00F3132B" w14:paraId="2FF01D88" w14:textId="77777777">
      <w:pPr>
        <w:spacing w:after="200" w:line="360" w:lineRule="auto"/>
        <w:jc w:val="both"/>
        <w:rPr>
          <w:sz w:val="24"/>
          <w:szCs w:val="24"/>
        </w:rPr>
      </w:pPr>
    </w:p>
    <w:p w:rsidR="00357731" w:rsidP="00F3132B" w:rsidRDefault="00F3132B" w14:paraId="00000027" w14:textId="29A9C2E6">
      <w:pPr>
        <w:spacing w:after="200" w:line="360" w:lineRule="auto"/>
        <w:jc w:val="both"/>
        <w:rPr>
          <w:sz w:val="24"/>
          <w:szCs w:val="24"/>
        </w:rPr>
      </w:pPr>
      <w:r w:rsidRPr="00F3132B">
        <w:rPr>
          <w:sz w:val="24"/>
          <w:szCs w:val="24"/>
        </w:rPr>
        <w:lastRenderedPageBreak/>
        <w:t>In this case, the law society has provided ample evidence that civil legal aid services still need to meet their primary concern. Through the Legal Aid, Sentencing and Punishment of Offenders Act (LASPO), new changes were implemented that reduced the ability and scope of legal aid, placing the individuals in a disadvantageous position. To overcome these problems, the list of the covered cases should be expanded, which means the criterion should be changed to admit more people and ADR methods have to be popularized as viable forms. These changes could facilitate justice delivery and complement the effectiveness of legal aid services.</w:t>
      </w:r>
    </w:p>
    <w:p w:rsidR="00357731" w:rsidRDefault="00357731" w14:paraId="00000028" w14:textId="77777777">
      <w:pPr>
        <w:spacing w:after="200" w:line="360" w:lineRule="auto"/>
        <w:ind w:left="7920"/>
        <w:jc w:val="both"/>
        <w:rPr>
          <w:sz w:val="24"/>
          <w:szCs w:val="24"/>
        </w:rPr>
      </w:pPr>
    </w:p>
    <w:p w:rsidR="00357731" w:rsidRDefault="00357731" w14:paraId="00000029" w14:textId="77777777">
      <w:pPr>
        <w:spacing w:after="200" w:line="360" w:lineRule="auto"/>
        <w:ind w:left="7920"/>
        <w:jc w:val="both"/>
        <w:rPr>
          <w:sz w:val="24"/>
          <w:szCs w:val="24"/>
        </w:rPr>
      </w:pPr>
    </w:p>
    <w:p w:rsidR="00357731" w:rsidRDefault="00357731" w14:paraId="0000002A" w14:textId="77777777">
      <w:pPr>
        <w:spacing w:after="200" w:line="360" w:lineRule="auto"/>
        <w:ind w:left="7920"/>
        <w:jc w:val="both"/>
        <w:rPr>
          <w:sz w:val="24"/>
          <w:szCs w:val="24"/>
        </w:rPr>
      </w:pPr>
    </w:p>
    <w:p w:rsidR="00357731" w:rsidRDefault="00357731" w14:paraId="0000002B" w14:textId="77777777">
      <w:pPr>
        <w:spacing w:after="200" w:line="360" w:lineRule="auto"/>
        <w:ind w:left="7920"/>
        <w:jc w:val="both"/>
        <w:rPr>
          <w:sz w:val="24"/>
          <w:szCs w:val="24"/>
        </w:rPr>
      </w:pPr>
    </w:p>
    <w:p w:rsidR="00357731" w:rsidRDefault="00357731" w14:paraId="0000002C" w14:textId="77777777">
      <w:pPr>
        <w:spacing w:after="200" w:line="360" w:lineRule="auto"/>
        <w:ind w:left="7920"/>
        <w:jc w:val="both"/>
        <w:rPr>
          <w:sz w:val="24"/>
          <w:szCs w:val="24"/>
        </w:rPr>
      </w:pPr>
    </w:p>
    <w:p w:rsidR="00357731" w:rsidRDefault="00357731" w14:paraId="0000002D" w14:textId="77777777">
      <w:pPr>
        <w:spacing w:after="200" w:line="360" w:lineRule="auto"/>
        <w:ind w:left="7920"/>
        <w:jc w:val="both"/>
        <w:rPr>
          <w:sz w:val="24"/>
          <w:szCs w:val="24"/>
        </w:rPr>
      </w:pPr>
    </w:p>
    <w:p w:rsidR="00357731" w:rsidRDefault="00357731" w14:paraId="0000002E" w14:textId="77777777">
      <w:pPr>
        <w:spacing w:after="200" w:line="360" w:lineRule="auto"/>
        <w:ind w:left="7920"/>
        <w:jc w:val="both"/>
        <w:rPr>
          <w:sz w:val="24"/>
          <w:szCs w:val="24"/>
        </w:rPr>
      </w:pPr>
    </w:p>
    <w:p w:rsidR="00357731" w:rsidRDefault="00357731" w14:paraId="0000002F" w14:textId="77777777">
      <w:pPr>
        <w:spacing w:after="200" w:line="360" w:lineRule="auto"/>
        <w:ind w:left="7920"/>
        <w:jc w:val="both"/>
        <w:rPr>
          <w:sz w:val="24"/>
          <w:szCs w:val="24"/>
        </w:rPr>
      </w:pPr>
    </w:p>
    <w:p w:rsidR="00357731" w:rsidRDefault="00357731" w14:paraId="00000030" w14:textId="77777777">
      <w:pPr>
        <w:spacing w:after="200" w:line="360" w:lineRule="auto"/>
        <w:ind w:left="7920"/>
        <w:jc w:val="both"/>
        <w:rPr>
          <w:sz w:val="24"/>
          <w:szCs w:val="24"/>
        </w:rPr>
      </w:pPr>
    </w:p>
    <w:p w:rsidR="00357731" w:rsidRDefault="00357731" w14:paraId="00000031" w14:textId="77777777">
      <w:pPr>
        <w:spacing w:after="200" w:line="360" w:lineRule="auto"/>
        <w:ind w:left="7920"/>
        <w:jc w:val="both"/>
        <w:rPr>
          <w:sz w:val="24"/>
          <w:szCs w:val="24"/>
        </w:rPr>
      </w:pPr>
    </w:p>
    <w:p w:rsidR="00357731" w:rsidRDefault="00357731" w14:paraId="00000032" w14:textId="77777777">
      <w:pPr>
        <w:spacing w:after="200" w:line="360" w:lineRule="auto"/>
        <w:ind w:left="7920"/>
        <w:jc w:val="both"/>
        <w:rPr>
          <w:sz w:val="24"/>
          <w:szCs w:val="24"/>
        </w:rPr>
      </w:pPr>
    </w:p>
    <w:p w:rsidR="00357731" w:rsidRDefault="00357731" w14:paraId="00000033" w14:textId="77777777">
      <w:pPr>
        <w:spacing w:after="200" w:line="360" w:lineRule="auto"/>
        <w:ind w:left="7920"/>
        <w:jc w:val="both"/>
        <w:rPr>
          <w:sz w:val="24"/>
          <w:szCs w:val="24"/>
        </w:rPr>
      </w:pPr>
    </w:p>
    <w:p w:rsidR="00357731" w:rsidRDefault="00357731" w14:paraId="00000034" w14:textId="77777777">
      <w:pPr>
        <w:spacing w:after="200" w:line="360" w:lineRule="auto"/>
        <w:ind w:left="7920"/>
        <w:jc w:val="both"/>
        <w:rPr>
          <w:sz w:val="24"/>
          <w:szCs w:val="24"/>
        </w:rPr>
      </w:pPr>
    </w:p>
    <w:p w:rsidR="00357731" w:rsidRDefault="00357731" w14:paraId="00000035" w14:textId="77777777">
      <w:pPr>
        <w:spacing w:after="200" w:line="360" w:lineRule="auto"/>
        <w:ind w:left="7920"/>
        <w:jc w:val="both"/>
        <w:rPr>
          <w:sz w:val="24"/>
          <w:szCs w:val="24"/>
        </w:rPr>
      </w:pPr>
    </w:p>
    <w:p w:rsidR="00357731" w:rsidRDefault="00357731" w14:paraId="00000036" w14:textId="77777777">
      <w:pPr>
        <w:spacing w:after="200" w:line="360" w:lineRule="auto"/>
        <w:ind w:left="7920"/>
        <w:jc w:val="both"/>
        <w:rPr>
          <w:sz w:val="24"/>
          <w:szCs w:val="24"/>
        </w:rPr>
      </w:pPr>
    </w:p>
    <w:p w:rsidR="00357731" w:rsidRDefault="00357731" w14:paraId="00000037" w14:textId="77777777">
      <w:pPr>
        <w:spacing w:after="200" w:line="360" w:lineRule="auto"/>
        <w:ind w:left="7920"/>
        <w:jc w:val="both"/>
        <w:rPr>
          <w:sz w:val="24"/>
          <w:szCs w:val="24"/>
        </w:rPr>
      </w:pPr>
    </w:p>
    <w:p w:rsidRPr="0053497E" w:rsidR="00357731" w:rsidP="0053497E" w:rsidRDefault="0053497E" w14:paraId="0B082C12" w14:textId="59739E74">
      <w:pPr>
        <w:rPr>
          <w:sz w:val="24"/>
          <w:szCs w:val="24"/>
        </w:rPr>
      </w:pPr>
      <w:r w:rsidRPr="571D2E8A">
        <w:rPr>
          <w:sz w:val="24"/>
          <w:szCs w:val="24"/>
        </w:rPr>
        <w:br w:type="page"/>
      </w:r>
    </w:p>
    <w:p w:rsidR="69BC899E" w:rsidP="571D2E8A" w:rsidRDefault="69BC899E" w14:paraId="6E1715C2" w14:textId="25BE2364">
      <w:pPr>
        <w:pStyle w:val="Normal"/>
        <w:suppressLineNumbers w:val="0"/>
        <w:bidi w:val="0"/>
        <w:spacing w:before="0" w:beforeAutospacing="off" w:after="200" w:afterAutospacing="off" w:line="360" w:lineRule="auto"/>
        <w:ind w:left="0" w:right="0"/>
        <w:jc w:val="center"/>
      </w:pPr>
      <w:r w:rsidRPr="571D2E8A" w:rsidR="69BC899E">
        <w:rPr>
          <w:b w:val="1"/>
          <w:bCs w:val="1"/>
          <w:sz w:val="24"/>
          <w:szCs w:val="24"/>
          <w:u w:val="single"/>
        </w:rPr>
        <w:t>References</w:t>
      </w:r>
    </w:p>
    <w:p w:rsidR="00357731" w:rsidRDefault="00F35D44" w14:paraId="00000042" w14:textId="77777777">
      <w:pPr>
        <w:numPr>
          <w:ilvl w:val="0"/>
          <w:numId w:val="1"/>
        </w:numPr>
        <w:spacing w:before="240" w:line="360" w:lineRule="auto"/>
        <w:rPr>
          <w:sz w:val="24"/>
          <w:szCs w:val="24"/>
        </w:rPr>
      </w:pPr>
      <w:r>
        <w:rPr>
          <w:sz w:val="24"/>
          <w:szCs w:val="24"/>
        </w:rPr>
        <w:t xml:space="preserve">Blakey, R., (2024). Assessing the availability of legal support through the 'Help with family Mediation' legal aid scheme. </w:t>
      </w:r>
      <w:r>
        <w:rPr>
          <w:i/>
          <w:sz w:val="24"/>
          <w:szCs w:val="24"/>
        </w:rPr>
        <w:t>Journal of Social Welfare and Family Law</w:t>
      </w:r>
      <w:r>
        <w:rPr>
          <w:sz w:val="24"/>
          <w:szCs w:val="24"/>
        </w:rPr>
        <w:t>, 46(1), pp. 82-103.</w:t>
      </w:r>
    </w:p>
    <w:p w:rsidR="00357731" w:rsidRDefault="00F35D44" w14:paraId="00000043" w14:textId="77777777">
      <w:pPr>
        <w:numPr>
          <w:ilvl w:val="0"/>
          <w:numId w:val="1"/>
        </w:numPr>
        <w:spacing w:line="360" w:lineRule="auto"/>
        <w:rPr>
          <w:sz w:val="24"/>
          <w:szCs w:val="24"/>
        </w:rPr>
      </w:pPr>
      <w:r>
        <w:rPr>
          <w:sz w:val="24"/>
          <w:szCs w:val="24"/>
        </w:rPr>
        <w:t xml:space="preserve">Cairns, R., 2013. The Legal Aid, sentencing and punishment of offenders </w:t>
      </w:r>
      <w:r>
        <w:rPr>
          <w:sz w:val="24"/>
          <w:szCs w:val="24"/>
        </w:rPr>
        <w:t xml:space="preserve">Act 2012: the significant changes. </w:t>
      </w:r>
      <w:r>
        <w:rPr>
          <w:i/>
          <w:sz w:val="24"/>
          <w:szCs w:val="24"/>
        </w:rPr>
        <w:t>Probation journal</w:t>
      </w:r>
      <w:r>
        <w:rPr>
          <w:sz w:val="24"/>
          <w:szCs w:val="24"/>
        </w:rPr>
        <w:t>, 60(2), pp.177-189.</w:t>
      </w:r>
    </w:p>
    <w:p w:rsidR="00357731" w:rsidRDefault="00F35D44" w14:paraId="00000044" w14:textId="77777777">
      <w:pPr>
        <w:numPr>
          <w:ilvl w:val="0"/>
          <w:numId w:val="1"/>
        </w:numPr>
        <w:spacing w:line="360" w:lineRule="auto"/>
        <w:rPr>
          <w:sz w:val="24"/>
          <w:szCs w:val="24"/>
        </w:rPr>
      </w:pPr>
      <w:r>
        <w:rPr>
          <w:sz w:val="24"/>
          <w:szCs w:val="24"/>
        </w:rPr>
        <w:t>GOV.UK, n.d. Legal aid. [online] Available at:</w:t>
      </w:r>
      <w:hyperlink w:anchor=":~:text=Legal%20aid%20can%20help%20meet,to%20pay%20for%20legal%20costs" r:id="rId7">
        <w:r>
          <w:rPr>
            <w:sz w:val="24"/>
            <w:szCs w:val="24"/>
          </w:rPr>
          <w:t xml:space="preserve"> </w:t>
        </w:r>
      </w:hyperlink>
      <w:hyperlink w:anchor=":~:text=Legal%20aid%20can%20help%20meet,to%20pay%20for%20legal%20costs" r:id="rId8">
        <w:r>
          <w:rPr>
            <w:color w:val="1155CC"/>
            <w:sz w:val="24"/>
            <w:szCs w:val="24"/>
            <w:u w:val="single"/>
          </w:rPr>
          <w:t>https://www.gov.uk/legal-aid#:~:text=Legal%20aid%20can%20help%20meet,to%20pay%20for%20legal%20costs</w:t>
        </w:r>
      </w:hyperlink>
      <w:r>
        <w:rPr>
          <w:sz w:val="24"/>
          <w:szCs w:val="24"/>
        </w:rPr>
        <w:t xml:space="preserve"> [Accessed 16 July 2024].</w:t>
      </w:r>
    </w:p>
    <w:p w:rsidR="00357731" w:rsidRDefault="00F35D44" w14:paraId="00000045" w14:textId="77777777">
      <w:pPr>
        <w:numPr>
          <w:ilvl w:val="0"/>
          <w:numId w:val="1"/>
        </w:numPr>
        <w:spacing w:line="360" w:lineRule="auto"/>
        <w:rPr>
          <w:sz w:val="24"/>
          <w:szCs w:val="24"/>
        </w:rPr>
      </w:pPr>
      <w:r>
        <w:rPr>
          <w:sz w:val="24"/>
          <w:szCs w:val="24"/>
        </w:rPr>
        <w:t>Khubalkar, Ragini P</w:t>
      </w:r>
      <w:r>
        <w:rPr>
          <w:sz w:val="24"/>
          <w:szCs w:val="24"/>
        </w:rPr>
        <w:t xml:space="preserve">., 2024. Contours of Legal Aid: Past, Present and Future. </w:t>
      </w:r>
      <w:r>
        <w:rPr>
          <w:i/>
          <w:sz w:val="24"/>
          <w:szCs w:val="24"/>
        </w:rPr>
        <w:t>Asian Journal of Legal Education</w:t>
      </w:r>
      <w:r>
        <w:rPr>
          <w:sz w:val="24"/>
          <w:szCs w:val="24"/>
        </w:rPr>
        <w:t>, 23220058241253394.</w:t>
      </w:r>
    </w:p>
    <w:p w:rsidR="00357731" w:rsidRDefault="00F35D44" w14:paraId="00000046" w14:textId="77777777">
      <w:pPr>
        <w:numPr>
          <w:ilvl w:val="0"/>
          <w:numId w:val="1"/>
        </w:numPr>
        <w:spacing w:line="360" w:lineRule="auto"/>
        <w:rPr>
          <w:sz w:val="24"/>
          <w:szCs w:val="24"/>
        </w:rPr>
      </w:pPr>
      <w:r>
        <w:rPr>
          <w:sz w:val="24"/>
          <w:szCs w:val="24"/>
        </w:rPr>
        <w:t>McGuinness, T., 2020. Legal Aid: the review of LASPO Part 1. [online] House of Commons Library. Available at:</w:t>
      </w:r>
      <w:hyperlink r:id="rId9">
        <w:r>
          <w:rPr>
            <w:sz w:val="24"/>
            <w:szCs w:val="24"/>
          </w:rPr>
          <w:t xml:space="preserve"> </w:t>
        </w:r>
      </w:hyperlink>
      <w:hyperlink r:id="rId10">
        <w:r>
          <w:rPr>
            <w:color w:val="1155CC"/>
            <w:sz w:val="24"/>
            <w:szCs w:val="24"/>
            <w:u w:val="single"/>
          </w:rPr>
          <w:t>https://commonslibrary.parliament.uk/research-briefings/cbp-8910/</w:t>
        </w:r>
      </w:hyperlink>
      <w:r>
        <w:rPr>
          <w:sz w:val="24"/>
          <w:szCs w:val="24"/>
        </w:rPr>
        <w:t xml:space="preserve"> [Accessed 17 July 2024].</w:t>
      </w:r>
    </w:p>
    <w:p w:rsidR="00357731" w:rsidRDefault="00F35D44" w14:paraId="00000047" w14:textId="77777777">
      <w:pPr>
        <w:numPr>
          <w:ilvl w:val="0"/>
          <w:numId w:val="1"/>
        </w:numPr>
        <w:spacing w:line="360" w:lineRule="auto"/>
        <w:rPr>
          <w:sz w:val="24"/>
          <w:szCs w:val="24"/>
        </w:rPr>
      </w:pPr>
      <w:r>
        <w:rPr>
          <w:sz w:val="24"/>
          <w:szCs w:val="24"/>
        </w:rPr>
        <w:t>Ministry of Justice, 2019. Pos</w:t>
      </w:r>
      <w:r>
        <w:rPr>
          <w:sz w:val="24"/>
          <w:szCs w:val="24"/>
        </w:rPr>
        <w:t>t-Implementation Review of Part 2 of the Legal Aid, Sentencing and Punishment of Offenders Act 2012 (LASPO): Civil litigation funding and costs. [pdf] Presented to Parliament by the Lord Chancellor and Secretary of State for Justice by Command of Her Majes</w:t>
      </w:r>
      <w:r>
        <w:rPr>
          <w:sz w:val="24"/>
          <w:szCs w:val="24"/>
        </w:rPr>
        <w:t>ty. Available at:</w:t>
      </w:r>
      <w:hyperlink r:id="rId11">
        <w:r>
          <w:rPr>
            <w:sz w:val="24"/>
            <w:szCs w:val="24"/>
          </w:rPr>
          <w:t xml:space="preserve"> </w:t>
        </w:r>
      </w:hyperlink>
      <w:hyperlink r:id="rId12">
        <w:r>
          <w:rPr>
            <w:color w:val="1155CC"/>
            <w:sz w:val="24"/>
            <w:szCs w:val="24"/>
            <w:u w:val="single"/>
          </w:rPr>
          <w:t>https://assets.publishing.service.gov.uk/media/5c5b3bcfe5274a31618c4eb7/post-implementation-review-of-part-2-of-laspo.pdf</w:t>
        </w:r>
      </w:hyperlink>
      <w:r>
        <w:rPr>
          <w:sz w:val="24"/>
          <w:szCs w:val="24"/>
        </w:rPr>
        <w:t xml:space="preserve"> [Accessed 16 July 2024].</w:t>
      </w:r>
    </w:p>
    <w:p w:rsidR="00357731" w:rsidRDefault="00F35D44" w14:paraId="00000048" w14:textId="77777777">
      <w:pPr>
        <w:numPr>
          <w:ilvl w:val="0"/>
          <w:numId w:val="1"/>
        </w:numPr>
        <w:spacing w:line="360" w:lineRule="auto"/>
        <w:rPr>
          <w:sz w:val="24"/>
          <w:szCs w:val="24"/>
        </w:rPr>
      </w:pPr>
      <w:r>
        <w:rPr>
          <w:sz w:val="24"/>
          <w:szCs w:val="24"/>
        </w:rPr>
        <w:t xml:space="preserve">Ministry of Justice, 2017. Legal Aid, Sentencing and Punishment </w:t>
      </w:r>
      <w:r>
        <w:rPr>
          <w:sz w:val="24"/>
          <w:szCs w:val="24"/>
        </w:rPr>
        <w:t>of Offenders Act 2012: Post-Legislative Memorandum. Submitted to the Justice Select Committee on 30 October 2017. Presented to Parliament by the Lord Chancellor and Secretary of State for Justice by Command of Her Majesty. [pdf] Available at:</w:t>
      </w:r>
      <w:hyperlink r:id="rId13">
        <w:r>
          <w:rPr>
            <w:sz w:val="24"/>
            <w:szCs w:val="24"/>
          </w:rPr>
          <w:t xml:space="preserve"> </w:t>
        </w:r>
      </w:hyperlink>
      <w:hyperlink r:id="rId14">
        <w:r>
          <w:rPr>
            <w:color w:val="1155CC"/>
            <w:sz w:val="24"/>
            <w:szCs w:val="24"/>
            <w:u w:val="single"/>
          </w:rPr>
          <w:t>https://assets.publishing.service.gov.uk/media/5a82b64240f0b6230269c4e3/LASPO-Act-2012-post-legislative-memorandum.pdf</w:t>
        </w:r>
      </w:hyperlink>
      <w:r>
        <w:rPr>
          <w:sz w:val="24"/>
          <w:szCs w:val="24"/>
        </w:rPr>
        <w:t xml:space="preserve"> [Accessed 17 July 2024].</w:t>
      </w:r>
    </w:p>
    <w:p w:rsidR="00357731" w:rsidRDefault="00F35D44" w14:paraId="00000049" w14:textId="77777777">
      <w:pPr>
        <w:numPr>
          <w:ilvl w:val="0"/>
          <w:numId w:val="1"/>
        </w:numPr>
        <w:spacing w:line="360" w:lineRule="auto"/>
        <w:rPr>
          <w:sz w:val="24"/>
          <w:szCs w:val="24"/>
        </w:rPr>
      </w:pPr>
      <w:r>
        <w:rPr>
          <w:sz w:val="24"/>
          <w:szCs w:val="24"/>
        </w:rPr>
        <w:t xml:space="preserve">The Law Society, n.d. </w:t>
      </w:r>
      <w:r>
        <w:rPr>
          <w:i/>
          <w:sz w:val="24"/>
          <w:szCs w:val="24"/>
        </w:rPr>
        <w:t>Civil legal aid – invest now to stop the system dying out</w:t>
      </w:r>
      <w:r>
        <w:rPr>
          <w:sz w:val="24"/>
          <w:szCs w:val="24"/>
        </w:rPr>
        <w:t>. [online] Available at:</w:t>
      </w:r>
      <w:hyperlink r:id="rId15">
        <w:r>
          <w:rPr>
            <w:sz w:val="24"/>
            <w:szCs w:val="24"/>
          </w:rPr>
          <w:t xml:space="preserve"> </w:t>
        </w:r>
      </w:hyperlink>
      <w:hyperlink r:id="rId16">
        <w:r>
          <w:rPr>
            <w:color w:val="1155CC"/>
            <w:sz w:val="24"/>
            <w:szCs w:val="24"/>
            <w:u w:val="single"/>
          </w:rPr>
          <w:t>https://www.lawsociety.org.uk/campaigns/civil-justice</w:t>
        </w:r>
      </w:hyperlink>
      <w:r>
        <w:rPr>
          <w:sz w:val="24"/>
          <w:szCs w:val="24"/>
        </w:rPr>
        <w:t xml:space="preserve"> [Accessed 16 July 2024].</w:t>
      </w:r>
    </w:p>
    <w:p w:rsidR="00357731" w:rsidRDefault="00F35D44" w14:paraId="0000004A" w14:textId="77777777">
      <w:pPr>
        <w:numPr>
          <w:ilvl w:val="0"/>
          <w:numId w:val="1"/>
        </w:numPr>
        <w:spacing w:line="360" w:lineRule="auto"/>
        <w:rPr>
          <w:sz w:val="24"/>
          <w:szCs w:val="24"/>
        </w:rPr>
      </w:pPr>
      <w:r>
        <w:rPr>
          <w:sz w:val="24"/>
          <w:szCs w:val="24"/>
        </w:rPr>
        <w:lastRenderedPageBreak/>
        <w:t>Law Society of England and Wales</w:t>
      </w:r>
      <w:r>
        <w:rPr>
          <w:sz w:val="24"/>
          <w:szCs w:val="24"/>
        </w:rPr>
        <w:t>, n.d. 'Legal aid deserts'. [online] Available at:</w:t>
      </w:r>
      <w:hyperlink r:id="rId17">
        <w:r>
          <w:rPr>
            <w:sz w:val="24"/>
            <w:szCs w:val="24"/>
          </w:rPr>
          <w:t xml:space="preserve"> </w:t>
        </w:r>
      </w:hyperlink>
      <w:hyperlink r:id="rId18">
        <w:r>
          <w:rPr>
            <w:color w:val="1155CC"/>
            <w:sz w:val="24"/>
            <w:szCs w:val="24"/>
            <w:u w:val="single"/>
          </w:rPr>
          <w:t>https://www.lawsociety.org.uk/...</w:t>
        </w:r>
      </w:hyperlink>
      <w:r>
        <w:rPr>
          <w:sz w:val="24"/>
          <w:szCs w:val="24"/>
        </w:rPr>
        <w:t xml:space="preserve"> [Accessed 18 July 2024].</w:t>
      </w:r>
    </w:p>
    <w:p w:rsidR="00357731" w:rsidRDefault="00F35D44" w14:paraId="0000004B" w14:textId="77777777">
      <w:pPr>
        <w:numPr>
          <w:ilvl w:val="0"/>
          <w:numId w:val="1"/>
        </w:numPr>
        <w:spacing w:after="200" w:line="360" w:lineRule="auto"/>
        <w:rPr>
          <w:sz w:val="24"/>
          <w:szCs w:val="24"/>
        </w:rPr>
      </w:pPr>
      <w:r>
        <w:rPr>
          <w:sz w:val="24"/>
          <w:szCs w:val="24"/>
        </w:rPr>
        <w:t>UK Parliament, n.d. Impact of changes to</w:t>
      </w:r>
      <w:r>
        <w:rPr>
          <w:sz w:val="24"/>
          <w:szCs w:val="24"/>
        </w:rPr>
        <w:t xml:space="preserve"> civil legal Aid under Part 1 of the Legal Aid, Sentencing and Punishment of Offenders Act 2012 - Justice Contents. [online] Available at: </w:t>
      </w:r>
      <w:hyperlink r:id="rId19">
        <w:r>
          <w:rPr>
            <w:color w:val="1155CC"/>
            <w:sz w:val="24"/>
            <w:szCs w:val="24"/>
            <w:u w:val="single"/>
          </w:rPr>
          <w:t>https://www.parliament.</w:t>
        </w:r>
        <w:r>
          <w:rPr>
            <w:color w:val="1155CC"/>
            <w:sz w:val="24"/>
            <w:szCs w:val="24"/>
            <w:u w:val="single"/>
          </w:rPr>
          <w:t>uk/business/publications/committees/select/justice/</w:t>
        </w:r>
      </w:hyperlink>
      <w:r>
        <w:rPr>
          <w:sz w:val="24"/>
          <w:szCs w:val="24"/>
        </w:rPr>
        <w:t xml:space="preserve"> [Accessed 16 July 2024]. </w:t>
      </w:r>
    </w:p>
    <w:sectPr w:rsidR="00357731">
      <w:headerReference w:type="default" r:id="rId2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D44" w:rsidRDefault="00F35D44" w14:paraId="367FD5FF" w14:textId="77777777">
      <w:pPr>
        <w:spacing w:line="240" w:lineRule="auto"/>
      </w:pPr>
      <w:r>
        <w:separator/>
      </w:r>
    </w:p>
  </w:endnote>
  <w:endnote w:type="continuationSeparator" w:id="0">
    <w:p w:rsidR="00F35D44" w:rsidRDefault="00F35D44" w14:paraId="26F8C38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D44" w:rsidRDefault="00F35D44" w14:paraId="4073512A" w14:textId="77777777">
      <w:pPr>
        <w:spacing w:line="240" w:lineRule="auto"/>
      </w:pPr>
      <w:r>
        <w:separator/>
      </w:r>
    </w:p>
  </w:footnote>
  <w:footnote w:type="continuationSeparator" w:id="0">
    <w:p w:rsidR="00F35D44" w:rsidRDefault="00F35D44" w14:paraId="754AB5B5"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731" w:rsidRDefault="00F35D44" w14:paraId="0000004C" w14:textId="0F556D82">
    <w:pPr>
      <w:jc w:val="right"/>
    </w:pPr>
    <w:r>
      <w:fldChar w:fldCharType="begin"/>
    </w:r>
    <w:r>
      <w:instrText>PAGE</w:instrText>
    </w:r>
    <w:r>
      <w:fldChar w:fldCharType="separate"/>
    </w:r>
    <w:r w:rsidR="00F3132B">
      <w:rPr>
        <w:noProof/>
      </w:rPr>
      <w:t>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3D6CAF"/>
    <w:multiLevelType w:val="multilevel"/>
    <w:tmpl w:val="7E5C1B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31"/>
    <w:rsid w:val="0019325B"/>
    <w:rsid w:val="00357731"/>
    <w:rsid w:val="0053497E"/>
    <w:rsid w:val="00642D4F"/>
    <w:rsid w:val="00934458"/>
    <w:rsid w:val="00F3132B"/>
    <w:rsid w:val="00F35D44"/>
    <w:rsid w:val="0A5933EA"/>
    <w:rsid w:val="36F2AF6D"/>
    <w:rsid w:val="571D2E8A"/>
    <w:rsid w:val="69BC8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DF38D"/>
  <w15:docId w15:val="{61D34EE3-6EE5-46E8-A680-25653BC6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yperlink" Target="https://www.gov.uk/legal-aid" TargetMode="External" Id="rId8" /><Relationship Type="http://schemas.openxmlformats.org/officeDocument/2006/relationships/hyperlink" Target="https://assets.publishing.service.gov.uk/media/5a82b64240f0b6230269c4e3/LASPO-Act-2012-post-legislative-memorandum.pdf" TargetMode="External" Id="rId13" /><Relationship Type="http://schemas.openxmlformats.org/officeDocument/2006/relationships/hyperlink" Target="https://www.lawsociety.org.uk/..."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www.gov.uk/legal-aid" TargetMode="External" Id="rId7" /><Relationship Type="http://schemas.openxmlformats.org/officeDocument/2006/relationships/hyperlink" Target="https://assets.publishing.service.gov.uk/media/5c5b3bcfe5274a31618c4eb7/post-implementation-review-of-part-2-of-laspo.pdf" TargetMode="External" Id="rId12" /><Relationship Type="http://schemas.openxmlformats.org/officeDocument/2006/relationships/hyperlink" Target="https://www.lawsociety.org.uk/..." TargetMode="External" Id="rId17" /><Relationship Type="http://schemas.openxmlformats.org/officeDocument/2006/relationships/styles" Target="styles.xml" Id="rId2" /><Relationship Type="http://schemas.openxmlformats.org/officeDocument/2006/relationships/hyperlink" Target="https://www.lawsociety.org.uk/campaigns/civil-justice" TargetMode="External" Id="rId16" /><Relationship Type="http://schemas.openxmlformats.org/officeDocument/2006/relationships/header" Target="head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assets.publishing.service.gov.uk/media/5c5b3bcfe5274a31618c4eb7/post-implementation-review-of-part-2-of-laspo.pdf" TargetMode="External" Id="rId11" /><Relationship Type="http://schemas.openxmlformats.org/officeDocument/2006/relationships/footnotes" Target="footnotes.xml" Id="rId5" /><Relationship Type="http://schemas.openxmlformats.org/officeDocument/2006/relationships/hyperlink" Target="https://www.lawsociety.org.uk/campaigns/civil-justice" TargetMode="External" Id="rId15" /><Relationship Type="http://schemas.openxmlformats.org/officeDocument/2006/relationships/hyperlink" Target="https://commonslibrary.parliament.uk/research-briefings/cbp-8910/" TargetMode="External" Id="rId10" /><Relationship Type="http://schemas.openxmlformats.org/officeDocument/2006/relationships/hyperlink" Target="https://www.parliament.uk/business/publications/committees/select/justice/" TargetMode="External" Id="rId19" /><Relationship Type="http://schemas.openxmlformats.org/officeDocument/2006/relationships/webSettings" Target="webSettings.xml" Id="rId4" /><Relationship Type="http://schemas.openxmlformats.org/officeDocument/2006/relationships/hyperlink" Target="https://commonslibrary.parliament.uk/research-briefings/cbp-8910/" TargetMode="External" Id="rId9" /><Relationship Type="http://schemas.openxmlformats.org/officeDocument/2006/relationships/hyperlink" Target="https://assets.publishing.service.gov.uk/media/5a82b64240f0b6230269c4e3/LASPO-Act-2012-post-legislative-memorandum.pdf"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FIDEL</dc:creator>
  <lastModifiedBy>Teo Catalin</lastModifiedBy>
  <revision>3</revision>
  <dcterms:created xsi:type="dcterms:W3CDTF">2024-07-19T09:45:00.0000000Z</dcterms:created>
  <dcterms:modified xsi:type="dcterms:W3CDTF">2024-07-19T15:11:53.4516876Z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b1326b3088651efa1ca2d360267d1a60e7e2539f7d59f4a4715fb2bb169bca79</vt:lpwstr>
  </property>
</Properties>
</file>