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56090" w:rsidRPr="00856090" w:rsidRDefault="00856090" w:rsidP="00C81F61">
      <w:pPr>
        <w:rPr>
          <w:b/>
          <w:u w:val="single"/>
        </w:rPr>
      </w:pPr>
    </w:p>
    <w:p w:rsidR="00C81F61" w:rsidRPr="00856090" w:rsidRDefault="00C81F61" w:rsidP="00856090">
      <w:pPr>
        <w:jc w:val="center"/>
        <w:rPr>
          <w:b/>
          <w:sz w:val="28"/>
          <w:szCs w:val="24"/>
          <w:u w:val="single"/>
        </w:rPr>
      </w:pPr>
      <w:r w:rsidRPr="00856090">
        <w:rPr>
          <w:b/>
          <w:sz w:val="28"/>
          <w:szCs w:val="24"/>
          <w:u w:val="single"/>
        </w:rPr>
        <w:t>Knowledge Management Presentation</w:t>
      </w:r>
      <w:r w:rsidR="00C545AA" w:rsidRPr="00856090">
        <w:rPr>
          <w:b/>
          <w:sz w:val="28"/>
          <w:szCs w:val="24"/>
          <w:u w:val="single"/>
        </w:rPr>
        <w:t xml:space="preserve"> supporting paper</w:t>
      </w:r>
    </w:p>
    <w:p w:rsidR="00C81F61" w:rsidRPr="00856090" w:rsidRDefault="00C81F61" w:rsidP="00C81F61">
      <w:pPr>
        <w:rPr>
          <w:sz w:val="24"/>
          <w:szCs w:val="24"/>
        </w:rPr>
      </w:pPr>
      <w:r w:rsidRPr="00856090">
        <w:rPr>
          <w:sz w:val="24"/>
          <w:szCs w:val="24"/>
        </w:rPr>
        <w:t>John Lewis core competencies and values of their KM system</w:t>
      </w:r>
    </w:p>
    <w:p w:rsidR="00C81F61" w:rsidRPr="00856090" w:rsidRDefault="00C81F61" w:rsidP="00C81F61">
      <w:pPr>
        <w:pStyle w:val="ListParagraph"/>
        <w:numPr>
          <w:ilvl w:val="0"/>
          <w:numId w:val="1"/>
        </w:numPr>
        <w:rPr>
          <w:sz w:val="24"/>
          <w:szCs w:val="24"/>
        </w:rPr>
      </w:pPr>
      <w:r w:rsidRPr="00856090">
        <w:rPr>
          <w:sz w:val="24"/>
          <w:szCs w:val="24"/>
        </w:rPr>
        <w:t>Co-ownership – partners are important to the organisation and to knowledge acquisition shared is gained from partners and their expertise.</w:t>
      </w:r>
    </w:p>
    <w:p w:rsidR="00C81F61" w:rsidRPr="00856090" w:rsidRDefault="00C81F61" w:rsidP="00C81F61">
      <w:pPr>
        <w:pStyle w:val="ListParagraph"/>
        <w:numPr>
          <w:ilvl w:val="0"/>
          <w:numId w:val="1"/>
        </w:numPr>
        <w:rPr>
          <w:sz w:val="24"/>
          <w:szCs w:val="24"/>
        </w:rPr>
      </w:pPr>
      <w:r w:rsidRPr="00856090">
        <w:rPr>
          <w:sz w:val="24"/>
          <w:szCs w:val="24"/>
        </w:rPr>
        <w:t>Training – provides skills and knowledge to partners</w:t>
      </w:r>
    </w:p>
    <w:p w:rsidR="00C81F61" w:rsidRPr="00856090" w:rsidRDefault="00C81F61" w:rsidP="00C81F61">
      <w:pPr>
        <w:pStyle w:val="ListParagraph"/>
        <w:numPr>
          <w:ilvl w:val="0"/>
          <w:numId w:val="1"/>
        </w:numPr>
        <w:rPr>
          <w:sz w:val="24"/>
          <w:szCs w:val="24"/>
        </w:rPr>
      </w:pPr>
      <w:r w:rsidRPr="00856090">
        <w:rPr>
          <w:sz w:val="24"/>
          <w:szCs w:val="24"/>
        </w:rPr>
        <w:t>Community activities -are example is gaining knowledge of bowel cancer through awareness activities for charity</w:t>
      </w:r>
    </w:p>
    <w:p w:rsidR="00C81F61" w:rsidRPr="00856090" w:rsidRDefault="00C81F61" w:rsidP="00C81F61">
      <w:pPr>
        <w:pStyle w:val="ListParagraph"/>
        <w:numPr>
          <w:ilvl w:val="0"/>
          <w:numId w:val="1"/>
        </w:numPr>
        <w:rPr>
          <w:sz w:val="24"/>
          <w:szCs w:val="24"/>
        </w:rPr>
      </w:pPr>
      <w:r w:rsidRPr="00856090">
        <w:rPr>
          <w:sz w:val="24"/>
          <w:szCs w:val="24"/>
        </w:rPr>
        <w:t>Communication – regular dialogue with policy makes to share knowledge and experience of co-ownership</w:t>
      </w:r>
    </w:p>
    <w:p w:rsidR="00C81F61" w:rsidRPr="00856090" w:rsidRDefault="00C81F61" w:rsidP="00C81F61">
      <w:pPr>
        <w:rPr>
          <w:sz w:val="24"/>
          <w:szCs w:val="24"/>
        </w:rPr>
      </w:pPr>
    </w:p>
    <w:p w:rsidR="00C81F61" w:rsidRPr="00856090" w:rsidRDefault="00C81F61" w:rsidP="00C81F61">
      <w:pPr>
        <w:rPr>
          <w:sz w:val="24"/>
          <w:szCs w:val="24"/>
        </w:rPr>
      </w:pPr>
      <w:r w:rsidRPr="00856090">
        <w:rPr>
          <w:sz w:val="24"/>
          <w:szCs w:val="24"/>
        </w:rPr>
        <w:t>Positives of John Lewis’s knowledge management system</w:t>
      </w:r>
    </w:p>
    <w:p w:rsidR="00C81F61" w:rsidRPr="00856090" w:rsidRDefault="00C81F61" w:rsidP="00856090">
      <w:pPr>
        <w:pStyle w:val="ListParagraph"/>
        <w:numPr>
          <w:ilvl w:val="0"/>
          <w:numId w:val="4"/>
        </w:numPr>
        <w:rPr>
          <w:sz w:val="24"/>
          <w:szCs w:val="24"/>
        </w:rPr>
      </w:pPr>
      <w:r w:rsidRPr="00856090">
        <w:rPr>
          <w:sz w:val="24"/>
          <w:szCs w:val="24"/>
        </w:rPr>
        <w:t xml:space="preserve">Partnership – sharing and gaining knowledge and power </w:t>
      </w:r>
    </w:p>
    <w:p w:rsidR="00C81F61" w:rsidRPr="00856090" w:rsidRDefault="00C81F61" w:rsidP="00856090">
      <w:pPr>
        <w:pStyle w:val="ListParagraph"/>
        <w:numPr>
          <w:ilvl w:val="0"/>
          <w:numId w:val="4"/>
        </w:numPr>
        <w:rPr>
          <w:sz w:val="24"/>
          <w:szCs w:val="24"/>
        </w:rPr>
      </w:pPr>
      <w:r w:rsidRPr="00856090">
        <w:rPr>
          <w:sz w:val="24"/>
          <w:szCs w:val="24"/>
        </w:rPr>
        <w:t>Communication – knowledge is filtered down from the top, all partners have access to the same knowledge as decision makers</w:t>
      </w:r>
    </w:p>
    <w:p w:rsidR="00C81F61" w:rsidRPr="00856090" w:rsidRDefault="00C81F61" w:rsidP="00856090">
      <w:pPr>
        <w:pStyle w:val="ListParagraph"/>
        <w:numPr>
          <w:ilvl w:val="0"/>
          <w:numId w:val="4"/>
        </w:numPr>
        <w:rPr>
          <w:sz w:val="24"/>
          <w:szCs w:val="24"/>
        </w:rPr>
      </w:pPr>
      <w:r w:rsidRPr="00856090">
        <w:rPr>
          <w:sz w:val="24"/>
          <w:szCs w:val="24"/>
        </w:rPr>
        <w:t>Journalism – knowledge is shared through in-house publications such as magazines for easy access to information for all the partners.</w:t>
      </w:r>
    </w:p>
    <w:p w:rsidR="00C81F61" w:rsidRPr="00856090" w:rsidRDefault="00C81F61" w:rsidP="00C81F61">
      <w:pPr>
        <w:ind w:left="360"/>
        <w:rPr>
          <w:sz w:val="24"/>
          <w:szCs w:val="24"/>
        </w:rPr>
      </w:pPr>
    </w:p>
    <w:p w:rsidR="00C81F61" w:rsidRPr="00856090" w:rsidRDefault="00C81F61" w:rsidP="00856090">
      <w:pPr>
        <w:pStyle w:val="ListParagraph"/>
        <w:numPr>
          <w:ilvl w:val="0"/>
          <w:numId w:val="4"/>
        </w:numPr>
        <w:rPr>
          <w:sz w:val="24"/>
          <w:szCs w:val="24"/>
        </w:rPr>
      </w:pPr>
      <w:r w:rsidRPr="00856090">
        <w:rPr>
          <w:sz w:val="24"/>
          <w:szCs w:val="24"/>
        </w:rPr>
        <w:t>Positives of knowledge management to stakeholders</w:t>
      </w:r>
    </w:p>
    <w:p w:rsidR="00C81F61" w:rsidRPr="00856090" w:rsidRDefault="00C81F61" w:rsidP="00856090">
      <w:pPr>
        <w:pStyle w:val="ListParagraph"/>
        <w:numPr>
          <w:ilvl w:val="0"/>
          <w:numId w:val="4"/>
        </w:numPr>
        <w:rPr>
          <w:sz w:val="24"/>
          <w:szCs w:val="24"/>
        </w:rPr>
      </w:pPr>
      <w:r w:rsidRPr="00856090">
        <w:rPr>
          <w:sz w:val="24"/>
          <w:szCs w:val="24"/>
        </w:rPr>
        <w:t>Openness – staff at all levels get the same knowledge and information</w:t>
      </w:r>
    </w:p>
    <w:p w:rsidR="00C81F61" w:rsidRPr="00856090" w:rsidRDefault="00C81F61" w:rsidP="00856090">
      <w:pPr>
        <w:pStyle w:val="ListParagraph"/>
        <w:numPr>
          <w:ilvl w:val="0"/>
          <w:numId w:val="4"/>
        </w:numPr>
        <w:rPr>
          <w:sz w:val="24"/>
          <w:szCs w:val="24"/>
        </w:rPr>
      </w:pPr>
      <w:r w:rsidRPr="00856090">
        <w:rPr>
          <w:sz w:val="24"/>
          <w:szCs w:val="24"/>
        </w:rPr>
        <w:t>Customer Experience – customers get better service when staff are knowledgeable</w:t>
      </w:r>
    </w:p>
    <w:p w:rsidR="00C81F61" w:rsidRPr="00856090" w:rsidRDefault="00C81F61" w:rsidP="00856090">
      <w:pPr>
        <w:pStyle w:val="ListParagraph"/>
        <w:numPr>
          <w:ilvl w:val="0"/>
          <w:numId w:val="4"/>
        </w:numPr>
        <w:rPr>
          <w:sz w:val="24"/>
          <w:szCs w:val="24"/>
        </w:rPr>
      </w:pPr>
      <w:r w:rsidRPr="00856090">
        <w:rPr>
          <w:sz w:val="24"/>
          <w:szCs w:val="24"/>
        </w:rPr>
        <w:t xml:space="preserve">Community – the wider community can benefit from socially inspired working practices </w:t>
      </w:r>
    </w:p>
    <w:p w:rsidR="00C81F61" w:rsidRPr="00856090" w:rsidRDefault="00C81F61" w:rsidP="00C81F61">
      <w:pPr>
        <w:pStyle w:val="ListParagraph"/>
        <w:ind w:left="1440"/>
        <w:rPr>
          <w:sz w:val="24"/>
          <w:szCs w:val="24"/>
        </w:rPr>
      </w:pPr>
    </w:p>
    <w:p w:rsidR="00C81F61" w:rsidRPr="00856090" w:rsidRDefault="00856090" w:rsidP="00856090">
      <w:pPr>
        <w:jc w:val="center"/>
        <w:rPr>
          <w:b/>
          <w:sz w:val="28"/>
          <w:szCs w:val="24"/>
          <w:u w:val="single"/>
        </w:rPr>
      </w:pPr>
      <w:r w:rsidRPr="00856090">
        <w:rPr>
          <w:noProof/>
          <w:sz w:val="24"/>
          <w:szCs w:val="24"/>
          <w:u w:val="single"/>
          <w:lang w:eastAsia="en-GB"/>
        </w:rPr>
        <w:drawing>
          <wp:anchor distT="0" distB="0" distL="114300" distR="114300" simplePos="0" relativeHeight="251658240" behindDoc="0" locked="0" layoutInCell="1" allowOverlap="1">
            <wp:simplePos x="0" y="0"/>
            <wp:positionH relativeFrom="margin">
              <wp:posOffset>-704850</wp:posOffset>
            </wp:positionH>
            <wp:positionV relativeFrom="paragraph">
              <wp:posOffset>376555</wp:posOffset>
            </wp:positionV>
            <wp:extent cx="7061835" cy="1704975"/>
            <wp:effectExtent l="0" t="0" r="571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066" t="14167" r="1637" b="9586"/>
                    <a:stretch/>
                  </pic:blipFill>
                  <pic:spPr bwMode="auto">
                    <a:xfrm>
                      <a:off x="0" y="0"/>
                      <a:ext cx="7061835" cy="1704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1F61" w:rsidRPr="00856090">
        <w:rPr>
          <w:b/>
          <w:sz w:val="28"/>
          <w:szCs w:val="24"/>
          <w:u w:val="single"/>
        </w:rPr>
        <w:t>Knowledge system – area for improvement</w:t>
      </w:r>
    </w:p>
    <w:p w:rsidR="00C81F61" w:rsidRPr="00856090" w:rsidRDefault="00C81F61" w:rsidP="00C81F61">
      <w:pPr>
        <w:rPr>
          <w:sz w:val="24"/>
          <w:szCs w:val="24"/>
        </w:rPr>
      </w:pPr>
    </w:p>
    <w:p w:rsidR="00856090" w:rsidRPr="00856090" w:rsidRDefault="00856090" w:rsidP="00C81F61">
      <w:pPr>
        <w:rPr>
          <w:sz w:val="24"/>
          <w:szCs w:val="24"/>
        </w:rPr>
      </w:pPr>
    </w:p>
    <w:p w:rsidR="00856090" w:rsidRPr="00856090" w:rsidRDefault="00856090" w:rsidP="00C81F61">
      <w:pPr>
        <w:rPr>
          <w:sz w:val="24"/>
          <w:szCs w:val="24"/>
        </w:rPr>
      </w:pPr>
    </w:p>
    <w:p w:rsidR="00856090" w:rsidRPr="00856090" w:rsidRDefault="00856090" w:rsidP="00C81F61">
      <w:pPr>
        <w:rPr>
          <w:sz w:val="24"/>
          <w:szCs w:val="24"/>
        </w:rPr>
      </w:pPr>
    </w:p>
    <w:p w:rsidR="00856090" w:rsidRPr="00856090" w:rsidRDefault="00856090" w:rsidP="00C81F61">
      <w:pPr>
        <w:rPr>
          <w:sz w:val="24"/>
          <w:szCs w:val="24"/>
        </w:rPr>
      </w:pPr>
    </w:p>
    <w:p w:rsidR="00C81F61" w:rsidRPr="00856090" w:rsidRDefault="00856090" w:rsidP="00856090">
      <w:pPr>
        <w:jc w:val="center"/>
        <w:rPr>
          <w:sz w:val="24"/>
          <w:szCs w:val="24"/>
          <w:u w:val="single"/>
        </w:rPr>
      </w:pPr>
      <w:r w:rsidRPr="00856090">
        <w:rPr>
          <w:noProof/>
          <w:sz w:val="24"/>
          <w:szCs w:val="24"/>
          <w:u w:val="single"/>
          <w:lang w:eastAsia="en-GB"/>
        </w:rPr>
        <w:drawing>
          <wp:anchor distT="0" distB="0" distL="114300" distR="114300" simplePos="0" relativeHeight="251659264" behindDoc="0" locked="0" layoutInCell="1" allowOverlap="1">
            <wp:simplePos x="0" y="0"/>
            <wp:positionH relativeFrom="column">
              <wp:posOffset>-800100</wp:posOffset>
            </wp:positionH>
            <wp:positionV relativeFrom="paragraph">
              <wp:posOffset>300355</wp:posOffset>
            </wp:positionV>
            <wp:extent cx="7291070" cy="1809750"/>
            <wp:effectExtent l="0" t="0" r="508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291070" cy="1809750"/>
                    </a:xfrm>
                    <a:prstGeom prst="rect">
                      <a:avLst/>
                    </a:prstGeom>
                  </pic:spPr>
                </pic:pic>
              </a:graphicData>
            </a:graphic>
            <wp14:sizeRelH relativeFrom="margin">
              <wp14:pctWidth>0</wp14:pctWidth>
            </wp14:sizeRelH>
            <wp14:sizeRelV relativeFrom="margin">
              <wp14:pctHeight>0</wp14:pctHeight>
            </wp14:sizeRelV>
          </wp:anchor>
        </w:drawing>
      </w:r>
      <w:r w:rsidR="00C81F61" w:rsidRPr="00856090">
        <w:rPr>
          <w:b/>
          <w:sz w:val="28"/>
          <w:szCs w:val="24"/>
          <w:u w:val="single"/>
        </w:rPr>
        <w:t>General and John Lewis Drawbacks</w:t>
      </w:r>
      <w:r w:rsidR="00C81F61" w:rsidRPr="00856090">
        <w:rPr>
          <w:sz w:val="28"/>
          <w:szCs w:val="24"/>
          <w:u w:val="single"/>
        </w:rPr>
        <w:t xml:space="preserve"> </w:t>
      </w:r>
    </w:p>
    <w:p w:rsidR="00C81F61" w:rsidRPr="00856090" w:rsidRDefault="00C81F61" w:rsidP="00C81F61">
      <w:pPr>
        <w:ind w:left="360"/>
        <w:rPr>
          <w:sz w:val="24"/>
          <w:szCs w:val="24"/>
        </w:rPr>
      </w:pPr>
    </w:p>
    <w:p w:rsidR="00856090" w:rsidRDefault="00856090" w:rsidP="00856090">
      <w:pPr>
        <w:jc w:val="center"/>
        <w:rPr>
          <w:b/>
          <w:sz w:val="28"/>
          <w:szCs w:val="24"/>
        </w:rPr>
      </w:pPr>
    </w:p>
    <w:p w:rsidR="00C81F61" w:rsidRPr="00856090" w:rsidRDefault="00C81F61" w:rsidP="00856090">
      <w:pPr>
        <w:jc w:val="center"/>
        <w:rPr>
          <w:b/>
          <w:sz w:val="28"/>
          <w:szCs w:val="24"/>
          <w:u w:val="single"/>
        </w:rPr>
      </w:pPr>
      <w:r w:rsidRPr="00856090">
        <w:rPr>
          <w:b/>
          <w:sz w:val="28"/>
          <w:szCs w:val="24"/>
          <w:u w:val="single"/>
        </w:rPr>
        <w:t>Recommendations</w:t>
      </w:r>
    </w:p>
    <w:p w:rsidR="00C81F61" w:rsidRPr="00856090" w:rsidRDefault="00C81F61" w:rsidP="00856090">
      <w:pPr>
        <w:spacing w:line="480" w:lineRule="auto"/>
        <w:rPr>
          <w:sz w:val="24"/>
          <w:szCs w:val="24"/>
        </w:rPr>
      </w:pPr>
      <w:r w:rsidRPr="00856090">
        <w:rPr>
          <w:sz w:val="24"/>
          <w:szCs w:val="24"/>
        </w:rPr>
        <w:t xml:space="preserve">1. Training: “Our difference comes from our partners, and the energy, commitment and personality they bring to delivering excellent customer service and high-quality products to our customer” (Mayfield cited in John Lewis Partnership, 2019). John Lewis have great training programmes and development pathways to support staff to achieve their goals, and Partners are actively encouraged to try new things and give them opportunities that are right for them </w:t>
      </w:r>
      <w:sdt>
        <w:sdtPr>
          <w:rPr>
            <w:sz w:val="24"/>
            <w:szCs w:val="24"/>
          </w:rPr>
          <w:id w:val="1314754282"/>
          <w:citation/>
        </w:sdtPr>
        <w:sdtEndPr/>
        <w:sdtContent>
          <w:r w:rsidRPr="00856090">
            <w:rPr>
              <w:sz w:val="24"/>
              <w:szCs w:val="24"/>
            </w:rPr>
            <w:fldChar w:fldCharType="begin"/>
          </w:r>
          <w:r w:rsidRPr="00856090">
            <w:rPr>
              <w:sz w:val="24"/>
              <w:szCs w:val="24"/>
            </w:rPr>
            <w:instrText xml:space="preserve"> CITATION Joh19 \l 2057 </w:instrText>
          </w:r>
          <w:r w:rsidRPr="00856090">
            <w:rPr>
              <w:sz w:val="24"/>
              <w:szCs w:val="24"/>
            </w:rPr>
            <w:fldChar w:fldCharType="separate"/>
          </w:r>
          <w:r w:rsidRPr="00856090">
            <w:rPr>
              <w:noProof/>
              <w:sz w:val="24"/>
              <w:szCs w:val="24"/>
            </w:rPr>
            <w:t xml:space="preserve"> (John Lewis Partnership , 2019)</w:t>
          </w:r>
          <w:r w:rsidRPr="00856090">
            <w:rPr>
              <w:sz w:val="24"/>
              <w:szCs w:val="24"/>
            </w:rPr>
            <w:fldChar w:fldCharType="end"/>
          </w:r>
        </w:sdtContent>
      </w:sdt>
      <w:r w:rsidRPr="00856090">
        <w:rPr>
          <w:sz w:val="24"/>
          <w:szCs w:val="24"/>
        </w:rPr>
        <w:t xml:space="preserve">. </w:t>
      </w:r>
    </w:p>
    <w:p w:rsidR="00C81F61" w:rsidRPr="00856090" w:rsidRDefault="00C81F61" w:rsidP="00856090">
      <w:pPr>
        <w:spacing w:line="480" w:lineRule="auto"/>
        <w:rPr>
          <w:sz w:val="24"/>
          <w:szCs w:val="24"/>
        </w:rPr>
      </w:pPr>
      <w:r w:rsidRPr="00856090">
        <w:rPr>
          <w:sz w:val="24"/>
          <w:szCs w:val="24"/>
        </w:rPr>
        <w:t xml:space="preserve">2. Communication: Information is filtered from the top so all the partners share the same </w:t>
      </w:r>
      <w:r w:rsidR="00E40DD6" w:rsidRPr="00856090">
        <w:rPr>
          <w:sz w:val="24"/>
          <w:szCs w:val="24"/>
        </w:rPr>
        <w:t>knowledge (Cathcart, 2009)</w:t>
      </w:r>
    </w:p>
    <w:p w:rsidR="00C81F61" w:rsidRPr="00856090" w:rsidRDefault="00C81F61" w:rsidP="00856090">
      <w:pPr>
        <w:spacing w:line="480" w:lineRule="auto"/>
        <w:rPr>
          <w:sz w:val="24"/>
          <w:szCs w:val="24"/>
        </w:rPr>
      </w:pPr>
      <w:r w:rsidRPr="00856090">
        <w:rPr>
          <w:sz w:val="24"/>
          <w:szCs w:val="24"/>
        </w:rPr>
        <w:t>3. Competition: Data from KM systems indicate that the main threat John Lewis are facing are the new competitors with the risk of price advantage</w:t>
      </w:r>
      <w:sdt>
        <w:sdtPr>
          <w:id w:val="1768192854"/>
          <w:citation/>
        </w:sdtPr>
        <w:sdtEndPr/>
        <w:sdtContent>
          <w:r w:rsidRPr="00856090">
            <w:rPr>
              <w:sz w:val="24"/>
              <w:szCs w:val="24"/>
            </w:rPr>
            <w:fldChar w:fldCharType="begin"/>
          </w:r>
          <w:r w:rsidRPr="00856090">
            <w:rPr>
              <w:sz w:val="24"/>
              <w:szCs w:val="24"/>
            </w:rPr>
            <w:instrText xml:space="preserve"> CITATION Joh12 \l 2057 </w:instrText>
          </w:r>
          <w:r w:rsidRPr="00856090">
            <w:rPr>
              <w:sz w:val="24"/>
              <w:szCs w:val="24"/>
            </w:rPr>
            <w:fldChar w:fldCharType="separate"/>
          </w:r>
          <w:r w:rsidRPr="00856090">
            <w:rPr>
              <w:noProof/>
              <w:sz w:val="24"/>
              <w:szCs w:val="24"/>
            </w:rPr>
            <w:t xml:space="preserve"> (Dudovskiy, 2012)</w:t>
          </w:r>
          <w:r w:rsidRPr="00856090">
            <w:rPr>
              <w:sz w:val="24"/>
              <w:szCs w:val="24"/>
            </w:rPr>
            <w:fldChar w:fldCharType="end"/>
          </w:r>
        </w:sdtContent>
      </w:sdt>
      <w:r w:rsidRPr="00856090">
        <w:rPr>
          <w:sz w:val="24"/>
          <w:szCs w:val="24"/>
        </w:rPr>
        <w:t xml:space="preserve">. John Lewis should drop some of the prices to compete with online markets and appeal to younger shoppers. </w:t>
      </w:r>
    </w:p>
    <w:p w:rsidR="00C81F61" w:rsidRDefault="00C81F61" w:rsidP="00C81F61">
      <w:pPr>
        <w:pStyle w:val="ListParagraph"/>
        <w:rPr>
          <w:sz w:val="24"/>
          <w:szCs w:val="24"/>
        </w:rPr>
      </w:pPr>
    </w:p>
    <w:p w:rsidR="00856090" w:rsidRDefault="00856090" w:rsidP="00C81F61">
      <w:pPr>
        <w:pStyle w:val="ListParagraph"/>
        <w:rPr>
          <w:sz w:val="24"/>
          <w:szCs w:val="24"/>
        </w:rPr>
      </w:pPr>
    </w:p>
    <w:p w:rsidR="00856090" w:rsidRDefault="00856090" w:rsidP="00C81F61">
      <w:pPr>
        <w:pStyle w:val="ListParagraph"/>
        <w:rPr>
          <w:sz w:val="24"/>
          <w:szCs w:val="24"/>
        </w:rPr>
      </w:pPr>
    </w:p>
    <w:p w:rsidR="00856090" w:rsidRDefault="00856090" w:rsidP="00C81F61">
      <w:pPr>
        <w:pStyle w:val="ListParagraph"/>
        <w:rPr>
          <w:sz w:val="24"/>
          <w:szCs w:val="24"/>
        </w:rPr>
      </w:pPr>
    </w:p>
    <w:p w:rsidR="00856090" w:rsidRDefault="00856090" w:rsidP="00C81F61">
      <w:pPr>
        <w:pStyle w:val="ListParagraph"/>
        <w:rPr>
          <w:sz w:val="24"/>
          <w:szCs w:val="24"/>
        </w:rPr>
      </w:pPr>
    </w:p>
    <w:p w:rsidR="00856090" w:rsidRPr="00856090" w:rsidRDefault="00856090" w:rsidP="00C81F61">
      <w:pPr>
        <w:pStyle w:val="ListParagraph"/>
        <w:rPr>
          <w:sz w:val="24"/>
          <w:szCs w:val="24"/>
        </w:rPr>
      </w:pPr>
    </w:p>
    <w:p w:rsidR="00C81F61" w:rsidRPr="00856090" w:rsidRDefault="00C81F61" w:rsidP="00856090">
      <w:pPr>
        <w:pStyle w:val="ListParagraph"/>
        <w:jc w:val="center"/>
        <w:rPr>
          <w:b/>
          <w:sz w:val="32"/>
          <w:szCs w:val="24"/>
          <w:u w:val="single"/>
        </w:rPr>
      </w:pPr>
      <w:r w:rsidRPr="00856090">
        <w:rPr>
          <w:b/>
          <w:sz w:val="32"/>
          <w:szCs w:val="24"/>
          <w:u w:val="single"/>
        </w:rPr>
        <w:t>References</w:t>
      </w:r>
    </w:p>
    <w:p w:rsidR="00856090" w:rsidRPr="00856090" w:rsidRDefault="00856090" w:rsidP="00856090">
      <w:pPr>
        <w:pStyle w:val="ListParagraph"/>
        <w:jc w:val="center"/>
        <w:rPr>
          <w:b/>
          <w:sz w:val="32"/>
          <w:szCs w:val="24"/>
        </w:rPr>
      </w:pPr>
    </w:p>
    <w:p w:rsidR="00E40DD6" w:rsidRPr="00856090" w:rsidRDefault="00E40DD6" w:rsidP="00E40DD6">
      <w:pPr>
        <w:pStyle w:val="ListParagraph"/>
        <w:rPr>
          <w:i/>
          <w:iCs/>
          <w:sz w:val="24"/>
          <w:szCs w:val="24"/>
        </w:rPr>
      </w:pPr>
      <w:r w:rsidRPr="00856090">
        <w:rPr>
          <w:sz w:val="24"/>
          <w:szCs w:val="24"/>
        </w:rPr>
        <w:t xml:space="preserve">Cathcart, A. (2009) </w:t>
      </w:r>
      <w:r w:rsidRPr="00856090">
        <w:rPr>
          <w:i/>
          <w:iCs/>
          <w:sz w:val="24"/>
          <w:szCs w:val="24"/>
        </w:rPr>
        <w:t>Directing Democracy: The Case of the John Lewis Partnership</w:t>
      </w:r>
      <w:r w:rsidRPr="00856090">
        <w:rPr>
          <w:sz w:val="24"/>
          <w:szCs w:val="24"/>
        </w:rPr>
        <w:t xml:space="preserve">. </w:t>
      </w:r>
      <w:r w:rsidRPr="00856090">
        <w:rPr>
          <w:i/>
          <w:iCs/>
          <w:sz w:val="24"/>
          <w:szCs w:val="24"/>
        </w:rPr>
        <w:t xml:space="preserve"> </w:t>
      </w:r>
      <w:r w:rsidRPr="00856090">
        <w:rPr>
          <w:sz w:val="24"/>
          <w:szCs w:val="24"/>
        </w:rPr>
        <w:t>Leicester. University of Leicester</w:t>
      </w:r>
      <w:r w:rsidRPr="00856090">
        <w:rPr>
          <w:i/>
          <w:iCs/>
          <w:sz w:val="24"/>
          <w:szCs w:val="24"/>
        </w:rPr>
        <w:t xml:space="preserve"> </w:t>
      </w:r>
    </w:p>
    <w:p w:rsidR="00E40DD6" w:rsidRPr="00856090" w:rsidRDefault="00E40DD6" w:rsidP="00E40DD6">
      <w:pPr>
        <w:pStyle w:val="ListParagraph"/>
        <w:rPr>
          <w:i/>
          <w:iCs/>
          <w:sz w:val="24"/>
          <w:szCs w:val="24"/>
        </w:rPr>
      </w:pPr>
    </w:p>
    <w:p w:rsidR="00E40DD6" w:rsidRPr="00856090" w:rsidRDefault="00E40DD6" w:rsidP="00E40DD6">
      <w:pPr>
        <w:pStyle w:val="ListParagraph"/>
        <w:rPr>
          <w:sz w:val="24"/>
          <w:szCs w:val="24"/>
        </w:rPr>
      </w:pPr>
      <w:r w:rsidRPr="00856090">
        <w:rPr>
          <w:sz w:val="24"/>
          <w:szCs w:val="24"/>
          <w:lang w:val="en-US"/>
        </w:rPr>
        <w:t xml:space="preserve">Dudovskiy, J. (2012). </w:t>
      </w:r>
      <w:r w:rsidRPr="00856090">
        <w:rPr>
          <w:i/>
          <w:iCs/>
          <w:sz w:val="24"/>
          <w:szCs w:val="24"/>
          <w:lang w:val="en-US"/>
        </w:rPr>
        <w:t xml:space="preserve">John Lewis SWOT Analysis. </w:t>
      </w:r>
      <w:r w:rsidRPr="00856090">
        <w:rPr>
          <w:sz w:val="24"/>
          <w:szCs w:val="24"/>
          <w:lang w:val="en-US"/>
        </w:rPr>
        <w:t xml:space="preserve">[Online] </w:t>
      </w:r>
      <w:r w:rsidRPr="00856090">
        <w:rPr>
          <w:sz w:val="24"/>
          <w:szCs w:val="24"/>
          <w:lang w:val="en-US"/>
        </w:rPr>
        <w:br/>
        <w:t xml:space="preserve">Available at: </w:t>
      </w:r>
      <w:r w:rsidRPr="00856090">
        <w:rPr>
          <w:sz w:val="24"/>
          <w:szCs w:val="24"/>
          <w:u w:val="single"/>
          <w:lang w:val="en-US"/>
        </w:rPr>
        <w:t>https://research-methodology.net/john-lewis-swot-analysis/</w:t>
      </w:r>
      <w:r w:rsidRPr="00856090">
        <w:rPr>
          <w:sz w:val="24"/>
          <w:szCs w:val="24"/>
          <w:lang w:val="en-US"/>
        </w:rPr>
        <w:br/>
        <w:t>[Accessed 06 06 2019].</w:t>
      </w:r>
    </w:p>
    <w:p w:rsidR="00E40DD6" w:rsidRPr="00856090" w:rsidRDefault="00E40DD6" w:rsidP="00E40DD6">
      <w:pPr>
        <w:pStyle w:val="ListParagraph"/>
        <w:rPr>
          <w:sz w:val="24"/>
          <w:szCs w:val="24"/>
        </w:rPr>
      </w:pPr>
    </w:p>
    <w:p w:rsidR="00D86EA0" w:rsidRPr="00856090" w:rsidRDefault="00E40DD6" w:rsidP="00E40DD6">
      <w:pPr>
        <w:pStyle w:val="ListParagraph"/>
        <w:rPr>
          <w:sz w:val="24"/>
          <w:szCs w:val="24"/>
        </w:rPr>
      </w:pPr>
      <w:r w:rsidRPr="00856090">
        <w:rPr>
          <w:sz w:val="24"/>
          <w:szCs w:val="24"/>
        </w:rPr>
        <w:t xml:space="preserve">John Lewis Partnership (2010) </w:t>
      </w:r>
      <w:r w:rsidRPr="00856090">
        <w:rPr>
          <w:i/>
          <w:iCs/>
          <w:sz w:val="24"/>
          <w:szCs w:val="24"/>
        </w:rPr>
        <w:t xml:space="preserve">A Shared Passion: John Lewis Corporate Social Responsibility Report 2010. </w:t>
      </w:r>
      <w:r w:rsidRPr="00856090">
        <w:rPr>
          <w:sz w:val="24"/>
          <w:szCs w:val="24"/>
        </w:rPr>
        <w:t>London. John Lewis Partnership</w:t>
      </w:r>
      <w:r w:rsidRPr="00856090">
        <w:rPr>
          <w:i/>
          <w:iCs/>
          <w:sz w:val="24"/>
          <w:szCs w:val="24"/>
        </w:rPr>
        <w:t xml:space="preserve"> </w:t>
      </w:r>
    </w:p>
    <w:sectPr w:rsidR="00D86EA0" w:rsidRPr="0085609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6090" w:rsidRDefault="00856090" w:rsidP="00856090">
      <w:pPr>
        <w:spacing w:after="0" w:line="240" w:lineRule="auto"/>
      </w:pPr>
      <w:r>
        <w:separator/>
      </w:r>
    </w:p>
  </w:endnote>
  <w:endnote w:type="continuationSeparator" w:id="0">
    <w:p w:rsidR="00856090" w:rsidRDefault="00856090" w:rsidP="008560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3360" w:rsidRDefault="005433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7129456"/>
      <w:docPartObj>
        <w:docPartGallery w:val="Page Numbers (Bottom of Page)"/>
        <w:docPartUnique/>
      </w:docPartObj>
    </w:sdtPr>
    <w:sdtEndPr>
      <w:rPr>
        <w:noProof/>
      </w:rPr>
    </w:sdtEndPr>
    <w:sdtContent>
      <w:p w:rsidR="00856090" w:rsidRDefault="00856090">
        <w:pPr>
          <w:pStyle w:val="Footer"/>
          <w:jc w:val="center"/>
        </w:pPr>
        <w:r>
          <w:fldChar w:fldCharType="begin"/>
        </w:r>
        <w:r>
          <w:instrText xml:space="preserve"> PAGE   \* MERGEFORMAT </w:instrText>
        </w:r>
        <w:r>
          <w:fldChar w:fldCharType="separate"/>
        </w:r>
        <w:r w:rsidR="00543360">
          <w:rPr>
            <w:noProof/>
          </w:rPr>
          <w:t>1</w:t>
        </w:r>
        <w:r>
          <w:rPr>
            <w:noProof/>
          </w:rPr>
          <w:fldChar w:fldCharType="end"/>
        </w:r>
      </w:p>
    </w:sdtContent>
  </w:sdt>
  <w:p w:rsidR="00856090" w:rsidRDefault="008560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3360" w:rsidRDefault="005433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6090" w:rsidRDefault="00856090" w:rsidP="00856090">
      <w:pPr>
        <w:spacing w:after="0" w:line="240" w:lineRule="auto"/>
      </w:pPr>
      <w:r>
        <w:separator/>
      </w:r>
    </w:p>
  </w:footnote>
  <w:footnote w:type="continuationSeparator" w:id="0">
    <w:p w:rsidR="00856090" w:rsidRDefault="00856090" w:rsidP="008560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3360" w:rsidRDefault="005433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56090" w:rsidRDefault="00856090">
    <w:pPr>
      <w:pStyle w:val="Header"/>
    </w:pPr>
    <w:r>
      <w:t>Jorna Ali – 1706149</w:t>
    </w:r>
  </w:p>
  <w:p w:rsidR="00856090" w:rsidRDefault="00856090" w:rsidP="00543360">
    <w:pPr>
      <w:pStyle w:val="Header"/>
      <w:tabs>
        <w:tab w:val="clear" w:pos="4513"/>
        <w:tab w:val="clear" w:pos="9026"/>
        <w:tab w:val="left" w:pos="2040"/>
      </w:tabs>
    </w:pPr>
    <w:r>
      <w:t xml:space="preserve">Slide Number: </w:t>
    </w:r>
    <w:r w:rsidR="00543360">
      <w:t>31-34</w:t>
    </w:r>
    <w:bookmarkStart w:id="0" w:name="_GoBack"/>
    <w:bookmarkEnd w:id="0"/>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43360" w:rsidRDefault="005433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141301"/>
    <w:multiLevelType w:val="hybridMultilevel"/>
    <w:tmpl w:val="679646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2A4198D"/>
    <w:multiLevelType w:val="hybridMultilevel"/>
    <w:tmpl w:val="C6DA11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E10D5F"/>
    <w:multiLevelType w:val="hybridMultilevel"/>
    <w:tmpl w:val="D4C87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977861"/>
    <w:multiLevelType w:val="hybridMultilevel"/>
    <w:tmpl w:val="0972A2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1F61"/>
    <w:rsid w:val="002F64C9"/>
    <w:rsid w:val="0044263E"/>
    <w:rsid w:val="00543360"/>
    <w:rsid w:val="006C03D2"/>
    <w:rsid w:val="006D0C3D"/>
    <w:rsid w:val="007661C1"/>
    <w:rsid w:val="00777FF0"/>
    <w:rsid w:val="00827D4C"/>
    <w:rsid w:val="00856090"/>
    <w:rsid w:val="00B769D3"/>
    <w:rsid w:val="00C010DF"/>
    <w:rsid w:val="00C545AA"/>
    <w:rsid w:val="00C81F61"/>
    <w:rsid w:val="00D86EA0"/>
    <w:rsid w:val="00E40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972B8"/>
  <w15:chartTrackingRefBased/>
  <w15:docId w15:val="{1FC53D61-10E8-44FE-968F-7CFA0FA3E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1F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1F61"/>
    <w:pPr>
      <w:ind w:left="720"/>
      <w:contextualSpacing/>
    </w:pPr>
  </w:style>
  <w:style w:type="paragraph" w:styleId="BalloonText">
    <w:name w:val="Balloon Text"/>
    <w:basedOn w:val="Normal"/>
    <w:link w:val="BalloonTextChar"/>
    <w:uiPriority w:val="99"/>
    <w:semiHidden/>
    <w:unhideWhenUsed/>
    <w:rsid w:val="006D0C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0C3D"/>
    <w:rPr>
      <w:rFonts w:ascii="Segoe UI" w:hAnsi="Segoe UI" w:cs="Segoe UI"/>
      <w:sz w:val="18"/>
      <w:szCs w:val="18"/>
    </w:rPr>
  </w:style>
  <w:style w:type="paragraph" w:styleId="Header">
    <w:name w:val="header"/>
    <w:basedOn w:val="Normal"/>
    <w:link w:val="HeaderChar"/>
    <w:uiPriority w:val="99"/>
    <w:unhideWhenUsed/>
    <w:rsid w:val="008560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6090"/>
  </w:style>
  <w:style w:type="paragraph" w:styleId="Footer">
    <w:name w:val="footer"/>
    <w:basedOn w:val="Normal"/>
    <w:link w:val="FooterChar"/>
    <w:uiPriority w:val="99"/>
    <w:unhideWhenUsed/>
    <w:rsid w:val="008560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60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9560328">
      <w:bodyDiv w:val="1"/>
      <w:marLeft w:val="0"/>
      <w:marRight w:val="0"/>
      <w:marTop w:val="0"/>
      <w:marBottom w:val="0"/>
      <w:divBdr>
        <w:top w:val="none" w:sz="0" w:space="0" w:color="auto"/>
        <w:left w:val="none" w:sz="0" w:space="0" w:color="auto"/>
        <w:bottom w:val="none" w:sz="0" w:space="0" w:color="auto"/>
        <w:right w:val="none" w:sz="0" w:space="0" w:color="auto"/>
      </w:divBdr>
    </w:div>
    <w:div w:id="1318874728">
      <w:bodyDiv w:val="1"/>
      <w:marLeft w:val="0"/>
      <w:marRight w:val="0"/>
      <w:marTop w:val="0"/>
      <w:marBottom w:val="0"/>
      <w:divBdr>
        <w:top w:val="none" w:sz="0" w:space="0" w:color="auto"/>
        <w:left w:val="none" w:sz="0" w:space="0" w:color="auto"/>
        <w:bottom w:val="none" w:sz="0" w:space="0" w:color="auto"/>
        <w:right w:val="none" w:sz="0" w:space="0" w:color="auto"/>
      </w:divBdr>
    </w:div>
    <w:div w:id="1485732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Joh19</b:Tag>
    <b:SourceType>Report</b:SourceType>
    <b:Guid>{E50AC6EA-60E4-4972-ACF9-90FB1D4F8520}</b:Guid>
    <b:Title>The Partnership Difference </b:Title>
    <b:Year>2019</b:Year>
    <b:City>UK</b:City>
    <b:Publisher>John Lewis </b:Publisher>
    <b:Author>
      <b:Author>
        <b:Corporate>John Lewis Partnership </b:Corporate>
      </b:Author>
    </b:Author>
    <b:RefOrder>1</b:RefOrder>
  </b:Source>
  <b:Source>
    <b:Tag>Joh12</b:Tag>
    <b:SourceType>InternetSite</b:SourceType>
    <b:Guid>{83D4B063-D675-4875-8229-1F8AD150D94E}</b:Guid>
    <b:Title>John Lewis SWOT Analysis</b:Title>
    <b:Year>2012</b:Year>
    <b:Author>
      <b:Author>
        <b:NameList>
          <b:Person>
            <b:Last>Dudovskiy</b:Last>
            <b:First>John</b:First>
          </b:Person>
        </b:NameList>
      </b:Author>
    </b:Author>
    <b:YearAccessed>2019</b:YearAccessed>
    <b:MonthAccessed>06</b:MonthAccessed>
    <b:DayAccessed>06</b:DayAccessed>
    <b:URL>https://research-methodology.net/john-lewis-swot-analysis/</b:URL>
    <b:RefOrder>2</b:RefOrder>
  </b:Source>
</b:Sources>
</file>

<file path=customXml/itemProps1.xml><?xml version="1.0" encoding="utf-8"?>
<ds:datastoreItem xmlns:ds="http://schemas.openxmlformats.org/officeDocument/2006/customXml" ds:itemID="{1BD4AF53-6573-4554-B60F-B35887465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3</Pages>
  <Words>393</Words>
  <Characters>2243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Jorna Ali (1706149)</dc:creator>
  <cp:keywords/>
  <dc:description/>
  <cp:lastModifiedBy>Jorna Ali (1706149)</cp:lastModifiedBy>
  <cp:revision>6</cp:revision>
  <dcterms:created xsi:type="dcterms:W3CDTF">2019-06-10T10:37:00Z</dcterms:created>
  <dcterms:modified xsi:type="dcterms:W3CDTF">2019-06-12T13:16:00Z</dcterms:modified>
</cp:coreProperties>
</file>