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80E4C" w14:textId="78A3F400" w:rsidR="005C7D35" w:rsidRDefault="00D87638" w:rsidP="004014C2">
      <w:pPr>
        <w:spacing w:line="360" w:lineRule="auto"/>
        <w:rPr>
          <w:u w:val="single"/>
        </w:rPr>
      </w:pPr>
      <w:r w:rsidRPr="00D87638">
        <w:rPr>
          <w:u w:val="single"/>
        </w:rPr>
        <w:t>Children, Young People and Families Supporting Paper</w:t>
      </w:r>
    </w:p>
    <w:p w14:paraId="266EC9FD" w14:textId="0347A370" w:rsidR="00E775F6" w:rsidRDefault="00E775F6" w:rsidP="004014C2">
      <w:pPr>
        <w:spacing w:line="360" w:lineRule="auto"/>
      </w:pPr>
    </w:p>
    <w:p w14:paraId="1645C4D0" w14:textId="3908B436" w:rsidR="00BD336A" w:rsidRDefault="00E775F6" w:rsidP="004014C2">
      <w:pPr>
        <w:spacing w:line="360" w:lineRule="auto"/>
      </w:pPr>
      <w:r>
        <w:t xml:space="preserve">This case study focusses on four </w:t>
      </w:r>
      <w:r w:rsidR="001C58E9">
        <w:t>girls:</w:t>
      </w:r>
      <w:r>
        <w:t xml:space="preserve"> Anya and Rosa, Paul’s sisters, Whitney, Paul’s daughter and Lena, Paul’s niece. Paul was the offender in this case and was </w:t>
      </w:r>
      <w:r w:rsidR="001B4C0C">
        <w:t xml:space="preserve">a sexual abuser. He had been found with indecent images </w:t>
      </w:r>
      <w:r w:rsidR="00A53E94">
        <w:t>which included</w:t>
      </w:r>
      <w:r w:rsidR="001B4C0C">
        <w:t xml:space="preserve"> images of Whitney. After these images were found, </w:t>
      </w:r>
      <w:r w:rsidR="000A62BE">
        <w:t xml:space="preserve">Rosa, Anya and Lena brought up the fact that Paul had abused them too. Whitney then also spoke about this. The services that are meant to protect children such as police and social services let these children down, these can all be improved in </w:t>
      </w:r>
      <w:r w:rsidR="00BD336A">
        <w:t>multiple ways to help children in the future.</w:t>
      </w:r>
    </w:p>
    <w:p w14:paraId="616E2C57" w14:textId="5AA7FB77" w:rsidR="00BD336A" w:rsidRDefault="00BD336A" w:rsidP="004014C2">
      <w:pPr>
        <w:spacing w:line="360" w:lineRule="auto"/>
      </w:pPr>
    </w:p>
    <w:p w14:paraId="6C030DCE" w14:textId="7C373B89" w:rsidR="00497C8D" w:rsidRDefault="00BD336A" w:rsidP="004014C2">
      <w:pPr>
        <w:spacing w:line="360" w:lineRule="auto"/>
      </w:pPr>
      <w:r>
        <w:t xml:space="preserve">The children in the case study all had some form of learning </w:t>
      </w:r>
      <w:r w:rsidR="009C7ACC">
        <w:t xml:space="preserve">or </w:t>
      </w:r>
      <w:r>
        <w:t>communication</w:t>
      </w:r>
      <w:r w:rsidR="009C7ACC">
        <w:t xml:space="preserve"> disability</w:t>
      </w:r>
      <w:r w:rsidR="00497C8D">
        <w:t>,</w:t>
      </w:r>
      <w:r w:rsidR="00586528">
        <w:t xml:space="preserve"> </w:t>
      </w:r>
      <w:r w:rsidR="004A1E2D">
        <w:t>Leeb</w:t>
      </w:r>
      <w:r w:rsidR="00322C62">
        <w:t xml:space="preserve"> et al </w:t>
      </w:r>
      <w:r w:rsidR="00586528">
        <w:t>(</w:t>
      </w:r>
      <w:r w:rsidR="00322C62">
        <w:t>2012</w:t>
      </w:r>
      <w:r w:rsidR="00586528">
        <w:t>) explains that children with disabilities are more vulnerable to maltreatment</w:t>
      </w:r>
      <w:r w:rsidR="00497C8D">
        <w:t xml:space="preserve">, </w:t>
      </w:r>
      <w:r w:rsidR="002B5395">
        <w:t>Sullivan,</w:t>
      </w:r>
      <w:r w:rsidR="004A1E2D">
        <w:t xml:space="preserve"> and Knutson </w:t>
      </w:r>
      <w:r w:rsidR="00497C8D">
        <w:t>(</w:t>
      </w:r>
      <w:r w:rsidR="004A1E2D">
        <w:t>2000</w:t>
      </w:r>
      <w:r w:rsidR="00497C8D">
        <w:t xml:space="preserve">) agree with this statement as </w:t>
      </w:r>
      <w:r w:rsidR="004A1E2D">
        <w:t xml:space="preserve">they illustrate that children who </w:t>
      </w:r>
      <w:r w:rsidR="00C415DA">
        <w:t>have</w:t>
      </w:r>
      <w:r w:rsidR="004A1E2D">
        <w:t xml:space="preserve"> disabilities were 3.4 times more </w:t>
      </w:r>
      <w:r w:rsidR="00A53E94">
        <w:t>likely</w:t>
      </w:r>
      <w:r w:rsidR="004A1E2D">
        <w:t xml:space="preserve"> to be a victim of maltreatment. Th</w:t>
      </w:r>
      <w:r w:rsidR="00497C8D">
        <w:t xml:space="preserve">is </w:t>
      </w:r>
      <w:r w:rsidR="004A1E2D">
        <w:t>could</w:t>
      </w:r>
      <w:r w:rsidR="00497C8D">
        <w:t xml:space="preserve"> be because they </w:t>
      </w:r>
      <w:r w:rsidR="00C415DA">
        <w:t>can be</w:t>
      </w:r>
      <w:r w:rsidR="00497C8D">
        <w:t xml:space="preserve"> unable to voice their concerns, therefore the girls found it hard to communicate what was going on. People can also miss the signs of abuse with children who have disabilities as </w:t>
      </w:r>
      <w:r w:rsidR="004A1E2D">
        <w:t xml:space="preserve">bruises can be blamed on </w:t>
      </w:r>
      <w:r w:rsidR="00D527A8">
        <w:t xml:space="preserve">their general bumps which could be from physical limitations, Maguire et al (2005) suggests that it can be hard to tell the difference between intentional and non-intentional bruising. Therefore, any bruising that is constant should be picked up by a social worker rather than ignoring </w:t>
      </w:r>
      <w:r w:rsidR="00AE426A">
        <w:t>it</w:t>
      </w:r>
      <w:r w:rsidR="00D527A8">
        <w:t xml:space="preserve">. </w:t>
      </w:r>
      <w:r w:rsidR="001A1A82">
        <w:t>It</w:t>
      </w:r>
      <w:r w:rsidR="004B52BA">
        <w:t xml:space="preserve"> is likely that </w:t>
      </w:r>
      <w:r w:rsidR="001A1A82">
        <w:t>Paul</w:t>
      </w:r>
      <w:r w:rsidR="004B52BA">
        <w:t xml:space="preserve"> abused these girls thinking that maybe no one would believe them </w:t>
      </w:r>
      <w:r w:rsidR="001A1A82">
        <w:t>i</w:t>
      </w:r>
      <w:r w:rsidR="004B52BA">
        <w:t>f they said anything as</w:t>
      </w:r>
      <w:r w:rsidR="009A7092">
        <w:t xml:space="preserve"> Franklin, Brady &amp; Bradley</w:t>
      </w:r>
      <w:r w:rsidR="004B52BA">
        <w:t xml:space="preserve"> (</w:t>
      </w:r>
      <w:r w:rsidR="009A7092">
        <w:t>2020</w:t>
      </w:r>
      <w:r w:rsidR="004B52BA">
        <w:t>) say children</w:t>
      </w:r>
      <w:r w:rsidR="009A7092">
        <w:t xml:space="preserve"> with disabilities are often not recognised when they speak out about their abuse and they may be ignored. There are huge risk factors that come from these children not being able to raise their voices and this could go as far as them becoming pregnant, </w:t>
      </w:r>
      <w:r w:rsidR="00C415DA">
        <w:t>developing</w:t>
      </w:r>
      <w:r w:rsidR="009A7092">
        <w:t xml:space="preserve"> STDs</w:t>
      </w:r>
      <w:r w:rsidR="00C415DA">
        <w:t>, reproductive problems, and internal injuries (Interim Report 2015)</w:t>
      </w:r>
      <w:r w:rsidR="009A7092">
        <w:t xml:space="preserve">. </w:t>
      </w:r>
    </w:p>
    <w:p w14:paraId="5D9269BB" w14:textId="77A0E182" w:rsidR="0089539E" w:rsidRDefault="0089539E" w:rsidP="004014C2">
      <w:pPr>
        <w:spacing w:line="360" w:lineRule="auto"/>
      </w:pPr>
    </w:p>
    <w:p w14:paraId="457D9B10" w14:textId="28807A13" w:rsidR="001F1D84" w:rsidRDefault="0089539E" w:rsidP="008D1EE3">
      <w:pPr>
        <w:spacing w:line="360" w:lineRule="auto"/>
      </w:pPr>
      <w:r>
        <w:t>There will be psychological effects that these girls will or may have already developed from being abused,</w:t>
      </w:r>
      <w:r w:rsidR="00C31AE0">
        <w:t xml:space="preserve"> Lev-Wiesel et al</w:t>
      </w:r>
      <w:r>
        <w:t xml:space="preserve"> (</w:t>
      </w:r>
      <w:r w:rsidR="00C31AE0">
        <w:t>2018</w:t>
      </w:r>
      <w:r>
        <w:t xml:space="preserve">) </w:t>
      </w:r>
      <w:r w:rsidR="00C31AE0">
        <w:t>describes</w:t>
      </w:r>
      <w:r w:rsidR="003B6843">
        <w:t xml:space="preserve"> that</w:t>
      </w:r>
      <w:r w:rsidR="00C31AE0">
        <w:t xml:space="preserve"> the trauma of being sexually abused can negative</w:t>
      </w:r>
      <w:r w:rsidR="00870186">
        <w:t>ly</w:t>
      </w:r>
      <w:r w:rsidR="00C31AE0">
        <w:t xml:space="preserve"> </w:t>
      </w:r>
      <w:r w:rsidR="00870186">
        <w:t>affect</w:t>
      </w:r>
      <w:r w:rsidR="00C31AE0">
        <w:t xml:space="preserve"> the development </w:t>
      </w:r>
      <w:r w:rsidR="00870186">
        <w:t>of</w:t>
      </w:r>
      <w:r w:rsidR="00C31AE0">
        <w:t xml:space="preserve"> the brain and </w:t>
      </w:r>
      <w:r w:rsidR="00870186">
        <w:t xml:space="preserve">how </w:t>
      </w:r>
      <w:r w:rsidR="00C31AE0">
        <w:t xml:space="preserve">the brain performs. </w:t>
      </w:r>
      <w:r w:rsidR="00F45298">
        <w:t xml:space="preserve">It was shown in the case study that it has </w:t>
      </w:r>
      <w:r w:rsidR="005529AA">
        <w:t>psychologically a</w:t>
      </w:r>
      <w:r w:rsidR="00F45298">
        <w:t xml:space="preserve">ffected </w:t>
      </w:r>
      <w:r w:rsidR="005529AA">
        <w:t>Anya and Rosa, when they were moved into a residential centre, sibling sexual abuse</w:t>
      </w:r>
      <w:r w:rsidR="00FE45E6">
        <w:t xml:space="preserve"> had occurred,</w:t>
      </w:r>
      <w:r w:rsidR="008D1EE3" w:rsidRPr="008D1EE3">
        <w:t xml:space="preserve"> </w:t>
      </w:r>
      <w:r w:rsidR="008D1EE3">
        <w:t xml:space="preserve">Freuds psychodynamic </w:t>
      </w:r>
      <w:r w:rsidR="008D1EE3">
        <w:lastRenderedPageBreak/>
        <w:t>theory focusses on the unconscious brain, Fulmer (2018) explains that Freud’s theory suggests trauma from childhood can be supressed into the unconscious brain which then moulds who you grow into. Therefore, Anya and Rosas sexual behaviours could have stemmed from their trauma. The effects can be shown differently by everyone for example in the form of aggression.</w:t>
      </w:r>
      <w:r w:rsidR="00FE45E6">
        <w:t xml:space="preserve"> T</w:t>
      </w:r>
      <w:r w:rsidR="00461105">
        <w:t xml:space="preserve">he girls started </w:t>
      </w:r>
      <w:r w:rsidR="00FE45E6">
        <w:t>therapeutic support, Fernandez (2011) expresses that this can help victims as they can understand that it was not their fault, and it can help with different psychological symptoms.</w:t>
      </w:r>
    </w:p>
    <w:p w14:paraId="57473C25" w14:textId="77777777" w:rsidR="00CD0512" w:rsidRDefault="00CD0512" w:rsidP="004014C2">
      <w:pPr>
        <w:spacing w:line="360" w:lineRule="auto"/>
      </w:pPr>
    </w:p>
    <w:p w14:paraId="576F1687" w14:textId="320959BA" w:rsidR="008C6259" w:rsidRPr="00322C62" w:rsidRDefault="000B6FB7" w:rsidP="004014C2">
      <w:pPr>
        <w:spacing w:line="360" w:lineRule="auto"/>
      </w:pPr>
      <w:r>
        <w:t xml:space="preserve">Multi agency working is </w:t>
      </w:r>
      <w:r w:rsidR="001D5D4A">
        <w:t xml:space="preserve">what needs to happen to help safeguard and protect children, it is where multiple agencies such as, police and social workers work together to support a child (NSPCC Learning 2019). In this case study, it has been shown that this did not happen to its full potential. </w:t>
      </w:r>
      <w:r w:rsidR="00466A37">
        <w:t>There</w:t>
      </w:r>
      <w:r w:rsidR="009B2A56">
        <w:t xml:space="preserve"> ha</w:t>
      </w:r>
      <w:r w:rsidR="00466A37">
        <w:t>d</w:t>
      </w:r>
      <w:r w:rsidR="009B2A56">
        <w:t xml:space="preserve"> always been concerns over abuse within Pauls family, these agencies should have worked together to investigate the family in order decrease the risk of abuse for anyone else</w:t>
      </w:r>
      <w:r w:rsidR="00466A37">
        <w:t xml:space="preserve">, </w:t>
      </w:r>
      <w:r w:rsidR="009B2A56">
        <w:t xml:space="preserve">Maslen &amp; Paine (2019) suggest that it can take </w:t>
      </w:r>
      <w:r w:rsidR="00466A37">
        <w:t xml:space="preserve">over ten years for agencies to put these issues across to the police, therefore in this case study social workers and police are not effectively working together to help the vulnerable children. </w:t>
      </w:r>
    </w:p>
    <w:p w14:paraId="22F9BEC4" w14:textId="62182D95" w:rsidR="00322C62" w:rsidRPr="00322C62" w:rsidRDefault="00322C62" w:rsidP="004014C2">
      <w:pPr>
        <w:spacing w:line="360" w:lineRule="auto"/>
      </w:pPr>
    </w:p>
    <w:p w14:paraId="549998CD" w14:textId="28A70A9B" w:rsidR="00322C62" w:rsidRPr="00322C62" w:rsidRDefault="00CD0512" w:rsidP="004014C2">
      <w:pPr>
        <w:spacing w:line="360" w:lineRule="auto"/>
      </w:pPr>
      <w:r>
        <w:t>A</w:t>
      </w:r>
      <w:r w:rsidR="00CA19E3">
        <w:t xml:space="preserve">n intervention could’ve </w:t>
      </w:r>
      <w:r>
        <w:t>occurred</w:t>
      </w:r>
      <w:r w:rsidR="00CA19E3">
        <w:t xml:space="preserve"> to further help decrease the risk for any children involved. Tyler, Gannon &amp; </w:t>
      </w:r>
      <w:proofErr w:type="spellStart"/>
      <w:r w:rsidR="00CA19E3">
        <w:t>Olver</w:t>
      </w:r>
      <w:proofErr w:type="spellEnd"/>
      <w:r w:rsidR="00CA19E3">
        <w:t xml:space="preserve"> (2021) shows that interventions such as psychological treatments can help the offender to stop reoffending. </w:t>
      </w:r>
      <w:r w:rsidR="00D1417F">
        <w:t>T</w:t>
      </w:r>
      <w:r w:rsidR="00CA19E3">
        <w:t>his type of intervention</w:t>
      </w:r>
      <w:r w:rsidR="00A132A6">
        <w:t xml:space="preserve"> could have been helpful for Paul to realise his actions and could even change him completely. Comparing this to a prison sentence, it may not be</w:t>
      </w:r>
      <w:r w:rsidR="00D1417F">
        <w:t xml:space="preserve"> as effective</w:t>
      </w:r>
      <w:r w:rsidR="00A132A6">
        <w:t xml:space="preserve"> </w:t>
      </w:r>
      <w:r w:rsidR="00D1417F">
        <w:t xml:space="preserve">as then </w:t>
      </w:r>
      <w:r w:rsidR="00A132A6">
        <w:t>Paul is getting no punishment for his actions</w:t>
      </w:r>
      <w:r w:rsidR="00D1417F">
        <w:t xml:space="preserve"> but</w:t>
      </w:r>
      <w:r w:rsidR="00A132A6">
        <w:t xml:space="preserve"> CBT therapy for </w:t>
      </w:r>
      <w:r w:rsidR="00D1417F">
        <w:t>people with mental health problems</w:t>
      </w:r>
      <w:r w:rsidR="00A132A6">
        <w:t xml:space="preserve"> in prisons </w:t>
      </w:r>
      <w:r w:rsidR="00D1417F">
        <w:t xml:space="preserve">has been shown to be effective so it may be effective for Paul as he was abused as a child, so a lot of his problems </w:t>
      </w:r>
      <w:r w:rsidR="00A53E94">
        <w:t>could’ve stemmed</w:t>
      </w:r>
      <w:r w:rsidR="00D1417F">
        <w:t xml:space="preserve"> from that (Society of Clinical Psychology 2016)</w:t>
      </w:r>
    </w:p>
    <w:p w14:paraId="589D5B39" w14:textId="27C18B86" w:rsidR="00322C62" w:rsidRPr="00322C62" w:rsidRDefault="00322C62" w:rsidP="004014C2">
      <w:pPr>
        <w:spacing w:line="360" w:lineRule="auto"/>
      </w:pPr>
    </w:p>
    <w:p w14:paraId="550F0348" w14:textId="481E30A4" w:rsidR="00322C62" w:rsidRPr="00322C62" w:rsidRDefault="00D37F34" w:rsidP="004014C2">
      <w:pPr>
        <w:spacing w:line="360" w:lineRule="auto"/>
      </w:pPr>
      <w:r>
        <w:t xml:space="preserve">There are legislations that have been passed by the government to keep the children of the UK safe from harm. In </w:t>
      </w:r>
      <w:r w:rsidR="002618AB">
        <w:t>W</w:t>
      </w:r>
      <w:r>
        <w:t xml:space="preserve">ales there is the Social Services and Well-being Act 2014. This </w:t>
      </w:r>
      <w:r w:rsidR="00307B39">
        <w:t xml:space="preserve">gives structure for legal aspects for social service workers. Within communities, there are children boards which work together to protect children, </w:t>
      </w:r>
      <w:r w:rsidR="00A53E94">
        <w:t>including C</w:t>
      </w:r>
      <w:r w:rsidR="00307B39">
        <w:t xml:space="preserve">hief of police, NHS trust and the local authority. It is noted that services will act to protect the child or children involved, in </w:t>
      </w:r>
      <w:r w:rsidR="00307B39">
        <w:lastRenderedPageBreak/>
        <w:t>this case study, this did not happen as effectively as it should have</w:t>
      </w:r>
      <w:r w:rsidR="001907A2">
        <w:t xml:space="preserve"> and therefore the children were in situations of danger for longer than they should have been, causing lasting psychological effects that they will have to face. (NSPCC Learning 2022)</w:t>
      </w:r>
    </w:p>
    <w:p w14:paraId="12F2782B" w14:textId="7AF8D538" w:rsidR="00322C62" w:rsidRPr="00322C62" w:rsidRDefault="00322C62" w:rsidP="004014C2">
      <w:pPr>
        <w:spacing w:line="360" w:lineRule="auto"/>
      </w:pPr>
    </w:p>
    <w:p w14:paraId="3718D01D" w14:textId="369207B5" w:rsidR="00322C62" w:rsidRPr="00322C62" w:rsidRDefault="001C58E9" w:rsidP="004014C2">
      <w:pPr>
        <w:spacing w:line="360" w:lineRule="auto"/>
      </w:pPr>
      <w:r>
        <w:t xml:space="preserve">The case overall needed serious improvements which could have helped the children involved. There are recommendations which could have resulted in better outcomes. </w:t>
      </w:r>
      <w:r w:rsidR="00DB7E55">
        <w:t>Lena’s</w:t>
      </w:r>
      <w:r>
        <w:t xml:space="preserve"> mother was assessed to see if she would require help to look after Lena, she had learning </w:t>
      </w:r>
      <w:r w:rsidR="00DB7E55">
        <w:t>disabilities</w:t>
      </w:r>
      <w:r>
        <w:t xml:space="preserve"> but was found to be someone who wasn’t in need of help, Ramsey et al (2022) explained that people who have learning disabilities are at a higher risk than others in </w:t>
      </w:r>
      <w:r w:rsidR="00DB7E55">
        <w:t>day-to-day</w:t>
      </w:r>
      <w:r>
        <w:t xml:space="preserve"> life, if </w:t>
      </w:r>
      <w:r w:rsidR="00DB7E55">
        <w:t>Lena’s</w:t>
      </w:r>
      <w:r>
        <w:t xml:space="preserve"> mother </w:t>
      </w:r>
      <w:r w:rsidR="00DB7E55">
        <w:t xml:space="preserve">had these risks, then how could she be expected to look after Lena? The outcome could’ve have been astronomical for Lena as Lena’s mother could have gotten professional help rather than involving Pauls family to help which brought chaos into her life. </w:t>
      </w:r>
      <w:r w:rsidR="004B4996">
        <w:t>Whistle blowers aren’t being taken seriously enough as concerns were brough</w:t>
      </w:r>
      <w:r w:rsidR="00A53E94">
        <w:t>t</w:t>
      </w:r>
      <w:r w:rsidR="004B4996">
        <w:t xml:space="preserve"> up anonymously quite often,</w:t>
      </w:r>
      <w:r w:rsidR="00C726D6">
        <w:t xml:space="preserve"> </w:t>
      </w:r>
      <w:r w:rsidR="004B4996">
        <w:t xml:space="preserve">the outcome of whistle-blowers being listened to could mean that the family could have been investigated sooner avoiding the abuse for the young girls. </w:t>
      </w:r>
    </w:p>
    <w:p w14:paraId="29E9E8B3" w14:textId="1F61004B" w:rsidR="00322C62" w:rsidRDefault="00322C62" w:rsidP="004014C2">
      <w:pPr>
        <w:spacing w:line="360" w:lineRule="auto"/>
      </w:pPr>
    </w:p>
    <w:p w14:paraId="6754FD88" w14:textId="5BC7918E" w:rsidR="005A3E03" w:rsidRDefault="005A3E03" w:rsidP="004014C2">
      <w:pPr>
        <w:spacing w:line="360" w:lineRule="auto"/>
      </w:pPr>
      <w:r>
        <w:t xml:space="preserve">In conclusion, it has been shown that a lot of aspects work together to keep a child or group of children safe in the UK. It requires multiple agencies and teamwork which may not always go to plan, which is unacceptable as children’s lives are at risk. </w:t>
      </w:r>
      <w:r w:rsidR="009C7ACC">
        <w:t>Southall &amp; MacDonald (2013) discusses that the protection of children needs to be of higher priority than it is. This is because too many children like Lena, Anya, Rosa, and Whitney are being let down by the system.</w:t>
      </w:r>
    </w:p>
    <w:p w14:paraId="2D36D8F0" w14:textId="2C2D2D61" w:rsidR="005A3E03" w:rsidRDefault="005A3E03" w:rsidP="004014C2">
      <w:pPr>
        <w:spacing w:line="360" w:lineRule="auto"/>
      </w:pPr>
    </w:p>
    <w:p w14:paraId="5C32B2EF" w14:textId="77777777" w:rsidR="005A3E03" w:rsidRPr="00322C62" w:rsidRDefault="005A3E03" w:rsidP="004014C2">
      <w:pPr>
        <w:spacing w:line="360" w:lineRule="auto"/>
      </w:pPr>
    </w:p>
    <w:p w14:paraId="0823B2F8" w14:textId="5C958911" w:rsidR="00322C62" w:rsidRPr="00322C62" w:rsidRDefault="00322C62" w:rsidP="004014C2">
      <w:pPr>
        <w:spacing w:line="360" w:lineRule="auto"/>
      </w:pPr>
    </w:p>
    <w:p w14:paraId="6FB83B1F" w14:textId="26600702" w:rsidR="00322C62" w:rsidRDefault="00322C62" w:rsidP="004014C2">
      <w:pPr>
        <w:spacing w:line="360" w:lineRule="auto"/>
      </w:pPr>
    </w:p>
    <w:p w14:paraId="4CF9B0D1" w14:textId="22011AA5" w:rsidR="00B82D41" w:rsidRDefault="00B82D41" w:rsidP="004014C2">
      <w:pPr>
        <w:spacing w:line="360" w:lineRule="auto"/>
      </w:pPr>
    </w:p>
    <w:p w14:paraId="1F67E1D1" w14:textId="6F4ED967" w:rsidR="00B82D41" w:rsidRDefault="00B82D41" w:rsidP="004014C2">
      <w:pPr>
        <w:spacing w:line="360" w:lineRule="auto"/>
      </w:pPr>
    </w:p>
    <w:p w14:paraId="3EF73363" w14:textId="2C7B3741" w:rsidR="00B82D41" w:rsidRDefault="00B82D41" w:rsidP="004014C2">
      <w:pPr>
        <w:spacing w:line="360" w:lineRule="auto"/>
      </w:pPr>
    </w:p>
    <w:p w14:paraId="0E038DBC" w14:textId="6D7C99A8" w:rsidR="00B82D41" w:rsidRDefault="00B82D41" w:rsidP="004014C2">
      <w:pPr>
        <w:spacing w:line="360" w:lineRule="auto"/>
      </w:pPr>
    </w:p>
    <w:p w14:paraId="601FC4EE" w14:textId="77777777" w:rsidR="008D1EE3" w:rsidRDefault="008D1EE3" w:rsidP="004014C2">
      <w:pPr>
        <w:spacing w:line="360" w:lineRule="auto"/>
      </w:pPr>
    </w:p>
    <w:p w14:paraId="723C5FE2" w14:textId="77777777" w:rsidR="004014C2" w:rsidRDefault="004014C2" w:rsidP="004014C2">
      <w:pPr>
        <w:spacing w:line="360" w:lineRule="auto"/>
      </w:pPr>
    </w:p>
    <w:p w14:paraId="24F54F9E" w14:textId="77777777" w:rsidR="004014C2" w:rsidRDefault="004014C2" w:rsidP="004014C2">
      <w:pPr>
        <w:spacing w:line="360" w:lineRule="auto"/>
      </w:pPr>
    </w:p>
    <w:p w14:paraId="5BCF8A26" w14:textId="1E6F0A92" w:rsidR="00322C62" w:rsidRDefault="00322C62" w:rsidP="004014C2">
      <w:pPr>
        <w:spacing w:line="360" w:lineRule="auto"/>
        <w:rPr>
          <w:u w:val="single"/>
        </w:rPr>
      </w:pPr>
      <w:r w:rsidRPr="00322C62">
        <w:rPr>
          <w:u w:val="single"/>
        </w:rPr>
        <w:t>References</w:t>
      </w:r>
    </w:p>
    <w:p w14:paraId="1EE56813" w14:textId="77777777" w:rsidR="004014C2" w:rsidRDefault="004014C2" w:rsidP="004014C2">
      <w:pPr>
        <w:spacing w:line="360" w:lineRule="auto"/>
      </w:pPr>
    </w:p>
    <w:p w14:paraId="61D6671C" w14:textId="77777777" w:rsidR="004014C2" w:rsidRDefault="004014C2" w:rsidP="004014C2">
      <w:pPr>
        <w:spacing w:line="360" w:lineRule="auto"/>
      </w:pPr>
      <w:r>
        <w:t xml:space="preserve">Fernandez, A P. (2011) ‘Sexual assault: An overview and implications for counselling support’, </w:t>
      </w:r>
      <w:r w:rsidRPr="00FE45E6">
        <w:rPr>
          <w:i/>
          <w:iCs/>
        </w:rPr>
        <w:t>Australasian Medical Journal</w:t>
      </w:r>
      <w:r>
        <w:rPr>
          <w:i/>
          <w:iCs/>
        </w:rPr>
        <w:t xml:space="preserve">, </w:t>
      </w:r>
      <w:r>
        <w:t xml:space="preserve">4(11), pp. 596-602. </w:t>
      </w:r>
    </w:p>
    <w:p w14:paraId="67E63C88" w14:textId="77777777" w:rsidR="004014C2" w:rsidRDefault="004014C2" w:rsidP="004014C2">
      <w:pPr>
        <w:spacing w:line="360" w:lineRule="auto"/>
      </w:pPr>
    </w:p>
    <w:p w14:paraId="793E7E93" w14:textId="6724E0B3" w:rsidR="004014C2" w:rsidRDefault="004014C2" w:rsidP="004014C2">
      <w:pPr>
        <w:spacing w:line="360" w:lineRule="auto"/>
      </w:pPr>
      <w:r>
        <w:t xml:space="preserve">Franklin A, Brady G &amp; Bradley L. (2020) ‘The medicalisation of disabled children and young people in child sexual abuse: Impacts on prevention, identification, response and recovery in the United Kingdom’, </w:t>
      </w:r>
      <w:r w:rsidRPr="009A7092">
        <w:rPr>
          <w:i/>
          <w:iCs/>
        </w:rPr>
        <w:t>Global Studies of Childhood</w:t>
      </w:r>
      <w:r>
        <w:rPr>
          <w:i/>
          <w:iCs/>
        </w:rPr>
        <w:t xml:space="preserve">, </w:t>
      </w:r>
      <w:r>
        <w:t>10(1), pp. 64-77</w:t>
      </w:r>
    </w:p>
    <w:p w14:paraId="0CCD2393" w14:textId="34DA6B23" w:rsidR="00AE426A" w:rsidRDefault="00AE426A" w:rsidP="004014C2">
      <w:pPr>
        <w:spacing w:line="360" w:lineRule="auto"/>
      </w:pPr>
    </w:p>
    <w:p w14:paraId="3A4CE20D" w14:textId="47080ABF" w:rsidR="00AE426A" w:rsidRDefault="00AE426A" w:rsidP="004014C2">
      <w:pPr>
        <w:spacing w:line="360" w:lineRule="auto"/>
      </w:pPr>
      <w:r>
        <w:t xml:space="preserve">Fulmer R. (2018) The Evolution of the Psychodynamic Approach and System, </w:t>
      </w:r>
      <w:r w:rsidRPr="00AE426A">
        <w:rPr>
          <w:i/>
          <w:iCs/>
        </w:rPr>
        <w:t xml:space="preserve">International Journal of Psychological Studies, </w:t>
      </w:r>
      <w:r>
        <w:t xml:space="preserve">10(3), pp. 2. </w:t>
      </w:r>
    </w:p>
    <w:p w14:paraId="38D8F817" w14:textId="77777777" w:rsidR="004014C2" w:rsidRDefault="004014C2" w:rsidP="004014C2">
      <w:pPr>
        <w:spacing w:line="360" w:lineRule="auto"/>
      </w:pPr>
    </w:p>
    <w:p w14:paraId="6D8AD2B3" w14:textId="06AD13B0" w:rsidR="004014C2" w:rsidRDefault="004014C2" w:rsidP="004014C2">
      <w:pPr>
        <w:spacing w:line="360" w:lineRule="auto"/>
      </w:pPr>
      <w:r>
        <w:t xml:space="preserve">Interim Report (2015) </w:t>
      </w:r>
      <w:r w:rsidRPr="00C415DA">
        <w:rPr>
          <w:i/>
          <w:iCs/>
        </w:rPr>
        <w:t>The effects of child sexual abuse</w:t>
      </w:r>
      <w:r>
        <w:t xml:space="preserve">. Available at: </w:t>
      </w:r>
      <w:r w:rsidRPr="00C415DA">
        <w:t>https://www.iicsa.org.uk/reports-recommendations/publications/inquiry/interim/nature-effects-child-sexual-abuse/effects-child-sexual-abuse</w:t>
      </w:r>
      <w:r>
        <w:t xml:space="preserve"> (Accessed 17th November 2022)</w:t>
      </w:r>
    </w:p>
    <w:p w14:paraId="35A0997E" w14:textId="77777777" w:rsidR="004014C2" w:rsidRDefault="004014C2" w:rsidP="004014C2">
      <w:pPr>
        <w:spacing w:line="360" w:lineRule="auto"/>
      </w:pPr>
    </w:p>
    <w:p w14:paraId="01C1FC44" w14:textId="76B26A30" w:rsidR="004014C2" w:rsidRDefault="004014C2" w:rsidP="004014C2">
      <w:pPr>
        <w:spacing w:line="360" w:lineRule="auto"/>
      </w:pPr>
      <w:r>
        <w:t xml:space="preserve">Leeb T R, </w:t>
      </w:r>
      <w:proofErr w:type="spellStart"/>
      <w:r>
        <w:t>Bitsko</w:t>
      </w:r>
      <w:proofErr w:type="spellEnd"/>
      <w:r>
        <w:t xml:space="preserve"> H R, Merrick T M &amp; Armour S B. (2012) ‘Does Childhood Disability Increase Risk for Child Abuse and Neglect?’, </w:t>
      </w:r>
      <w:r w:rsidRPr="00322C62">
        <w:rPr>
          <w:i/>
          <w:iCs/>
        </w:rPr>
        <w:t>Journal of Mental Health Research in Intellectual Disabilities</w:t>
      </w:r>
      <w:r>
        <w:rPr>
          <w:i/>
          <w:iCs/>
        </w:rPr>
        <w:t>,</w:t>
      </w:r>
      <w:r w:rsidRPr="00322C62">
        <w:t xml:space="preserve"> </w:t>
      </w:r>
      <w:r>
        <w:t>5(1),</w:t>
      </w:r>
      <w:r>
        <w:rPr>
          <w:i/>
          <w:iCs/>
        </w:rPr>
        <w:t xml:space="preserve"> </w:t>
      </w:r>
      <w:r>
        <w:t>pp. 4-31.</w:t>
      </w:r>
    </w:p>
    <w:p w14:paraId="7B051089" w14:textId="77777777" w:rsidR="004014C2" w:rsidRDefault="004014C2" w:rsidP="004014C2">
      <w:pPr>
        <w:spacing w:line="360" w:lineRule="auto"/>
      </w:pPr>
    </w:p>
    <w:p w14:paraId="09F76B16" w14:textId="6D2D3988" w:rsidR="004014C2" w:rsidRDefault="004014C2" w:rsidP="004014C2">
      <w:pPr>
        <w:spacing w:line="360" w:lineRule="auto"/>
      </w:pPr>
      <w:r>
        <w:t xml:space="preserve">Lev-Wiesel R, </w:t>
      </w:r>
      <w:proofErr w:type="spellStart"/>
      <w:r>
        <w:t>Bechor</w:t>
      </w:r>
      <w:proofErr w:type="spellEnd"/>
      <w:r>
        <w:t xml:space="preserve"> Y, </w:t>
      </w:r>
      <w:proofErr w:type="spellStart"/>
      <w:r>
        <w:t>Tekoah</w:t>
      </w:r>
      <w:proofErr w:type="spellEnd"/>
      <w:r>
        <w:t xml:space="preserve">-Daphna S, </w:t>
      </w:r>
      <w:proofErr w:type="spellStart"/>
      <w:r>
        <w:t>Hadanny</w:t>
      </w:r>
      <w:proofErr w:type="spellEnd"/>
      <w:r>
        <w:t xml:space="preserve"> A &amp; Efrati S. (2018) ‘Brain and Mind Integration: Childhood Sexual Abuse Survivors Experiencing Hyperbaric Oxygen Treatment and Psychotherapy Concurrently’, </w:t>
      </w:r>
      <w:r>
        <w:rPr>
          <w:i/>
          <w:iCs/>
        </w:rPr>
        <w:t xml:space="preserve">Frontiers in Psychology, </w:t>
      </w:r>
      <w:r>
        <w:t>10(9), pp. Introduction.</w:t>
      </w:r>
    </w:p>
    <w:p w14:paraId="34A6B808" w14:textId="77777777" w:rsidR="004014C2" w:rsidRDefault="004014C2" w:rsidP="004014C2">
      <w:pPr>
        <w:spacing w:line="360" w:lineRule="auto"/>
      </w:pPr>
    </w:p>
    <w:p w14:paraId="73D3EF2D" w14:textId="0C585AF9" w:rsidR="004014C2" w:rsidRDefault="004014C2" w:rsidP="004014C2">
      <w:pPr>
        <w:spacing w:line="360" w:lineRule="auto"/>
      </w:pPr>
      <w:r>
        <w:t>Maguire S, Mann K M, Sibert J &amp; Kemp A. (2005) Are there patterns of bruising in childhood which are diagnostic or suggestive of abuse? A systematic review</w:t>
      </w:r>
      <w:r w:rsidRPr="008B4235">
        <w:rPr>
          <w:i/>
          <w:iCs/>
        </w:rPr>
        <w:t>, Archives of</w:t>
      </w:r>
      <w:r>
        <w:t xml:space="preserve"> </w:t>
      </w:r>
      <w:r w:rsidRPr="00D527A8">
        <w:rPr>
          <w:i/>
          <w:iCs/>
        </w:rPr>
        <w:t>Disease in Childhood</w:t>
      </w:r>
      <w:r>
        <w:t>, 90(2), pp. 182-186.</w:t>
      </w:r>
    </w:p>
    <w:p w14:paraId="390F6D77" w14:textId="77777777" w:rsidR="004014C2" w:rsidRDefault="004014C2" w:rsidP="004014C2">
      <w:pPr>
        <w:spacing w:line="360" w:lineRule="auto"/>
      </w:pPr>
    </w:p>
    <w:p w14:paraId="248B8D6C" w14:textId="7AEEDFDF" w:rsidR="004014C2" w:rsidRDefault="004014C2" w:rsidP="004014C2">
      <w:pPr>
        <w:spacing w:line="360" w:lineRule="auto"/>
      </w:pPr>
      <w:r>
        <w:t xml:space="preserve">Maslen H &amp; Paine C. (2019) ‘When Should the Police Investigate Cases of Non-recent Child Sexual Abuse?’, </w:t>
      </w:r>
      <w:r w:rsidRPr="00B82D41">
        <w:rPr>
          <w:i/>
          <w:iCs/>
        </w:rPr>
        <w:t>Criminal Justice Ethics</w:t>
      </w:r>
      <w:r>
        <w:t>, 38(2), pp. 65-102.</w:t>
      </w:r>
    </w:p>
    <w:p w14:paraId="36A9511D" w14:textId="77777777" w:rsidR="004014C2" w:rsidRDefault="004014C2" w:rsidP="004014C2">
      <w:pPr>
        <w:spacing w:line="360" w:lineRule="auto"/>
      </w:pPr>
    </w:p>
    <w:p w14:paraId="18BD2B26" w14:textId="3A35A28A" w:rsidR="004014C2" w:rsidRDefault="004014C2" w:rsidP="004014C2">
      <w:pPr>
        <w:spacing w:line="360" w:lineRule="auto"/>
      </w:pPr>
      <w:r>
        <w:lastRenderedPageBreak/>
        <w:t>NSPCC Learning (2019</w:t>
      </w:r>
      <w:r w:rsidRPr="001D5D4A">
        <w:rPr>
          <w:i/>
          <w:iCs/>
        </w:rPr>
        <w:t>) Multi-agency working</w:t>
      </w:r>
      <w:r>
        <w:t xml:space="preserve">, Available at: </w:t>
      </w:r>
      <w:r w:rsidRPr="001D5D4A">
        <w:t>https://learning.nspcc.org.uk/child-protection-system/multi-agency-working-child-protection</w:t>
      </w:r>
      <w:r>
        <w:t xml:space="preserve"> (Accessed 21st November 2022)</w:t>
      </w:r>
    </w:p>
    <w:p w14:paraId="069C6E06" w14:textId="77777777" w:rsidR="004014C2" w:rsidRDefault="004014C2" w:rsidP="004014C2">
      <w:pPr>
        <w:spacing w:line="360" w:lineRule="auto"/>
      </w:pPr>
    </w:p>
    <w:p w14:paraId="580B3CFA" w14:textId="06268184" w:rsidR="004014C2" w:rsidRDefault="004014C2" w:rsidP="004014C2">
      <w:pPr>
        <w:spacing w:line="360" w:lineRule="auto"/>
      </w:pPr>
      <w:r>
        <w:t xml:space="preserve">NSPCC Learning (2022) </w:t>
      </w:r>
      <w:r w:rsidRPr="001907A2">
        <w:rPr>
          <w:i/>
          <w:iCs/>
        </w:rPr>
        <w:t>Child protection system in Wales</w:t>
      </w:r>
      <w:r>
        <w:rPr>
          <w:i/>
          <w:iCs/>
        </w:rPr>
        <w:t xml:space="preserve">. </w:t>
      </w:r>
      <w:r>
        <w:t xml:space="preserve">Available at: </w:t>
      </w:r>
      <w:r w:rsidRPr="001907A2">
        <w:t>https://learning.nspcc.org.uk/child-protection-system/wales#article-top</w:t>
      </w:r>
      <w:r>
        <w:t xml:space="preserve"> (Accessed 21</w:t>
      </w:r>
      <w:r w:rsidRPr="001907A2">
        <w:rPr>
          <w:vertAlign w:val="superscript"/>
        </w:rPr>
        <w:t>st</w:t>
      </w:r>
      <w:r>
        <w:t xml:space="preserve"> November 2022)</w:t>
      </w:r>
    </w:p>
    <w:p w14:paraId="0E434C72" w14:textId="77777777" w:rsidR="004014C2" w:rsidRPr="004014C2" w:rsidRDefault="004014C2" w:rsidP="004014C2">
      <w:pPr>
        <w:spacing w:line="360" w:lineRule="auto"/>
      </w:pPr>
    </w:p>
    <w:p w14:paraId="5737E23F" w14:textId="18999C3B" w:rsidR="004014C2" w:rsidRPr="00DB7E55" w:rsidRDefault="004014C2" w:rsidP="004014C2">
      <w:pPr>
        <w:pStyle w:val="Heading1"/>
        <w:shd w:val="clear" w:color="auto" w:fill="FFFFFF"/>
        <w:spacing w:before="0" w:beforeAutospacing="0" w:after="240" w:afterAutospacing="0" w:line="360" w:lineRule="auto"/>
        <w:rPr>
          <w:rFonts w:asciiTheme="minorHAnsi" w:hAnsiTheme="minorHAnsi" w:cstheme="minorHAnsi"/>
          <w:b w:val="0"/>
          <w:bCs w:val="0"/>
          <w:color w:val="000000" w:themeColor="text1"/>
          <w:sz w:val="24"/>
          <w:szCs w:val="24"/>
        </w:rPr>
      </w:pPr>
      <w:r w:rsidRPr="00DB7E55">
        <w:rPr>
          <w:rFonts w:asciiTheme="minorHAnsi" w:hAnsiTheme="minorHAnsi" w:cstheme="minorHAnsi"/>
          <w:b w:val="0"/>
          <w:bCs w:val="0"/>
          <w:color w:val="000000" w:themeColor="text1"/>
          <w:sz w:val="24"/>
          <w:szCs w:val="24"/>
        </w:rPr>
        <w:t xml:space="preserve">Ramsey L, </w:t>
      </w:r>
      <w:proofErr w:type="spellStart"/>
      <w:r w:rsidRPr="00DB7E55">
        <w:rPr>
          <w:rFonts w:asciiTheme="minorHAnsi" w:hAnsiTheme="minorHAnsi" w:cstheme="minorHAnsi"/>
          <w:b w:val="0"/>
          <w:bCs w:val="0"/>
          <w:color w:val="000000" w:themeColor="text1"/>
          <w:sz w:val="24"/>
          <w:szCs w:val="24"/>
        </w:rPr>
        <w:t>Albutt</w:t>
      </w:r>
      <w:proofErr w:type="spellEnd"/>
      <w:r w:rsidRPr="00DB7E55">
        <w:rPr>
          <w:rFonts w:asciiTheme="minorHAnsi" w:hAnsiTheme="minorHAnsi" w:cstheme="minorHAnsi"/>
          <w:b w:val="0"/>
          <w:bCs w:val="0"/>
          <w:color w:val="000000" w:themeColor="text1"/>
          <w:sz w:val="24"/>
          <w:szCs w:val="24"/>
        </w:rPr>
        <w:t xml:space="preserve"> A, Perfetto K, Quinton N, Baker J, </w:t>
      </w:r>
      <w:proofErr w:type="spellStart"/>
      <w:r w:rsidRPr="00DB7E55">
        <w:rPr>
          <w:rFonts w:asciiTheme="minorHAnsi" w:hAnsiTheme="minorHAnsi" w:cstheme="minorHAnsi"/>
          <w:b w:val="0"/>
          <w:bCs w:val="0"/>
          <w:color w:val="000000" w:themeColor="text1"/>
          <w:sz w:val="24"/>
          <w:szCs w:val="24"/>
        </w:rPr>
        <w:t>Louch</w:t>
      </w:r>
      <w:proofErr w:type="spellEnd"/>
      <w:r w:rsidRPr="00DB7E55">
        <w:rPr>
          <w:rFonts w:asciiTheme="minorHAnsi" w:hAnsiTheme="minorHAnsi" w:cstheme="minorHAnsi"/>
          <w:b w:val="0"/>
          <w:bCs w:val="0"/>
          <w:color w:val="000000" w:themeColor="text1"/>
          <w:sz w:val="24"/>
          <w:szCs w:val="24"/>
        </w:rPr>
        <w:t xml:space="preserve"> G &amp; O’Hara J (2022) </w:t>
      </w:r>
      <w:r>
        <w:rPr>
          <w:rFonts w:asciiTheme="minorHAnsi" w:hAnsiTheme="minorHAnsi" w:cstheme="minorHAnsi"/>
          <w:b w:val="0"/>
          <w:bCs w:val="0"/>
          <w:color w:val="000000" w:themeColor="text1"/>
          <w:sz w:val="24"/>
          <w:szCs w:val="24"/>
        </w:rPr>
        <w:t>‘</w:t>
      </w:r>
      <w:r w:rsidRPr="00DB7E55">
        <w:rPr>
          <w:rFonts w:asciiTheme="minorHAnsi" w:hAnsiTheme="minorHAnsi" w:cstheme="minorHAnsi"/>
          <w:b w:val="0"/>
          <w:bCs w:val="0"/>
          <w:color w:val="000000" w:themeColor="text1"/>
          <w:sz w:val="24"/>
          <w:szCs w:val="24"/>
        </w:rPr>
        <w:t>Systemic safety inequities for people with learning disabilities: a qualitative integrative analysis of the experiences of English health and social care for people with learning disabilities, their families and carers</w:t>
      </w:r>
      <w:r>
        <w:rPr>
          <w:rFonts w:asciiTheme="minorHAnsi" w:hAnsiTheme="minorHAnsi" w:cstheme="minorHAnsi"/>
          <w:b w:val="0"/>
          <w:bCs w:val="0"/>
          <w:color w:val="000000" w:themeColor="text1"/>
          <w:sz w:val="24"/>
          <w:szCs w:val="24"/>
        </w:rPr>
        <w:t xml:space="preserve">’, </w:t>
      </w:r>
      <w:r>
        <w:rPr>
          <w:rFonts w:asciiTheme="minorHAnsi" w:hAnsiTheme="minorHAnsi" w:cstheme="minorHAnsi"/>
          <w:b w:val="0"/>
          <w:bCs w:val="0"/>
          <w:i/>
          <w:iCs/>
          <w:color w:val="000000" w:themeColor="text1"/>
          <w:sz w:val="24"/>
          <w:szCs w:val="24"/>
        </w:rPr>
        <w:t xml:space="preserve">International Journal for Equity in Health, </w:t>
      </w:r>
      <w:r>
        <w:rPr>
          <w:rFonts w:asciiTheme="minorHAnsi" w:hAnsiTheme="minorHAnsi" w:cstheme="minorHAnsi"/>
          <w:b w:val="0"/>
          <w:bCs w:val="0"/>
          <w:color w:val="000000" w:themeColor="text1"/>
          <w:sz w:val="24"/>
          <w:szCs w:val="24"/>
        </w:rPr>
        <w:t>21(13), pp. Background</w:t>
      </w:r>
    </w:p>
    <w:p w14:paraId="584C6E76" w14:textId="4B3318BA" w:rsidR="00FE5807" w:rsidRDefault="004014C2" w:rsidP="004014C2">
      <w:pPr>
        <w:spacing w:line="360" w:lineRule="auto"/>
      </w:pPr>
      <w:r>
        <w:t xml:space="preserve">Society of Clinical Psychology (2016) </w:t>
      </w:r>
      <w:r w:rsidRPr="00D1417F">
        <w:rPr>
          <w:i/>
          <w:iCs/>
        </w:rPr>
        <w:t>Can prisoners with mental health problems benefit from psychological therapy? Yes, but health and justice need to be closer friends.</w:t>
      </w:r>
      <w:r>
        <w:rPr>
          <w:i/>
          <w:iCs/>
        </w:rPr>
        <w:t xml:space="preserve"> </w:t>
      </w:r>
      <w:r>
        <w:t xml:space="preserve">Available at: </w:t>
      </w:r>
      <w:r w:rsidRPr="00D1417F">
        <w:t>https://div12.org/can-prisoners-with-mental-health-problems-benefit-from-psychological-therapy-yes-but-health-and-justice-need-to-be-closer-friends/</w:t>
      </w:r>
      <w:r>
        <w:t xml:space="preserve"> (Accessed 21</w:t>
      </w:r>
      <w:r w:rsidRPr="00D1417F">
        <w:rPr>
          <w:vertAlign w:val="superscript"/>
        </w:rPr>
        <w:t>st</w:t>
      </w:r>
      <w:r>
        <w:t xml:space="preserve"> November 2022)</w:t>
      </w:r>
    </w:p>
    <w:p w14:paraId="02486952" w14:textId="77777777" w:rsidR="00AE426A" w:rsidRDefault="00AE426A" w:rsidP="004014C2">
      <w:pPr>
        <w:spacing w:line="360" w:lineRule="auto"/>
      </w:pPr>
    </w:p>
    <w:p w14:paraId="200B764D" w14:textId="103EE7B9" w:rsidR="004014C2" w:rsidRPr="009C7ACC" w:rsidRDefault="004014C2" w:rsidP="004014C2">
      <w:pPr>
        <w:spacing w:line="360" w:lineRule="auto"/>
      </w:pPr>
      <w:r>
        <w:t xml:space="preserve">Southall D &amp; MacDonald R. (2013) ‘Protecting children from abuse: a neglected but crucial priority for the international child health agenda’, </w:t>
      </w:r>
      <w:r w:rsidRPr="009C7ACC">
        <w:rPr>
          <w:i/>
          <w:iCs/>
        </w:rPr>
        <w:t>Paediatrics and International Child Health</w:t>
      </w:r>
      <w:r>
        <w:rPr>
          <w:i/>
          <w:iCs/>
        </w:rPr>
        <w:t xml:space="preserve">, </w:t>
      </w:r>
      <w:r>
        <w:t>33(4), pp. 199-206.</w:t>
      </w:r>
    </w:p>
    <w:p w14:paraId="274B2FF6" w14:textId="77777777" w:rsidR="004014C2" w:rsidRDefault="004014C2" w:rsidP="004014C2">
      <w:pPr>
        <w:spacing w:line="360" w:lineRule="auto"/>
      </w:pPr>
    </w:p>
    <w:p w14:paraId="72C61B39" w14:textId="422F2FD7" w:rsidR="004014C2" w:rsidRDefault="004014C2" w:rsidP="004014C2">
      <w:pPr>
        <w:spacing w:line="360" w:lineRule="auto"/>
      </w:pPr>
      <w:r>
        <w:t xml:space="preserve">Sullivan M P &amp; Knutson F J. (2000) Maltreatment and disabilities: a population- based epidemiological study, </w:t>
      </w:r>
      <w:r w:rsidRPr="004A1E2D">
        <w:rPr>
          <w:i/>
          <w:iCs/>
        </w:rPr>
        <w:t>Elsevier</w:t>
      </w:r>
      <w:r>
        <w:rPr>
          <w:i/>
          <w:iCs/>
        </w:rPr>
        <w:t xml:space="preserve">, </w:t>
      </w:r>
      <w:r>
        <w:t>24(10), pp. 1257-1273.</w:t>
      </w:r>
    </w:p>
    <w:p w14:paraId="471806CF" w14:textId="77777777" w:rsidR="004014C2" w:rsidRDefault="004014C2" w:rsidP="004014C2">
      <w:pPr>
        <w:spacing w:line="360" w:lineRule="auto"/>
      </w:pPr>
    </w:p>
    <w:p w14:paraId="350F3CD7" w14:textId="0A7BB694" w:rsidR="004014C2" w:rsidRDefault="004014C2" w:rsidP="004014C2">
      <w:pPr>
        <w:spacing w:line="360" w:lineRule="auto"/>
      </w:pPr>
      <w:r>
        <w:t xml:space="preserve">Tyler N, Gannon A T &amp; </w:t>
      </w:r>
      <w:proofErr w:type="spellStart"/>
      <w:r>
        <w:t>Olver</w:t>
      </w:r>
      <w:proofErr w:type="spellEnd"/>
      <w:r>
        <w:t xml:space="preserve"> E M (2021) ‘Does Treatment for Sexual Offending Work?   </w:t>
      </w:r>
      <w:r w:rsidRPr="00EF735C">
        <w:rPr>
          <w:i/>
          <w:iCs/>
        </w:rPr>
        <w:t xml:space="preserve">Current Psychiatry Reports, </w:t>
      </w:r>
      <w:r>
        <w:t>23(8), pp. Recent Findings.</w:t>
      </w:r>
    </w:p>
    <w:p w14:paraId="249DC392" w14:textId="14C87814" w:rsidR="004014C2" w:rsidRDefault="004014C2" w:rsidP="004014C2">
      <w:pPr>
        <w:spacing w:line="360" w:lineRule="auto"/>
      </w:pPr>
    </w:p>
    <w:p w14:paraId="69B341E6" w14:textId="03C63D28" w:rsidR="00AE426A" w:rsidRPr="00AE426A" w:rsidRDefault="00AE426A" w:rsidP="004014C2">
      <w:pPr>
        <w:spacing w:line="360" w:lineRule="auto"/>
      </w:pPr>
    </w:p>
    <w:sectPr w:rsidR="00AE426A" w:rsidRPr="00AE4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0F4A60"/>
    <w:multiLevelType w:val="hybridMultilevel"/>
    <w:tmpl w:val="6E3C5AAC"/>
    <w:lvl w:ilvl="0" w:tplc="8F0EA146">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638"/>
    <w:rsid w:val="00072FF0"/>
    <w:rsid w:val="000A62BE"/>
    <w:rsid w:val="000B6FB7"/>
    <w:rsid w:val="000E7EAC"/>
    <w:rsid w:val="00150A4C"/>
    <w:rsid w:val="001907A2"/>
    <w:rsid w:val="001A1A82"/>
    <w:rsid w:val="001B4C0C"/>
    <w:rsid w:val="001C58E9"/>
    <w:rsid w:val="001D5D4A"/>
    <w:rsid w:val="001F1D84"/>
    <w:rsid w:val="002618AB"/>
    <w:rsid w:val="0027697D"/>
    <w:rsid w:val="002B5395"/>
    <w:rsid w:val="00307B39"/>
    <w:rsid w:val="00322C62"/>
    <w:rsid w:val="003B3D9B"/>
    <w:rsid w:val="003B6843"/>
    <w:rsid w:val="004014C2"/>
    <w:rsid w:val="00461105"/>
    <w:rsid w:val="00466A37"/>
    <w:rsid w:val="00497C8D"/>
    <w:rsid w:val="004A1E2D"/>
    <w:rsid w:val="004A7A52"/>
    <w:rsid w:val="004B4996"/>
    <w:rsid w:val="004B52BA"/>
    <w:rsid w:val="005529AA"/>
    <w:rsid w:val="00555412"/>
    <w:rsid w:val="00586528"/>
    <w:rsid w:val="005A3E03"/>
    <w:rsid w:val="005B24B7"/>
    <w:rsid w:val="005C7D35"/>
    <w:rsid w:val="00704A26"/>
    <w:rsid w:val="00737F17"/>
    <w:rsid w:val="00861B76"/>
    <w:rsid w:val="00870186"/>
    <w:rsid w:val="0089539E"/>
    <w:rsid w:val="008B4235"/>
    <w:rsid w:val="008C6259"/>
    <w:rsid w:val="008D1EE3"/>
    <w:rsid w:val="00926A6E"/>
    <w:rsid w:val="009A7092"/>
    <w:rsid w:val="009B2A56"/>
    <w:rsid w:val="009C7ACC"/>
    <w:rsid w:val="00A132A6"/>
    <w:rsid w:val="00A53E94"/>
    <w:rsid w:val="00AE426A"/>
    <w:rsid w:val="00B82D41"/>
    <w:rsid w:val="00BD336A"/>
    <w:rsid w:val="00C31AE0"/>
    <w:rsid w:val="00C415DA"/>
    <w:rsid w:val="00C726D6"/>
    <w:rsid w:val="00CA19E3"/>
    <w:rsid w:val="00CD0512"/>
    <w:rsid w:val="00D1417F"/>
    <w:rsid w:val="00D37F34"/>
    <w:rsid w:val="00D527A8"/>
    <w:rsid w:val="00D87638"/>
    <w:rsid w:val="00DB7E55"/>
    <w:rsid w:val="00E251A4"/>
    <w:rsid w:val="00E775F6"/>
    <w:rsid w:val="00EF735C"/>
    <w:rsid w:val="00F45298"/>
    <w:rsid w:val="00FE45E6"/>
    <w:rsid w:val="00FE5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9A23C"/>
  <w15:chartTrackingRefBased/>
  <w15:docId w15:val="{77B04EC1-5A77-0C4D-A5ED-07621890A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7E5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638"/>
    <w:pPr>
      <w:ind w:left="720"/>
      <w:contextualSpacing/>
    </w:pPr>
  </w:style>
  <w:style w:type="character" w:styleId="Hyperlink">
    <w:name w:val="Hyperlink"/>
    <w:basedOn w:val="DefaultParagraphFont"/>
    <w:uiPriority w:val="99"/>
    <w:unhideWhenUsed/>
    <w:rsid w:val="00C415DA"/>
    <w:rPr>
      <w:color w:val="0563C1" w:themeColor="hyperlink"/>
      <w:u w:val="single"/>
    </w:rPr>
  </w:style>
  <w:style w:type="character" w:styleId="UnresolvedMention">
    <w:name w:val="Unresolved Mention"/>
    <w:basedOn w:val="DefaultParagraphFont"/>
    <w:uiPriority w:val="99"/>
    <w:semiHidden/>
    <w:unhideWhenUsed/>
    <w:rsid w:val="00C415DA"/>
    <w:rPr>
      <w:color w:val="605E5C"/>
      <w:shd w:val="clear" w:color="auto" w:fill="E1DFDD"/>
    </w:rPr>
  </w:style>
  <w:style w:type="character" w:customStyle="1" w:styleId="Heading1Char">
    <w:name w:val="Heading 1 Char"/>
    <w:basedOn w:val="DefaultParagraphFont"/>
    <w:link w:val="Heading1"/>
    <w:uiPriority w:val="9"/>
    <w:rsid w:val="00DB7E5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87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1469</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2022-11-29T13:51:00Z</dcterms:created>
  <dcterms:modified xsi:type="dcterms:W3CDTF">2022-11-29T13:51:00Z</dcterms:modified>
</cp:coreProperties>
</file>