
<file path=[Content_Types].xml><?xml version="1.0" encoding="utf-8"?>
<Types xmlns="http://schemas.openxmlformats.org/package/2006/content-types">
  <Default Extension="emf" ContentType="image/x-emf"/>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0B9B3" w14:textId="0CD1B67B" w:rsidR="00DF5336" w:rsidRDefault="00DF5336" w:rsidP="00DE7A4C">
      <w:pPr>
        <w:jc w:val="center"/>
      </w:pPr>
      <w:r>
        <w:rPr>
          <w:noProof/>
        </w:rPr>
        <w:drawing>
          <wp:inline distT="0" distB="0" distL="0" distR="0" wp14:anchorId="23694ED5" wp14:editId="1A01FADA">
            <wp:extent cx="3371850" cy="1114425"/>
            <wp:effectExtent l="0" t="0" r="0" b="9525"/>
            <wp:docPr id="20" name="Picture 3" descr="UWTSD new Logo"/>
            <wp:cNvGraphicFramePr/>
            <a:graphic xmlns:a="http://schemas.openxmlformats.org/drawingml/2006/main">
              <a:graphicData uri="http://schemas.openxmlformats.org/drawingml/2006/picture">
                <pic:pic xmlns:pic="http://schemas.openxmlformats.org/drawingml/2006/picture">
                  <pic:nvPicPr>
                    <pic:cNvPr id="20" name="Picture 3" descr="UWTSD new Logo"/>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1850" cy="1114425"/>
                    </a:xfrm>
                    <a:prstGeom prst="rect">
                      <a:avLst/>
                    </a:prstGeom>
                    <a:noFill/>
                    <a:ln>
                      <a:noFill/>
                    </a:ln>
                  </pic:spPr>
                </pic:pic>
              </a:graphicData>
            </a:graphic>
          </wp:inline>
        </w:drawing>
      </w:r>
    </w:p>
    <w:p w14:paraId="1200F653" w14:textId="77777777" w:rsidR="00DF5336" w:rsidRDefault="00DF5336" w:rsidP="00DF5336">
      <w:pPr>
        <w:jc w:val="center"/>
      </w:pPr>
    </w:p>
    <w:p w14:paraId="49F69004" w14:textId="77777777" w:rsidR="00DF5336" w:rsidRDefault="00DF5336" w:rsidP="00DF5336">
      <w:pPr>
        <w:jc w:val="center"/>
      </w:pPr>
    </w:p>
    <w:p w14:paraId="12FFB655" w14:textId="77777777" w:rsidR="00DF5336" w:rsidRDefault="00DF5336" w:rsidP="00DF5336">
      <w:pPr>
        <w:jc w:val="center"/>
      </w:pPr>
      <w:r>
        <w:t>Professional Graduate Certificate in Education (PCET)</w:t>
      </w:r>
    </w:p>
    <w:p w14:paraId="77029C4A" w14:textId="77777777" w:rsidR="00DF5336" w:rsidRDefault="00DF5336" w:rsidP="00DF5336">
      <w:pPr>
        <w:jc w:val="center"/>
      </w:pPr>
      <w:r>
        <w:t>The Teaching Toolkit 1 ECPT6003</w:t>
      </w:r>
    </w:p>
    <w:p w14:paraId="3A32B2AD" w14:textId="77777777" w:rsidR="00DF5336" w:rsidRDefault="00DF5336" w:rsidP="00DF5336">
      <w:pPr>
        <w:jc w:val="center"/>
      </w:pPr>
      <w:r>
        <w:t>Philippa Fitzgerald 1905945</w:t>
      </w:r>
    </w:p>
    <w:p w14:paraId="45FD70FD" w14:textId="77777777" w:rsidR="00DF5336" w:rsidRDefault="00DF5336" w:rsidP="00DF5336">
      <w:pPr>
        <w:jc w:val="center"/>
      </w:pPr>
      <w:r>
        <w:t>Part 2 Reflection</w:t>
      </w:r>
    </w:p>
    <w:p w14:paraId="26E46118" w14:textId="77777777" w:rsidR="00DF5336" w:rsidRDefault="00DF5336" w:rsidP="00DF5336">
      <w:pPr>
        <w:jc w:val="center"/>
      </w:pPr>
    </w:p>
    <w:p w14:paraId="226D9EA0" w14:textId="77777777" w:rsidR="00DF5336" w:rsidRDefault="00DF5336" w:rsidP="00DF5336">
      <w:pPr>
        <w:jc w:val="center"/>
      </w:pPr>
    </w:p>
    <w:p w14:paraId="626B2FD9" w14:textId="77777777" w:rsidR="00DF5336" w:rsidRDefault="00DF5336" w:rsidP="00DF5336">
      <w:pPr>
        <w:jc w:val="center"/>
      </w:pPr>
    </w:p>
    <w:p w14:paraId="45177BDC" w14:textId="77777777" w:rsidR="00DF5336" w:rsidRDefault="00DF5336" w:rsidP="00DF5336">
      <w:pPr>
        <w:jc w:val="center"/>
      </w:pPr>
    </w:p>
    <w:p w14:paraId="30F79392" w14:textId="77777777" w:rsidR="00DF5336" w:rsidRDefault="00DF5336" w:rsidP="00DF5336">
      <w:pPr>
        <w:jc w:val="center"/>
      </w:pPr>
    </w:p>
    <w:p w14:paraId="24E50A0E" w14:textId="77777777" w:rsidR="00DF5336" w:rsidRDefault="00DF5336" w:rsidP="00DF5336">
      <w:pPr>
        <w:jc w:val="center"/>
      </w:pPr>
    </w:p>
    <w:p w14:paraId="01BF6F8A" w14:textId="77777777" w:rsidR="00DF5336" w:rsidRDefault="00DF5336" w:rsidP="00DF5336">
      <w:pPr>
        <w:jc w:val="center"/>
      </w:pPr>
    </w:p>
    <w:p w14:paraId="2826BA4E" w14:textId="77777777" w:rsidR="00DF5336" w:rsidRDefault="00DF5336" w:rsidP="00DF5336">
      <w:pPr>
        <w:jc w:val="center"/>
      </w:pPr>
    </w:p>
    <w:p w14:paraId="70C60C84" w14:textId="77777777" w:rsidR="00DF5336" w:rsidRDefault="00DF5336" w:rsidP="00DF5336">
      <w:pPr>
        <w:jc w:val="center"/>
      </w:pPr>
    </w:p>
    <w:p w14:paraId="78DB0E0C" w14:textId="77777777" w:rsidR="00DF5336" w:rsidRDefault="00DF5336" w:rsidP="00DF5336">
      <w:pPr>
        <w:jc w:val="center"/>
      </w:pPr>
    </w:p>
    <w:p w14:paraId="06B6EA5C" w14:textId="77777777" w:rsidR="00DF5336" w:rsidRDefault="00DF5336" w:rsidP="00DF5336">
      <w:pPr>
        <w:jc w:val="center"/>
      </w:pPr>
    </w:p>
    <w:p w14:paraId="3249729C" w14:textId="77777777" w:rsidR="00DF5336" w:rsidRDefault="00DF5336" w:rsidP="00DF5336">
      <w:pPr>
        <w:jc w:val="center"/>
      </w:pPr>
    </w:p>
    <w:p w14:paraId="46BEA470" w14:textId="77777777" w:rsidR="00DF5336" w:rsidRDefault="00DF5336" w:rsidP="00DF5336">
      <w:pPr>
        <w:jc w:val="center"/>
      </w:pPr>
    </w:p>
    <w:p w14:paraId="1AB72765" w14:textId="77777777" w:rsidR="00DF5336" w:rsidRDefault="00DF5336" w:rsidP="00DF5336">
      <w:pPr>
        <w:jc w:val="center"/>
      </w:pPr>
    </w:p>
    <w:p w14:paraId="7F6F04D6" w14:textId="77777777" w:rsidR="00DF5336" w:rsidRDefault="00DF5336" w:rsidP="00DF5336">
      <w:pPr>
        <w:jc w:val="center"/>
      </w:pPr>
    </w:p>
    <w:p w14:paraId="611979F4" w14:textId="77777777" w:rsidR="00DF5336" w:rsidRDefault="00DF5336" w:rsidP="00DF5336">
      <w:pPr>
        <w:jc w:val="center"/>
      </w:pPr>
    </w:p>
    <w:p w14:paraId="29687B5B" w14:textId="77777777" w:rsidR="00DF5336" w:rsidRDefault="00DF5336" w:rsidP="00DF5336">
      <w:pPr>
        <w:jc w:val="center"/>
      </w:pPr>
    </w:p>
    <w:p w14:paraId="2851133F" w14:textId="77777777" w:rsidR="00DF5336" w:rsidRDefault="00DF5336" w:rsidP="00DF5336">
      <w:pPr>
        <w:jc w:val="center"/>
      </w:pPr>
    </w:p>
    <w:p w14:paraId="495C32C6" w14:textId="77777777" w:rsidR="00DF5336" w:rsidRDefault="00DF5336" w:rsidP="00DF5336">
      <w:pPr>
        <w:jc w:val="center"/>
      </w:pPr>
    </w:p>
    <w:p w14:paraId="7114BC6E" w14:textId="77777777" w:rsidR="00DF5336" w:rsidRDefault="00DF5336" w:rsidP="00DF5336">
      <w:pPr>
        <w:jc w:val="center"/>
      </w:pPr>
    </w:p>
    <w:p w14:paraId="438DB462" w14:textId="77777777" w:rsidR="00DF5336" w:rsidRDefault="00DF5336" w:rsidP="00DF5336">
      <w:pPr>
        <w:jc w:val="center"/>
      </w:pPr>
    </w:p>
    <w:p w14:paraId="2E4DE726" w14:textId="77777777" w:rsidR="00DF5336" w:rsidRDefault="00DF5336" w:rsidP="00DF5336">
      <w:r>
        <w:t>Writing a reflection will help me to explore and analyse my thoughts feelings and experiences related to a particular event, project, or learning process, for this piece in particular it is linked to the micro-teach given to 5 of my fellow cohort. This should help give me a deeper understanding and promote personal growth within my teaching ability. John Dewey (</w:t>
      </w:r>
      <w:r>
        <w:rPr>
          <w:rFonts w:eastAsia="Times New Roman" w:cstheme="minorHAnsi"/>
          <w:lang w:eastAsia="en-GB"/>
        </w:rPr>
        <w:t xml:space="preserve">Boud, Cressey, and Docherty, 2006) </w:t>
      </w:r>
      <w:r>
        <w:t xml:space="preserve"> was one of the first theorists to explore reflective practice, there have been several theorists who have built upon and adapted the reflective practice since then, one that I can relate to is David Boud, he emphasises the transformative nature of reflection in professional development and learning, his perspective of reflective practice involves a dynamic and iterative process where individuals critically examine their experiences, assumptions, and actions, it is seen as an active engagement that goes beyond mere problem-solving to help encompass a deeper understanding. Boud considers reflective practice as a way of feeding forward and encourages individuals to develop a habit of ongoing reflection, this will help me to continue to improve my teaching abilities in the future. Boud’s framework is a three step process which starts with experience, this is where I will describe the event that took place, then move on to reflection, which is pulling the experience apart, and the final process is learning, this is the part where I shall discover what I have learnt and how this impacts me (</w:t>
      </w:r>
      <w:r>
        <w:rPr>
          <w:rStyle w:val="Hyperlink"/>
          <w:color w:val="000000" w:themeColor="text1"/>
        </w:rPr>
        <w:t>Boud, Keogh, and Walker</w:t>
      </w:r>
      <w:r>
        <w:t xml:space="preserve"> 2013).</w:t>
      </w:r>
    </w:p>
    <w:p w14:paraId="7DA96495" w14:textId="77777777" w:rsidR="00DF5336" w:rsidRDefault="00DF5336" w:rsidP="00DF5336">
      <w:r>
        <w:t>Experience</w:t>
      </w:r>
    </w:p>
    <w:p w14:paraId="6684A8C7" w14:textId="77777777" w:rsidR="00DF5336" w:rsidRDefault="00DF5336" w:rsidP="00DF5336">
      <w:r>
        <w:t>I had to plan and deliver a 30 minute micro-teach of my choosing, this included preparing a lesson plan, it was to be done in front of five of my fellow cohort. Using andragogy (</w:t>
      </w:r>
      <w:r>
        <w:rPr>
          <w:rFonts w:eastAsia="Times New Roman" w:cstheme="minorHAnsi"/>
          <w:lang w:eastAsia="en-GB"/>
        </w:rPr>
        <w:t>Bouchrika, 2023)</w:t>
      </w:r>
      <w:r>
        <w:t xml:space="preserve"> to help plan a lesson that adults could relate to, I decided to do the lesson on wine making, tasting and food pairing, this would motivate the learner by using different learning styles such as watching videos having discussions and doing practical activities, to do this it would include tasting three different types of wine and four different types of food. After speaking to my lecturer this had to be adjusted as I could not use wine for the actual session, so exchanged wine for non-alcoholic drinks that would have the desired effect required for the outcome of the lesson, this also allowed for the lesson to be inclusive meeting one of the professional standards outlined by the Welsh government to Value and promote diversity, equality of opportunity and inclusion.</w:t>
      </w:r>
    </w:p>
    <w:p w14:paraId="0A4BD5DA" w14:textId="77777777" w:rsidR="00DF5336" w:rsidRDefault="00DF5336" w:rsidP="00DF5336">
      <w:r>
        <w:t>Reflection</w:t>
      </w:r>
    </w:p>
    <w:p w14:paraId="1A57D3D4" w14:textId="77777777" w:rsidR="00DF5336" w:rsidRDefault="00DF5336" w:rsidP="00DF5336">
      <w:r>
        <w:t>On the day of the micro-teach I had purchased all of the resources required and arrived early at the University to be able to set up in a relaxed manner, I was extremely nervous about presenting in front of the class, however as it was a group of us all in the same position it was reassuring not to be the only one in this situation. I uploaded the power point that I had previously compiled, it had already been established that the volume was not working properly on the computer, this was rectified prior to my lesson with the help of Mark, this allowed for thinking in action. I distributed the resources necessary to help the learners achieve the overall goal of the session, however it was then brought to my attention that some of the participants had food allergies/intolerances which meant they could not participate in the activities I had planned, again being able to adjust and use other ingredients that I had bought to support the lesson meant that it was a minor disruption for those present. I was also concerned that the video I had imbedded in the power point would not work which would impact the timing of the session leaving my session short. Overall, the lesson went well, and my fellow students agreed that I had achieved the overall goal of the lesson.</w:t>
      </w:r>
    </w:p>
    <w:p w14:paraId="4125CA1E" w14:textId="77777777" w:rsidR="00DE7A4C" w:rsidRDefault="00DE7A4C" w:rsidP="00DF5336"/>
    <w:p w14:paraId="43CA138F" w14:textId="77777777" w:rsidR="00DE7A4C" w:rsidRDefault="00DE7A4C" w:rsidP="00DF5336"/>
    <w:p w14:paraId="3666385E" w14:textId="61C7A9CD" w:rsidR="00DF5336" w:rsidRDefault="00DF5336" w:rsidP="00DF5336">
      <w:r>
        <w:lastRenderedPageBreak/>
        <w:t>Learning</w:t>
      </w:r>
    </w:p>
    <w:p w14:paraId="0A8D4B83" w14:textId="77777777" w:rsidR="00DF5336" w:rsidRDefault="00DF5336" w:rsidP="00DF5336">
      <w:r>
        <w:t>Even though I was the person to plan and deliver the lesson I also became the learner, during the session I learnt to adapt on the spot, trying to figure out what other foods could be used instead of the ones I had chosen because of allergies initially was a worry, I learnt to stay calm and consider my options, previous to this experience I would have panicked and not been able to think clearly but in this situation that was not an option and I discovered I do have the ability to overcome last-minute unexpected issues, I learnt to preplan better where it was considered that not all learners would drink wine I did not consider food allergies or intolerances. The feedback from the tutor as well as my fellow students was positive, which in the beginning I did not think was helpful however now I see that it has helped me to build on the attributes that I am already adept at. Another thing that I have learnt from the session is to ask for written feedback from my fellow students that could be anonymous as I believe it may have been more constructive feed forward, also having it in writing would have helped me to look back instead of relying on my memory. I already have some small experience in teaching but only online and have discovered that even though it is still something that makes me nervous with the right planning I can produce just as good quality lesson in person. Pre planning is key to a successful teaching and learning experience.</w:t>
      </w:r>
    </w:p>
    <w:p w14:paraId="6996A080" w14:textId="77777777" w:rsidR="00DF5336" w:rsidRDefault="00DF5336" w:rsidP="00DF5336"/>
    <w:p w14:paraId="52984C61" w14:textId="77777777" w:rsidR="00DF5336" w:rsidRDefault="00DF5336" w:rsidP="00DF5336"/>
    <w:p w14:paraId="37B70513" w14:textId="77777777" w:rsidR="00DF5336" w:rsidRDefault="00DF5336" w:rsidP="00DF5336"/>
    <w:p w14:paraId="034A6998" w14:textId="77777777" w:rsidR="00DF5336" w:rsidRDefault="00DF5336" w:rsidP="00DF5336"/>
    <w:p w14:paraId="58C1AED4" w14:textId="77777777" w:rsidR="00DF5336" w:rsidRDefault="00DF5336" w:rsidP="00DF5336"/>
    <w:p w14:paraId="195CE738" w14:textId="77777777" w:rsidR="00DF5336" w:rsidRDefault="00DF5336" w:rsidP="00DF5336"/>
    <w:p w14:paraId="1C1EFE8D" w14:textId="77777777" w:rsidR="00DF5336" w:rsidRDefault="00DF5336" w:rsidP="00DF5336"/>
    <w:p w14:paraId="6C182B55" w14:textId="77777777" w:rsidR="00DF5336" w:rsidRDefault="00DF5336" w:rsidP="00DF5336"/>
    <w:p w14:paraId="764339FC" w14:textId="77777777" w:rsidR="00DF5336" w:rsidRDefault="00DF5336" w:rsidP="00DF5336"/>
    <w:p w14:paraId="0C147E26" w14:textId="77777777" w:rsidR="00DF5336" w:rsidRDefault="00DF5336" w:rsidP="00DF5336"/>
    <w:p w14:paraId="09382630" w14:textId="77777777" w:rsidR="00DF5336" w:rsidRDefault="00DF5336" w:rsidP="00DF5336"/>
    <w:p w14:paraId="4A1DC39F" w14:textId="77777777" w:rsidR="00DF5336" w:rsidRDefault="00DF5336" w:rsidP="00DF5336"/>
    <w:p w14:paraId="72E68FD6" w14:textId="77777777" w:rsidR="00DF5336" w:rsidRDefault="00DF5336" w:rsidP="00DF5336"/>
    <w:p w14:paraId="12290639" w14:textId="77777777" w:rsidR="00DF5336" w:rsidRDefault="00DF5336" w:rsidP="00DF5336"/>
    <w:p w14:paraId="4AE06763" w14:textId="77777777" w:rsidR="00DF5336" w:rsidRDefault="00DF5336" w:rsidP="00DF5336"/>
    <w:p w14:paraId="1DEB2106" w14:textId="77777777" w:rsidR="00DF5336" w:rsidRDefault="00DF5336" w:rsidP="00DF5336"/>
    <w:p w14:paraId="605EB7C6" w14:textId="77777777" w:rsidR="00DF5336" w:rsidRDefault="00DF5336" w:rsidP="00DF5336"/>
    <w:p w14:paraId="2CBD038B" w14:textId="77777777" w:rsidR="00DF5336" w:rsidRDefault="00DF5336" w:rsidP="00DF5336"/>
    <w:p w14:paraId="6A3DB273" w14:textId="77777777" w:rsidR="00DF5336" w:rsidRDefault="00DF5336" w:rsidP="00DF5336"/>
    <w:p w14:paraId="5BF3E681" w14:textId="77777777" w:rsidR="00DF5336" w:rsidRDefault="00DF5336" w:rsidP="00DF5336"/>
    <w:p w14:paraId="36DEBEF3" w14:textId="77777777" w:rsidR="00DF5336" w:rsidRDefault="00DF5336" w:rsidP="00DF5336"/>
    <w:p w14:paraId="1A50532F" w14:textId="77777777" w:rsidR="00DF5336" w:rsidRDefault="00DF5336" w:rsidP="00DF5336"/>
    <w:p w14:paraId="169402ED" w14:textId="77777777" w:rsidR="00DF5336" w:rsidRDefault="00DF5336" w:rsidP="00DF5336"/>
    <w:p w14:paraId="4740F133" w14:textId="77777777" w:rsidR="00DF5336" w:rsidRDefault="00DF5336" w:rsidP="00DF5336">
      <w:r>
        <w:t>References</w:t>
      </w:r>
    </w:p>
    <w:p w14:paraId="217206B9" w14:textId="77777777" w:rsidR="00DF5336" w:rsidRPr="00DE1B79" w:rsidRDefault="00DF5336" w:rsidP="00DF5336">
      <w:pPr>
        <w:shd w:val="clear" w:color="auto" w:fill="FFFFFF"/>
        <w:spacing w:line="240" w:lineRule="auto"/>
        <w:rPr>
          <w:rFonts w:eastAsia="Times New Roman" w:cstheme="minorHAnsi"/>
          <w:lang w:eastAsia="en-GB"/>
        </w:rPr>
      </w:pPr>
      <w:r>
        <w:rPr>
          <w:rFonts w:eastAsia="Times New Roman" w:cstheme="minorHAnsi"/>
          <w:lang w:eastAsia="en-GB"/>
        </w:rPr>
        <w:t xml:space="preserve">Bouchrika, I. (2023) The Andragogy Approach: Knowles’ Adult Learning Theory Principles. Available at: </w:t>
      </w:r>
      <w:hyperlink r:id="rId8" w:history="1">
        <w:r w:rsidRPr="005C3CF3">
          <w:rPr>
            <w:rStyle w:val="Hyperlink"/>
            <w:rFonts w:eastAsia="Times New Roman" w:cstheme="minorHAnsi"/>
            <w:lang w:eastAsia="en-GB"/>
          </w:rPr>
          <w:t>https://research.com/education/the-andragogy-approach</w:t>
        </w:r>
      </w:hyperlink>
      <w:r>
        <w:rPr>
          <w:rFonts w:eastAsia="Times New Roman" w:cstheme="minorHAnsi"/>
          <w:lang w:eastAsia="en-GB"/>
        </w:rPr>
        <w:t xml:space="preserve"> (Accessed 12 December 2023).</w:t>
      </w:r>
    </w:p>
    <w:p w14:paraId="2E78AED7" w14:textId="77777777" w:rsidR="00DF5336" w:rsidRDefault="00DF5336" w:rsidP="00DF5336">
      <w:pPr>
        <w:shd w:val="clear" w:color="auto" w:fill="FFFFFF"/>
        <w:spacing w:line="240" w:lineRule="auto"/>
        <w:rPr>
          <w:rFonts w:eastAsia="Times New Roman" w:cstheme="minorHAnsi"/>
          <w:lang w:eastAsia="en-GB"/>
        </w:rPr>
      </w:pPr>
      <w:r>
        <w:rPr>
          <w:rFonts w:eastAsia="Times New Roman" w:cstheme="minorHAnsi"/>
          <w:lang w:eastAsia="en-GB"/>
        </w:rPr>
        <w:t xml:space="preserve">Boud, D., Cressey, P. and Docherty, P. (2006) </w:t>
      </w:r>
      <w:r w:rsidRPr="0003329D">
        <w:rPr>
          <w:rFonts w:eastAsia="Times New Roman" w:cstheme="minorHAnsi"/>
          <w:i/>
          <w:iCs/>
          <w:lang w:eastAsia="en-GB"/>
        </w:rPr>
        <w:t>Productive Reflection at Work</w:t>
      </w:r>
      <w:r>
        <w:rPr>
          <w:rFonts w:eastAsia="Times New Roman" w:cstheme="minorHAnsi"/>
          <w:i/>
          <w:iCs/>
          <w:lang w:eastAsia="en-GB"/>
        </w:rPr>
        <w:t>:</w:t>
      </w:r>
      <w:r w:rsidRPr="0003329D">
        <w:rPr>
          <w:rFonts w:eastAsia="Times New Roman" w:cstheme="minorHAnsi"/>
          <w:i/>
          <w:iCs/>
          <w:lang w:eastAsia="en-GB"/>
        </w:rPr>
        <w:t xml:space="preserve"> Learning for Changing Organizations.</w:t>
      </w:r>
      <w:r>
        <w:rPr>
          <w:rFonts w:eastAsia="Times New Roman" w:cstheme="minorHAnsi"/>
          <w:lang w:eastAsia="en-GB"/>
        </w:rPr>
        <w:t xml:space="preserve"> London: Routledge.</w:t>
      </w:r>
    </w:p>
    <w:p w14:paraId="66D83A75" w14:textId="77777777" w:rsidR="00DF5336" w:rsidRDefault="00DF5336" w:rsidP="00DF5336">
      <w:pPr>
        <w:shd w:val="clear" w:color="auto" w:fill="FFFFFF"/>
        <w:spacing w:line="240" w:lineRule="auto"/>
        <w:rPr>
          <w:rFonts w:eastAsia="Times New Roman" w:cstheme="minorHAnsi"/>
          <w:lang w:eastAsia="en-GB"/>
        </w:rPr>
      </w:pPr>
      <w:r>
        <w:rPr>
          <w:rStyle w:val="Hyperlink"/>
          <w:color w:val="000000" w:themeColor="text1"/>
        </w:rPr>
        <w:t xml:space="preserve">Boud, D., Keogh, R. and Walker, D. (2013) </w:t>
      </w:r>
      <w:r w:rsidRPr="00050A75">
        <w:rPr>
          <w:rFonts w:eastAsia="Times New Roman" w:cstheme="minorHAnsi"/>
          <w:i/>
          <w:iCs/>
          <w:lang w:eastAsia="en-GB"/>
        </w:rPr>
        <w:t>Reflection</w:t>
      </w:r>
      <w:r>
        <w:rPr>
          <w:rFonts w:eastAsia="Times New Roman" w:cstheme="minorHAnsi"/>
          <w:i/>
          <w:iCs/>
          <w:lang w:eastAsia="en-GB"/>
        </w:rPr>
        <w:t xml:space="preserve"> </w:t>
      </w:r>
      <w:r w:rsidRPr="00DE1B79">
        <w:rPr>
          <w:rFonts w:eastAsia="Times New Roman" w:cstheme="minorHAnsi"/>
          <w:i/>
          <w:iCs/>
          <w:lang w:eastAsia="en-GB"/>
        </w:rPr>
        <w:t>Turning Experience Into Learning</w:t>
      </w:r>
      <w:r>
        <w:rPr>
          <w:rFonts w:eastAsia="Times New Roman" w:cstheme="minorHAnsi"/>
          <w:i/>
          <w:iCs/>
          <w:lang w:eastAsia="en-GB"/>
        </w:rPr>
        <w:t xml:space="preserve">. </w:t>
      </w:r>
      <w:r>
        <w:rPr>
          <w:rFonts w:eastAsia="Times New Roman" w:cstheme="minorHAnsi"/>
          <w:lang w:eastAsia="en-GB"/>
        </w:rPr>
        <w:t>Oxan: Taylor and Frances.</w:t>
      </w:r>
    </w:p>
    <w:p w14:paraId="104777DE" w14:textId="77777777" w:rsidR="00DF5336" w:rsidRDefault="00DF5336" w:rsidP="00DF5336">
      <w:pPr>
        <w:rPr>
          <w:rStyle w:val="Hyperlink"/>
          <w:color w:val="000000" w:themeColor="text1"/>
        </w:rPr>
      </w:pPr>
      <w:r>
        <w:t xml:space="preserve">Educators Wales (2023) </w:t>
      </w:r>
      <w:r w:rsidRPr="00A6275A">
        <w:rPr>
          <w:i/>
          <w:iCs/>
        </w:rPr>
        <w:t xml:space="preserve">Professional </w:t>
      </w:r>
      <w:r>
        <w:rPr>
          <w:i/>
          <w:iCs/>
        </w:rPr>
        <w:t>S</w:t>
      </w:r>
      <w:r w:rsidRPr="00A6275A">
        <w:rPr>
          <w:i/>
          <w:iCs/>
        </w:rPr>
        <w:t>tandards</w:t>
      </w:r>
      <w:r>
        <w:rPr>
          <w:i/>
          <w:iCs/>
        </w:rPr>
        <w:t>.</w:t>
      </w:r>
      <w:r>
        <w:t xml:space="preserve"> Available at: </w:t>
      </w:r>
      <w:hyperlink r:id="rId9" w:history="1">
        <w:r w:rsidRPr="005C3CF3">
          <w:rPr>
            <w:rStyle w:val="Hyperlink"/>
          </w:rPr>
          <w:t>https://educators.wales/professional-standards-practitioners</w:t>
        </w:r>
      </w:hyperlink>
      <w:r>
        <w:t xml:space="preserve"> </w:t>
      </w:r>
      <w:r w:rsidRPr="008A076A">
        <w:rPr>
          <w:rStyle w:val="Hyperlink"/>
          <w:color w:val="000000" w:themeColor="text1"/>
          <w:u w:val="none"/>
        </w:rPr>
        <w:t>(Accessed 12 December 2023)</w:t>
      </w:r>
      <w:r>
        <w:rPr>
          <w:rStyle w:val="Hyperlink"/>
          <w:color w:val="000000" w:themeColor="text1"/>
        </w:rPr>
        <w:t>.</w:t>
      </w:r>
    </w:p>
    <w:p w14:paraId="1C3FB501" w14:textId="20CE3F91" w:rsidR="00891ABB" w:rsidRDefault="00891ABB">
      <w:pPr>
        <w:rPr>
          <w:rFonts w:asciiTheme="majorHAnsi" w:eastAsiaTheme="majorEastAsia" w:hAnsiTheme="majorHAnsi" w:cstheme="majorBidi"/>
          <w:color w:val="2F5496" w:themeColor="accent1" w:themeShade="BF"/>
          <w:sz w:val="32"/>
          <w:szCs w:val="32"/>
        </w:rPr>
      </w:pPr>
    </w:p>
    <w:p w14:paraId="255FBB78" w14:textId="77777777" w:rsidR="00DE7A4C" w:rsidRDefault="00DE7A4C">
      <w:pPr>
        <w:rPr>
          <w:rFonts w:asciiTheme="majorHAnsi" w:eastAsiaTheme="majorEastAsia" w:hAnsiTheme="majorHAnsi" w:cstheme="majorBidi"/>
          <w:color w:val="2F5496" w:themeColor="accent1" w:themeShade="BF"/>
          <w:sz w:val="32"/>
          <w:szCs w:val="32"/>
        </w:rPr>
      </w:pPr>
    </w:p>
    <w:p w14:paraId="0F959120" w14:textId="77777777" w:rsidR="00DE7A4C" w:rsidRDefault="00DE7A4C">
      <w:pPr>
        <w:rPr>
          <w:rFonts w:asciiTheme="majorHAnsi" w:eastAsiaTheme="majorEastAsia" w:hAnsiTheme="majorHAnsi" w:cstheme="majorBidi"/>
          <w:color w:val="2F5496" w:themeColor="accent1" w:themeShade="BF"/>
          <w:sz w:val="32"/>
          <w:szCs w:val="32"/>
        </w:rPr>
      </w:pPr>
    </w:p>
    <w:p w14:paraId="619C2949" w14:textId="77777777" w:rsidR="00DE7A4C" w:rsidRDefault="00DE7A4C">
      <w:pPr>
        <w:rPr>
          <w:rFonts w:asciiTheme="majorHAnsi" w:eastAsiaTheme="majorEastAsia" w:hAnsiTheme="majorHAnsi" w:cstheme="majorBidi"/>
          <w:color w:val="2F5496" w:themeColor="accent1" w:themeShade="BF"/>
          <w:sz w:val="32"/>
          <w:szCs w:val="32"/>
        </w:rPr>
      </w:pPr>
    </w:p>
    <w:p w14:paraId="045EF743" w14:textId="77777777" w:rsidR="00DE7A4C" w:rsidRDefault="00DE7A4C">
      <w:pPr>
        <w:rPr>
          <w:rFonts w:asciiTheme="majorHAnsi" w:eastAsiaTheme="majorEastAsia" w:hAnsiTheme="majorHAnsi" w:cstheme="majorBidi"/>
          <w:color w:val="2F5496" w:themeColor="accent1" w:themeShade="BF"/>
          <w:sz w:val="32"/>
          <w:szCs w:val="32"/>
        </w:rPr>
      </w:pPr>
    </w:p>
    <w:p w14:paraId="28F15E5F" w14:textId="77777777" w:rsidR="00DE7A4C" w:rsidRDefault="00DE7A4C">
      <w:pPr>
        <w:rPr>
          <w:rFonts w:asciiTheme="majorHAnsi" w:eastAsiaTheme="majorEastAsia" w:hAnsiTheme="majorHAnsi" w:cstheme="majorBidi"/>
          <w:color w:val="2F5496" w:themeColor="accent1" w:themeShade="BF"/>
          <w:sz w:val="32"/>
          <w:szCs w:val="32"/>
        </w:rPr>
      </w:pPr>
    </w:p>
    <w:p w14:paraId="7174AD81" w14:textId="77777777" w:rsidR="00DE7A4C" w:rsidRDefault="00DE7A4C">
      <w:pPr>
        <w:rPr>
          <w:rFonts w:asciiTheme="majorHAnsi" w:eastAsiaTheme="majorEastAsia" w:hAnsiTheme="majorHAnsi" w:cstheme="majorBidi"/>
          <w:color w:val="2F5496" w:themeColor="accent1" w:themeShade="BF"/>
          <w:sz w:val="32"/>
          <w:szCs w:val="32"/>
        </w:rPr>
      </w:pPr>
    </w:p>
    <w:p w14:paraId="0D1A5B6D" w14:textId="77777777" w:rsidR="00DE7A4C" w:rsidRDefault="00DE7A4C">
      <w:pPr>
        <w:rPr>
          <w:rFonts w:asciiTheme="majorHAnsi" w:eastAsiaTheme="majorEastAsia" w:hAnsiTheme="majorHAnsi" w:cstheme="majorBidi"/>
          <w:color w:val="2F5496" w:themeColor="accent1" w:themeShade="BF"/>
          <w:sz w:val="32"/>
          <w:szCs w:val="32"/>
        </w:rPr>
      </w:pPr>
    </w:p>
    <w:p w14:paraId="6A1FA80F" w14:textId="77777777" w:rsidR="00DE7A4C" w:rsidRDefault="00DE7A4C">
      <w:pPr>
        <w:rPr>
          <w:rFonts w:asciiTheme="majorHAnsi" w:eastAsiaTheme="majorEastAsia" w:hAnsiTheme="majorHAnsi" w:cstheme="majorBidi"/>
          <w:color w:val="2F5496" w:themeColor="accent1" w:themeShade="BF"/>
          <w:sz w:val="32"/>
          <w:szCs w:val="32"/>
        </w:rPr>
      </w:pPr>
    </w:p>
    <w:p w14:paraId="3CBBC58A" w14:textId="77777777" w:rsidR="00DE7A4C" w:rsidRDefault="00DE7A4C">
      <w:pPr>
        <w:rPr>
          <w:rFonts w:asciiTheme="majorHAnsi" w:eastAsiaTheme="majorEastAsia" w:hAnsiTheme="majorHAnsi" w:cstheme="majorBidi"/>
          <w:color w:val="2F5496" w:themeColor="accent1" w:themeShade="BF"/>
          <w:sz w:val="32"/>
          <w:szCs w:val="32"/>
        </w:rPr>
      </w:pPr>
    </w:p>
    <w:p w14:paraId="3A37C66A" w14:textId="77777777" w:rsidR="00DE7A4C" w:rsidRDefault="00DE7A4C">
      <w:pPr>
        <w:rPr>
          <w:rFonts w:asciiTheme="majorHAnsi" w:eastAsiaTheme="majorEastAsia" w:hAnsiTheme="majorHAnsi" w:cstheme="majorBidi"/>
          <w:color w:val="2F5496" w:themeColor="accent1" w:themeShade="BF"/>
          <w:sz w:val="32"/>
          <w:szCs w:val="32"/>
        </w:rPr>
      </w:pPr>
    </w:p>
    <w:p w14:paraId="56877D33" w14:textId="77777777" w:rsidR="00DE7A4C" w:rsidRDefault="00DE7A4C">
      <w:pPr>
        <w:rPr>
          <w:rFonts w:asciiTheme="majorHAnsi" w:eastAsiaTheme="majorEastAsia" w:hAnsiTheme="majorHAnsi" w:cstheme="majorBidi"/>
          <w:color w:val="2F5496" w:themeColor="accent1" w:themeShade="BF"/>
          <w:sz w:val="32"/>
          <w:szCs w:val="32"/>
        </w:rPr>
      </w:pPr>
    </w:p>
    <w:p w14:paraId="38F31B6A" w14:textId="77777777" w:rsidR="00DE7A4C" w:rsidRDefault="00DE7A4C">
      <w:pPr>
        <w:rPr>
          <w:rFonts w:asciiTheme="majorHAnsi" w:eastAsiaTheme="majorEastAsia" w:hAnsiTheme="majorHAnsi" w:cstheme="majorBidi"/>
          <w:color w:val="2F5496" w:themeColor="accent1" w:themeShade="BF"/>
          <w:sz w:val="32"/>
          <w:szCs w:val="32"/>
        </w:rPr>
      </w:pPr>
    </w:p>
    <w:p w14:paraId="02AA2E18" w14:textId="77777777" w:rsidR="00902FD8" w:rsidRDefault="00902FD8">
      <w:pPr>
        <w:rPr>
          <w:rFonts w:asciiTheme="majorHAnsi" w:eastAsiaTheme="majorEastAsia" w:hAnsiTheme="majorHAnsi" w:cstheme="majorBidi"/>
          <w:color w:val="2F5496" w:themeColor="accent1" w:themeShade="BF"/>
          <w:sz w:val="32"/>
          <w:szCs w:val="32"/>
        </w:rPr>
      </w:pPr>
    </w:p>
    <w:p w14:paraId="670D3EA8" w14:textId="2459C7B4" w:rsidR="00902FD8" w:rsidRDefault="00902FD8" w:rsidP="00902FD8">
      <w:pPr>
        <w:pStyle w:val="Heading1"/>
      </w:pPr>
      <w:r w:rsidRPr="00902FD8">
        <w:rPr>
          <w:color w:val="auto"/>
        </w:rPr>
        <w:lastRenderedPageBreak/>
        <w:t>Appendix</w:t>
      </w:r>
      <w:r>
        <w:t xml:space="preserve"> </w:t>
      </w:r>
    </w:p>
    <w:p w14:paraId="5E5787A5" w14:textId="55B6F621" w:rsidR="00B63239" w:rsidRDefault="1860A2E8" w:rsidP="14A5FA1C">
      <w:pPr>
        <w:pStyle w:val="Heading1"/>
        <w:jc w:val="center"/>
        <w:rPr>
          <w:rFonts w:ascii="Calibri Light" w:hAnsi="Calibri Light"/>
        </w:rPr>
      </w:pPr>
      <w:r>
        <w:t>PGCE/ProfGCE/PCE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0D5E36F2" w:rsidR="19913911" w:rsidRDefault="19913911" w:rsidP="14A5FA1C">
            <w:r w:rsidRPr="14A5FA1C">
              <w:rPr>
                <w:b/>
                <w:bCs/>
              </w:rPr>
              <w:t>Trainee teacher</w:t>
            </w:r>
            <w:r>
              <w:t xml:space="preserve">: </w:t>
            </w:r>
            <w:r w:rsidR="00DD50F6">
              <w:t>Philippa Fitzgerald</w:t>
            </w:r>
          </w:p>
        </w:tc>
        <w:tc>
          <w:tcPr>
            <w:tcW w:w="4725" w:type="dxa"/>
          </w:tcPr>
          <w:p w14:paraId="17393E98" w14:textId="5290625C" w:rsidR="19913911" w:rsidRDefault="19913911" w:rsidP="14A5FA1C">
            <w:r w:rsidRPr="14A5FA1C">
              <w:rPr>
                <w:b/>
                <w:bCs/>
              </w:rPr>
              <w:t>Observer</w:t>
            </w:r>
            <w:r>
              <w:t>:</w:t>
            </w:r>
            <w:r w:rsidR="00662F3E">
              <w:t xml:space="preserve"> </w:t>
            </w:r>
            <w:r w:rsidR="00DD50F6">
              <w:t>Mark</w:t>
            </w:r>
            <w:r w:rsidR="009171D1">
              <w:t xml:space="preserve"> Flagg</w:t>
            </w:r>
          </w:p>
        </w:tc>
      </w:tr>
      <w:tr w:rsidR="14A5FA1C" w14:paraId="5196EFF1" w14:textId="77777777" w:rsidTr="14A5FA1C">
        <w:tc>
          <w:tcPr>
            <w:tcW w:w="4290" w:type="dxa"/>
          </w:tcPr>
          <w:p w14:paraId="39CB1271" w14:textId="121DA581" w:rsidR="19913911" w:rsidRDefault="19913911" w:rsidP="14A5FA1C">
            <w:r w:rsidRPr="14A5FA1C">
              <w:rPr>
                <w:b/>
                <w:bCs/>
              </w:rPr>
              <w:t>Date</w:t>
            </w:r>
            <w:r>
              <w:t>:</w:t>
            </w:r>
            <w:r w:rsidR="00DD50F6">
              <w:t>20/11/23</w:t>
            </w:r>
          </w:p>
        </w:tc>
        <w:tc>
          <w:tcPr>
            <w:tcW w:w="4725" w:type="dxa"/>
          </w:tcPr>
          <w:p w14:paraId="3A289960" w14:textId="248C2FED" w:rsidR="19913911" w:rsidRDefault="19913911" w:rsidP="14A5FA1C">
            <w:r w:rsidRPr="14A5FA1C">
              <w:rPr>
                <w:b/>
                <w:bCs/>
              </w:rPr>
              <w:t>Time</w:t>
            </w:r>
            <w:r>
              <w:t>:</w:t>
            </w:r>
            <w:r w:rsidR="00DD50F6">
              <w:t>5.00pm</w:t>
            </w:r>
          </w:p>
        </w:tc>
      </w:tr>
      <w:tr w:rsidR="14A5FA1C" w14:paraId="6BB47DA2" w14:textId="77777777" w:rsidTr="14A5FA1C">
        <w:tc>
          <w:tcPr>
            <w:tcW w:w="4290" w:type="dxa"/>
          </w:tcPr>
          <w:p w14:paraId="138FD893" w14:textId="63F52A5D" w:rsidR="19913911" w:rsidRDefault="19913911" w:rsidP="14A5FA1C">
            <w:r w:rsidRPr="14A5FA1C">
              <w:rPr>
                <w:b/>
                <w:bCs/>
              </w:rPr>
              <w:t>Topic</w:t>
            </w:r>
            <w:r>
              <w:t>:</w:t>
            </w:r>
            <w:r w:rsidR="00DD50F6">
              <w:t>How wine is made and pairing wine</w:t>
            </w:r>
          </w:p>
        </w:tc>
        <w:tc>
          <w:tcPr>
            <w:tcW w:w="4725" w:type="dxa"/>
          </w:tcPr>
          <w:p w14:paraId="4AB02473" w14:textId="585E7EF7" w:rsidR="19913911" w:rsidRDefault="19913911" w:rsidP="14A5FA1C">
            <w:r w:rsidRPr="14A5FA1C">
              <w:rPr>
                <w:b/>
                <w:bCs/>
              </w:rPr>
              <w:t>Group</w:t>
            </w:r>
            <w:r>
              <w:t>:</w:t>
            </w:r>
            <w:r w:rsidR="00B9576E">
              <w:t xml:space="preserve"> </w:t>
            </w:r>
            <w:r w:rsidR="00AA71D8">
              <w:t>PCET</w:t>
            </w:r>
          </w:p>
        </w:tc>
      </w:tr>
      <w:tr w:rsidR="14A5FA1C" w14:paraId="07F5707C" w14:textId="77777777" w:rsidTr="14A5FA1C">
        <w:tc>
          <w:tcPr>
            <w:tcW w:w="4290" w:type="dxa"/>
          </w:tcPr>
          <w:p w14:paraId="07A20135" w14:textId="46CB75DA" w:rsidR="19913911" w:rsidRDefault="19913911" w:rsidP="14A5FA1C">
            <w:r w:rsidRPr="14A5FA1C">
              <w:rPr>
                <w:b/>
                <w:bCs/>
              </w:rPr>
              <w:t>Setting (classroom, workshop etc)</w:t>
            </w:r>
            <w:r w:rsidR="647B948A">
              <w:t>:</w:t>
            </w:r>
          </w:p>
        </w:tc>
        <w:tc>
          <w:tcPr>
            <w:tcW w:w="4725" w:type="dxa"/>
          </w:tcPr>
          <w:p w14:paraId="004543A2" w14:textId="34D3A4BD" w:rsidR="19913911" w:rsidRDefault="19913911" w:rsidP="14A5FA1C">
            <w:r w:rsidRPr="14A5FA1C">
              <w:rPr>
                <w:b/>
                <w:bCs/>
              </w:rPr>
              <w:t>Number of learners</w:t>
            </w:r>
            <w:r>
              <w:t>:</w:t>
            </w:r>
            <w:r w:rsidR="00DD50F6">
              <w:t>4/5</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2812D119" w14:textId="3CD465F6" w:rsidR="00B97CF8" w:rsidRDefault="00412444" w:rsidP="14A5FA1C">
            <w:r>
              <w:t xml:space="preserve">I have chosen different approaches such as </w:t>
            </w:r>
            <w:r w:rsidR="00B9576E">
              <w:t>activities and videos as well as power point to be able to accommodate different learning styles.</w:t>
            </w:r>
          </w:p>
          <w:p w14:paraId="237998F9" w14:textId="77777777" w:rsidR="00B9576E" w:rsidRDefault="00B9576E" w:rsidP="14A5FA1C"/>
          <w:p w14:paraId="30678595" w14:textId="0FFAB488" w:rsidR="00B97CF8" w:rsidRDefault="00B97CF8" w:rsidP="14A5FA1C"/>
          <w:p w14:paraId="1FEC74D7" w14:textId="4D4B0EC2" w:rsidR="00B97CF8" w:rsidRDefault="00B97CF8" w:rsidP="14A5FA1C"/>
          <w:p w14:paraId="5381FA39" w14:textId="77777777" w:rsidR="00B97CF8" w:rsidRDefault="00B97CF8" w:rsidP="14A5FA1C"/>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77777777" w:rsidR="00AE34D0" w:rsidRPr="001D3E92" w:rsidRDefault="00AE34D0" w:rsidP="008B5503">
            <w:pPr>
              <w:rPr>
                <w:color w:val="FF0000"/>
              </w:rPr>
            </w:pPr>
          </w:p>
          <w:p w14:paraId="41A3047C" w14:textId="77777777" w:rsidR="00AE34D0" w:rsidRPr="001D3E92" w:rsidRDefault="00AE34D0" w:rsidP="008B5503">
            <w:pPr>
              <w:rPr>
                <w:color w:val="FF0000"/>
              </w:rPr>
            </w:pPr>
          </w:p>
          <w:p w14:paraId="25EFD2B4" w14:textId="451A6C90" w:rsidR="00AE34D0" w:rsidRPr="001D3E92" w:rsidRDefault="00B9576E" w:rsidP="008B5503">
            <w:pPr>
              <w:rPr>
                <w:color w:val="FF0000"/>
              </w:rPr>
            </w:pPr>
            <w:r>
              <w:rPr>
                <w:color w:val="FF0000"/>
              </w:rPr>
              <w:t xml:space="preserve">There are no </w:t>
            </w:r>
            <w:r w:rsidR="00EB43FE">
              <w:rPr>
                <w:color w:val="FF0000"/>
              </w:rPr>
              <w:t>specific</w:t>
            </w:r>
            <w:r>
              <w:rPr>
                <w:color w:val="FF0000"/>
              </w:rPr>
              <w:t xml:space="preserve"> areas</w:t>
            </w:r>
            <w:r w:rsidR="00EB43FE">
              <w:rPr>
                <w:color w:val="FF0000"/>
              </w:rPr>
              <w:t>.</w:t>
            </w:r>
          </w:p>
          <w:p w14:paraId="7C730C11" w14:textId="77777777" w:rsidR="00AE34D0" w:rsidRPr="001D3E92" w:rsidRDefault="00AE34D0" w:rsidP="008B5503">
            <w:pPr>
              <w:rPr>
                <w:color w:val="FF0000"/>
              </w:rPr>
            </w:pPr>
          </w:p>
          <w:p w14:paraId="64A2EFB8" w14:textId="77777777" w:rsidR="00AE34D0" w:rsidRPr="001D3E92" w:rsidRDefault="00AE34D0" w:rsidP="008B5503">
            <w:pPr>
              <w:rPr>
                <w:color w:val="FF0000"/>
              </w:rPr>
            </w:pPr>
          </w:p>
          <w:p w14:paraId="59D3564F" w14:textId="77777777" w:rsidR="00AE34D0" w:rsidRPr="001D3E92" w:rsidRDefault="00AE34D0" w:rsidP="008B5503">
            <w:pPr>
              <w:rPr>
                <w:color w:val="FF0000"/>
              </w:rPr>
            </w:pP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5B2BEDF9" w14:textId="0A31E041" w:rsidR="00B97CF8" w:rsidRDefault="00AA71D8" w:rsidP="14A5FA1C">
            <w:r>
              <w:t xml:space="preserve">Thank you for sending me the lesson </w:t>
            </w:r>
            <w:r w:rsidR="00623E51">
              <w:t>plan,</w:t>
            </w:r>
            <w:r>
              <w:t xml:space="preserve"> it has a clear structure and a good choice of strategies , and activities. The range of activities are well chosen to move from presentation to experiential learning. The choice of </w:t>
            </w:r>
            <w:r w:rsidR="00623E51">
              <w:t>resources,</w:t>
            </w:r>
            <w:r>
              <w:t xml:space="preserve"> engaged learners in experiential learning , which is a superb way of consolidating learning. </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48BB0179" w14:textId="67B09D0A" w:rsidR="00B97CF8" w:rsidRDefault="00AA71D8" w:rsidP="14A5FA1C">
            <w:r>
              <w:t xml:space="preserve">You have a superb teaching style which is inclusive. The lesson was delivered well, with clear outcomes and a </w:t>
            </w:r>
            <w:r w:rsidR="00623E51">
              <w:t>very good pace and timing. The video was superb and set the lesson learning, before moving to superb interactive experiential learning. You have a very clear classroom presence , getting the balance right between leading and supporting the learning.</w:t>
            </w:r>
          </w:p>
          <w:p w14:paraId="051189CF" w14:textId="38257453" w:rsidR="14A5FA1C" w:rsidRDefault="14A5FA1C" w:rsidP="14A5FA1C"/>
          <w:p w14:paraId="1D8827CD" w14:textId="0BF4C774" w:rsidR="14A5FA1C" w:rsidRDefault="14A5FA1C" w:rsidP="14A5FA1C"/>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5D6B7392" w14:textId="64AE90BE" w:rsidR="00623E51" w:rsidRDefault="00623E51" w:rsidP="14A5FA1C">
            <w:r>
              <w:t>A superb level of professional knowledge , setting a high level of expectation for the lesson. You exemplified the professional teaching standards.  You are a superb teacher, well done Phillippa!</w:t>
            </w:r>
          </w:p>
          <w:p w14:paraId="30A77EBB" w14:textId="77777777" w:rsidR="00623E51" w:rsidRDefault="00623E51" w:rsidP="14A5FA1C"/>
          <w:p w14:paraId="7ABA9F32" w14:textId="647A4AE1" w:rsidR="00B97CF8" w:rsidRDefault="00B97CF8" w:rsidP="14A5FA1C"/>
          <w:p w14:paraId="4297948C" w14:textId="77777777" w:rsidR="00B97CF8" w:rsidRDefault="00B97CF8" w:rsidP="14A5FA1C"/>
          <w:p w14:paraId="44A71E19" w14:textId="38257453" w:rsidR="14A5FA1C" w:rsidRDefault="14A5FA1C" w:rsidP="14A5FA1C"/>
          <w:p w14:paraId="3AC83E1E" w14:textId="0BF4C774" w:rsidR="14A5FA1C" w:rsidRDefault="14A5FA1C" w:rsidP="14A5FA1C"/>
        </w:tc>
      </w:tr>
    </w:tbl>
    <w:p w14:paraId="5C67DD10" w14:textId="550DFF24" w:rsidR="00B97CF8" w:rsidRDefault="00B97CF8" w:rsidP="14A5FA1C"/>
    <w:p w14:paraId="1501E2E6" w14:textId="046A3B5E" w:rsidR="008255B6" w:rsidRDefault="008255B6" w:rsidP="14A5FA1C"/>
    <w:p w14:paraId="7A744642" w14:textId="59B84C42" w:rsidR="008255B6" w:rsidRDefault="008255B6" w:rsidP="14A5FA1C"/>
    <w:p w14:paraId="0E526A9A" w14:textId="0AD05BA2" w:rsidR="008255B6" w:rsidRDefault="008255B6" w:rsidP="14A5FA1C"/>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4BEBBE17" w14:textId="23BAF8B4" w:rsidR="14A5FA1C" w:rsidRDefault="00623E51" w:rsidP="14A5FA1C">
            <w:r>
              <w:t>The only thing to reflect on is what theory and concepts support the reflection on how you were successful.</w:t>
            </w:r>
          </w:p>
          <w:p w14:paraId="17848FF9" w14:textId="5393F6B5" w:rsidR="00B97CF8" w:rsidRDefault="00B97CF8" w:rsidP="14A5FA1C"/>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77777777" w:rsidR="008255B6" w:rsidRDefault="008255B6" w:rsidP="00F853BC"/>
          <w:p w14:paraId="3D933931" w14:textId="77777777" w:rsidR="008255B6" w:rsidRDefault="008255B6" w:rsidP="00F853BC"/>
          <w:p w14:paraId="5405D555" w14:textId="5606FE11" w:rsidR="008255B6" w:rsidRDefault="008255B6" w:rsidP="00F853BC"/>
          <w:p w14:paraId="654DC125" w14:textId="72F782A7" w:rsidR="002857E2" w:rsidRDefault="002857E2" w:rsidP="00F853BC"/>
          <w:p w14:paraId="1C5C352F" w14:textId="187110F0" w:rsidR="002857E2" w:rsidRDefault="002857E2" w:rsidP="00F853BC"/>
          <w:p w14:paraId="44A377E4" w14:textId="4E3B4237" w:rsidR="002857E2" w:rsidRDefault="002857E2" w:rsidP="00F853BC"/>
          <w:p w14:paraId="52681065" w14:textId="7D49D96A" w:rsidR="002857E2" w:rsidRDefault="002857E2" w:rsidP="00F853BC"/>
          <w:p w14:paraId="1526B8D6" w14:textId="098DB101" w:rsidR="002857E2" w:rsidRDefault="002857E2" w:rsidP="00F853BC"/>
          <w:p w14:paraId="1BCC1CE0" w14:textId="007C88FB" w:rsidR="002857E2" w:rsidRDefault="002857E2" w:rsidP="00F853BC"/>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p w14:paraId="04BA0066" w14:textId="77777777" w:rsidR="001D6EE4" w:rsidRDefault="001D6EE4" w:rsidP="14A5FA1C"/>
    <w:p w14:paraId="1A6C19DB" w14:textId="77777777" w:rsidR="001D6EE4" w:rsidRDefault="001D6EE4" w:rsidP="14A5FA1C"/>
    <w:p w14:paraId="71DDAF1A" w14:textId="77777777" w:rsidR="001D6EE4" w:rsidRDefault="001D6EE4" w:rsidP="14A5FA1C"/>
    <w:p w14:paraId="119FCB7A" w14:textId="77777777" w:rsidR="001D6EE4" w:rsidRDefault="001D6EE4" w:rsidP="14A5FA1C"/>
    <w:p w14:paraId="51ED2253" w14:textId="77777777" w:rsidR="001D6EE4" w:rsidRDefault="001D6EE4" w:rsidP="14A5FA1C"/>
    <w:p w14:paraId="79DADDEA" w14:textId="77777777" w:rsidR="001D6EE4" w:rsidRDefault="001D6EE4" w:rsidP="14A5FA1C"/>
    <w:p w14:paraId="40685A17" w14:textId="77777777" w:rsidR="001D6EE4" w:rsidRDefault="001D6EE4" w:rsidP="14A5FA1C"/>
    <w:p w14:paraId="1C91C262" w14:textId="77777777" w:rsidR="001D6EE4" w:rsidRDefault="001D6EE4" w:rsidP="14A5FA1C"/>
    <w:p w14:paraId="4FBBBEC7" w14:textId="77777777" w:rsidR="001D6EE4" w:rsidRDefault="001D6EE4" w:rsidP="14A5FA1C"/>
    <w:p w14:paraId="4940F792" w14:textId="6ADE92C4" w:rsidR="001D6EE4" w:rsidRDefault="007C3A56" w:rsidP="14A5FA1C">
      <w:r>
        <w:object w:dxaOrig="9591" w:dyaOrig="5401" w14:anchorId="41470BD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393pt;height:221.4pt" o:ole="">
            <v:imagedata r:id="rId10" o:title=""/>
          </v:shape>
          <o:OLEObject Type="Embed" ProgID="PowerPoint.Show.12" ShapeID="_x0000_i1028" DrawAspect="Content" ObjectID="_1764098049" r:id="rId11"/>
        </w:object>
      </w:r>
    </w:p>
    <w:p w14:paraId="63D5F29D" w14:textId="77777777" w:rsidR="001D6EE4" w:rsidRDefault="001D6EE4" w:rsidP="14A5FA1C"/>
    <w:p w14:paraId="554358B1" w14:textId="1284683D" w:rsidR="00D71F7B" w:rsidRDefault="00827EC1" w:rsidP="14A5FA1C">
      <w:r w:rsidRPr="00827EC1">
        <w:drawing>
          <wp:inline distT="0" distB="0" distL="0" distR="0" wp14:anchorId="7C9FB703" wp14:editId="03A559CC">
            <wp:extent cx="5731510" cy="3223895"/>
            <wp:effectExtent l="0" t="0" r="2540" b="0"/>
            <wp:docPr id="6472238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23844"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340B15FE" w14:textId="27B2BE22" w:rsidR="00827EC1" w:rsidRDefault="0048551B" w:rsidP="14A5FA1C">
      <w:r w:rsidRPr="0048551B">
        <w:lastRenderedPageBreak/>
        <w:drawing>
          <wp:inline distT="0" distB="0" distL="0" distR="0" wp14:anchorId="0F34F5A5" wp14:editId="03EAC29B">
            <wp:extent cx="5731510" cy="3223895"/>
            <wp:effectExtent l="0" t="0" r="2540" b="0"/>
            <wp:docPr id="17132510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251066"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49EB3F3" w14:textId="796EC5B6" w:rsidR="0048551B" w:rsidRDefault="00BC02E7" w:rsidP="14A5FA1C">
      <w:r w:rsidRPr="00BC02E7">
        <w:drawing>
          <wp:inline distT="0" distB="0" distL="0" distR="0" wp14:anchorId="29A3DBD2" wp14:editId="53A033B4">
            <wp:extent cx="5731510" cy="3223895"/>
            <wp:effectExtent l="0" t="0" r="2540" b="0"/>
            <wp:docPr id="1462257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2571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5B6B7FD" w14:textId="2A15C65F" w:rsidR="00BC02E7" w:rsidRDefault="00BC02E7" w:rsidP="14A5FA1C">
      <w:r w:rsidRPr="00BC02E7">
        <w:lastRenderedPageBreak/>
        <w:drawing>
          <wp:inline distT="0" distB="0" distL="0" distR="0" wp14:anchorId="2067F2AB" wp14:editId="4ED66237">
            <wp:extent cx="5731510" cy="3223895"/>
            <wp:effectExtent l="0" t="0" r="2540" b="0"/>
            <wp:docPr id="2975886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58865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C980581" w14:textId="21DD5BBC" w:rsidR="00BC02E7" w:rsidRDefault="00BC02E7" w:rsidP="14A5FA1C">
      <w:r w:rsidRPr="00BC02E7">
        <w:drawing>
          <wp:inline distT="0" distB="0" distL="0" distR="0" wp14:anchorId="44150CAB" wp14:editId="0FC85969">
            <wp:extent cx="5731510" cy="3223895"/>
            <wp:effectExtent l="0" t="0" r="2540" b="0"/>
            <wp:docPr id="6420529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05299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D2B895F" w14:textId="5931EFF6" w:rsidR="00EE7FD6" w:rsidRDefault="00EE7FD6" w:rsidP="14A5FA1C">
      <w:r w:rsidRPr="00EE7FD6">
        <w:lastRenderedPageBreak/>
        <w:drawing>
          <wp:inline distT="0" distB="0" distL="0" distR="0" wp14:anchorId="6BCF9631" wp14:editId="0B7B5A7B">
            <wp:extent cx="5731510" cy="3223895"/>
            <wp:effectExtent l="0" t="0" r="2540" b="0"/>
            <wp:docPr id="8497945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79455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5AC4013" w14:textId="6C74CF7D" w:rsidR="00EE7FD6" w:rsidRDefault="00EE1F74" w:rsidP="14A5FA1C">
      <w:r w:rsidRPr="00EE1F74">
        <w:drawing>
          <wp:inline distT="0" distB="0" distL="0" distR="0" wp14:anchorId="5848D609" wp14:editId="1DFBA007">
            <wp:extent cx="5731510" cy="3223895"/>
            <wp:effectExtent l="0" t="0" r="2540" b="0"/>
            <wp:docPr id="15927279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72795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59314B34" w14:textId="4EEDB52F" w:rsidR="00EE1F74" w:rsidRDefault="00EE1F74" w:rsidP="14A5FA1C">
      <w:r w:rsidRPr="00EE1F74">
        <w:lastRenderedPageBreak/>
        <w:drawing>
          <wp:inline distT="0" distB="0" distL="0" distR="0" wp14:anchorId="104CA7A4" wp14:editId="5C9CED74">
            <wp:extent cx="5731510" cy="3223895"/>
            <wp:effectExtent l="0" t="0" r="2540" b="0"/>
            <wp:docPr id="10222744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274428"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26826D49" w14:textId="7F31F4DF" w:rsidR="00EE1F74" w:rsidRDefault="00EE1F74" w:rsidP="14A5FA1C">
      <w:r w:rsidRPr="00EE1F74">
        <w:drawing>
          <wp:inline distT="0" distB="0" distL="0" distR="0" wp14:anchorId="3A8C0DDE" wp14:editId="1A5CADF6">
            <wp:extent cx="5731510" cy="3223895"/>
            <wp:effectExtent l="0" t="0" r="2540" b="0"/>
            <wp:docPr id="16058737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87377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4C12D675" w14:textId="77777777" w:rsidR="00BC02E7" w:rsidRDefault="00BC02E7" w:rsidP="14A5FA1C"/>
    <w:sectPr w:rsidR="00BC02E7">
      <w:head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6BC7D" w14:textId="77777777" w:rsidR="002A06A7" w:rsidRDefault="002A06A7" w:rsidP="007F0A91">
      <w:pPr>
        <w:spacing w:after="0" w:line="240" w:lineRule="auto"/>
      </w:pPr>
      <w:r>
        <w:separator/>
      </w:r>
    </w:p>
  </w:endnote>
  <w:endnote w:type="continuationSeparator" w:id="0">
    <w:p w14:paraId="064A9620" w14:textId="77777777" w:rsidR="002A06A7" w:rsidRDefault="002A06A7"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1A114" w14:textId="77777777" w:rsidR="002A06A7" w:rsidRDefault="002A06A7" w:rsidP="007F0A91">
      <w:pPr>
        <w:spacing w:after="0" w:line="240" w:lineRule="auto"/>
      </w:pPr>
      <w:r>
        <w:separator/>
      </w:r>
    </w:p>
  </w:footnote>
  <w:footnote w:type="continuationSeparator" w:id="0">
    <w:p w14:paraId="02C2CAAC" w14:textId="77777777" w:rsidR="002A06A7" w:rsidRDefault="002A06A7"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3"/>
  </w:num>
  <w:num w:numId="2" w16cid:durableId="1643851910">
    <w:abstractNumId w:val="2"/>
  </w:num>
  <w:num w:numId="3" w16cid:durableId="1752773550">
    <w:abstractNumId w:val="0"/>
  </w:num>
  <w:num w:numId="4" w16cid:durableId="1156335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D363FD68-D95E-43F5-9A67-45F65193B0C8}"/>
    <w:docVar w:name="dgnword-eventsink" w:val="2391846370480"/>
  </w:docVars>
  <w:rsids>
    <w:rsidRoot w:val="00C6C272"/>
    <w:rsid w:val="00093581"/>
    <w:rsid w:val="00110681"/>
    <w:rsid w:val="00133F01"/>
    <w:rsid w:val="001D3E92"/>
    <w:rsid w:val="001D6EE4"/>
    <w:rsid w:val="002857E2"/>
    <w:rsid w:val="002A06A7"/>
    <w:rsid w:val="00400C39"/>
    <w:rsid w:val="00412444"/>
    <w:rsid w:val="0042595D"/>
    <w:rsid w:val="0048551B"/>
    <w:rsid w:val="004C1489"/>
    <w:rsid w:val="004D37EB"/>
    <w:rsid w:val="00623E51"/>
    <w:rsid w:val="00662F3E"/>
    <w:rsid w:val="006C1AD5"/>
    <w:rsid w:val="00734474"/>
    <w:rsid w:val="007507AF"/>
    <w:rsid w:val="007C3A56"/>
    <w:rsid w:val="007F0A91"/>
    <w:rsid w:val="008255B6"/>
    <w:rsid w:val="00827EC1"/>
    <w:rsid w:val="0087297B"/>
    <w:rsid w:val="00891ABB"/>
    <w:rsid w:val="008F46F2"/>
    <w:rsid w:val="00902FD8"/>
    <w:rsid w:val="009171D1"/>
    <w:rsid w:val="00974D88"/>
    <w:rsid w:val="009A79B5"/>
    <w:rsid w:val="00A72437"/>
    <w:rsid w:val="00AA71D8"/>
    <w:rsid w:val="00AE34D0"/>
    <w:rsid w:val="00B63239"/>
    <w:rsid w:val="00B9576E"/>
    <w:rsid w:val="00B97CF8"/>
    <w:rsid w:val="00BC02E7"/>
    <w:rsid w:val="00C6C272"/>
    <w:rsid w:val="00CC6392"/>
    <w:rsid w:val="00D11B4F"/>
    <w:rsid w:val="00D71F7B"/>
    <w:rsid w:val="00DD50F6"/>
    <w:rsid w:val="00DE7A4C"/>
    <w:rsid w:val="00DF5336"/>
    <w:rsid w:val="00E55A6B"/>
    <w:rsid w:val="00E8423D"/>
    <w:rsid w:val="00EB43FE"/>
    <w:rsid w:val="00EE1F74"/>
    <w:rsid w:val="00EE7FD6"/>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F533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com/education/the-andragogy-approach" TargetMode="External"/><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sv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PowerPoint_Presentation.pptx"/><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10" Type="http://schemas.openxmlformats.org/officeDocument/2006/relationships/image" Target="media/image2.emf"/><Relationship Id="rId19" Type="http://schemas.openxmlformats.org/officeDocument/2006/relationships/image" Target="media/image10.sv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ducators.wales/professional-standards-practitioners"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12</Pages>
  <Words>1564</Words>
  <Characters>8918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Philippa Fitzgerald (1905945)</cp:lastModifiedBy>
  <cp:revision>17</cp:revision>
  <dcterms:created xsi:type="dcterms:W3CDTF">2023-12-14T22:10:00Z</dcterms:created>
  <dcterms:modified xsi:type="dcterms:W3CDTF">2023-12-14T22:28:00Z</dcterms:modified>
</cp:coreProperties>
</file>