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FEAB9" w14:textId="014CB100" w:rsid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Pr>
          <w:rFonts w:ascii="Segoe UI" w:eastAsia="Times New Roman" w:hAnsi="Segoe UI" w:cs="Segoe UI"/>
          <w:b/>
          <w:bCs/>
          <w:color w:val="242424"/>
          <w:kern w:val="0"/>
          <w:sz w:val="23"/>
          <w:szCs w:val="23"/>
          <w:u w:val="single"/>
          <w:lang w:eastAsia="en-GB"/>
          <w14:ligatures w14:val="none"/>
        </w:rPr>
        <w:t xml:space="preserve">Module Name: </w:t>
      </w:r>
      <w:r w:rsidRPr="00826441">
        <w:rPr>
          <w:rFonts w:ascii="Segoe UI" w:eastAsia="Times New Roman" w:hAnsi="Segoe UI" w:cs="Segoe UI"/>
          <w:color w:val="242424"/>
          <w:kern w:val="0"/>
          <w:sz w:val="23"/>
          <w:szCs w:val="23"/>
          <w:lang w:eastAsia="en-GB"/>
          <w14:ligatures w14:val="none"/>
        </w:rPr>
        <w:t>Professional Career Development</w:t>
      </w:r>
    </w:p>
    <w:p w14:paraId="0357A3D3" w14:textId="77777777" w:rsid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1186AA9" w14:textId="4AD4C0FA" w:rsid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Pr>
          <w:rFonts w:ascii="Segoe UI" w:eastAsia="Times New Roman" w:hAnsi="Segoe UI" w:cs="Segoe UI"/>
          <w:b/>
          <w:bCs/>
          <w:color w:val="242424"/>
          <w:kern w:val="0"/>
          <w:sz w:val="23"/>
          <w:szCs w:val="23"/>
          <w:u w:val="single"/>
          <w:lang w:eastAsia="en-GB"/>
          <w14:ligatures w14:val="none"/>
        </w:rPr>
        <w:t xml:space="preserve">Module Code: </w:t>
      </w:r>
      <w:r>
        <w:rPr>
          <w:rFonts w:ascii="Segoe UI" w:eastAsia="Times New Roman" w:hAnsi="Segoe UI" w:cs="Segoe UI"/>
          <w:color w:val="242424"/>
          <w:kern w:val="0"/>
          <w:sz w:val="23"/>
          <w:szCs w:val="23"/>
          <w:lang w:eastAsia="en-GB"/>
          <w14:ligatures w14:val="none"/>
        </w:rPr>
        <w:t>BMSW4012</w:t>
      </w:r>
    </w:p>
    <w:p w14:paraId="078AEFE6" w14:textId="77777777" w:rsid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9551F03" w14:textId="2F5C9F23" w:rsid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Pr>
          <w:rFonts w:ascii="Segoe UI" w:eastAsia="Times New Roman" w:hAnsi="Segoe UI" w:cs="Segoe UI"/>
          <w:b/>
          <w:bCs/>
          <w:color w:val="242424"/>
          <w:kern w:val="0"/>
          <w:sz w:val="23"/>
          <w:szCs w:val="23"/>
          <w:u w:val="single"/>
          <w:lang w:eastAsia="en-GB"/>
          <w14:ligatures w14:val="none"/>
        </w:rPr>
        <w:t>Student Name:</w:t>
      </w:r>
      <w:r>
        <w:rPr>
          <w:rFonts w:ascii="Segoe UI" w:eastAsia="Times New Roman" w:hAnsi="Segoe UI" w:cs="Segoe UI"/>
          <w:color w:val="242424"/>
          <w:kern w:val="0"/>
          <w:sz w:val="23"/>
          <w:szCs w:val="23"/>
          <w:lang w:eastAsia="en-GB"/>
          <w14:ligatures w14:val="none"/>
        </w:rPr>
        <w:t xml:space="preserve"> Brooke Waith</w:t>
      </w:r>
    </w:p>
    <w:p w14:paraId="4E58CDB0" w14:textId="77777777" w:rsid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2C3F903" w14:textId="3A57D5A9" w:rsid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Pr>
          <w:rFonts w:ascii="Segoe UI" w:eastAsia="Times New Roman" w:hAnsi="Segoe UI" w:cs="Segoe UI"/>
          <w:b/>
          <w:bCs/>
          <w:color w:val="242424"/>
          <w:kern w:val="0"/>
          <w:sz w:val="23"/>
          <w:szCs w:val="23"/>
          <w:u w:val="single"/>
          <w:lang w:eastAsia="en-GB"/>
          <w14:ligatures w14:val="none"/>
        </w:rPr>
        <w:t>Student Number:</w:t>
      </w:r>
      <w:r>
        <w:rPr>
          <w:rFonts w:ascii="Segoe UI" w:eastAsia="Times New Roman" w:hAnsi="Segoe UI" w:cs="Segoe UI"/>
          <w:color w:val="242424"/>
          <w:kern w:val="0"/>
          <w:sz w:val="23"/>
          <w:szCs w:val="23"/>
          <w:lang w:eastAsia="en-GB"/>
          <w14:ligatures w14:val="none"/>
        </w:rPr>
        <w:t xml:space="preserve"> 2522659</w:t>
      </w:r>
    </w:p>
    <w:p w14:paraId="338354DC" w14:textId="77777777" w:rsid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9A59AA4" w14:textId="7216261F" w:rsid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Pr>
          <w:rFonts w:ascii="Segoe UI" w:eastAsia="Times New Roman" w:hAnsi="Segoe UI" w:cs="Segoe UI"/>
          <w:b/>
          <w:bCs/>
          <w:color w:val="242424"/>
          <w:kern w:val="0"/>
          <w:sz w:val="23"/>
          <w:szCs w:val="23"/>
          <w:u w:val="single"/>
          <w:lang w:eastAsia="en-GB"/>
          <w14:ligatures w14:val="none"/>
        </w:rPr>
        <w:t xml:space="preserve">Lecturer: </w:t>
      </w:r>
      <w:r>
        <w:rPr>
          <w:rFonts w:ascii="Segoe UI" w:eastAsia="Times New Roman" w:hAnsi="Segoe UI" w:cs="Segoe UI"/>
          <w:color w:val="242424"/>
          <w:kern w:val="0"/>
          <w:sz w:val="23"/>
          <w:szCs w:val="23"/>
          <w:lang w:eastAsia="en-GB"/>
          <w14:ligatures w14:val="none"/>
        </w:rPr>
        <w:t>Jonathan Wyatt</w:t>
      </w:r>
    </w:p>
    <w:p w14:paraId="529D7A43" w14:textId="77777777" w:rsid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48286A4" w14:textId="3691A032" w:rsid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Pr>
          <w:rFonts w:ascii="Segoe UI" w:eastAsia="Times New Roman" w:hAnsi="Segoe UI" w:cs="Segoe UI"/>
          <w:b/>
          <w:bCs/>
          <w:color w:val="242424"/>
          <w:kern w:val="0"/>
          <w:sz w:val="23"/>
          <w:szCs w:val="23"/>
          <w:u w:val="single"/>
          <w:lang w:eastAsia="en-GB"/>
          <w14:ligatures w14:val="none"/>
        </w:rPr>
        <w:t>Deadline:</w:t>
      </w:r>
      <w:r>
        <w:rPr>
          <w:rFonts w:ascii="Segoe UI" w:eastAsia="Times New Roman" w:hAnsi="Segoe UI" w:cs="Segoe UI"/>
          <w:color w:val="242424"/>
          <w:kern w:val="0"/>
          <w:sz w:val="23"/>
          <w:szCs w:val="23"/>
          <w:lang w:eastAsia="en-GB"/>
          <w14:ligatures w14:val="none"/>
        </w:rPr>
        <w:t xml:space="preserve"> Friday 12</w:t>
      </w:r>
      <w:r w:rsidRPr="00826441">
        <w:rPr>
          <w:rFonts w:ascii="Segoe UI" w:eastAsia="Times New Roman" w:hAnsi="Segoe UI" w:cs="Segoe UI"/>
          <w:color w:val="242424"/>
          <w:kern w:val="0"/>
          <w:sz w:val="23"/>
          <w:szCs w:val="23"/>
          <w:vertAlign w:val="superscript"/>
          <w:lang w:eastAsia="en-GB"/>
          <w14:ligatures w14:val="none"/>
        </w:rPr>
        <w:t>th</w:t>
      </w:r>
      <w:r>
        <w:rPr>
          <w:rFonts w:ascii="Segoe UI" w:eastAsia="Times New Roman" w:hAnsi="Segoe UI" w:cs="Segoe UI"/>
          <w:color w:val="242424"/>
          <w:kern w:val="0"/>
          <w:sz w:val="23"/>
          <w:szCs w:val="23"/>
          <w:lang w:eastAsia="en-GB"/>
          <w14:ligatures w14:val="none"/>
        </w:rPr>
        <w:t xml:space="preserve"> June 2026 23.59PM</w:t>
      </w:r>
    </w:p>
    <w:p w14:paraId="3372FEF7" w14:textId="77777777" w:rsid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EC3B663" w14:textId="7EA11A0E" w:rsidR="00826441" w:rsidRDefault="00826441" w:rsidP="00826441">
      <w:pPr>
        <w:shd w:val="clear" w:color="auto" w:fill="FFFFFF"/>
        <w:spacing w:after="0" w:line="240" w:lineRule="auto"/>
        <w:textAlignment w:val="baseline"/>
        <w:rPr>
          <w:rFonts w:ascii="Segoe UI" w:eastAsia="Times New Roman" w:hAnsi="Segoe UI" w:cs="Segoe UI"/>
          <w:b/>
          <w:bCs/>
          <w:color w:val="242424"/>
          <w:kern w:val="0"/>
          <w:sz w:val="23"/>
          <w:szCs w:val="23"/>
          <w:lang w:eastAsia="en-GB"/>
          <w14:ligatures w14:val="none"/>
        </w:rPr>
      </w:pPr>
      <w:r>
        <w:rPr>
          <w:rFonts w:ascii="Segoe UI" w:eastAsia="Times New Roman" w:hAnsi="Segoe UI" w:cs="Segoe UI"/>
          <w:b/>
          <w:bCs/>
          <w:color w:val="242424"/>
          <w:kern w:val="0"/>
          <w:sz w:val="23"/>
          <w:szCs w:val="23"/>
          <w:lang w:eastAsia="en-GB"/>
          <w14:ligatures w14:val="none"/>
        </w:rPr>
        <w:t>AI Acknowledgement</w:t>
      </w:r>
    </w:p>
    <w:p w14:paraId="71CB12AD" w14:textId="77777777" w:rsidR="00826441" w:rsidRDefault="00826441" w:rsidP="00826441">
      <w:pPr>
        <w:shd w:val="clear" w:color="auto" w:fill="FFFFFF"/>
        <w:spacing w:after="0" w:line="240" w:lineRule="auto"/>
        <w:textAlignment w:val="baseline"/>
        <w:rPr>
          <w:rFonts w:ascii="Segoe UI" w:eastAsia="Times New Roman" w:hAnsi="Segoe UI" w:cs="Segoe UI"/>
          <w:b/>
          <w:bCs/>
          <w:color w:val="242424"/>
          <w:kern w:val="0"/>
          <w:sz w:val="23"/>
          <w:szCs w:val="23"/>
          <w:lang w:eastAsia="en-GB"/>
          <w14:ligatures w14:val="none"/>
        </w:rPr>
      </w:pPr>
    </w:p>
    <w:p w14:paraId="70C5EEC8" w14:textId="74BE0E88" w:rsid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Pr>
          <w:rFonts w:ascii="Segoe UI" w:eastAsia="Times New Roman" w:hAnsi="Segoe UI" w:cs="Segoe UI"/>
          <w:color w:val="242424"/>
          <w:kern w:val="0"/>
          <w:sz w:val="23"/>
          <w:szCs w:val="23"/>
          <w:lang w:eastAsia="en-GB"/>
          <w14:ligatures w14:val="none"/>
        </w:rPr>
        <w:t>No AI have been used in this reflective essay</w:t>
      </w:r>
    </w:p>
    <w:p w14:paraId="52BB7590" w14:textId="77777777" w:rsid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6A768C2" w14:textId="2160849F" w:rsidR="00D67D52" w:rsidRPr="00826441" w:rsidRDefault="00D67D52"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Pr>
          <w:rFonts w:ascii="Segoe UI" w:eastAsia="Times New Roman" w:hAnsi="Segoe UI" w:cs="Segoe UI"/>
          <w:color w:val="242424"/>
          <w:kern w:val="0"/>
          <w:sz w:val="23"/>
          <w:szCs w:val="23"/>
          <w:lang w:eastAsia="en-GB"/>
          <w14:ligatures w14:val="none"/>
        </w:rPr>
        <w:t>I can confirm that I have not presented any AI-generated text as my own work.</w:t>
      </w:r>
    </w:p>
    <w:p w14:paraId="033E4BED" w14:textId="77777777" w:rsid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u w:val="single"/>
          <w:lang w:eastAsia="en-GB"/>
          <w14:ligatures w14:val="none"/>
        </w:rPr>
      </w:pPr>
    </w:p>
    <w:p w14:paraId="220777DB" w14:textId="6F3C8F27" w:rsidR="00826441" w:rsidRPr="00826441" w:rsidRDefault="00826441" w:rsidP="00826441">
      <w:pPr>
        <w:shd w:val="clear" w:color="auto" w:fill="FFFFFF"/>
        <w:spacing w:after="0" w:line="240" w:lineRule="auto"/>
        <w:textAlignment w:val="baseline"/>
        <w:rPr>
          <w:rFonts w:ascii="Segoe UI" w:eastAsia="Times New Roman" w:hAnsi="Segoe UI" w:cs="Segoe UI"/>
          <w:b/>
          <w:bCs/>
          <w:color w:val="242424"/>
          <w:kern w:val="0"/>
          <w:sz w:val="23"/>
          <w:szCs w:val="23"/>
          <w:u w:val="single"/>
          <w:lang w:eastAsia="en-GB"/>
          <w14:ligatures w14:val="none"/>
        </w:rPr>
      </w:pPr>
    </w:p>
    <w:p w14:paraId="1D748323" w14:textId="6B889CB0"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b/>
          <w:bCs/>
          <w:color w:val="242424"/>
          <w:kern w:val="0"/>
          <w:sz w:val="23"/>
          <w:szCs w:val="23"/>
          <w:u w:val="single"/>
          <w:lang w:eastAsia="en-GB"/>
          <w14:ligatures w14:val="none"/>
        </w:rPr>
        <w:t>Reflective Essay on My Career Journey and Future Development</w:t>
      </w:r>
    </w:p>
    <w:p w14:paraId="19D784B3"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C0A763B"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Reflection is a useful way of looking back on experiences and thinking about what we have learned from them. It can help us understand our strengths, make it easier to recognise areas where we need to improve and make better decisions in the future (Gibbs, 1988). This essay reflects on my journey back into education after being away from studying since 2009. It also looks at how I have managed university alongside working as a private carer and being a full-time mum.</w:t>
      </w:r>
    </w:p>
    <w:p w14:paraId="38669FE8"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4116577"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When I first started university, I knew it would be challenging. However, I did not fully appreciate how much I would learn about myself during the process. There have been quite a few times when I have felt confident and proud, but there have also been many times when I have doubted myself and struggled to cope with the demands of studying and going back into education again.</w:t>
      </w:r>
    </w:p>
    <w:p w14:paraId="3A6E6C6F"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942AEDF"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To structure this reflection, I will use Gibbs’ Reflective Cycle (1988). This model encourages people to think about their experiences in a structured way and identify what they can learn from them. I will also use SWOT Analysis, the Myers-Briggs Type Indicator (MBTI) and Holland’s Career Theory to help me understand my strengths, weaknesses, personality and career interests. By doing this, I hope to gain a clearer understanding of my development so far and what I would like to achieve in the future.</w:t>
      </w:r>
    </w:p>
    <w:p w14:paraId="4E3B84F7"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C68DD68"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E02CB47"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C3D3D3C"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 xml:space="preserve">My journey back into education began after a long break. The last time I was in education was in 2009, so returning to university felt like stepping into a completely </w:t>
      </w:r>
      <w:r w:rsidRPr="00826441">
        <w:rPr>
          <w:rFonts w:ascii="Segoe UI" w:eastAsia="Times New Roman" w:hAnsi="Segoe UI" w:cs="Segoe UI"/>
          <w:color w:val="242424"/>
          <w:kern w:val="0"/>
          <w:sz w:val="23"/>
          <w:szCs w:val="23"/>
          <w:lang w:eastAsia="en-GB"/>
          <w14:ligatures w14:val="none"/>
        </w:rPr>
        <w:lastRenderedPageBreak/>
        <w:t xml:space="preserve">different world. Over the years, my focus had been on working, raising my children and managing everyday responsibilities. Although I had often thought about returning to study, I never felt fully confident that I could do it and didn’t think I </w:t>
      </w:r>
      <w:proofErr w:type="gramStart"/>
      <w:r w:rsidRPr="00826441">
        <w:rPr>
          <w:rFonts w:ascii="Segoe UI" w:eastAsia="Times New Roman" w:hAnsi="Segoe UI" w:cs="Segoe UI"/>
          <w:color w:val="242424"/>
          <w:kern w:val="0"/>
          <w:sz w:val="23"/>
          <w:szCs w:val="23"/>
          <w:lang w:eastAsia="en-GB"/>
          <w14:ligatures w14:val="none"/>
        </w:rPr>
        <w:t>was capable of doing</w:t>
      </w:r>
      <w:proofErr w:type="gramEnd"/>
      <w:r w:rsidRPr="00826441">
        <w:rPr>
          <w:rFonts w:ascii="Segoe UI" w:eastAsia="Times New Roman" w:hAnsi="Segoe UI" w:cs="Segoe UI"/>
          <w:color w:val="242424"/>
          <w:kern w:val="0"/>
          <w:sz w:val="23"/>
          <w:szCs w:val="23"/>
          <w:lang w:eastAsia="en-GB"/>
          <w14:ligatures w14:val="none"/>
        </w:rPr>
        <w:t xml:space="preserve"> so.</w:t>
      </w:r>
    </w:p>
    <w:p w14:paraId="2462E37E"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0BE1133"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Alongside university, I work as a private carer for a gentleman who has a head injury. My role involves helping him maintain his independence, supporting him with personal care and accompanying him on outings. I enjoy the role because it allows me to make a positive difference to someone’s life while helping them remain as independent as possible.</w:t>
      </w:r>
    </w:p>
    <w:p w14:paraId="16A67C64"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BFEB7EA"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 xml:space="preserve">Starting university was a major turning point for me. I felt excited about learning something new and creating opportunities for my future, but I was also </w:t>
      </w:r>
      <w:proofErr w:type="gramStart"/>
      <w:r w:rsidRPr="00826441">
        <w:rPr>
          <w:rFonts w:ascii="Segoe UI" w:eastAsia="Times New Roman" w:hAnsi="Segoe UI" w:cs="Segoe UI"/>
          <w:color w:val="242424"/>
          <w:kern w:val="0"/>
          <w:sz w:val="23"/>
          <w:szCs w:val="23"/>
          <w:lang w:eastAsia="en-GB"/>
          <w14:ligatures w14:val="none"/>
        </w:rPr>
        <w:t>really nervous</w:t>
      </w:r>
      <w:proofErr w:type="gramEnd"/>
      <w:r w:rsidRPr="00826441">
        <w:rPr>
          <w:rFonts w:ascii="Segoe UI" w:eastAsia="Times New Roman" w:hAnsi="Segoe UI" w:cs="Segoe UI"/>
          <w:color w:val="242424"/>
          <w:kern w:val="0"/>
          <w:sz w:val="23"/>
          <w:szCs w:val="23"/>
          <w:lang w:eastAsia="en-GB"/>
          <w14:ligatures w14:val="none"/>
        </w:rPr>
        <w:t>. I had not written an academic assignment for many years and had very little experience of academic research or no idea regarding referencing.</w:t>
      </w:r>
    </w:p>
    <w:p w14:paraId="45E231BC"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19AD174"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 xml:space="preserve">The first few months were extremely difficult. I struggled to find a balance between work, childcare and studying. There were times when I felt like I was constantly moving from one responsibility to another without a break. Academic writing was probably my biggest challenge. I found it hard to know what was expected and often worried that I was not doing things correctly. My first presentation, which was only an </w:t>
      </w:r>
      <w:proofErr w:type="gramStart"/>
      <w:r w:rsidRPr="00826441">
        <w:rPr>
          <w:rFonts w:ascii="Segoe UI" w:eastAsia="Times New Roman" w:hAnsi="Segoe UI" w:cs="Segoe UI"/>
          <w:color w:val="242424"/>
          <w:kern w:val="0"/>
          <w:sz w:val="23"/>
          <w:szCs w:val="23"/>
          <w:lang w:eastAsia="en-GB"/>
          <w14:ligatures w14:val="none"/>
        </w:rPr>
        <w:t>in class</w:t>
      </w:r>
      <w:proofErr w:type="gramEnd"/>
      <w:r w:rsidRPr="00826441">
        <w:rPr>
          <w:rFonts w:ascii="Segoe UI" w:eastAsia="Times New Roman" w:hAnsi="Segoe UI" w:cs="Segoe UI"/>
          <w:color w:val="242424"/>
          <w:kern w:val="0"/>
          <w:sz w:val="23"/>
          <w:szCs w:val="23"/>
          <w:lang w:eastAsia="en-GB"/>
          <w14:ligatures w14:val="none"/>
        </w:rPr>
        <w:t xml:space="preserve"> group task, also caused a lot of anxiety because I lacked confidence in speaking in front of others.</w:t>
      </w:r>
    </w:p>
    <w:p w14:paraId="7B620A55"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B334BBF"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Even though I found these things difficult, I kept going and gradually became more comfortable with university life and what it will take to succeed.</w:t>
      </w:r>
    </w:p>
    <w:p w14:paraId="79EDDBBD"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513DD85"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625F488"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922EE9C"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 xml:space="preserve">Looking back, I can remember feeling a mixture of excitement and fear when I first started university. Part of me was proud of myself for taking such a big step after being away from education for so long. At the same time, I worried about whether I </w:t>
      </w:r>
      <w:proofErr w:type="gramStart"/>
      <w:r w:rsidRPr="00826441">
        <w:rPr>
          <w:rFonts w:ascii="Segoe UI" w:eastAsia="Times New Roman" w:hAnsi="Segoe UI" w:cs="Segoe UI"/>
          <w:color w:val="242424"/>
          <w:kern w:val="0"/>
          <w:sz w:val="23"/>
          <w:szCs w:val="23"/>
          <w:lang w:eastAsia="en-GB"/>
          <w14:ligatures w14:val="none"/>
        </w:rPr>
        <w:t>was capable of studying</w:t>
      </w:r>
      <w:proofErr w:type="gramEnd"/>
      <w:r w:rsidRPr="00826441">
        <w:rPr>
          <w:rFonts w:ascii="Segoe UI" w:eastAsia="Times New Roman" w:hAnsi="Segoe UI" w:cs="Segoe UI"/>
          <w:color w:val="242424"/>
          <w:kern w:val="0"/>
          <w:sz w:val="23"/>
          <w:szCs w:val="23"/>
          <w:lang w:eastAsia="en-GB"/>
          <w14:ligatures w14:val="none"/>
        </w:rPr>
        <w:t xml:space="preserve"> at degree level.</w:t>
      </w:r>
    </w:p>
    <w:p w14:paraId="1C288B0D"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A6B23EC"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One of my biggest concerns was academic writing. I remember reading assignment briefs and feeling overwhelmed. Everyone seemed to know what they were doing while I was trying to work out where to begin. Finding references and understanding how to use them correctly felt particularly difficult. Due to these reasons, I often lacked confidence in my work and would always leave things until the last minute, constantly doubting myself.</w:t>
      </w:r>
    </w:p>
    <w:p w14:paraId="5B4E0965"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BCB60C6"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 xml:space="preserve">There were also times when I felt guilty. Balancing university, work and family life was not easy. When I was studying, I sometimes felt guilty that I was not spending enough time with my family. When I was focusing on family responsibilities, I worried about falling behind with university work. It often felt like I was being pulled in different </w:t>
      </w:r>
      <w:proofErr w:type="gramStart"/>
      <w:r w:rsidRPr="00826441">
        <w:rPr>
          <w:rFonts w:ascii="Segoe UI" w:eastAsia="Times New Roman" w:hAnsi="Segoe UI" w:cs="Segoe UI"/>
          <w:color w:val="242424"/>
          <w:kern w:val="0"/>
          <w:sz w:val="23"/>
          <w:szCs w:val="23"/>
          <w:lang w:eastAsia="en-GB"/>
          <w14:ligatures w14:val="none"/>
        </w:rPr>
        <w:t>directions, and</w:t>
      </w:r>
      <w:proofErr w:type="gramEnd"/>
      <w:r w:rsidRPr="00826441">
        <w:rPr>
          <w:rFonts w:ascii="Segoe UI" w:eastAsia="Times New Roman" w:hAnsi="Segoe UI" w:cs="Segoe UI"/>
          <w:color w:val="242424"/>
          <w:kern w:val="0"/>
          <w:sz w:val="23"/>
          <w:szCs w:val="23"/>
          <w:lang w:eastAsia="en-GB"/>
          <w14:ligatures w14:val="none"/>
        </w:rPr>
        <w:t xml:space="preserve"> never giving enough time to either. Which of </w:t>
      </w:r>
      <w:proofErr w:type="spellStart"/>
      <w:r w:rsidRPr="00826441">
        <w:rPr>
          <w:rFonts w:ascii="Segoe UI" w:eastAsia="Times New Roman" w:hAnsi="Segoe UI" w:cs="Segoe UI"/>
          <w:color w:val="242424"/>
          <w:kern w:val="0"/>
          <w:sz w:val="23"/>
          <w:szCs w:val="23"/>
          <w:lang w:eastAsia="en-GB"/>
          <w14:ligatures w14:val="none"/>
        </w:rPr>
        <w:t>corse</w:t>
      </w:r>
      <w:proofErr w:type="spellEnd"/>
      <w:r w:rsidRPr="00826441">
        <w:rPr>
          <w:rFonts w:ascii="Segoe UI" w:eastAsia="Times New Roman" w:hAnsi="Segoe UI" w:cs="Segoe UI"/>
          <w:color w:val="242424"/>
          <w:kern w:val="0"/>
          <w:sz w:val="23"/>
          <w:szCs w:val="23"/>
          <w:lang w:eastAsia="en-GB"/>
          <w14:ligatures w14:val="none"/>
        </w:rPr>
        <w:t xml:space="preserve"> caused more stress and added to </w:t>
      </w:r>
      <w:r w:rsidRPr="00826441">
        <w:rPr>
          <w:rFonts w:ascii="Segoe UI" w:eastAsia="Times New Roman" w:hAnsi="Segoe UI" w:cs="Segoe UI"/>
          <w:color w:val="242424"/>
          <w:kern w:val="0"/>
          <w:sz w:val="23"/>
          <w:szCs w:val="23"/>
          <w:lang w:eastAsia="en-GB"/>
          <w14:ligatures w14:val="none"/>
        </w:rPr>
        <w:lastRenderedPageBreak/>
        <w:t>me constantly questioning myself and whether I could even do this and was it even the right thing for me to be doing now.</w:t>
      </w:r>
    </w:p>
    <w:p w14:paraId="244C7A27"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4F6E510"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My first in class group presentation task was another moment that stands out. Before it took place, I felt extremely nervous. I worried that I would forget what I wanted to say or that I would make a mistake in front of the class. Looking back now, I realise that much of this pressure came from my own expectations rather than anything anyone else expected of me.</w:t>
      </w:r>
    </w:p>
    <w:p w14:paraId="2EBE67D0"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9A15799"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As time went on, my confidence slowly grew. Each completed assignment gave me a sense of achievement. Positive feedback from tutors helped me realise that I was making progress. One thing I have learned throughout this journey is that I need to give myself more credit. I am a full-time mum, I work and I have returned to education after many years away. When I think about everything I am managing, I feel proud of what I have achieved so far. This gives me the boost to push on and succeed even further!</w:t>
      </w:r>
    </w:p>
    <w:p w14:paraId="1DAA7BE6"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05FEEF0"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B5E327E"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7C40CA7"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There have been many positive aspects to my experience. One of the biggest positives has been proving to myself that I could return to education. For years, university felt like something that other people did. By taking this step, I challenged my own doubts and showed myself that I was capable of more than I believed.</w:t>
      </w:r>
    </w:p>
    <w:p w14:paraId="57262654"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D993F2D"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Another positive has been the development of transferable skills. Through my role as a private carer, I have developed strong communication skills, patience and empathy. These skills have helped me in my studies and have also strengthened my confidence when interacting with others.</w:t>
      </w:r>
    </w:p>
    <w:p w14:paraId="2B19994F"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01B3E33"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I have also become more organised. While time management is still something I need to work on, I have learned how important planning is when trying to balance different responsibilities. Without organisation, it would be very difficult to keep on top of university work, employment and family commitments.</w:t>
      </w:r>
    </w:p>
    <w:p w14:paraId="002DDD7C"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A967EF0"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However, there have also been challenges. Academic writing has been one of the most difficult areas for me. At the beginning, I struggled to understand academic expectations and lacked confidence when using academic sources. Referencing was another area that I found really confusing and it always took me a very long time.</w:t>
      </w:r>
    </w:p>
    <w:p w14:paraId="7A90B36C"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C403697"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Doing a SWOT analysis helped me identify some of these strengths and weaknesses (Helms and Nixon, 2010). One of my key strengths was resilience. Even when I felt stressed or overwhelmed, I continued working towards my goals. My communication skills were another strength that stood out, particularly because of my caring role.</w:t>
      </w:r>
    </w:p>
    <w:p w14:paraId="667AF82C"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68FAE77"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 xml:space="preserve">A weakness identified through the SWOT analysis was my confidence in academic work. Although I have improved, there are still times when I question myself more than I </w:t>
      </w:r>
      <w:r w:rsidRPr="00826441">
        <w:rPr>
          <w:rFonts w:ascii="Segoe UI" w:eastAsia="Times New Roman" w:hAnsi="Segoe UI" w:cs="Segoe UI"/>
          <w:color w:val="242424"/>
          <w:kern w:val="0"/>
          <w:sz w:val="23"/>
          <w:szCs w:val="23"/>
          <w:lang w:eastAsia="en-GB"/>
          <w14:ligatures w14:val="none"/>
        </w:rPr>
        <w:lastRenderedPageBreak/>
        <w:t>should. However, recognising this weakness has encouraged me to seek support and continue developing my skills.</w:t>
      </w:r>
    </w:p>
    <w:p w14:paraId="2124D616"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D35CF14"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Overall, while the challenges have been difficult, they have helped me grow and develop in ways that I did not expect.</w:t>
      </w:r>
    </w:p>
    <w:p w14:paraId="3455F7E0"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1131C66"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5354E98"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914F961"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Using the theories from this module has helped me understand my experiences in more depth.</w:t>
      </w:r>
    </w:p>
    <w:p w14:paraId="14AFE81D"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B686D43"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The first theory I applied was SWOT Analysis. When I completed my SWOT analysis, the first strength that came to mind was resilience. Going back into education after fourteen years was not easy. There were many times when it would have been easier to give up or convince myself that I was too busy. Instead, I stayed committed and continued working towards my goals. Another strength was communication. Supporting someone with a head injury requires patience, understanding and the ability to communicate clearly. These skills have become one of my biggest strengths both professionally and academically.</w:t>
      </w:r>
    </w:p>
    <w:p w14:paraId="30347D2E"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8B31F61"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The SWOT analysis also highlighted weaknesses. Academic writing and referencing were clear examples. Because I had been away from education for so long, these skills did not come naturally to me. However, identifying these weaknesses has helped me focus on areas that need improvement. The analysis also highlighted opportunities, such as gaining qualifications and improving future career prospects, while recognising that time pressures could be a threat to my progress (Helms and Nixon, 2010).</w:t>
      </w:r>
    </w:p>
    <w:p w14:paraId="3AC7CBFE"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DE99D80"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 xml:space="preserve">The Myers-Briggs Type Indicator helped me think about my personality and the type of environments where I work best (Myers et al., 1998). </w:t>
      </w:r>
      <w:proofErr w:type="gramStart"/>
      <w:r w:rsidRPr="00826441">
        <w:rPr>
          <w:rFonts w:ascii="Segoe UI" w:eastAsia="Times New Roman" w:hAnsi="Segoe UI" w:cs="Segoe UI"/>
          <w:color w:val="242424"/>
          <w:kern w:val="0"/>
          <w:sz w:val="23"/>
          <w:szCs w:val="23"/>
          <w:lang w:eastAsia="en-GB"/>
          <w14:ligatures w14:val="none"/>
        </w:rPr>
        <w:t>It is clear that I</w:t>
      </w:r>
      <w:proofErr w:type="gramEnd"/>
      <w:r w:rsidRPr="00826441">
        <w:rPr>
          <w:rFonts w:ascii="Segoe UI" w:eastAsia="Times New Roman" w:hAnsi="Segoe UI" w:cs="Segoe UI"/>
          <w:color w:val="242424"/>
          <w:kern w:val="0"/>
          <w:sz w:val="23"/>
          <w:szCs w:val="23"/>
          <w:lang w:eastAsia="en-GB"/>
          <w14:ligatures w14:val="none"/>
        </w:rPr>
        <w:t xml:space="preserve"> enjoy working with people and supporting them. I gain satisfaction from helping others and building positive relationships. This helps explain why I enjoy my role as a carer and why I prefer roles that involve working closely with people.</w:t>
      </w:r>
    </w:p>
    <w:p w14:paraId="264C0341"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D25A097"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 xml:space="preserve">Holland’s Career Theory also helped me understand my career interests (Holland, 1997). According to Holland, people are more likely to be satisfied when their personality matches their work environment. Looking at the six personality types, I feel that the </w:t>
      </w:r>
      <w:proofErr w:type="gramStart"/>
      <w:r w:rsidRPr="00826441">
        <w:rPr>
          <w:rFonts w:ascii="Segoe UI" w:eastAsia="Times New Roman" w:hAnsi="Segoe UI" w:cs="Segoe UI"/>
          <w:color w:val="242424"/>
          <w:kern w:val="0"/>
          <w:sz w:val="23"/>
          <w:szCs w:val="23"/>
          <w:lang w:eastAsia="en-GB"/>
          <w14:ligatures w14:val="none"/>
        </w:rPr>
        <w:t>Social</w:t>
      </w:r>
      <w:proofErr w:type="gramEnd"/>
      <w:r w:rsidRPr="00826441">
        <w:rPr>
          <w:rFonts w:ascii="Segoe UI" w:eastAsia="Times New Roman" w:hAnsi="Segoe UI" w:cs="Segoe UI"/>
          <w:color w:val="242424"/>
          <w:kern w:val="0"/>
          <w:sz w:val="23"/>
          <w:szCs w:val="23"/>
          <w:lang w:eastAsia="en-GB"/>
          <w14:ligatures w14:val="none"/>
        </w:rPr>
        <w:t xml:space="preserve"> category describes me best. Social individuals are often caring, supportive and motivated by helping others. This reflects my current role and the reasons why I enjoy it.</w:t>
      </w:r>
    </w:p>
    <w:p w14:paraId="378EA1BD"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5DFA42D"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When I look at these theories together, they all point towards similar conclusions. My strengths lie in supporting people, building relationships and remaining committed when challenges arise. They also show that careers based around helping and supporting others are likely to suit my personality and values.</w:t>
      </w:r>
    </w:p>
    <w:p w14:paraId="1FAA4E5B"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38CC436"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A502C93"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0CADEE3"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Looking back on this journey, I can honestly say that I have learned a lot about myself. Returning to education after such a long break has been one of the biggest challenges I have faced, but it has also been one of the most rewarding.</w:t>
      </w:r>
    </w:p>
    <w:p w14:paraId="61D5A259"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BC22226"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I have learned that I am far more resilient than I once thought I was. There have been stressful moments, difficult assignments and times when I doubted myself, yet I continued moving forward. I have also realised that I already possess many valuable skills, particularly in communication, empathy and supporting others.</w:t>
      </w:r>
    </w:p>
    <w:p w14:paraId="41A4E246"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D89626E"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The theories used in this reflection helped me understand why I enjoy certain roles and where my strengths are most evident. They also helped me identify areas where I still need to improve, particularly in relation to academic writing and confidence.</w:t>
      </w:r>
    </w:p>
    <w:p w14:paraId="4A920F58"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06386B2"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Perhaps the biggest lesson I have learned is that I need to give myself more credit. Being a full-time mum, working and studying at university at the same time is not easy. I often focus on what I still need to improve, but reflection has helped me recognise how much I have already achieved.</w:t>
      </w:r>
    </w:p>
    <w:p w14:paraId="653351CC"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CD5F7F7"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If I could go back to the beginning of this journey, I honestly would not change anything. Every challenge has taught me something and helped me grow. Most importantly, it has shown me that I am capable of more than I ever thought possible.</w:t>
      </w:r>
    </w:p>
    <w:p w14:paraId="3796BE69"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D138967"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18B044A"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b/>
          <w:bCs/>
          <w:color w:val="242424"/>
          <w:kern w:val="0"/>
          <w:sz w:val="23"/>
          <w:szCs w:val="23"/>
          <w:lang w:eastAsia="en-GB"/>
          <w14:ligatures w14:val="none"/>
        </w:rPr>
        <w:t>Action</w:t>
      </w:r>
      <w:r w:rsidRPr="00826441">
        <w:rPr>
          <w:rFonts w:ascii="Segoe UI" w:eastAsia="Times New Roman" w:hAnsi="Segoe UI" w:cs="Segoe UI"/>
          <w:color w:val="242424"/>
          <w:kern w:val="0"/>
          <w:sz w:val="23"/>
          <w:szCs w:val="23"/>
          <w:lang w:eastAsia="en-GB"/>
          <w14:ligatures w14:val="none"/>
        </w:rPr>
        <w:t> </w:t>
      </w:r>
      <w:r w:rsidRPr="00826441">
        <w:rPr>
          <w:rFonts w:ascii="Segoe UI" w:eastAsia="Times New Roman" w:hAnsi="Segoe UI" w:cs="Segoe UI"/>
          <w:b/>
          <w:bCs/>
          <w:color w:val="242424"/>
          <w:kern w:val="0"/>
          <w:sz w:val="23"/>
          <w:szCs w:val="23"/>
          <w:lang w:eastAsia="en-GB"/>
          <w14:ligatures w14:val="none"/>
        </w:rPr>
        <w:t>Plan</w:t>
      </w:r>
    </w:p>
    <w:p w14:paraId="2D307CDA"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832753D"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FluentSystemIcons" w:eastAsia="Times New Roman" w:hAnsi="FluentSystemIcons" w:cs="Segoe UI"/>
          <w:color w:val="242424"/>
          <w:kern w:val="0"/>
          <w:sz w:val="30"/>
          <w:szCs w:val="30"/>
          <w:bdr w:val="none" w:sz="0" w:space="0" w:color="auto" w:frame="1"/>
          <w:lang w:eastAsia="en-GB"/>
          <w14:ligatures w14:val="none"/>
        </w:rPr>
        <w:t></w:t>
      </w:r>
    </w:p>
    <w:tbl>
      <w:tblPr>
        <w:tblW w:w="0" w:type="auto"/>
        <w:tblCellMar>
          <w:left w:w="0" w:type="dxa"/>
          <w:right w:w="0" w:type="dxa"/>
        </w:tblCellMar>
        <w:tblLook w:val="04A0" w:firstRow="1" w:lastRow="0" w:firstColumn="1" w:lastColumn="0" w:noHBand="0" w:noVBand="1"/>
      </w:tblPr>
      <w:tblGrid>
        <w:gridCol w:w="1501"/>
        <w:gridCol w:w="1845"/>
        <w:gridCol w:w="1595"/>
        <w:gridCol w:w="1284"/>
        <w:gridCol w:w="1729"/>
        <w:gridCol w:w="1056"/>
      </w:tblGrid>
      <w:tr w:rsidR="00826441" w:rsidRPr="00826441" w14:paraId="33246E00" w14:textId="77777777">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02C867ED"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b/>
                <w:bCs/>
                <w:kern w:val="0"/>
                <w:lang w:eastAsia="en-GB"/>
                <w14:ligatures w14:val="none"/>
              </w:rPr>
              <w:t>Goal</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5D479C81"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b/>
                <w:bCs/>
                <w:kern w:val="0"/>
                <w:lang w:eastAsia="en-GB"/>
                <w14:ligatures w14:val="none"/>
              </w:rPr>
              <w:t>Specific Action</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1F4BDD8E"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b/>
                <w:bCs/>
                <w:kern w:val="0"/>
                <w:lang w:eastAsia="en-GB"/>
                <w14:ligatures w14:val="none"/>
              </w:rPr>
              <w:t>Measurable</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3C7F4F27"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b/>
                <w:bCs/>
                <w:kern w:val="0"/>
                <w:lang w:eastAsia="en-GB"/>
                <w14:ligatures w14:val="none"/>
              </w:rPr>
              <w:t>Achievable</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7B0C5857"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b/>
                <w:bCs/>
                <w:kern w:val="0"/>
                <w:lang w:eastAsia="en-GB"/>
                <w14:ligatures w14:val="none"/>
              </w:rPr>
              <w:t>Relevant</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23A60542"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b/>
                <w:bCs/>
                <w:kern w:val="0"/>
                <w:lang w:eastAsia="en-GB"/>
                <w14:ligatures w14:val="none"/>
              </w:rPr>
              <w:t>Time-Bound</w:t>
            </w:r>
          </w:p>
        </w:tc>
      </w:tr>
      <w:tr w:rsidR="00826441" w:rsidRPr="00826441" w14:paraId="4F4927A3" w14:textId="77777777">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179CB23F"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Improve academic writing</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716ECFDC"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Attend academic skills sessions and use university support services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432914DF"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Improved grades and tutor feedback</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1A1282DC"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Yes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5332EF36"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Supports success on my degree</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640FDAC8"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Within 6 months</w:t>
            </w:r>
          </w:p>
        </w:tc>
      </w:tr>
      <w:tr w:rsidR="00826441" w:rsidRPr="00826441" w14:paraId="7D8889C1" w14:textId="77777777">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44827128"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Develop confidence with referencing</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5B3BD64F"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Practise Harvard referencing in every assignment</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2199792E"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Fewer referencing errors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17CAA371"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Yes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53ECF5B3"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Improves academic performance</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449AB117"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Within 3 months</w:t>
            </w:r>
          </w:p>
        </w:tc>
      </w:tr>
      <w:tr w:rsidR="00826441" w:rsidRPr="00826441" w14:paraId="64FBB17F" w14:textId="77777777">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7A19BF79"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Improve presentation skills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48D389A8"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 xml:space="preserve">Volunteer to contribute more </w:t>
            </w:r>
            <w:proofErr w:type="gramStart"/>
            <w:r w:rsidRPr="00826441">
              <w:rPr>
                <w:rFonts w:ascii="Times New Roman" w:eastAsia="Times New Roman" w:hAnsi="Times New Roman" w:cs="Times New Roman"/>
                <w:kern w:val="0"/>
                <w:lang w:eastAsia="en-GB"/>
                <w14:ligatures w14:val="none"/>
              </w:rPr>
              <w:t>in</w:t>
            </w:r>
            <w:proofErr w:type="gramEnd"/>
            <w:r w:rsidRPr="00826441">
              <w:rPr>
                <w:rFonts w:ascii="Times New Roman" w:eastAsia="Times New Roman" w:hAnsi="Times New Roman" w:cs="Times New Roman"/>
                <w:kern w:val="0"/>
                <w:lang w:eastAsia="en-GB"/>
                <w14:ligatures w14:val="none"/>
              </w:rPr>
              <w:t xml:space="preserve"> class and practise presentations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7654BFE1"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Increased confidence when presenting</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2C521061"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Yes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634B139B"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Useful for future employment</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523C0E41"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Within 6 months</w:t>
            </w:r>
          </w:p>
        </w:tc>
      </w:tr>
      <w:tr w:rsidR="00826441" w:rsidRPr="00826441" w14:paraId="706AC4C5" w14:textId="77777777">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26D545D5"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lastRenderedPageBreak/>
              <w:t>Manage my time more effectively</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5EE4B70C"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Create a weekly study plan around work and family commitments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074F29D2"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Consistent completion of tasks and deadlines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03040455"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Yes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4C26D658"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Helps balance responsibilities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08F9C0EC"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Ongoing</w:t>
            </w:r>
          </w:p>
        </w:tc>
      </w:tr>
      <w:tr w:rsidR="00826441" w:rsidRPr="00826441" w14:paraId="1E18DF9A" w14:textId="77777777">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4B0BABC2"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Explore future career options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19C9046D"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Research progression opportunities within care and support services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4FBB7FFF"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Identify at least two possible career paths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672A2E87"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Yes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5847E987"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Supports long-term career goals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59D6BCE1" w14:textId="77777777" w:rsidR="00826441" w:rsidRPr="00826441" w:rsidRDefault="00826441" w:rsidP="00826441">
            <w:pPr>
              <w:spacing w:after="0" w:line="240" w:lineRule="auto"/>
              <w:textAlignment w:val="baseline"/>
              <w:rPr>
                <w:rFonts w:ascii="Times New Roman" w:eastAsia="Times New Roman" w:hAnsi="Times New Roman" w:cs="Times New Roman"/>
                <w:kern w:val="0"/>
                <w:lang w:eastAsia="en-GB"/>
                <w14:ligatures w14:val="none"/>
              </w:rPr>
            </w:pPr>
            <w:r w:rsidRPr="00826441">
              <w:rPr>
                <w:rFonts w:ascii="Times New Roman" w:eastAsia="Times New Roman" w:hAnsi="Times New Roman" w:cs="Times New Roman"/>
                <w:kern w:val="0"/>
                <w:lang w:eastAsia="en-GB"/>
                <w14:ligatures w14:val="none"/>
              </w:rPr>
              <w:t>Within 12 months</w:t>
            </w:r>
          </w:p>
        </w:tc>
      </w:tr>
    </w:tbl>
    <w:p w14:paraId="3B46E4F2"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9C9F520"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3CDA4F7"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33E777D"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b/>
          <w:bCs/>
          <w:color w:val="242424"/>
          <w:kern w:val="0"/>
          <w:sz w:val="23"/>
          <w:szCs w:val="23"/>
          <w:lang w:eastAsia="en-GB"/>
          <w14:ligatures w14:val="none"/>
        </w:rPr>
        <w:t>Reference List</w:t>
      </w:r>
    </w:p>
    <w:p w14:paraId="4E7AD57E"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95D2FDE"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Brown, S. and Lent, R.W. (2020) </w:t>
      </w:r>
      <w:r w:rsidRPr="00826441">
        <w:rPr>
          <w:rFonts w:ascii="Segoe UI" w:eastAsia="Times New Roman" w:hAnsi="Segoe UI" w:cs="Segoe UI"/>
          <w:i/>
          <w:iCs/>
          <w:color w:val="242424"/>
          <w:kern w:val="0"/>
          <w:sz w:val="23"/>
          <w:szCs w:val="23"/>
          <w:lang w:eastAsia="en-GB"/>
          <w14:ligatures w14:val="none"/>
        </w:rPr>
        <w:t>Career Development and Counselling: Putting Theory and Research to Work</w:t>
      </w:r>
      <w:r w:rsidRPr="00826441">
        <w:rPr>
          <w:rFonts w:ascii="Segoe UI" w:eastAsia="Times New Roman" w:hAnsi="Segoe UI" w:cs="Segoe UI"/>
          <w:color w:val="242424"/>
          <w:kern w:val="0"/>
          <w:sz w:val="23"/>
          <w:szCs w:val="23"/>
          <w:lang w:eastAsia="en-GB"/>
          <w14:ligatures w14:val="none"/>
        </w:rPr>
        <w:t xml:space="preserve">. 3rd </w:t>
      </w:r>
      <w:proofErr w:type="spellStart"/>
      <w:r w:rsidRPr="00826441">
        <w:rPr>
          <w:rFonts w:ascii="Segoe UI" w:eastAsia="Times New Roman" w:hAnsi="Segoe UI" w:cs="Segoe UI"/>
          <w:color w:val="242424"/>
          <w:kern w:val="0"/>
          <w:sz w:val="23"/>
          <w:szCs w:val="23"/>
          <w:lang w:eastAsia="en-GB"/>
          <w14:ligatures w14:val="none"/>
        </w:rPr>
        <w:t>edn</w:t>
      </w:r>
      <w:proofErr w:type="spellEnd"/>
      <w:r w:rsidRPr="00826441">
        <w:rPr>
          <w:rFonts w:ascii="Segoe UI" w:eastAsia="Times New Roman" w:hAnsi="Segoe UI" w:cs="Segoe UI"/>
          <w:color w:val="242424"/>
          <w:kern w:val="0"/>
          <w:sz w:val="23"/>
          <w:szCs w:val="23"/>
          <w:lang w:eastAsia="en-GB"/>
          <w14:ligatures w14:val="none"/>
        </w:rPr>
        <w:t>. Hoboken: Wiley.</w:t>
      </w:r>
    </w:p>
    <w:p w14:paraId="67024378"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CE33B0B"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Gibbs, G. (1988) </w:t>
      </w:r>
      <w:r w:rsidRPr="00826441">
        <w:rPr>
          <w:rFonts w:ascii="Segoe UI" w:eastAsia="Times New Roman" w:hAnsi="Segoe UI" w:cs="Segoe UI"/>
          <w:i/>
          <w:iCs/>
          <w:color w:val="242424"/>
          <w:kern w:val="0"/>
          <w:sz w:val="23"/>
          <w:szCs w:val="23"/>
          <w:lang w:eastAsia="en-GB"/>
          <w14:ligatures w14:val="none"/>
        </w:rPr>
        <w:t>Learning by Doing: A Guide to Teaching and Learning Methods</w:t>
      </w:r>
      <w:r w:rsidRPr="00826441">
        <w:rPr>
          <w:rFonts w:ascii="Segoe UI" w:eastAsia="Times New Roman" w:hAnsi="Segoe UI" w:cs="Segoe UI"/>
          <w:color w:val="242424"/>
          <w:kern w:val="0"/>
          <w:sz w:val="23"/>
          <w:szCs w:val="23"/>
          <w:lang w:eastAsia="en-GB"/>
          <w14:ligatures w14:val="none"/>
        </w:rPr>
        <w:t>. Oxford: Oxford Polytechnic.</w:t>
      </w:r>
    </w:p>
    <w:p w14:paraId="145CF6C8"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D740BB4"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Helms, M.M. and Nixon, J. (2010) ‘Exploring SWOT analysis – where are we now?’, </w:t>
      </w:r>
      <w:r w:rsidRPr="00826441">
        <w:rPr>
          <w:rFonts w:ascii="Segoe UI" w:eastAsia="Times New Roman" w:hAnsi="Segoe UI" w:cs="Segoe UI"/>
          <w:i/>
          <w:iCs/>
          <w:color w:val="242424"/>
          <w:kern w:val="0"/>
          <w:sz w:val="23"/>
          <w:szCs w:val="23"/>
          <w:lang w:eastAsia="en-GB"/>
          <w14:ligatures w14:val="none"/>
        </w:rPr>
        <w:t>Journal of Strategy and Management</w:t>
      </w:r>
      <w:r w:rsidRPr="00826441">
        <w:rPr>
          <w:rFonts w:ascii="Segoe UI" w:eastAsia="Times New Roman" w:hAnsi="Segoe UI" w:cs="Segoe UI"/>
          <w:color w:val="242424"/>
          <w:kern w:val="0"/>
          <w:sz w:val="23"/>
          <w:szCs w:val="23"/>
          <w:lang w:eastAsia="en-GB"/>
          <w14:ligatures w14:val="none"/>
        </w:rPr>
        <w:t>, 3(3), pp. 215–251.</w:t>
      </w:r>
    </w:p>
    <w:p w14:paraId="77F1E94E"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6904B47"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Holland, J.L. (1997) </w:t>
      </w:r>
      <w:r w:rsidRPr="00826441">
        <w:rPr>
          <w:rFonts w:ascii="Segoe UI" w:eastAsia="Times New Roman" w:hAnsi="Segoe UI" w:cs="Segoe UI"/>
          <w:i/>
          <w:iCs/>
          <w:color w:val="242424"/>
          <w:kern w:val="0"/>
          <w:sz w:val="23"/>
          <w:szCs w:val="23"/>
          <w:lang w:eastAsia="en-GB"/>
          <w14:ligatures w14:val="none"/>
        </w:rPr>
        <w:t>Making Vocational Choices: A Theory of Vocational Personalities and Work Environments</w:t>
      </w:r>
      <w:r w:rsidRPr="00826441">
        <w:rPr>
          <w:rFonts w:ascii="Segoe UI" w:eastAsia="Times New Roman" w:hAnsi="Segoe UI" w:cs="Segoe UI"/>
          <w:color w:val="242424"/>
          <w:kern w:val="0"/>
          <w:sz w:val="23"/>
          <w:szCs w:val="23"/>
          <w:lang w:eastAsia="en-GB"/>
          <w14:ligatures w14:val="none"/>
        </w:rPr>
        <w:t xml:space="preserve">. 3rd </w:t>
      </w:r>
      <w:proofErr w:type="spellStart"/>
      <w:r w:rsidRPr="00826441">
        <w:rPr>
          <w:rFonts w:ascii="Segoe UI" w:eastAsia="Times New Roman" w:hAnsi="Segoe UI" w:cs="Segoe UI"/>
          <w:color w:val="242424"/>
          <w:kern w:val="0"/>
          <w:sz w:val="23"/>
          <w:szCs w:val="23"/>
          <w:lang w:eastAsia="en-GB"/>
          <w14:ligatures w14:val="none"/>
        </w:rPr>
        <w:t>edn</w:t>
      </w:r>
      <w:proofErr w:type="spellEnd"/>
      <w:r w:rsidRPr="00826441">
        <w:rPr>
          <w:rFonts w:ascii="Segoe UI" w:eastAsia="Times New Roman" w:hAnsi="Segoe UI" w:cs="Segoe UI"/>
          <w:color w:val="242424"/>
          <w:kern w:val="0"/>
          <w:sz w:val="23"/>
          <w:szCs w:val="23"/>
          <w:lang w:eastAsia="en-GB"/>
          <w14:ligatures w14:val="none"/>
        </w:rPr>
        <w:t>. Odessa, FL: Psychological Assessment Resources.</w:t>
      </w:r>
    </w:p>
    <w:p w14:paraId="38A492AC"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C9BACF3"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Kolb, D.A. (2015) </w:t>
      </w:r>
      <w:r w:rsidRPr="00826441">
        <w:rPr>
          <w:rFonts w:ascii="Segoe UI" w:eastAsia="Times New Roman" w:hAnsi="Segoe UI" w:cs="Segoe UI"/>
          <w:i/>
          <w:iCs/>
          <w:color w:val="242424"/>
          <w:kern w:val="0"/>
          <w:sz w:val="23"/>
          <w:szCs w:val="23"/>
          <w:lang w:eastAsia="en-GB"/>
          <w14:ligatures w14:val="none"/>
        </w:rPr>
        <w:t>Experiential Learning: Experience as the Source of Learning and Development</w:t>
      </w:r>
      <w:r w:rsidRPr="00826441">
        <w:rPr>
          <w:rFonts w:ascii="Segoe UI" w:eastAsia="Times New Roman" w:hAnsi="Segoe UI" w:cs="Segoe UI"/>
          <w:color w:val="242424"/>
          <w:kern w:val="0"/>
          <w:sz w:val="23"/>
          <w:szCs w:val="23"/>
          <w:lang w:eastAsia="en-GB"/>
          <w14:ligatures w14:val="none"/>
        </w:rPr>
        <w:t xml:space="preserve">. 2nd </w:t>
      </w:r>
      <w:proofErr w:type="spellStart"/>
      <w:r w:rsidRPr="00826441">
        <w:rPr>
          <w:rFonts w:ascii="Segoe UI" w:eastAsia="Times New Roman" w:hAnsi="Segoe UI" w:cs="Segoe UI"/>
          <w:color w:val="242424"/>
          <w:kern w:val="0"/>
          <w:sz w:val="23"/>
          <w:szCs w:val="23"/>
          <w:lang w:eastAsia="en-GB"/>
          <w14:ligatures w14:val="none"/>
        </w:rPr>
        <w:t>edn</w:t>
      </w:r>
      <w:proofErr w:type="spellEnd"/>
      <w:r w:rsidRPr="00826441">
        <w:rPr>
          <w:rFonts w:ascii="Segoe UI" w:eastAsia="Times New Roman" w:hAnsi="Segoe UI" w:cs="Segoe UI"/>
          <w:color w:val="242424"/>
          <w:kern w:val="0"/>
          <w:sz w:val="23"/>
          <w:szCs w:val="23"/>
          <w:lang w:eastAsia="en-GB"/>
          <w14:ligatures w14:val="none"/>
        </w:rPr>
        <w:t>. Harlow: Pearson.</w:t>
      </w:r>
    </w:p>
    <w:p w14:paraId="1B469F4D"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F5A0936"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Moon, J.A. (2013) </w:t>
      </w:r>
      <w:r w:rsidRPr="00826441">
        <w:rPr>
          <w:rFonts w:ascii="Segoe UI" w:eastAsia="Times New Roman" w:hAnsi="Segoe UI" w:cs="Segoe UI"/>
          <w:i/>
          <w:iCs/>
          <w:color w:val="242424"/>
          <w:kern w:val="0"/>
          <w:sz w:val="23"/>
          <w:szCs w:val="23"/>
          <w:lang w:eastAsia="en-GB"/>
          <w14:ligatures w14:val="none"/>
        </w:rPr>
        <w:t>Reflection and Employability</w:t>
      </w:r>
      <w:r w:rsidRPr="00826441">
        <w:rPr>
          <w:rFonts w:ascii="Segoe UI" w:eastAsia="Times New Roman" w:hAnsi="Segoe UI" w:cs="Segoe UI"/>
          <w:color w:val="242424"/>
          <w:kern w:val="0"/>
          <w:sz w:val="23"/>
          <w:szCs w:val="23"/>
          <w:lang w:eastAsia="en-GB"/>
          <w14:ligatures w14:val="none"/>
        </w:rPr>
        <w:t>. Abingdon: Routledge.</w:t>
      </w:r>
    </w:p>
    <w:p w14:paraId="3C205E52"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0CF3373"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 xml:space="preserve">Myers, I.B., McCaulley, M.H., </w:t>
      </w:r>
      <w:proofErr w:type="spellStart"/>
      <w:r w:rsidRPr="00826441">
        <w:rPr>
          <w:rFonts w:ascii="Segoe UI" w:eastAsia="Times New Roman" w:hAnsi="Segoe UI" w:cs="Segoe UI"/>
          <w:color w:val="242424"/>
          <w:kern w:val="0"/>
          <w:sz w:val="23"/>
          <w:szCs w:val="23"/>
          <w:lang w:eastAsia="en-GB"/>
          <w14:ligatures w14:val="none"/>
        </w:rPr>
        <w:t>Quenk</w:t>
      </w:r>
      <w:proofErr w:type="spellEnd"/>
      <w:r w:rsidRPr="00826441">
        <w:rPr>
          <w:rFonts w:ascii="Segoe UI" w:eastAsia="Times New Roman" w:hAnsi="Segoe UI" w:cs="Segoe UI"/>
          <w:color w:val="242424"/>
          <w:kern w:val="0"/>
          <w:sz w:val="23"/>
          <w:szCs w:val="23"/>
          <w:lang w:eastAsia="en-GB"/>
          <w14:ligatures w14:val="none"/>
        </w:rPr>
        <w:t>, N.L. and Hammer, A.L. (1998) </w:t>
      </w:r>
      <w:r w:rsidRPr="00826441">
        <w:rPr>
          <w:rFonts w:ascii="Segoe UI" w:eastAsia="Times New Roman" w:hAnsi="Segoe UI" w:cs="Segoe UI"/>
          <w:i/>
          <w:iCs/>
          <w:color w:val="242424"/>
          <w:kern w:val="0"/>
          <w:sz w:val="23"/>
          <w:szCs w:val="23"/>
          <w:lang w:eastAsia="en-GB"/>
          <w14:ligatures w14:val="none"/>
        </w:rPr>
        <w:t>MBTI Manual: A Guide to the Development and Use of the Myers-Briggs Type Indicator</w:t>
      </w:r>
      <w:r w:rsidRPr="00826441">
        <w:rPr>
          <w:rFonts w:ascii="Segoe UI" w:eastAsia="Times New Roman" w:hAnsi="Segoe UI" w:cs="Segoe UI"/>
          <w:color w:val="242424"/>
          <w:kern w:val="0"/>
          <w:sz w:val="23"/>
          <w:szCs w:val="23"/>
          <w:lang w:eastAsia="en-GB"/>
          <w14:ligatures w14:val="none"/>
        </w:rPr>
        <w:t xml:space="preserve">. 3rd </w:t>
      </w:r>
      <w:proofErr w:type="spellStart"/>
      <w:r w:rsidRPr="00826441">
        <w:rPr>
          <w:rFonts w:ascii="Segoe UI" w:eastAsia="Times New Roman" w:hAnsi="Segoe UI" w:cs="Segoe UI"/>
          <w:color w:val="242424"/>
          <w:kern w:val="0"/>
          <w:sz w:val="23"/>
          <w:szCs w:val="23"/>
          <w:lang w:eastAsia="en-GB"/>
          <w14:ligatures w14:val="none"/>
        </w:rPr>
        <w:t>edn</w:t>
      </w:r>
      <w:proofErr w:type="spellEnd"/>
      <w:r w:rsidRPr="00826441">
        <w:rPr>
          <w:rFonts w:ascii="Segoe UI" w:eastAsia="Times New Roman" w:hAnsi="Segoe UI" w:cs="Segoe UI"/>
          <w:color w:val="242424"/>
          <w:kern w:val="0"/>
          <w:sz w:val="23"/>
          <w:szCs w:val="23"/>
          <w:lang w:eastAsia="en-GB"/>
          <w14:ligatures w14:val="none"/>
        </w:rPr>
        <w:t>. Palo Alto: Consulting Psychologists Press.</w:t>
      </w:r>
    </w:p>
    <w:p w14:paraId="67F59D70"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4A5C9A6"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Parker, P. and Arthur, M.B. (2019) </w:t>
      </w:r>
      <w:r w:rsidRPr="00826441">
        <w:rPr>
          <w:rFonts w:ascii="Segoe UI" w:eastAsia="Times New Roman" w:hAnsi="Segoe UI" w:cs="Segoe UI"/>
          <w:i/>
          <w:iCs/>
          <w:color w:val="242424"/>
          <w:kern w:val="0"/>
          <w:sz w:val="23"/>
          <w:szCs w:val="23"/>
          <w:lang w:eastAsia="en-GB"/>
          <w14:ligatures w14:val="none"/>
        </w:rPr>
        <w:t>The Intelligent Career</w:t>
      </w:r>
      <w:r w:rsidRPr="00826441">
        <w:rPr>
          <w:rFonts w:ascii="Segoe UI" w:eastAsia="Times New Roman" w:hAnsi="Segoe UI" w:cs="Segoe UI"/>
          <w:color w:val="242424"/>
          <w:kern w:val="0"/>
          <w:sz w:val="23"/>
          <w:szCs w:val="23"/>
          <w:lang w:eastAsia="en-GB"/>
          <w14:ligatures w14:val="none"/>
        </w:rPr>
        <w:t>. Oxford: Oxford University Press.</w:t>
      </w:r>
    </w:p>
    <w:p w14:paraId="7735B7B9"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2D62CEA"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Schön, D.A. (1983) </w:t>
      </w:r>
      <w:r w:rsidRPr="00826441">
        <w:rPr>
          <w:rFonts w:ascii="Segoe UI" w:eastAsia="Times New Roman" w:hAnsi="Segoe UI" w:cs="Segoe UI"/>
          <w:i/>
          <w:iCs/>
          <w:color w:val="242424"/>
          <w:kern w:val="0"/>
          <w:sz w:val="23"/>
          <w:szCs w:val="23"/>
          <w:lang w:eastAsia="en-GB"/>
          <w14:ligatures w14:val="none"/>
        </w:rPr>
        <w:t>The Reflective Practitioner</w:t>
      </w:r>
      <w:r w:rsidRPr="00826441">
        <w:rPr>
          <w:rFonts w:ascii="Segoe UI" w:eastAsia="Times New Roman" w:hAnsi="Segoe UI" w:cs="Segoe UI"/>
          <w:color w:val="242424"/>
          <w:kern w:val="0"/>
          <w:sz w:val="23"/>
          <w:szCs w:val="23"/>
          <w:lang w:eastAsia="en-GB"/>
          <w14:ligatures w14:val="none"/>
        </w:rPr>
        <w:t>. New York: Basic Books.</w:t>
      </w:r>
    </w:p>
    <w:p w14:paraId="4D85FED3"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88DBB1F"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Tomlinson, M. (2017) </w:t>
      </w:r>
      <w:r w:rsidRPr="00826441">
        <w:rPr>
          <w:rFonts w:ascii="Segoe UI" w:eastAsia="Times New Roman" w:hAnsi="Segoe UI" w:cs="Segoe UI"/>
          <w:i/>
          <w:iCs/>
          <w:color w:val="242424"/>
          <w:kern w:val="0"/>
          <w:sz w:val="23"/>
          <w:szCs w:val="23"/>
          <w:lang w:eastAsia="en-GB"/>
          <w14:ligatures w14:val="none"/>
        </w:rPr>
        <w:t>Graduate Employability in Context</w:t>
      </w:r>
      <w:r w:rsidRPr="00826441">
        <w:rPr>
          <w:rFonts w:ascii="Segoe UI" w:eastAsia="Times New Roman" w:hAnsi="Segoe UI" w:cs="Segoe UI"/>
          <w:color w:val="242424"/>
          <w:kern w:val="0"/>
          <w:sz w:val="23"/>
          <w:szCs w:val="23"/>
          <w:lang w:eastAsia="en-GB"/>
          <w14:ligatures w14:val="none"/>
        </w:rPr>
        <w:t>. London: Palgrave Macmillan.</w:t>
      </w:r>
    </w:p>
    <w:p w14:paraId="60505F43"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66386BA"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t>Yorke, M. (2006) </w:t>
      </w:r>
      <w:r w:rsidRPr="00826441">
        <w:rPr>
          <w:rFonts w:ascii="Segoe UI" w:eastAsia="Times New Roman" w:hAnsi="Segoe UI" w:cs="Segoe UI"/>
          <w:i/>
          <w:iCs/>
          <w:color w:val="242424"/>
          <w:kern w:val="0"/>
          <w:sz w:val="23"/>
          <w:szCs w:val="23"/>
          <w:lang w:eastAsia="en-GB"/>
          <w14:ligatures w14:val="none"/>
        </w:rPr>
        <w:t>Employability in Higher Education: What it is – What it is Not</w:t>
      </w:r>
      <w:r w:rsidRPr="00826441">
        <w:rPr>
          <w:rFonts w:ascii="Segoe UI" w:eastAsia="Times New Roman" w:hAnsi="Segoe UI" w:cs="Segoe UI"/>
          <w:color w:val="242424"/>
          <w:kern w:val="0"/>
          <w:sz w:val="23"/>
          <w:szCs w:val="23"/>
          <w:lang w:eastAsia="en-GB"/>
          <w14:ligatures w14:val="none"/>
        </w:rPr>
        <w:t>. York: Higher Education Academy.</w:t>
      </w:r>
    </w:p>
    <w:p w14:paraId="33344AF0"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82BA9F5" w14:textId="77777777" w:rsidR="00826441" w:rsidRPr="00826441" w:rsidRDefault="00826441" w:rsidP="00826441">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26441">
        <w:rPr>
          <w:rFonts w:ascii="Segoe UI" w:eastAsia="Times New Roman" w:hAnsi="Segoe UI" w:cs="Segoe UI"/>
          <w:color w:val="242424"/>
          <w:kern w:val="0"/>
          <w:sz w:val="23"/>
          <w:szCs w:val="23"/>
          <w:lang w:eastAsia="en-GB"/>
          <w14:ligatures w14:val="none"/>
        </w:rPr>
        <w:lastRenderedPageBreak/>
        <w:t>Zimmerman, B.J. (2002) ‘Becoming a self-regulated learner: An overview’, </w:t>
      </w:r>
      <w:r w:rsidRPr="00826441">
        <w:rPr>
          <w:rFonts w:ascii="Segoe UI" w:eastAsia="Times New Roman" w:hAnsi="Segoe UI" w:cs="Segoe UI"/>
          <w:i/>
          <w:iCs/>
          <w:color w:val="242424"/>
          <w:kern w:val="0"/>
          <w:sz w:val="23"/>
          <w:szCs w:val="23"/>
          <w:lang w:eastAsia="en-GB"/>
          <w14:ligatures w14:val="none"/>
        </w:rPr>
        <w:t>Theory into Practice</w:t>
      </w:r>
      <w:r w:rsidRPr="00826441">
        <w:rPr>
          <w:rFonts w:ascii="Segoe UI" w:eastAsia="Times New Roman" w:hAnsi="Segoe UI" w:cs="Segoe UI"/>
          <w:color w:val="242424"/>
          <w:kern w:val="0"/>
          <w:sz w:val="23"/>
          <w:szCs w:val="23"/>
          <w:lang w:eastAsia="en-GB"/>
          <w14:ligatures w14:val="none"/>
        </w:rPr>
        <w:t>, 41(2), pp. 64–70.</w:t>
      </w:r>
    </w:p>
    <w:p w14:paraId="5B5D3BA6" w14:textId="77777777" w:rsidR="00DF18F6" w:rsidRDefault="00DF18F6"/>
    <w:sectPr w:rsidR="00DF18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FluentSystemIcons">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441"/>
    <w:rsid w:val="002160F6"/>
    <w:rsid w:val="00817B9C"/>
    <w:rsid w:val="00826441"/>
    <w:rsid w:val="00D67D52"/>
    <w:rsid w:val="00DF1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C8811"/>
  <w15:chartTrackingRefBased/>
  <w15:docId w15:val="{564EFCF5-1FCD-42F1-8FAB-0D06D1211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64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64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64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64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64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64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4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4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4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4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64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64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64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64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64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64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64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6441"/>
    <w:rPr>
      <w:rFonts w:eastAsiaTheme="majorEastAsia" w:cstheme="majorBidi"/>
      <w:color w:val="272727" w:themeColor="text1" w:themeTint="D8"/>
    </w:rPr>
  </w:style>
  <w:style w:type="paragraph" w:styleId="Title">
    <w:name w:val="Title"/>
    <w:basedOn w:val="Normal"/>
    <w:next w:val="Normal"/>
    <w:link w:val="TitleChar"/>
    <w:uiPriority w:val="10"/>
    <w:qFormat/>
    <w:rsid w:val="008264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4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64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4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6441"/>
    <w:pPr>
      <w:spacing w:before="160"/>
      <w:jc w:val="center"/>
    </w:pPr>
    <w:rPr>
      <w:i/>
      <w:iCs/>
      <w:color w:val="404040" w:themeColor="text1" w:themeTint="BF"/>
    </w:rPr>
  </w:style>
  <w:style w:type="character" w:customStyle="1" w:styleId="QuoteChar">
    <w:name w:val="Quote Char"/>
    <w:basedOn w:val="DefaultParagraphFont"/>
    <w:link w:val="Quote"/>
    <w:uiPriority w:val="29"/>
    <w:rsid w:val="00826441"/>
    <w:rPr>
      <w:i/>
      <w:iCs/>
      <w:color w:val="404040" w:themeColor="text1" w:themeTint="BF"/>
    </w:rPr>
  </w:style>
  <w:style w:type="paragraph" w:styleId="ListParagraph">
    <w:name w:val="List Paragraph"/>
    <w:basedOn w:val="Normal"/>
    <w:uiPriority w:val="34"/>
    <w:qFormat/>
    <w:rsid w:val="00826441"/>
    <w:pPr>
      <w:ind w:left="720"/>
      <w:contextualSpacing/>
    </w:pPr>
  </w:style>
  <w:style w:type="character" w:styleId="IntenseEmphasis">
    <w:name w:val="Intense Emphasis"/>
    <w:basedOn w:val="DefaultParagraphFont"/>
    <w:uiPriority w:val="21"/>
    <w:qFormat/>
    <w:rsid w:val="00826441"/>
    <w:rPr>
      <w:i/>
      <w:iCs/>
      <w:color w:val="0F4761" w:themeColor="accent1" w:themeShade="BF"/>
    </w:rPr>
  </w:style>
  <w:style w:type="paragraph" w:styleId="IntenseQuote">
    <w:name w:val="Intense Quote"/>
    <w:basedOn w:val="Normal"/>
    <w:next w:val="Normal"/>
    <w:link w:val="IntenseQuoteChar"/>
    <w:uiPriority w:val="30"/>
    <w:qFormat/>
    <w:rsid w:val="008264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6441"/>
    <w:rPr>
      <w:i/>
      <w:iCs/>
      <w:color w:val="0F4761" w:themeColor="accent1" w:themeShade="BF"/>
    </w:rPr>
  </w:style>
  <w:style w:type="character" w:styleId="IntenseReference">
    <w:name w:val="Intense Reference"/>
    <w:basedOn w:val="DefaultParagraphFont"/>
    <w:uiPriority w:val="32"/>
    <w:qFormat/>
    <w:rsid w:val="0082644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2057</Words>
  <Characters>11731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brooke waith</dc:creator>
  <cp:keywords/>
  <dc:description/>
  <cp:lastModifiedBy>brooke waith</cp:lastModifiedBy>
  <cp:revision>1</cp:revision>
  <dcterms:created xsi:type="dcterms:W3CDTF">2026-06-09T16:11:00Z</dcterms:created>
  <dcterms:modified xsi:type="dcterms:W3CDTF">2026-06-09T16:24:00Z</dcterms:modified>
</cp:coreProperties>
</file>