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F92AF" w14:textId="6F27B73E" w:rsidR="00537379" w:rsidRPr="0017146C" w:rsidRDefault="00D71893">
      <w:pPr>
        <w:rPr>
          <w:rFonts w:ascii="Arial" w:hAnsi="Arial" w:cs="Arial"/>
          <w:b/>
          <w:bCs/>
          <w:sz w:val="24"/>
          <w:szCs w:val="24"/>
        </w:rPr>
      </w:pPr>
      <w:r w:rsidRPr="0017146C">
        <w:rPr>
          <w:rFonts w:ascii="Arial" w:hAnsi="Arial" w:cs="Arial"/>
          <w:b/>
          <w:bCs/>
          <w:sz w:val="24"/>
          <w:szCs w:val="24"/>
        </w:rPr>
        <w:t xml:space="preserve">How might personal attitudes, </w:t>
      </w:r>
      <w:r w:rsidR="00260ECA" w:rsidRPr="0017146C">
        <w:rPr>
          <w:rFonts w:ascii="Arial" w:hAnsi="Arial" w:cs="Arial"/>
          <w:b/>
          <w:bCs/>
          <w:sz w:val="24"/>
          <w:szCs w:val="24"/>
        </w:rPr>
        <w:t>values,</w:t>
      </w:r>
      <w:r w:rsidRPr="0017146C">
        <w:rPr>
          <w:rFonts w:ascii="Arial" w:hAnsi="Arial" w:cs="Arial"/>
          <w:b/>
          <w:bCs/>
          <w:sz w:val="24"/>
          <w:szCs w:val="24"/>
        </w:rPr>
        <w:t xml:space="preserve"> and bias impact upon the effective investigation of volume crime?</w:t>
      </w:r>
    </w:p>
    <w:p w14:paraId="0CF057B4" w14:textId="3D59214B" w:rsidR="00377D2B" w:rsidRPr="0017146C" w:rsidRDefault="00377D2B" w:rsidP="00377D2B">
      <w:pPr>
        <w:rPr>
          <w:rFonts w:ascii="Arial" w:hAnsi="Arial" w:cs="Arial"/>
          <w:sz w:val="24"/>
          <w:szCs w:val="24"/>
        </w:rPr>
      </w:pPr>
      <w:proofErr w:type="gramStart"/>
      <w:r w:rsidRPr="0017146C">
        <w:rPr>
          <w:rFonts w:ascii="Arial" w:hAnsi="Arial" w:cs="Arial"/>
          <w:sz w:val="24"/>
          <w:szCs w:val="24"/>
        </w:rPr>
        <w:t>Several</w:t>
      </w:r>
      <w:proofErr w:type="gramEnd"/>
      <w:r w:rsidRPr="0017146C">
        <w:rPr>
          <w:rFonts w:ascii="Arial" w:hAnsi="Arial" w:cs="Arial"/>
          <w:sz w:val="24"/>
          <w:szCs w:val="24"/>
        </w:rPr>
        <w:t xml:space="preserve"> definitions need to be addressed when answering this question. What are personal attitudes and values? What is bias? What is volume crime? The latter will be answered first. According to The National Policing Improvements Agency, volume crime is any crime which, through its sheer volume, has significant impact on the community and the ability of the local police to tackle it. It often includes priority crimes such as street robbery, burglary and vehicle-related criminality, sometimes criminal </w:t>
      </w:r>
      <w:r w:rsidR="00260ECA" w:rsidRPr="0017146C">
        <w:rPr>
          <w:rFonts w:ascii="Arial" w:hAnsi="Arial" w:cs="Arial"/>
          <w:sz w:val="24"/>
          <w:szCs w:val="24"/>
        </w:rPr>
        <w:t>damage,</w:t>
      </w:r>
      <w:r w:rsidRPr="0017146C">
        <w:rPr>
          <w:rFonts w:ascii="Arial" w:hAnsi="Arial" w:cs="Arial"/>
          <w:sz w:val="24"/>
          <w:szCs w:val="24"/>
        </w:rPr>
        <w:t xml:space="preserve"> or assaults. Making up a third of all crime (National Policing Improvement Agency, 2009). This essay will expand on assaults to include </w:t>
      </w:r>
      <w:r w:rsidR="00260ECA" w:rsidRPr="0017146C">
        <w:rPr>
          <w:rFonts w:ascii="Arial" w:hAnsi="Arial" w:cs="Arial"/>
          <w:sz w:val="24"/>
          <w:szCs w:val="24"/>
        </w:rPr>
        <w:t>D</w:t>
      </w:r>
      <w:r w:rsidRPr="0017146C">
        <w:rPr>
          <w:rFonts w:ascii="Arial" w:hAnsi="Arial" w:cs="Arial"/>
          <w:sz w:val="24"/>
          <w:szCs w:val="24"/>
        </w:rPr>
        <w:t xml:space="preserve">omestic </w:t>
      </w:r>
      <w:r w:rsidR="00260ECA" w:rsidRPr="0017146C">
        <w:rPr>
          <w:rFonts w:ascii="Arial" w:hAnsi="Arial" w:cs="Arial"/>
          <w:sz w:val="24"/>
          <w:szCs w:val="24"/>
        </w:rPr>
        <w:t>A</w:t>
      </w:r>
      <w:r w:rsidRPr="0017146C">
        <w:rPr>
          <w:rFonts w:ascii="Arial" w:hAnsi="Arial" w:cs="Arial"/>
          <w:sz w:val="24"/>
          <w:szCs w:val="24"/>
        </w:rPr>
        <w:t xml:space="preserve">buse as volume crime. Due to its nature, </w:t>
      </w:r>
      <w:r w:rsidR="00260ECA" w:rsidRPr="0017146C">
        <w:rPr>
          <w:rFonts w:ascii="Arial" w:hAnsi="Arial" w:cs="Arial"/>
          <w:sz w:val="24"/>
          <w:szCs w:val="24"/>
        </w:rPr>
        <w:t>DA</w:t>
      </w:r>
      <w:r w:rsidRPr="0017146C">
        <w:rPr>
          <w:rFonts w:ascii="Arial" w:hAnsi="Arial" w:cs="Arial"/>
          <w:sz w:val="24"/>
          <w:szCs w:val="24"/>
        </w:rPr>
        <w:t xml:space="preserve"> could be classed as serious crime </w:t>
      </w:r>
      <w:r w:rsidR="00260ECA" w:rsidRPr="0017146C">
        <w:rPr>
          <w:rFonts w:ascii="Arial" w:hAnsi="Arial" w:cs="Arial"/>
          <w:sz w:val="24"/>
          <w:szCs w:val="24"/>
        </w:rPr>
        <w:t>but,</w:t>
      </w:r>
      <w:r w:rsidRPr="0017146C">
        <w:rPr>
          <w:rFonts w:ascii="Arial" w:hAnsi="Arial" w:cs="Arial"/>
          <w:sz w:val="24"/>
          <w:szCs w:val="24"/>
        </w:rPr>
        <w:t xml:space="preserve"> due its sheer volume and priority it could be classed as volume crime. DA also accounts for a third of all crime (Home Office, 2022). Therefore, volume crime accounts for two thirds of all crime</w:t>
      </w:r>
      <w:r w:rsidR="00260ECA" w:rsidRPr="0017146C">
        <w:rPr>
          <w:rFonts w:ascii="Arial" w:hAnsi="Arial" w:cs="Arial"/>
          <w:sz w:val="24"/>
          <w:szCs w:val="24"/>
        </w:rPr>
        <w:t xml:space="preserve">. </w:t>
      </w:r>
      <w:r w:rsidRPr="0017146C">
        <w:rPr>
          <w:rFonts w:ascii="Arial" w:hAnsi="Arial" w:cs="Arial"/>
          <w:sz w:val="24"/>
          <w:szCs w:val="24"/>
        </w:rPr>
        <w:t>Personal attitudes, values and bias will be defined throughout the essay. Firstly, this essay will highlight the best approach to tackling volume crime. Secondly, how personal attitudes and values can affect that approach will be discussed. Finally, bias will be discussed in relation to victim blaming and how this effects the effective investigation of volume crime</w:t>
      </w:r>
      <w:r w:rsidR="00260ECA" w:rsidRPr="0017146C">
        <w:rPr>
          <w:rFonts w:ascii="Arial" w:hAnsi="Arial" w:cs="Arial"/>
          <w:sz w:val="24"/>
          <w:szCs w:val="24"/>
        </w:rPr>
        <w:t xml:space="preserve">. </w:t>
      </w:r>
    </w:p>
    <w:p w14:paraId="7B6140F8" w14:textId="6C8F0E8C" w:rsidR="00377D2B" w:rsidRPr="0017146C" w:rsidRDefault="00377D2B" w:rsidP="00377D2B">
      <w:pPr>
        <w:rPr>
          <w:rFonts w:ascii="Arial" w:hAnsi="Arial" w:cs="Arial"/>
          <w:sz w:val="24"/>
          <w:szCs w:val="24"/>
        </w:rPr>
      </w:pPr>
      <w:r w:rsidRPr="0017146C">
        <w:rPr>
          <w:rFonts w:ascii="Arial" w:hAnsi="Arial" w:cs="Arial"/>
          <w:sz w:val="24"/>
          <w:szCs w:val="24"/>
        </w:rPr>
        <w:t xml:space="preserve">The research is overwhelming in terms of how best to tackle volume crime. There is agreement that the first stage of the investigative process, which is the initial contact between the police and the public, is vital in making a large contribution to the total number of detections for volume crime offences (NPIA, 2009; O’Reilly et al., 2022; Robinson and Tilley, 2009). </w:t>
      </w:r>
      <w:r w:rsidR="00D93B09" w:rsidRPr="0017146C">
        <w:rPr>
          <w:rFonts w:ascii="Arial" w:hAnsi="Arial" w:cs="Arial"/>
          <w:sz w:val="24"/>
          <w:szCs w:val="24"/>
        </w:rPr>
        <w:t xml:space="preserve">This is because </w:t>
      </w:r>
      <w:proofErr w:type="gramStart"/>
      <w:r w:rsidR="00D93B09" w:rsidRPr="0017146C">
        <w:rPr>
          <w:rFonts w:ascii="Arial" w:hAnsi="Arial" w:cs="Arial"/>
          <w:sz w:val="24"/>
          <w:szCs w:val="24"/>
        </w:rPr>
        <w:t>a</w:t>
      </w:r>
      <w:r w:rsidRPr="0017146C">
        <w:rPr>
          <w:rFonts w:ascii="Arial" w:hAnsi="Arial" w:cs="Arial"/>
          <w:sz w:val="24"/>
          <w:szCs w:val="24"/>
        </w:rPr>
        <w:t xml:space="preserve"> large proportion</w:t>
      </w:r>
      <w:proofErr w:type="gramEnd"/>
      <w:r w:rsidRPr="0017146C">
        <w:rPr>
          <w:rFonts w:ascii="Arial" w:hAnsi="Arial" w:cs="Arial"/>
          <w:sz w:val="24"/>
          <w:szCs w:val="24"/>
        </w:rPr>
        <w:t xml:space="preserve"> of volume crimes are detected through information obtained from victims and witnesses. In 20% of burglaries and thefts in England and Wales, detection rates are significantly higher when the police receive potential leads (Reilly et al., 2009). This occur</w:t>
      </w:r>
      <w:r w:rsidR="00D93B09" w:rsidRPr="0017146C">
        <w:rPr>
          <w:rFonts w:ascii="Arial" w:hAnsi="Arial" w:cs="Arial"/>
          <w:sz w:val="24"/>
          <w:szCs w:val="24"/>
        </w:rPr>
        <w:t>s</w:t>
      </w:r>
      <w:r w:rsidRPr="0017146C">
        <w:rPr>
          <w:rFonts w:ascii="Arial" w:hAnsi="Arial" w:cs="Arial"/>
          <w:sz w:val="24"/>
          <w:szCs w:val="24"/>
        </w:rPr>
        <w:t xml:space="preserve"> when the police respond efficiently and engage</w:t>
      </w:r>
      <w:r w:rsidR="00D93B09" w:rsidRPr="0017146C">
        <w:rPr>
          <w:rFonts w:ascii="Arial" w:hAnsi="Arial" w:cs="Arial"/>
          <w:sz w:val="24"/>
          <w:szCs w:val="24"/>
        </w:rPr>
        <w:t xml:space="preserve"> successfully</w:t>
      </w:r>
      <w:r w:rsidRPr="0017146C">
        <w:rPr>
          <w:rFonts w:ascii="Arial" w:hAnsi="Arial" w:cs="Arial"/>
          <w:sz w:val="24"/>
          <w:szCs w:val="24"/>
        </w:rPr>
        <w:t xml:space="preserve"> with the public. Further to this, volume crimes are most effectively investigated when there is a quick response to the initial call (Burrows et al. 2005). </w:t>
      </w:r>
    </w:p>
    <w:p w14:paraId="5D066D38" w14:textId="1263CFFE" w:rsidR="00377D2B" w:rsidRPr="0017146C" w:rsidRDefault="00D93B09" w:rsidP="00377D2B">
      <w:pPr>
        <w:rPr>
          <w:rFonts w:ascii="Arial" w:hAnsi="Arial" w:cs="Arial"/>
          <w:sz w:val="24"/>
          <w:szCs w:val="24"/>
        </w:rPr>
      </w:pPr>
      <w:r w:rsidRPr="0017146C">
        <w:rPr>
          <w:rFonts w:ascii="Arial" w:hAnsi="Arial" w:cs="Arial"/>
          <w:sz w:val="24"/>
          <w:szCs w:val="24"/>
        </w:rPr>
        <w:t xml:space="preserve">What are attitudes and Values? </w:t>
      </w:r>
      <w:r w:rsidR="00377D2B" w:rsidRPr="0017146C">
        <w:rPr>
          <w:rFonts w:ascii="Arial" w:hAnsi="Arial" w:cs="Arial"/>
          <w:sz w:val="24"/>
          <w:szCs w:val="24"/>
        </w:rPr>
        <w:t xml:space="preserve">Picken’s (2005) defines attitude as a mindset or a tendency to act in a particular way due to an individual’s experience and temperament. Attitudes are complex, a combination of beliefs, behaviours, </w:t>
      </w:r>
      <w:r w:rsidR="00260ECA" w:rsidRPr="0017146C">
        <w:rPr>
          <w:rFonts w:ascii="Arial" w:hAnsi="Arial" w:cs="Arial"/>
          <w:sz w:val="24"/>
          <w:szCs w:val="24"/>
        </w:rPr>
        <w:t>motivations,</w:t>
      </w:r>
      <w:r w:rsidR="00377D2B" w:rsidRPr="0017146C">
        <w:rPr>
          <w:rFonts w:ascii="Arial" w:hAnsi="Arial" w:cs="Arial"/>
          <w:sz w:val="24"/>
          <w:szCs w:val="24"/>
        </w:rPr>
        <w:t xml:space="preserve"> and values. In a study of one-to-one interviews with </w:t>
      </w:r>
      <w:r w:rsidR="00260ECA" w:rsidRPr="0017146C">
        <w:rPr>
          <w:rFonts w:ascii="Arial" w:hAnsi="Arial" w:cs="Arial"/>
          <w:sz w:val="24"/>
          <w:szCs w:val="24"/>
        </w:rPr>
        <w:t>sixty</w:t>
      </w:r>
      <w:r w:rsidR="00377D2B" w:rsidRPr="0017146C">
        <w:rPr>
          <w:rFonts w:ascii="Arial" w:hAnsi="Arial" w:cs="Arial"/>
          <w:sz w:val="24"/>
          <w:szCs w:val="24"/>
        </w:rPr>
        <w:t xml:space="preserve"> new recruits to the police, Millie and Hirschler (2018) identified how officers’ attitudes, namely their motivation due to experience, could affect their engagement with the community and efficiency in responding to incidents. When officers first entered training, they agreed that engaging with the community and getting information at initial calls was imperative to the role of investigating; however, after 6 months of being in the job, some recruits stated they were beginning to lose their empathy for repeat victims of volume crime, reducing their motivation to commit to calls that were repetitive. They also noted that those in longer service had completely lost empathy and had less interest in helping with the same things over and over. It appears that when an officer has been in the job longer, responding becomes more relaxed because more experienced officers have the attitude that they know what the incident is going to be before they get there and make less effort. Burrows et al. (2005) agree that police </w:t>
      </w:r>
      <w:r w:rsidR="00377D2B" w:rsidRPr="0017146C">
        <w:rPr>
          <w:rFonts w:ascii="Arial" w:hAnsi="Arial" w:cs="Arial"/>
          <w:sz w:val="24"/>
          <w:szCs w:val="24"/>
        </w:rPr>
        <w:lastRenderedPageBreak/>
        <w:t xml:space="preserve">attitudes significantly affect efficient responses to initial calls, describing them as extremely poor. However, they argue that it is due to new recruits’ inexperience preventing them from having a much needed ‘can do’ attitude, rather than more experienced </w:t>
      </w:r>
      <w:r w:rsidR="00260ECA" w:rsidRPr="0017146C">
        <w:rPr>
          <w:rFonts w:ascii="Arial" w:hAnsi="Arial" w:cs="Arial"/>
          <w:sz w:val="24"/>
          <w:szCs w:val="24"/>
        </w:rPr>
        <w:t>officers’</w:t>
      </w:r>
      <w:r w:rsidR="00377D2B" w:rsidRPr="0017146C">
        <w:rPr>
          <w:rFonts w:ascii="Arial" w:hAnsi="Arial" w:cs="Arial"/>
          <w:sz w:val="24"/>
          <w:szCs w:val="24"/>
        </w:rPr>
        <w:t xml:space="preserve"> motivations. Either way, </w:t>
      </w:r>
      <w:proofErr w:type="gramStart"/>
      <w:r w:rsidR="00377D2B" w:rsidRPr="0017146C">
        <w:rPr>
          <w:rFonts w:ascii="Arial" w:hAnsi="Arial" w:cs="Arial"/>
          <w:sz w:val="24"/>
          <w:szCs w:val="24"/>
        </w:rPr>
        <w:t>new recruit</w:t>
      </w:r>
      <w:proofErr w:type="gramEnd"/>
      <w:r w:rsidR="00377D2B" w:rsidRPr="0017146C">
        <w:rPr>
          <w:rFonts w:ascii="Arial" w:hAnsi="Arial" w:cs="Arial"/>
          <w:sz w:val="24"/>
          <w:szCs w:val="24"/>
        </w:rPr>
        <w:t xml:space="preserve"> or </w:t>
      </w:r>
      <w:r w:rsidR="00260ECA" w:rsidRPr="0017146C">
        <w:rPr>
          <w:rFonts w:ascii="Arial" w:hAnsi="Arial" w:cs="Arial"/>
          <w:sz w:val="24"/>
          <w:szCs w:val="24"/>
        </w:rPr>
        <w:t>long-term</w:t>
      </w:r>
      <w:r w:rsidR="00377D2B" w:rsidRPr="0017146C">
        <w:rPr>
          <w:rFonts w:ascii="Arial" w:hAnsi="Arial" w:cs="Arial"/>
          <w:sz w:val="24"/>
          <w:szCs w:val="24"/>
        </w:rPr>
        <w:t xml:space="preserve"> service, this research indicates personal attitudes and values negatively affect the effective investigation of volume crime. </w:t>
      </w:r>
    </w:p>
    <w:p w14:paraId="7D9432F3" w14:textId="77777777" w:rsidR="00D93B09" w:rsidRPr="0017146C" w:rsidRDefault="00D93B09" w:rsidP="00377D2B">
      <w:pPr>
        <w:rPr>
          <w:rFonts w:ascii="Arial" w:hAnsi="Arial" w:cs="Arial"/>
          <w:sz w:val="24"/>
          <w:szCs w:val="24"/>
        </w:rPr>
      </w:pPr>
      <w:r w:rsidRPr="0017146C">
        <w:rPr>
          <w:rFonts w:ascii="Arial" w:hAnsi="Arial" w:cs="Arial"/>
          <w:sz w:val="24"/>
          <w:szCs w:val="24"/>
        </w:rPr>
        <w:t xml:space="preserve">What is bias? </w:t>
      </w:r>
      <w:r w:rsidR="00377D2B" w:rsidRPr="0017146C">
        <w:rPr>
          <w:rFonts w:ascii="Arial" w:hAnsi="Arial" w:cs="Arial"/>
          <w:sz w:val="24"/>
          <w:szCs w:val="24"/>
        </w:rPr>
        <w:t xml:space="preserve">Bias can have a detrimental impact in investigations. It is influenced by our background, </w:t>
      </w:r>
      <w:r w:rsidR="00260ECA" w:rsidRPr="0017146C">
        <w:rPr>
          <w:rFonts w:ascii="Arial" w:hAnsi="Arial" w:cs="Arial"/>
          <w:sz w:val="24"/>
          <w:szCs w:val="24"/>
        </w:rPr>
        <w:t>culture,</w:t>
      </w:r>
      <w:r w:rsidR="00377D2B" w:rsidRPr="0017146C">
        <w:rPr>
          <w:rFonts w:ascii="Arial" w:hAnsi="Arial" w:cs="Arial"/>
          <w:sz w:val="24"/>
          <w:szCs w:val="24"/>
        </w:rPr>
        <w:t xml:space="preserve"> and </w:t>
      </w:r>
      <w:r w:rsidRPr="0017146C">
        <w:rPr>
          <w:rFonts w:ascii="Arial" w:hAnsi="Arial" w:cs="Arial"/>
          <w:sz w:val="24"/>
          <w:szCs w:val="24"/>
        </w:rPr>
        <w:t>subjective experiences</w:t>
      </w:r>
      <w:r w:rsidR="00377D2B" w:rsidRPr="0017146C">
        <w:rPr>
          <w:rFonts w:ascii="Arial" w:hAnsi="Arial" w:cs="Arial"/>
          <w:sz w:val="24"/>
          <w:szCs w:val="24"/>
        </w:rPr>
        <w:t xml:space="preserve">. </w:t>
      </w:r>
      <w:r w:rsidRPr="0017146C">
        <w:rPr>
          <w:rFonts w:ascii="Arial" w:hAnsi="Arial" w:cs="Arial"/>
          <w:sz w:val="24"/>
          <w:szCs w:val="24"/>
        </w:rPr>
        <w:t>An example of bias is</w:t>
      </w:r>
      <w:r w:rsidR="00377D2B" w:rsidRPr="0017146C">
        <w:rPr>
          <w:rFonts w:ascii="Arial" w:hAnsi="Arial" w:cs="Arial"/>
          <w:sz w:val="24"/>
          <w:szCs w:val="24"/>
        </w:rPr>
        <w:t xml:space="preserve"> confirmation bias</w:t>
      </w:r>
      <w:r w:rsidRPr="0017146C">
        <w:rPr>
          <w:rFonts w:ascii="Arial" w:hAnsi="Arial" w:cs="Arial"/>
          <w:sz w:val="24"/>
          <w:szCs w:val="24"/>
        </w:rPr>
        <w:t>.</w:t>
      </w:r>
      <w:r w:rsidR="00377D2B" w:rsidRPr="0017146C">
        <w:rPr>
          <w:rFonts w:ascii="Arial" w:hAnsi="Arial" w:cs="Arial"/>
          <w:sz w:val="24"/>
          <w:szCs w:val="24"/>
        </w:rPr>
        <w:t xml:space="preserve"> </w:t>
      </w:r>
      <w:r w:rsidRPr="0017146C">
        <w:rPr>
          <w:rFonts w:ascii="Arial" w:hAnsi="Arial" w:cs="Arial"/>
          <w:sz w:val="24"/>
          <w:szCs w:val="24"/>
        </w:rPr>
        <w:t>T</w:t>
      </w:r>
      <w:r w:rsidR="00377D2B" w:rsidRPr="0017146C">
        <w:rPr>
          <w:rFonts w:ascii="Arial" w:hAnsi="Arial" w:cs="Arial"/>
          <w:sz w:val="24"/>
          <w:szCs w:val="24"/>
        </w:rPr>
        <w:t xml:space="preserve">he tendency to process information by looking for, or interpreting, information that is consistent with one’s hypothesis or initial beliefs (Aihio, 2017). It is imperative investigators are aware of this to minimise their own unconscious biases so as not to reduce public confidence in the police. Hence the College </w:t>
      </w:r>
      <w:r w:rsidR="00260ECA" w:rsidRPr="0017146C">
        <w:rPr>
          <w:rFonts w:ascii="Arial" w:hAnsi="Arial" w:cs="Arial"/>
          <w:sz w:val="24"/>
          <w:szCs w:val="24"/>
        </w:rPr>
        <w:t>of</w:t>
      </w:r>
      <w:r w:rsidR="00377D2B" w:rsidRPr="0017146C">
        <w:rPr>
          <w:rFonts w:ascii="Arial" w:hAnsi="Arial" w:cs="Arial"/>
          <w:sz w:val="24"/>
          <w:szCs w:val="24"/>
        </w:rPr>
        <w:t xml:space="preserve"> Policing' National Decision Model and Code of Ethics (COP, 2014). However, research indicates bias creates a victim blame culture</w:t>
      </w:r>
      <w:r w:rsidR="00260ECA" w:rsidRPr="0017146C">
        <w:rPr>
          <w:rFonts w:ascii="Arial" w:hAnsi="Arial" w:cs="Arial"/>
          <w:sz w:val="24"/>
          <w:szCs w:val="24"/>
        </w:rPr>
        <w:t xml:space="preserve">. </w:t>
      </w:r>
      <w:r w:rsidR="00377D2B" w:rsidRPr="0017146C">
        <w:rPr>
          <w:rFonts w:ascii="Arial" w:hAnsi="Arial" w:cs="Arial"/>
          <w:sz w:val="24"/>
          <w:szCs w:val="24"/>
        </w:rPr>
        <w:t>For example, Russell and Kraus (2016) identified that Men tend to victim blame women when they are assaulted, especially when they have a conservative attitude towards women. Further to this Gracia and Tomas (2014) associated personal experience of domestic abuse and culture to higher levels of victim blaming.</w:t>
      </w:r>
      <w:r w:rsidRPr="0017146C">
        <w:rPr>
          <w:rFonts w:ascii="Arial" w:hAnsi="Arial" w:cs="Arial"/>
          <w:sz w:val="24"/>
          <w:szCs w:val="24"/>
        </w:rPr>
        <w:t xml:space="preserve"> This bias could result in officers interpreting information in an investigation, in a way to fit their own narrative.</w:t>
      </w:r>
      <w:r w:rsidR="00377D2B" w:rsidRPr="0017146C">
        <w:rPr>
          <w:rFonts w:ascii="Arial" w:hAnsi="Arial" w:cs="Arial"/>
          <w:sz w:val="24"/>
          <w:szCs w:val="24"/>
        </w:rPr>
        <w:t xml:space="preserve"> </w:t>
      </w:r>
    </w:p>
    <w:p w14:paraId="5A98D263" w14:textId="39738306" w:rsidR="00377D2B" w:rsidRPr="0017146C" w:rsidRDefault="00377D2B" w:rsidP="00377D2B">
      <w:pPr>
        <w:rPr>
          <w:rFonts w:ascii="Arial" w:hAnsi="Arial" w:cs="Arial"/>
          <w:sz w:val="24"/>
          <w:szCs w:val="24"/>
        </w:rPr>
      </w:pPr>
      <w:r w:rsidRPr="0017146C">
        <w:rPr>
          <w:rFonts w:ascii="Arial" w:hAnsi="Arial" w:cs="Arial"/>
          <w:sz w:val="24"/>
          <w:szCs w:val="24"/>
        </w:rPr>
        <w:t xml:space="preserve">Specifically in the police, Aihio (2017) showed 109 officers from the Metropolitan Police a vignette of a burglary and followed it up with </w:t>
      </w:r>
      <w:r w:rsidR="00260ECA" w:rsidRPr="0017146C">
        <w:rPr>
          <w:rFonts w:ascii="Arial" w:hAnsi="Arial" w:cs="Arial"/>
          <w:sz w:val="24"/>
          <w:szCs w:val="24"/>
        </w:rPr>
        <w:t>twenty-one</w:t>
      </w:r>
      <w:r w:rsidRPr="0017146C">
        <w:rPr>
          <w:rFonts w:ascii="Arial" w:hAnsi="Arial" w:cs="Arial"/>
          <w:sz w:val="24"/>
          <w:szCs w:val="24"/>
        </w:rPr>
        <w:t xml:space="preserve"> questions identifying their attributions to victims based on a variety of factors. </w:t>
      </w:r>
      <w:r w:rsidR="00260ECA" w:rsidRPr="0017146C">
        <w:rPr>
          <w:rFonts w:ascii="Arial" w:hAnsi="Arial" w:cs="Arial"/>
          <w:sz w:val="24"/>
          <w:szCs w:val="24"/>
        </w:rPr>
        <w:t>Overall,</w:t>
      </w:r>
      <w:r w:rsidRPr="0017146C">
        <w:rPr>
          <w:rFonts w:ascii="Arial" w:hAnsi="Arial" w:cs="Arial"/>
          <w:sz w:val="24"/>
          <w:szCs w:val="24"/>
        </w:rPr>
        <w:t xml:space="preserve"> the study showed that victim blaming was not significant, a positive outcome and contrary to the prior studies discussed; however, it also showed that the longer service held by an officer; so, their experience, the more likely they are to ignore victims or neglect them. HMIC (2014) agree that victim blaming in the police has been identified and is an </w:t>
      </w:r>
      <w:r w:rsidR="00260ECA" w:rsidRPr="0017146C">
        <w:rPr>
          <w:rFonts w:ascii="Arial" w:hAnsi="Arial" w:cs="Arial"/>
          <w:sz w:val="24"/>
          <w:szCs w:val="24"/>
        </w:rPr>
        <w:t>issue</w:t>
      </w:r>
      <w:r w:rsidRPr="0017146C">
        <w:rPr>
          <w:rFonts w:ascii="Arial" w:hAnsi="Arial" w:cs="Arial"/>
          <w:sz w:val="24"/>
          <w:szCs w:val="24"/>
        </w:rPr>
        <w:t xml:space="preserve"> because it results in poor attitudes responding to incidents and weaknesses in collecting evidence at the scene. However, they argue it is due to inexperience and lack of training rather than bias. </w:t>
      </w:r>
    </w:p>
    <w:p w14:paraId="33CC0006" w14:textId="3D2F886A" w:rsidR="00377D2B" w:rsidRPr="0017146C" w:rsidRDefault="00377D2B" w:rsidP="00377D2B">
      <w:pPr>
        <w:rPr>
          <w:rFonts w:ascii="Arial" w:hAnsi="Arial" w:cs="Arial"/>
          <w:sz w:val="24"/>
          <w:szCs w:val="24"/>
        </w:rPr>
      </w:pPr>
      <w:r w:rsidRPr="0017146C">
        <w:rPr>
          <w:rFonts w:ascii="Arial" w:hAnsi="Arial" w:cs="Arial"/>
          <w:sz w:val="24"/>
          <w:szCs w:val="24"/>
        </w:rPr>
        <w:t xml:space="preserve">In conclusion, this essay has identified what volume crime, attitudes, </w:t>
      </w:r>
      <w:r w:rsidR="00260ECA" w:rsidRPr="0017146C">
        <w:rPr>
          <w:rFonts w:ascii="Arial" w:hAnsi="Arial" w:cs="Arial"/>
          <w:sz w:val="24"/>
          <w:szCs w:val="24"/>
        </w:rPr>
        <w:t>values,</w:t>
      </w:r>
      <w:r w:rsidRPr="0017146C">
        <w:rPr>
          <w:rFonts w:ascii="Arial" w:hAnsi="Arial" w:cs="Arial"/>
          <w:sz w:val="24"/>
          <w:szCs w:val="24"/>
        </w:rPr>
        <w:t xml:space="preserve"> and bias are. It has addressed that research identifies the most effective way of investigating volume crime is attending calls quickly and positive interactions with the public to collect evidence. Further to this, this essay has shown that police officers personal attitudes and values are detrimental to this initial response to incidents. Namely, lack of empathy, lack of interest and lack of a 'can do attitude'. Whether this is due to experience or inexperience is arguable. Lastly this essay has identified that bias due to gender, attitude, </w:t>
      </w:r>
      <w:r w:rsidR="00260ECA" w:rsidRPr="0017146C">
        <w:rPr>
          <w:rFonts w:ascii="Arial" w:hAnsi="Arial" w:cs="Arial"/>
          <w:sz w:val="24"/>
          <w:szCs w:val="24"/>
        </w:rPr>
        <w:t>culture,</w:t>
      </w:r>
      <w:r w:rsidRPr="0017146C">
        <w:rPr>
          <w:rFonts w:ascii="Arial" w:hAnsi="Arial" w:cs="Arial"/>
          <w:sz w:val="24"/>
          <w:szCs w:val="24"/>
        </w:rPr>
        <w:t xml:space="preserve"> and experience has led to a victim blame culture which may lead to ineffective policing in the </w:t>
      </w:r>
      <w:r w:rsidR="00D93B09" w:rsidRPr="0017146C">
        <w:rPr>
          <w:rFonts w:ascii="Arial" w:hAnsi="Arial" w:cs="Arial"/>
          <w:sz w:val="24"/>
          <w:szCs w:val="24"/>
        </w:rPr>
        <w:t>initial stages</w:t>
      </w:r>
      <w:r w:rsidRPr="0017146C">
        <w:rPr>
          <w:rFonts w:ascii="Arial" w:hAnsi="Arial" w:cs="Arial"/>
          <w:sz w:val="24"/>
          <w:szCs w:val="24"/>
        </w:rPr>
        <w:t xml:space="preserve"> of an investigation. Although, again, the latter is arguable. Whether this is due to bias in the police or poor training cannot be concluded at this time. This essay has shown the </w:t>
      </w:r>
      <w:r w:rsidRPr="0017146C">
        <w:rPr>
          <w:rFonts w:ascii="Arial" w:hAnsi="Arial" w:cs="Arial"/>
          <w:i/>
          <w:iCs/>
          <w:sz w:val="24"/>
          <w:szCs w:val="24"/>
        </w:rPr>
        <w:t>possibilities</w:t>
      </w:r>
      <w:r w:rsidRPr="0017146C">
        <w:rPr>
          <w:rFonts w:ascii="Arial" w:hAnsi="Arial" w:cs="Arial"/>
          <w:sz w:val="24"/>
          <w:szCs w:val="24"/>
        </w:rPr>
        <w:t xml:space="preserve"> of ineffective investigations in volume crime </w:t>
      </w:r>
      <w:r w:rsidR="00D93B09" w:rsidRPr="0017146C">
        <w:rPr>
          <w:rFonts w:ascii="Arial" w:hAnsi="Arial" w:cs="Arial"/>
          <w:sz w:val="24"/>
          <w:szCs w:val="24"/>
        </w:rPr>
        <w:t>because of</w:t>
      </w:r>
      <w:r w:rsidRPr="0017146C">
        <w:rPr>
          <w:rFonts w:ascii="Arial" w:hAnsi="Arial" w:cs="Arial"/>
          <w:sz w:val="24"/>
          <w:szCs w:val="24"/>
        </w:rPr>
        <w:t xml:space="preserve"> attitudes, </w:t>
      </w:r>
      <w:r w:rsidR="00260ECA" w:rsidRPr="0017146C">
        <w:rPr>
          <w:rFonts w:ascii="Arial" w:hAnsi="Arial" w:cs="Arial"/>
          <w:sz w:val="24"/>
          <w:szCs w:val="24"/>
        </w:rPr>
        <w:t>values,</w:t>
      </w:r>
      <w:r w:rsidRPr="0017146C">
        <w:rPr>
          <w:rFonts w:ascii="Arial" w:hAnsi="Arial" w:cs="Arial"/>
          <w:sz w:val="24"/>
          <w:szCs w:val="24"/>
        </w:rPr>
        <w:t xml:space="preserve"> and bias.</w:t>
      </w:r>
    </w:p>
    <w:p w14:paraId="50A26DB9" w14:textId="5FCC50C9" w:rsidR="00D93B09" w:rsidRPr="0017146C" w:rsidRDefault="00D93B09" w:rsidP="00377D2B">
      <w:pPr>
        <w:rPr>
          <w:rFonts w:ascii="Arial" w:hAnsi="Arial" w:cs="Arial"/>
          <w:b/>
          <w:bCs/>
          <w:sz w:val="24"/>
          <w:szCs w:val="24"/>
        </w:rPr>
      </w:pPr>
      <w:r w:rsidRPr="0017146C">
        <w:rPr>
          <w:rFonts w:ascii="Arial" w:hAnsi="Arial" w:cs="Arial"/>
          <w:b/>
          <w:bCs/>
          <w:sz w:val="24"/>
          <w:szCs w:val="24"/>
        </w:rPr>
        <w:t>Word Count: 1080</w:t>
      </w:r>
    </w:p>
    <w:p w14:paraId="50F94D80" w14:textId="77777777" w:rsidR="00A37E45" w:rsidRPr="0017146C" w:rsidRDefault="00A37E45" w:rsidP="009265C5">
      <w:pPr>
        <w:rPr>
          <w:rFonts w:ascii="Arial" w:hAnsi="Arial" w:cs="Arial"/>
          <w:b/>
          <w:bCs/>
          <w:sz w:val="24"/>
          <w:szCs w:val="24"/>
        </w:rPr>
      </w:pPr>
    </w:p>
    <w:p w14:paraId="4B861826" w14:textId="77777777" w:rsidR="00A37E45" w:rsidRPr="0017146C" w:rsidRDefault="00A37E45" w:rsidP="009265C5">
      <w:pPr>
        <w:rPr>
          <w:rFonts w:ascii="Arial" w:hAnsi="Arial" w:cs="Arial"/>
          <w:b/>
          <w:bCs/>
          <w:sz w:val="24"/>
          <w:szCs w:val="24"/>
        </w:rPr>
      </w:pPr>
    </w:p>
    <w:p w14:paraId="3C83DB80" w14:textId="071F016B" w:rsidR="009265C5" w:rsidRPr="0017146C" w:rsidRDefault="009265C5" w:rsidP="009265C5">
      <w:pPr>
        <w:rPr>
          <w:rFonts w:ascii="Arial" w:hAnsi="Arial" w:cs="Arial"/>
          <w:sz w:val="24"/>
          <w:szCs w:val="24"/>
        </w:rPr>
      </w:pPr>
      <w:r w:rsidRPr="0017146C">
        <w:rPr>
          <w:rFonts w:ascii="Arial" w:hAnsi="Arial" w:cs="Arial"/>
          <w:b/>
          <w:bCs/>
          <w:sz w:val="24"/>
          <w:szCs w:val="24"/>
        </w:rPr>
        <w:t>Why is it important to manage mental wellbeing in policing? What can be the consequences if mental wellbeing is not managed appropriately?</w:t>
      </w:r>
    </w:p>
    <w:p w14:paraId="08B45B5D" w14:textId="39418340" w:rsidR="009265C5" w:rsidRPr="0017146C" w:rsidRDefault="009265C5" w:rsidP="009265C5">
      <w:pPr>
        <w:rPr>
          <w:rFonts w:ascii="Arial" w:hAnsi="Arial" w:cs="Arial"/>
          <w:sz w:val="24"/>
          <w:szCs w:val="24"/>
        </w:rPr>
      </w:pPr>
      <w:r w:rsidRPr="0017146C">
        <w:rPr>
          <w:rFonts w:ascii="Arial" w:hAnsi="Arial" w:cs="Arial"/>
          <w:sz w:val="24"/>
          <w:szCs w:val="24"/>
        </w:rPr>
        <w:t xml:space="preserve">Stress is a reaction to pressure which usually occurs when we are put in situations we cannot control. This can become a problem when the situation is long lasting or very intense (Mind.org, 2023). The nature of policing is undeniably stressful. It is complex, </w:t>
      </w:r>
      <w:r w:rsidR="00260ECA" w:rsidRPr="0017146C">
        <w:rPr>
          <w:rFonts w:ascii="Arial" w:hAnsi="Arial" w:cs="Arial"/>
          <w:sz w:val="24"/>
          <w:szCs w:val="24"/>
        </w:rPr>
        <w:t>intense,</w:t>
      </w:r>
      <w:r w:rsidRPr="0017146C">
        <w:rPr>
          <w:rFonts w:ascii="Arial" w:hAnsi="Arial" w:cs="Arial"/>
          <w:sz w:val="24"/>
          <w:szCs w:val="24"/>
        </w:rPr>
        <w:t xml:space="preserve"> and dangerous. The calls police attend can range from a simple visit to an elderly person’s house for a welfare check, resulting in a pleasant chat with the occupants, to a brawl in the middle of the street where an officer could be attacked with a knife. Policing is a vast spectrum, it is impossible to predict what the next hour of an officer’s shift could entail, let alone the next shift itself. Therefore, it </w:t>
      </w:r>
      <w:r w:rsidR="00D93B09" w:rsidRPr="0017146C">
        <w:rPr>
          <w:rFonts w:ascii="Arial" w:hAnsi="Arial" w:cs="Arial"/>
          <w:sz w:val="24"/>
          <w:szCs w:val="24"/>
        </w:rPr>
        <w:t>is understood</w:t>
      </w:r>
      <w:r w:rsidRPr="0017146C">
        <w:rPr>
          <w:rFonts w:ascii="Arial" w:hAnsi="Arial" w:cs="Arial"/>
          <w:sz w:val="24"/>
          <w:szCs w:val="24"/>
        </w:rPr>
        <w:t xml:space="preserve"> that the stress of policing will have a significant impact on an officer’s mental wellbeing (Bhowmick and Mulla, 2016). If an officer’s mental wellbeing is not </w:t>
      </w:r>
      <w:r w:rsidR="00D93B09" w:rsidRPr="0017146C">
        <w:rPr>
          <w:rFonts w:ascii="Arial" w:hAnsi="Arial" w:cs="Arial"/>
          <w:sz w:val="24"/>
          <w:szCs w:val="24"/>
        </w:rPr>
        <w:t>effectively managed</w:t>
      </w:r>
      <w:r w:rsidRPr="0017146C">
        <w:rPr>
          <w:rFonts w:ascii="Arial" w:hAnsi="Arial" w:cs="Arial"/>
          <w:sz w:val="24"/>
          <w:szCs w:val="24"/>
        </w:rPr>
        <w:t xml:space="preserve">, there could be detrimental outcomes to both the individual officer and their mental health, or the public due to ineffective policing </w:t>
      </w:r>
      <w:proofErr w:type="gramStart"/>
      <w:r w:rsidRPr="0017146C">
        <w:rPr>
          <w:rFonts w:ascii="Arial" w:hAnsi="Arial" w:cs="Arial"/>
          <w:sz w:val="24"/>
          <w:szCs w:val="24"/>
        </w:rPr>
        <w:t>as a result of</w:t>
      </w:r>
      <w:proofErr w:type="gramEnd"/>
      <w:r w:rsidRPr="0017146C">
        <w:rPr>
          <w:rFonts w:ascii="Arial" w:hAnsi="Arial" w:cs="Arial"/>
          <w:sz w:val="24"/>
          <w:szCs w:val="24"/>
        </w:rPr>
        <w:t xml:space="preserve"> occupational burnout (Cartwright and Roach, 2021). This essay will explore the consequences of poor mental wellbeing in the police </w:t>
      </w:r>
      <w:proofErr w:type="gramStart"/>
      <w:r w:rsidR="00D93B09" w:rsidRPr="0017146C">
        <w:rPr>
          <w:rFonts w:ascii="Arial" w:hAnsi="Arial" w:cs="Arial"/>
          <w:sz w:val="24"/>
          <w:szCs w:val="24"/>
        </w:rPr>
        <w:t>as a result</w:t>
      </w:r>
      <w:r w:rsidRPr="0017146C">
        <w:rPr>
          <w:rFonts w:ascii="Arial" w:hAnsi="Arial" w:cs="Arial"/>
          <w:sz w:val="24"/>
          <w:szCs w:val="24"/>
        </w:rPr>
        <w:t xml:space="preserve"> of</w:t>
      </w:r>
      <w:proofErr w:type="gramEnd"/>
      <w:r w:rsidRPr="0017146C">
        <w:rPr>
          <w:rFonts w:ascii="Arial" w:hAnsi="Arial" w:cs="Arial"/>
          <w:sz w:val="24"/>
          <w:szCs w:val="24"/>
        </w:rPr>
        <w:t xml:space="preserve"> mere exposure to policing incidents and organizational pressure.</w:t>
      </w:r>
    </w:p>
    <w:p w14:paraId="4B6FB29D" w14:textId="56048D73" w:rsidR="009265C5" w:rsidRPr="0017146C" w:rsidRDefault="009265C5" w:rsidP="009265C5">
      <w:pPr>
        <w:rPr>
          <w:rFonts w:ascii="Arial" w:hAnsi="Arial" w:cs="Arial"/>
          <w:sz w:val="24"/>
          <w:szCs w:val="24"/>
        </w:rPr>
      </w:pPr>
      <w:r w:rsidRPr="0017146C">
        <w:rPr>
          <w:rFonts w:ascii="Arial" w:hAnsi="Arial" w:cs="Arial"/>
          <w:sz w:val="24"/>
          <w:szCs w:val="24"/>
        </w:rPr>
        <w:t xml:space="preserve">It is important to note that mental wellbeing in the police can be managed effectively to combat workplace stressors. Zulkafaly and colleagues (2017) reviewed 165 articles between 1988-2014 and identified exercise, physical </w:t>
      </w:r>
      <w:r w:rsidR="00260ECA" w:rsidRPr="0017146C">
        <w:rPr>
          <w:rFonts w:ascii="Arial" w:hAnsi="Arial" w:cs="Arial"/>
          <w:sz w:val="24"/>
          <w:szCs w:val="24"/>
        </w:rPr>
        <w:t>fitness,</w:t>
      </w:r>
      <w:r w:rsidRPr="0017146C">
        <w:rPr>
          <w:rFonts w:ascii="Arial" w:hAnsi="Arial" w:cs="Arial"/>
          <w:sz w:val="24"/>
          <w:szCs w:val="24"/>
        </w:rPr>
        <w:t xml:space="preserve"> and counselling to be effective methods for reducing stress in the police and improving mental wellbeing. However, sometimes, these methods are either ineffective or not </w:t>
      </w:r>
      <w:proofErr w:type="gramStart"/>
      <w:r w:rsidRPr="0017146C">
        <w:rPr>
          <w:rFonts w:ascii="Arial" w:hAnsi="Arial" w:cs="Arial"/>
          <w:sz w:val="24"/>
          <w:szCs w:val="24"/>
        </w:rPr>
        <w:t>utilised</w:t>
      </w:r>
      <w:proofErr w:type="gramEnd"/>
      <w:r w:rsidRPr="0017146C">
        <w:rPr>
          <w:rFonts w:ascii="Arial" w:hAnsi="Arial" w:cs="Arial"/>
          <w:sz w:val="24"/>
          <w:szCs w:val="24"/>
        </w:rPr>
        <w:t xml:space="preserve"> which can lead to negative outcomes. There are two systems that </w:t>
      </w:r>
      <w:proofErr w:type="gramStart"/>
      <w:r w:rsidRPr="0017146C">
        <w:rPr>
          <w:rFonts w:ascii="Arial" w:hAnsi="Arial" w:cs="Arial"/>
          <w:sz w:val="24"/>
          <w:szCs w:val="24"/>
        </w:rPr>
        <w:t>appear to generate</w:t>
      </w:r>
      <w:proofErr w:type="gramEnd"/>
      <w:r w:rsidRPr="0017146C">
        <w:rPr>
          <w:rFonts w:ascii="Arial" w:hAnsi="Arial" w:cs="Arial"/>
          <w:sz w:val="24"/>
          <w:szCs w:val="24"/>
        </w:rPr>
        <w:t xml:space="preserve"> poor mental wellbeing in the police. The first being exposure to policing, these stressors are a result of the unique, </w:t>
      </w:r>
      <w:r w:rsidR="00260ECA" w:rsidRPr="0017146C">
        <w:rPr>
          <w:rFonts w:ascii="Arial" w:hAnsi="Arial" w:cs="Arial"/>
          <w:sz w:val="24"/>
          <w:szCs w:val="24"/>
        </w:rPr>
        <w:t>complex,</w:t>
      </w:r>
      <w:r w:rsidRPr="0017146C">
        <w:rPr>
          <w:rFonts w:ascii="Arial" w:hAnsi="Arial" w:cs="Arial"/>
          <w:sz w:val="24"/>
          <w:szCs w:val="24"/>
        </w:rPr>
        <w:t xml:space="preserve"> and dangerous nature of the role (Cartwright and Roach, 2021). The second being organizational stressors. This area encompasses a variety of triggers</w:t>
      </w:r>
      <w:r w:rsidR="00D93B09" w:rsidRPr="0017146C">
        <w:rPr>
          <w:rFonts w:ascii="Arial" w:hAnsi="Arial" w:cs="Arial"/>
          <w:sz w:val="24"/>
          <w:szCs w:val="24"/>
        </w:rPr>
        <w:t>;</w:t>
      </w:r>
      <w:r w:rsidRPr="0017146C">
        <w:rPr>
          <w:rFonts w:ascii="Arial" w:hAnsi="Arial" w:cs="Arial"/>
          <w:sz w:val="24"/>
          <w:szCs w:val="24"/>
        </w:rPr>
        <w:t xml:space="preserve"> poor staffing levels, high workloads, unachievable </w:t>
      </w:r>
      <w:r w:rsidR="00260ECA" w:rsidRPr="0017146C">
        <w:rPr>
          <w:rFonts w:ascii="Arial" w:hAnsi="Arial" w:cs="Arial"/>
          <w:sz w:val="24"/>
          <w:szCs w:val="24"/>
        </w:rPr>
        <w:t>deadlines,</w:t>
      </w:r>
      <w:r w:rsidRPr="0017146C">
        <w:rPr>
          <w:rFonts w:ascii="Arial" w:hAnsi="Arial" w:cs="Arial"/>
          <w:sz w:val="24"/>
          <w:szCs w:val="24"/>
        </w:rPr>
        <w:t xml:space="preserve"> and pressure to work long hours (Houdmont and Elliott-Davies, 2017) causing emotional burnout. It is essential for an officer to prioritise themselves; their mental wellbeing, to prevent these structures becoming overbearing.</w:t>
      </w:r>
    </w:p>
    <w:p w14:paraId="52C9BCF6" w14:textId="7FB084F9" w:rsidR="009265C5" w:rsidRPr="0017146C" w:rsidRDefault="009265C5" w:rsidP="009265C5">
      <w:pPr>
        <w:rPr>
          <w:rFonts w:ascii="Arial" w:hAnsi="Arial" w:cs="Arial"/>
          <w:sz w:val="24"/>
          <w:szCs w:val="24"/>
        </w:rPr>
      </w:pPr>
      <w:proofErr w:type="gramStart"/>
      <w:r w:rsidRPr="0017146C">
        <w:rPr>
          <w:rFonts w:ascii="Arial" w:hAnsi="Arial" w:cs="Arial"/>
          <w:sz w:val="24"/>
          <w:szCs w:val="24"/>
        </w:rPr>
        <w:t>Essentially, policing</w:t>
      </w:r>
      <w:proofErr w:type="gramEnd"/>
      <w:r w:rsidRPr="0017146C">
        <w:rPr>
          <w:rFonts w:ascii="Arial" w:hAnsi="Arial" w:cs="Arial"/>
          <w:sz w:val="24"/>
          <w:szCs w:val="24"/>
        </w:rPr>
        <w:t xml:space="preserve"> is a traumatic, the psychological effects of experiencing trauma are well established. Simply being exposed to the routine duties of policing can be fatal to an officer’s mental health if not managed (Bossert et al., 2019; Chae and Boyle, 2013; Foley et al., 2022). Negative outcomes are in the </w:t>
      </w:r>
      <w:proofErr w:type="gramStart"/>
      <w:r w:rsidRPr="0017146C">
        <w:rPr>
          <w:rFonts w:ascii="Arial" w:hAnsi="Arial" w:cs="Arial"/>
          <w:sz w:val="24"/>
          <w:szCs w:val="24"/>
        </w:rPr>
        <w:t>many</w:t>
      </w:r>
      <w:proofErr w:type="gramEnd"/>
      <w:r w:rsidRPr="0017146C">
        <w:rPr>
          <w:rFonts w:ascii="Arial" w:hAnsi="Arial" w:cs="Arial"/>
          <w:sz w:val="24"/>
          <w:szCs w:val="24"/>
        </w:rPr>
        <w:t xml:space="preserve"> and the following is by far not an exhaustive list. Research shows that poor mental wellbeing in the police results in; maladaptive coping strategies such as alcohol abuse or excessive smoking (Zulkafaly et al., 2017), work-family conflict (Griffin and Sun, 2018), and devastatingly even suicide (Chae and Boyle, 2013). These outcomes alone are consequence enough; however, to further the point of consequences due to poor mental wellbeing in policing, these outcomes effect the police force on a wider scale and therefore the public/victims. Poor mental health, trauma, and stress doubled from 2008-2018, increasing police absence rate from 4.72% to 8.82% (Cartwright and Roach, 2021). Simply put, less officers on the street combatting </w:t>
      </w:r>
      <w:r w:rsidRPr="0017146C">
        <w:rPr>
          <w:rFonts w:ascii="Arial" w:hAnsi="Arial" w:cs="Arial"/>
          <w:sz w:val="24"/>
          <w:szCs w:val="24"/>
        </w:rPr>
        <w:lastRenderedPageBreak/>
        <w:t xml:space="preserve">crime and protecting the public. It could be argued that the results of this study should be taken with caution as there was not control group with an organisation other than the police; however, in Mind’s blue-light programme the findings were that emergency service employees were more likely to experience mental health problems than the general workforce (MIND, 2020).   </w:t>
      </w:r>
    </w:p>
    <w:p w14:paraId="15EC6500" w14:textId="2E044946" w:rsidR="009265C5" w:rsidRPr="0017146C" w:rsidRDefault="009265C5" w:rsidP="009265C5">
      <w:pPr>
        <w:rPr>
          <w:rFonts w:ascii="Arial" w:hAnsi="Arial" w:cs="Arial"/>
          <w:sz w:val="24"/>
          <w:szCs w:val="24"/>
        </w:rPr>
      </w:pPr>
      <w:proofErr w:type="gramStart"/>
      <w:r w:rsidRPr="0017146C">
        <w:rPr>
          <w:rFonts w:ascii="Arial" w:hAnsi="Arial" w:cs="Arial"/>
          <w:sz w:val="24"/>
          <w:szCs w:val="24"/>
        </w:rPr>
        <w:t>Much</w:t>
      </w:r>
      <w:proofErr w:type="gramEnd"/>
      <w:r w:rsidRPr="0017146C">
        <w:rPr>
          <w:rFonts w:ascii="Arial" w:hAnsi="Arial" w:cs="Arial"/>
          <w:sz w:val="24"/>
          <w:szCs w:val="24"/>
        </w:rPr>
        <w:t xml:space="preserve"> of the stress felt by officers is a product of the organisational structure, including lack of resources, time pressures and changes to the police roles (Bakker and Heuven, 2006). These issues result in an unmanageable workload causing occupational burnout. Burnout is characterized by the co-occurrence of emotional exhaustion, depersonalization, and professional inefficacy. This is often expressed as being drained of emotional and physical resources. Consequently, officers will react to others in a negative, hostile, or unsympathetic way, and lack occupational competence (Maslach et al., 2016, cited in Baker et al., 2023). In the </w:t>
      </w:r>
      <w:r w:rsidR="00260ECA" w:rsidRPr="0017146C">
        <w:rPr>
          <w:rFonts w:ascii="Arial" w:hAnsi="Arial" w:cs="Arial"/>
          <w:sz w:val="24"/>
          <w:szCs w:val="24"/>
        </w:rPr>
        <w:t>Netherlands,</w:t>
      </w:r>
      <w:r w:rsidRPr="0017146C">
        <w:rPr>
          <w:rFonts w:ascii="Arial" w:hAnsi="Arial" w:cs="Arial"/>
          <w:sz w:val="24"/>
          <w:szCs w:val="24"/>
        </w:rPr>
        <w:t xml:space="preserve"> 101 police officers took part in a study measuring burnout and its effects (Bakker and Heuven, 2006). Results identified burnt-out officers decreased their emotional attachments, </w:t>
      </w:r>
      <w:r w:rsidR="00260ECA" w:rsidRPr="0017146C">
        <w:rPr>
          <w:rFonts w:ascii="Arial" w:hAnsi="Arial" w:cs="Arial"/>
          <w:sz w:val="24"/>
          <w:szCs w:val="24"/>
        </w:rPr>
        <w:t>relationships,</w:t>
      </w:r>
      <w:r w:rsidRPr="0017146C">
        <w:rPr>
          <w:rFonts w:ascii="Arial" w:hAnsi="Arial" w:cs="Arial"/>
          <w:sz w:val="24"/>
          <w:szCs w:val="24"/>
        </w:rPr>
        <w:t xml:space="preserve"> and involvement with the public, showing a dehumanizing attitude and victim blame culture towards victims. It was discussed that burned-out individuals will have to be more resilient and put more effort into regulating their emotional display. Building resilience in policing is key to promoting stronger mental wellbeing (Levi-Gigi et</w:t>
      </w:r>
      <w:r w:rsidR="00260ECA" w:rsidRPr="0017146C">
        <w:rPr>
          <w:rFonts w:ascii="Arial" w:hAnsi="Arial" w:cs="Arial"/>
          <w:sz w:val="24"/>
          <w:szCs w:val="24"/>
        </w:rPr>
        <w:t xml:space="preserve"> </w:t>
      </w:r>
      <w:r w:rsidRPr="0017146C">
        <w:rPr>
          <w:rFonts w:ascii="Arial" w:hAnsi="Arial" w:cs="Arial"/>
          <w:sz w:val="24"/>
          <w:szCs w:val="24"/>
        </w:rPr>
        <w:t>al., 2016). Depersonalisation was further supported by Schaible and Gecas (2010) who, questioned 109 officers in the Pacific Northwest in relation to emotional management and burnout. There was a significant result between deep acting and depersonalisation. Identifying that the more emotionally demanding the role was, the more officers detached and withdrew emotion towards the public. It is essential to the policing role to show compassion and understanding to victims of crime</w:t>
      </w:r>
      <w:r w:rsidR="00CC7408" w:rsidRPr="0017146C">
        <w:rPr>
          <w:rFonts w:ascii="Arial" w:hAnsi="Arial" w:cs="Arial"/>
          <w:sz w:val="24"/>
          <w:szCs w:val="24"/>
        </w:rPr>
        <w:t xml:space="preserve">, if they </w:t>
      </w:r>
      <w:r w:rsidR="00260ECA" w:rsidRPr="0017146C">
        <w:rPr>
          <w:rFonts w:ascii="Arial" w:hAnsi="Arial" w:cs="Arial"/>
          <w:sz w:val="24"/>
          <w:szCs w:val="24"/>
        </w:rPr>
        <w:t>do not</w:t>
      </w:r>
      <w:r w:rsidR="00CC7408" w:rsidRPr="0017146C">
        <w:rPr>
          <w:rFonts w:ascii="Arial" w:hAnsi="Arial" w:cs="Arial"/>
          <w:sz w:val="24"/>
          <w:szCs w:val="24"/>
        </w:rPr>
        <w:t xml:space="preserve">, the public may lose confidence in the police and less likely to </w:t>
      </w:r>
      <w:r w:rsidR="00260ECA" w:rsidRPr="0017146C">
        <w:rPr>
          <w:rFonts w:ascii="Arial" w:hAnsi="Arial" w:cs="Arial"/>
          <w:sz w:val="24"/>
          <w:szCs w:val="24"/>
        </w:rPr>
        <w:t>collaborate</w:t>
      </w:r>
      <w:r w:rsidR="00CC7408" w:rsidRPr="0017146C">
        <w:rPr>
          <w:rFonts w:ascii="Arial" w:hAnsi="Arial" w:cs="Arial"/>
          <w:sz w:val="24"/>
          <w:szCs w:val="24"/>
        </w:rPr>
        <w:t xml:space="preserve"> with them (Rix et al., 2009). T</w:t>
      </w:r>
      <w:r w:rsidR="005446A6" w:rsidRPr="0017146C">
        <w:rPr>
          <w:rFonts w:ascii="Arial" w:hAnsi="Arial" w:cs="Arial"/>
          <w:sz w:val="24"/>
          <w:szCs w:val="24"/>
        </w:rPr>
        <w:t xml:space="preserve">he studies discussed are restricted due to </w:t>
      </w:r>
      <w:proofErr w:type="gramStart"/>
      <w:r w:rsidR="005446A6" w:rsidRPr="0017146C">
        <w:rPr>
          <w:rFonts w:ascii="Arial" w:hAnsi="Arial" w:cs="Arial"/>
          <w:sz w:val="24"/>
          <w:szCs w:val="24"/>
        </w:rPr>
        <w:t>a low number</w:t>
      </w:r>
      <w:proofErr w:type="gramEnd"/>
      <w:r w:rsidR="005446A6" w:rsidRPr="0017146C">
        <w:rPr>
          <w:rFonts w:ascii="Arial" w:hAnsi="Arial" w:cs="Arial"/>
          <w:sz w:val="24"/>
          <w:szCs w:val="24"/>
        </w:rPr>
        <w:t xml:space="preserve"> of participants and two locations in the world</w:t>
      </w:r>
      <w:r w:rsidR="00CC7408" w:rsidRPr="0017146C">
        <w:rPr>
          <w:rFonts w:ascii="Arial" w:hAnsi="Arial" w:cs="Arial"/>
          <w:sz w:val="24"/>
          <w:szCs w:val="24"/>
        </w:rPr>
        <w:t xml:space="preserve">; however, </w:t>
      </w:r>
      <w:r w:rsidR="005446A6" w:rsidRPr="0017146C">
        <w:rPr>
          <w:rFonts w:ascii="Arial" w:hAnsi="Arial" w:cs="Arial"/>
          <w:sz w:val="24"/>
          <w:szCs w:val="24"/>
        </w:rPr>
        <w:t>their results are clear. A</w:t>
      </w:r>
      <w:r w:rsidRPr="0017146C">
        <w:rPr>
          <w:rFonts w:ascii="Arial" w:hAnsi="Arial" w:cs="Arial"/>
          <w:sz w:val="24"/>
          <w:szCs w:val="24"/>
        </w:rPr>
        <w:t xml:space="preserve"> consequence of ill-managed mental wellbeing is ineffective policing. </w:t>
      </w:r>
    </w:p>
    <w:p w14:paraId="185E0E3D" w14:textId="39D92548" w:rsidR="009265C5" w:rsidRPr="0017146C" w:rsidRDefault="009265C5" w:rsidP="009265C5">
      <w:pPr>
        <w:rPr>
          <w:rFonts w:ascii="Arial" w:hAnsi="Arial" w:cs="Arial"/>
          <w:sz w:val="24"/>
          <w:szCs w:val="24"/>
        </w:rPr>
      </w:pPr>
      <w:r w:rsidRPr="0017146C">
        <w:rPr>
          <w:rFonts w:ascii="Arial" w:hAnsi="Arial" w:cs="Arial"/>
          <w:sz w:val="24"/>
          <w:szCs w:val="24"/>
        </w:rPr>
        <w:t xml:space="preserve">To conclude, an </w:t>
      </w:r>
      <w:r w:rsidR="005446A6" w:rsidRPr="0017146C">
        <w:rPr>
          <w:rFonts w:ascii="Arial" w:hAnsi="Arial" w:cs="Arial"/>
          <w:sz w:val="24"/>
          <w:szCs w:val="24"/>
        </w:rPr>
        <w:t>officer’s</w:t>
      </w:r>
      <w:r w:rsidRPr="0017146C">
        <w:rPr>
          <w:rFonts w:ascii="Arial" w:hAnsi="Arial" w:cs="Arial"/>
          <w:sz w:val="24"/>
          <w:szCs w:val="24"/>
        </w:rPr>
        <w:t xml:space="preserve"> mental wellbeing can be managed with appropriate coping strategies, when these strategies are not </w:t>
      </w:r>
      <w:proofErr w:type="gramStart"/>
      <w:r w:rsidR="005446A6" w:rsidRPr="0017146C">
        <w:rPr>
          <w:rFonts w:ascii="Arial" w:hAnsi="Arial" w:cs="Arial"/>
          <w:sz w:val="24"/>
          <w:szCs w:val="24"/>
        </w:rPr>
        <w:t>utilised</w:t>
      </w:r>
      <w:proofErr w:type="gramEnd"/>
      <w:r w:rsidR="005446A6" w:rsidRPr="0017146C">
        <w:rPr>
          <w:rFonts w:ascii="Arial" w:hAnsi="Arial" w:cs="Arial"/>
          <w:sz w:val="24"/>
          <w:szCs w:val="24"/>
        </w:rPr>
        <w:t>,</w:t>
      </w:r>
      <w:r w:rsidRPr="0017146C">
        <w:rPr>
          <w:rFonts w:ascii="Arial" w:hAnsi="Arial" w:cs="Arial"/>
          <w:sz w:val="24"/>
          <w:szCs w:val="24"/>
        </w:rPr>
        <w:t xml:space="preserve"> there are significant consequences to </w:t>
      </w:r>
      <w:r w:rsidR="00260ECA" w:rsidRPr="0017146C">
        <w:rPr>
          <w:rFonts w:ascii="Arial" w:hAnsi="Arial" w:cs="Arial"/>
          <w:sz w:val="24"/>
          <w:szCs w:val="24"/>
        </w:rPr>
        <w:t>their</w:t>
      </w:r>
      <w:r w:rsidR="005446A6" w:rsidRPr="0017146C">
        <w:rPr>
          <w:rFonts w:ascii="Arial" w:hAnsi="Arial" w:cs="Arial"/>
          <w:sz w:val="24"/>
          <w:szCs w:val="24"/>
        </w:rPr>
        <w:t xml:space="preserve"> </w:t>
      </w:r>
      <w:r w:rsidRPr="0017146C">
        <w:rPr>
          <w:rFonts w:ascii="Arial" w:hAnsi="Arial" w:cs="Arial"/>
          <w:sz w:val="24"/>
          <w:szCs w:val="24"/>
        </w:rPr>
        <w:t>mental health which in turn effects</w:t>
      </w:r>
      <w:r w:rsidR="005446A6" w:rsidRPr="0017146C">
        <w:rPr>
          <w:rFonts w:ascii="Arial" w:hAnsi="Arial" w:cs="Arial"/>
          <w:sz w:val="24"/>
          <w:szCs w:val="24"/>
        </w:rPr>
        <w:t xml:space="preserve"> not only their personal lives but</w:t>
      </w:r>
      <w:r w:rsidRPr="0017146C">
        <w:rPr>
          <w:rFonts w:ascii="Arial" w:hAnsi="Arial" w:cs="Arial"/>
          <w:sz w:val="24"/>
          <w:szCs w:val="24"/>
        </w:rPr>
        <w:t xml:space="preserve"> their performance and ability to </w:t>
      </w:r>
      <w:r w:rsidR="005446A6" w:rsidRPr="0017146C">
        <w:rPr>
          <w:rFonts w:ascii="Arial" w:hAnsi="Arial" w:cs="Arial"/>
          <w:sz w:val="24"/>
          <w:szCs w:val="24"/>
        </w:rPr>
        <w:t>protect the public</w:t>
      </w:r>
      <w:r w:rsidRPr="0017146C">
        <w:rPr>
          <w:rFonts w:ascii="Arial" w:hAnsi="Arial" w:cs="Arial"/>
          <w:sz w:val="24"/>
          <w:szCs w:val="24"/>
        </w:rPr>
        <w:t>.</w:t>
      </w:r>
      <w:r w:rsidR="005446A6" w:rsidRPr="0017146C">
        <w:rPr>
          <w:rFonts w:ascii="Arial" w:hAnsi="Arial" w:cs="Arial"/>
          <w:sz w:val="24"/>
          <w:szCs w:val="24"/>
        </w:rPr>
        <w:t xml:space="preserve"> An officer could be prevented from fulfilling their duties due to being off work sick because of serious mental health issues </w:t>
      </w:r>
      <w:r w:rsidR="00165ABC" w:rsidRPr="0017146C">
        <w:rPr>
          <w:rFonts w:ascii="Arial" w:hAnsi="Arial" w:cs="Arial"/>
          <w:sz w:val="24"/>
          <w:szCs w:val="24"/>
        </w:rPr>
        <w:t>because of</w:t>
      </w:r>
      <w:r w:rsidR="005446A6" w:rsidRPr="0017146C">
        <w:rPr>
          <w:rFonts w:ascii="Arial" w:hAnsi="Arial" w:cs="Arial"/>
          <w:sz w:val="24"/>
          <w:szCs w:val="24"/>
        </w:rPr>
        <w:t xml:space="preserve"> general policing duties. Resulting in fewer emergency services available. </w:t>
      </w:r>
      <w:r w:rsidR="00165ABC" w:rsidRPr="0017146C">
        <w:rPr>
          <w:rFonts w:ascii="Arial" w:hAnsi="Arial" w:cs="Arial"/>
          <w:sz w:val="24"/>
          <w:szCs w:val="24"/>
        </w:rPr>
        <w:t>Or</w:t>
      </w:r>
      <w:r w:rsidR="005446A6" w:rsidRPr="0017146C">
        <w:rPr>
          <w:rFonts w:ascii="Arial" w:hAnsi="Arial" w:cs="Arial"/>
          <w:sz w:val="24"/>
          <w:szCs w:val="24"/>
        </w:rPr>
        <w:t xml:space="preserve"> they may remain on duty but their ability to perform their role effectively </w:t>
      </w:r>
      <w:r w:rsidR="00165ABC" w:rsidRPr="0017146C">
        <w:rPr>
          <w:rFonts w:ascii="Arial" w:hAnsi="Arial" w:cs="Arial"/>
          <w:sz w:val="24"/>
          <w:szCs w:val="24"/>
        </w:rPr>
        <w:t>is significantly compromised causing the public to have less confidence and trust in the police.</w:t>
      </w:r>
      <w:r w:rsidR="005446A6" w:rsidRPr="0017146C">
        <w:rPr>
          <w:rFonts w:ascii="Arial" w:hAnsi="Arial" w:cs="Arial"/>
          <w:sz w:val="24"/>
          <w:szCs w:val="24"/>
        </w:rPr>
        <w:t xml:space="preserve"> </w:t>
      </w:r>
      <w:r w:rsidR="00165ABC" w:rsidRPr="0017146C">
        <w:rPr>
          <w:rFonts w:ascii="Arial" w:hAnsi="Arial" w:cs="Arial"/>
          <w:sz w:val="24"/>
          <w:szCs w:val="24"/>
        </w:rPr>
        <w:t>T</w:t>
      </w:r>
      <w:r w:rsidR="005446A6" w:rsidRPr="0017146C">
        <w:rPr>
          <w:rFonts w:ascii="Arial" w:hAnsi="Arial" w:cs="Arial"/>
          <w:sz w:val="24"/>
          <w:szCs w:val="24"/>
        </w:rPr>
        <w:t>he job is clearly a difficult one, and when an officer is not able to manage their mental wellbeing,</w:t>
      </w:r>
      <w:r w:rsidRPr="0017146C">
        <w:rPr>
          <w:rFonts w:ascii="Arial" w:hAnsi="Arial" w:cs="Arial"/>
          <w:sz w:val="24"/>
          <w:szCs w:val="24"/>
        </w:rPr>
        <w:t xml:space="preserve"> </w:t>
      </w:r>
      <w:r w:rsidR="005446A6" w:rsidRPr="0017146C">
        <w:rPr>
          <w:rFonts w:ascii="Arial" w:hAnsi="Arial" w:cs="Arial"/>
          <w:sz w:val="24"/>
          <w:szCs w:val="24"/>
        </w:rPr>
        <w:t>i</w:t>
      </w:r>
      <w:r w:rsidRPr="0017146C">
        <w:rPr>
          <w:rFonts w:ascii="Arial" w:hAnsi="Arial" w:cs="Arial"/>
          <w:sz w:val="24"/>
          <w:szCs w:val="24"/>
        </w:rPr>
        <w:t xml:space="preserve">t is the public i.e. victims that suffer. </w:t>
      </w:r>
    </w:p>
    <w:p w14:paraId="5E1A13B6" w14:textId="43ACF023" w:rsidR="0074373D" w:rsidRPr="0017146C" w:rsidRDefault="0017146C" w:rsidP="009265C5">
      <w:pPr>
        <w:rPr>
          <w:rFonts w:ascii="Arial" w:hAnsi="Arial" w:cs="Arial"/>
          <w:b/>
          <w:bCs/>
          <w:sz w:val="24"/>
          <w:szCs w:val="24"/>
        </w:rPr>
      </w:pPr>
      <w:r w:rsidRPr="0017146C">
        <w:rPr>
          <w:rFonts w:ascii="Arial" w:hAnsi="Arial" w:cs="Arial"/>
          <w:b/>
          <w:bCs/>
          <w:sz w:val="24"/>
          <w:szCs w:val="24"/>
        </w:rPr>
        <w:t>Word Count: 1012</w:t>
      </w:r>
    </w:p>
    <w:p w14:paraId="4125E567" w14:textId="77777777" w:rsidR="0074373D" w:rsidRPr="0017146C" w:rsidRDefault="0074373D" w:rsidP="009265C5">
      <w:pPr>
        <w:rPr>
          <w:rFonts w:ascii="Arial" w:hAnsi="Arial" w:cs="Arial"/>
          <w:sz w:val="24"/>
          <w:szCs w:val="24"/>
        </w:rPr>
      </w:pPr>
    </w:p>
    <w:p w14:paraId="62D52A16" w14:textId="77777777" w:rsidR="0074373D" w:rsidRPr="0017146C" w:rsidRDefault="0074373D" w:rsidP="009265C5">
      <w:pPr>
        <w:rPr>
          <w:rFonts w:ascii="Arial" w:hAnsi="Arial" w:cs="Arial"/>
          <w:sz w:val="24"/>
          <w:szCs w:val="24"/>
        </w:rPr>
      </w:pPr>
    </w:p>
    <w:p w14:paraId="2A3AAAC0" w14:textId="4034667B" w:rsidR="0074373D" w:rsidRPr="0017146C" w:rsidRDefault="0074373D" w:rsidP="009265C5">
      <w:pPr>
        <w:rPr>
          <w:rFonts w:ascii="Arial" w:hAnsi="Arial" w:cs="Arial"/>
          <w:sz w:val="24"/>
          <w:szCs w:val="24"/>
        </w:rPr>
      </w:pPr>
      <w:r w:rsidRPr="0017146C">
        <w:rPr>
          <w:rFonts w:ascii="Arial" w:hAnsi="Arial" w:cs="Arial"/>
          <w:b/>
          <w:bCs/>
          <w:sz w:val="24"/>
          <w:szCs w:val="24"/>
        </w:rPr>
        <w:lastRenderedPageBreak/>
        <w:t>How effectively has the police service adapted to accommodate diversity within the UK? Consider the police force itself and/or the way police engage with diverse communities.</w:t>
      </w:r>
    </w:p>
    <w:p w14:paraId="02649E83" w14:textId="04D3305D" w:rsidR="009265C5" w:rsidRPr="0017146C" w:rsidRDefault="0074373D" w:rsidP="00D71893">
      <w:pPr>
        <w:rPr>
          <w:rFonts w:ascii="Arial" w:hAnsi="Arial" w:cs="Arial"/>
          <w:sz w:val="24"/>
          <w:szCs w:val="24"/>
        </w:rPr>
      </w:pPr>
      <w:r w:rsidRPr="0017146C">
        <w:rPr>
          <w:rFonts w:ascii="Arial" w:hAnsi="Arial" w:cs="Arial"/>
          <w:sz w:val="24"/>
          <w:szCs w:val="24"/>
        </w:rPr>
        <w:t xml:space="preserve">Diversity is the practice or quality of including or involving people from a range of different social and ethnic backgrounds and of different genders, sexual backgrounds </w:t>
      </w:r>
      <w:proofErr w:type="gramStart"/>
      <w:r w:rsidRPr="0017146C">
        <w:rPr>
          <w:rFonts w:ascii="Arial" w:hAnsi="Arial" w:cs="Arial"/>
          <w:sz w:val="24"/>
          <w:szCs w:val="24"/>
        </w:rPr>
        <w:t>etc.</w:t>
      </w:r>
      <w:proofErr w:type="gramEnd"/>
      <w:r w:rsidRPr="0017146C">
        <w:rPr>
          <w:rFonts w:ascii="Arial" w:hAnsi="Arial" w:cs="Arial"/>
          <w:sz w:val="24"/>
          <w:szCs w:val="24"/>
        </w:rPr>
        <w:t xml:space="preserve"> (Oxford English Dictionary, 2024). Diversity is important in policing,</w:t>
      </w:r>
      <w:r w:rsidR="009E71CE" w:rsidRPr="0017146C">
        <w:rPr>
          <w:rFonts w:ascii="Arial" w:hAnsi="Arial" w:cs="Arial"/>
          <w:sz w:val="24"/>
          <w:szCs w:val="24"/>
        </w:rPr>
        <w:t xml:space="preserve"> </w:t>
      </w:r>
      <w:r w:rsidR="00382C70" w:rsidRPr="0017146C">
        <w:rPr>
          <w:rFonts w:ascii="Arial" w:hAnsi="Arial" w:cs="Arial"/>
          <w:sz w:val="24"/>
          <w:szCs w:val="24"/>
        </w:rPr>
        <w:t>when</w:t>
      </w:r>
      <w:r w:rsidR="009E71CE" w:rsidRPr="0017146C">
        <w:rPr>
          <w:rFonts w:ascii="Arial" w:hAnsi="Arial" w:cs="Arial"/>
          <w:sz w:val="24"/>
          <w:szCs w:val="24"/>
        </w:rPr>
        <w:t xml:space="preserve"> we’re making decisions, the Equality Act 2010 gives us a duty to take into account the need to: eliminate discrimination, harassment and victimisation, advance equality of opportunity and foster good relations between different parts of the community (Equality Act, 2010; Home Office, 2018). </w:t>
      </w:r>
      <w:r w:rsidR="00382C70" w:rsidRPr="0017146C">
        <w:rPr>
          <w:rFonts w:ascii="Arial" w:hAnsi="Arial" w:cs="Arial"/>
          <w:sz w:val="24"/>
          <w:szCs w:val="24"/>
        </w:rPr>
        <w:t xml:space="preserve">However, notoriously, the police have been branded institutionally racist (Macpherson, 1999; Scarman 1981). Concerning, as </w:t>
      </w:r>
      <w:r w:rsidR="009E71CE" w:rsidRPr="0017146C">
        <w:rPr>
          <w:rFonts w:ascii="Arial" w:hAnsi="Arial" w:cs="Arial"/>
          <w:sz w:val="24"/>
          <w:szCs w:val="24"/>
        </w:rPr>
        <w:t xml:space="preserve">almost </w:t>
      </w:r>
      <w:r w:rsidRPr="0017146C">
        <w:rPr>
          <w:rFonts w:ascii="Arial" w:hAnsi="Arial" w:cs="Arial"/>
          <w:sz w:val="24"/>
          <w:szCs w:val="24"/>
        </w:rPr>
        <w:t xml:space="preserve">20% of the UK identify as </w:t>
      </w:r>
      <w:r w:rsidR="00260ECA" w:rsidRPr="0017146C">
        <w:rPr>
          <w:rFonts w:ascii="Arial" w:hAnsi="Arial" w:cs="Arial"/>
          <w:sz w:val="24"/>
          <w:szCs w:val="24"/>
        </w:rPr>
        <w:t>Black</w:t>
      </w:r>
      <w:r w:rsidRPr="0017146C">
        <w:rPr>
          <w:rFonts w:ascii="Arial" w:hAnsi="Arial" w:cs="Arial"/>
          <w:sz w:val="24"/>
          <w:szCs w:val="24"/>
        </w:rPr>
        <w:t xml:space="preserve">, </w:t>
      </w:r>
      <w:r w:rsidR="00260ECA" w:rsidRPr="0017146C">
        <w:rPr>
          <w:rFonts w:ascii="Arial" w:hAnsi="Arial" w:cs="Arial"/>
          <w:sz w:val="24"/>
          <w:szCs w:val="24"/>
        </w:rPr>
        <w:t>Asian,</w:t>
      </w:r>
      <w:r w:rsidRPr="0017146C">
        <w:rPr>
          <w:rFonts w:ascii="Arial" w:hAnsi="Arial" w:cs="Arial"/>
          <w:sz w:val="24"/>
          <w:szCs w:val="24"/>
        </w:rPr>
        <w:t xml:space="preserve"> or other minority ethnicities (Office for National statistics, 2021). These figures </w:t>
      </w:r>
      <w:r w:rsidR="00260ECA" w:rsidRPr="0017146C">
        <w:rPr>
          <w:rFonts w:ascii="Arial" w:hAnsi="Arial" w:cs="Arial"/>
          <w:sz w:val="24"/>
          <w:szCs w:val="24"/>
        </w:rPr>
        <w:t>do not</w:t>
      </w:r>
      <w:r w:rsidRPr="0017146C">
        <w:rPr>
          <w:rFonts w:ascii="Arial" w:hAnsi="Arial" w:cs="Arial"/>
          <w:sz w:val="24"/>
          <w:szCs w:val="24"/>
        </w:rPr>
        <w:t xml:space="preserve"> even </w:t>
      </w:r>
      <w:proofErr w:type="gramStart"/>
      <w:r w:rsidRPr="0017146C">
        <w:rPr>
          <w:rFonts w:ascii="Arial" w:hAnsi="Arial" w:cs="Arial"/>
          <w:sz w:val="24"/>
          <w:szCs w:val="24"/>
        </w:rPr>
        <w:t xml:space="preserve">take </w:t>
      </w:r>
      <w:r w:rsidR="009E71CE" w:rsidRPr="0017146C">
        <w:rPr>
          <w:rFonts w:ascii="Arial" w:hAnsi="Arial" w:cs="Arial"/>
          <w:sz w:val="24"/>
          <w:szCs w:val="24"/>
        </w:rPr>
        <w:t>into</w:t>
      </w:r>
      <w:r w:rsidRPr="0017146C">
        <w:rPr>
          <w:rFonts w:ascii="Arial" w:hAnsi="Arial" w:cs="Arial"/>
          <w:sz w:val="24"/>
          <w:szCs w:val="24"/>
        </w:rPr>
        <w:t xml:space="preserve"> account</w:t>
      </w:r>
      <w:proofErr w:type="gramEnd"/>
      <w:r w:rsidRPr="0017146C">
        <w:rPr>
          <w:rFonts w:ascii="Arial" w:hAnsi="Arial" w:cs="Arial"/>
          <w:sz w:val="24"/>
          <w:szCs w:val="24"/>
        </w:rPr>
        <w:t xml:space="preserve"> </w:t>
      </w:r>
      <w:r w:rsidR="009E71CE" w:rsidRPr="0017146C">
        <w:rPr>
          <w:rFonts w:ascii="Arial" w:hAnsi="Arial" w:cs="Arial"/>
          <w:sz w:val="24"/>
          <w:szCs w:val="24"/>
        </w:rPr>
        <w:t>religion or culture</w:t>
      </w:r>
      <w:r w:rsidR="00382C70" w:rsidRPr="0017146C">
        <w:rPr>
          <w:rFonts w:ascii="Arial" w:hAnsi="Arial" w:cs="Arial"/>
          <w:sz w:val="24"/>
          <w:szCs w:val="24"/>
        </w:rPr>
        <w:t xml:space="preserve"> which will also be addressed in this essay. Therefore, it is vital that the police take measures to accommodate diversity in the UK. This essay will explore, how effectively the police have done so by addressing training in the use of stop and search powers, and community engagement with the Muslim community</w:t>
      </w:r>
      <w:r w:rsidR="00260ECA" w:rsidRPr="0017146C">
        <w:rPr>
          <w:rFonts w:ascii="Arial" w:hAnsi="Arial" w:cs="Arial"/>
          <w:sz w:val="24"/>
          <w:szCs w:val="24"/>
        </w:rPr>
        <w:t xml:space="preserve">. </w:t>
      </w:r>
    </w:p>
    <w:p w14:paraId="5B8E7043" w14:textId="71D44E78" w:rsidR="00CA3F29" w:rsidRPr="0017146C" w:rsidRDefault="000B44C2" w:rsidP="00D71893">
      <w:pPr>
        <w:rPr>
          <w:rFonts w:ascii="Arial" w:hAnsi="Arial" w:cs="Arial"/>
          <w:sz w:val="24"/>
          <w:szCs w:val="24"/>
        </w:rPr>
      </w:pPr>
      <w:r w:rsidRPr="0017146C">
        <w:rPr>
          <w:rFonts w:ascii="Arial" w:hAnsi="Arial" w:cs="Arial"/>
          <w:sz w:val="24"/>
          <w:szCs w:val="24"/>
        </w:rPr>
        <w:t>Racial disadvantage in policing procedures</w:t>
      </w:r>
      <w:r w:rsidR="007973F3" w:rsidRPr="0017146C">
        <w:rPr>
          <w:rFonts w:ascii="Arial" w:hAnsi="Arial" w:cs="Arial"/>
          <w:sz w:val="24"/>
          <w:szCs w:val="24"/>
        </w:rPr>
        <w:t>, namely stop and search,</w:t>
      </w:r>
      <w:r w:rsidRPr="0017146C">
        <w:rPr>
          <w:rFonts w:ascii="Arial" w:hAnsi="Arial" w:cs="Arial"/>
          <w:sz w:val="24"/>
          <w:szCs w:val="24"/>
        </w:rPr>
        <w:t xml:space="preserve"> has caused rioting, harm, </w:t>
      </w:r>
      <w:r w:rsidR="00260ECA" w:rsidRPr="0017146C">
        <w:rPr>
          <w:rFonts w:ascii="Arial" w:hAnsi="Arial" w:cs="Arial"/>
          <w:sz w:val="24"/>
          <w:szCs w:val="24"/>
        </w:rPr>
        <w:t>damage,</w:t>
      </w:r>
      <w:r w:rsidRPr="0017146C">
        <w:rPr>
          <w:rFonts w:ascii="Arial" w:hAnsi="Arial" w:cs="Arial"/>
          <w:sz w:val="24"/>
          <w:szCs w:val="24"/>
        </w:rPr>
        <w:t xml:space="preserve"> and a significant reduction in police confidence. Reports investigating this have required immediate action</w:t>
      </w:r>
      <w:r w:rsidR="007973F3" w:rsidRPr="0017146C">
        <w:rPr>
          <w:rFonts w:ascii="Arial" w:hAnsi="Arial" w:cs="Arial"/>
          <w:sz w:val="24"/>
          <w:szCs w:val="24"/>
        </w:rPr>
        <w:t xml:space="preserve"> </w:t>
      </w:r>
      <w:r w:rsidRPr="0017146C">
        <w:rPr>
          <w:rFonts w:ascii="Arial" w:hAnsi="Arial" w:cs="Arial"/>
          <w:sz w:val="24"/>
          <w:szCs w:val="24"/>
        </w:rPr>
        <w:t xml:space="preserve">for police to investigate their own procedures and put methods in place to address racial disparity (Macpherson, 1999; Scarman 1981). However, research indicates there has been no improvement since these reforms and police still target </w:t>
      </w:r>
      <w:r w:rsidR="00260ECA" w:rsidRPr="0017146C">
        <w:rPr>
          <w:rFonts w:ascii="Arial" w:hAnsi="Arial" w:cs="Arial"/>
          <w:sz w:val="24"/>
          <w:szCs w:val="24"/>
        </w:rPr>
        <w:t>Black</w:t>
      </w:r>
      <w:r w:rsidRPr="0017146C">
        <w:rPr>
          <w:rFonts w:ascii="Arial" w:hAnsi="Arial" w:cs="Arial"/>
          <w:sz w:val="24"/>
          <w:szCs w:val="24"/>
        </w:rPr>
        <w:t xml:space="preserve"> and minority ethnic groups (BAME) disproportionally during stop and search (</w:t>
      </w:r>
      <w:r w:rsidR="00087CFA" w:rsidRPr="0017146C">
        <w:rPr>
          <w:rFonts w:ascii="Arial" w:hAnsi="Arial" w:cs="Arial"/>
          <w:sz w:val="24"/>
          <w:szCs w:val="24"/>
        </w:rPr>
        <w:t xml:space="preserve">Bowling and Phillips, 2007; </w:t>
      </w:r>
      <w:r w:rsidRPr="0017146C">
        <w:rPr>
          <w:rFonts w:ascii="Arial" w:hAnsi="Arial" w:cs="Arial"/>
          <w:sz w:val="24"/>
          <w:szCs w:val="24"/>
        </w:rPr>
        <w:t>Green, 2017; Miller, 2010).</w:t>
      </w:r>
      <w:r w:rsidR="007973F3" w:rsidRPr="0017146C">
        <w:rPr>
          <w:rFonts w:ascii="Arial" w:hAnsi="Arial" w:cs="Arial"/>
          <w:sz w:val="24"/>
          <w:szCs w:val="24"/>
        </w:rPr>
        <w:t xml:space="preserve"> </w:t>
      </w:r>
      <w:r w:rsidR="00087CFA" w:rsidRPr="0017146C">
        <w:rPr>
          <w:rFonts w:ascii="Arial" w:hAnsi="Arial" w:cs="Arial"/>
          <w:sz w:val="24"/>
          <w:szCs w:val="24"/>
        </w:rPr>
        <w:t xml:space="preserve">A </w:t>
      </w:r>
      <w:r w:rsidR="007973F3" w:rsidRPr="0017146C">
        <w:rPr>
          <w:rFonts w:ascii="Arial" w:hAnsi="Arial" w:cs="Arial"/>
          <w:sz w:val="24"/>
          <w:szCs w:val="24"/>
        </w:rPr>
        <w:t>significant step to address this was in 2014</w:t>
      </w:r>
      <w:r w:rsidR="00B405B3" w:rsidRPr="0017146C">
        <w:rPr>
          <w:rFonts w:ascii="Arial" w:hAnsi="Arial" w:cs="Arial"/>
          <w:sz w:val="24"/>
          <w:szCs w:val="24"/>
        </w:rPr>
        <w:t>. T</w:t>
      </w:r>
      <w:r w:rsidR="007973F3" w:rsidRPr="0017146C">
        <w:rPr>
          <w:rFonts w:ascii="Arial" w:hAnsi="Arial" w:cs="Arial"/>
          <w:sz w:val="24"/>
          <w:szCs w:val="24"/>
        </w:rPr>
        <w:t>he home secretary commissioned the College of Policing to review police stop and search training and develop new national training</w:t>
      </w:r>
      <w:r w:rsidR="00B405B3" w:rsidRPr="0017146C">
        <w:rPr>
          <w:rFonts w:ascii="Arial" w:hAnsi="Arial" w:cs="Arial"/>
          <w:sz w:val="24"/>
          <w:szCs w:val="24"/>
        </w:rPr>
        <w:t xml:space="preserve"> in partnership with the Equality and Human Rights Commission</w:t>
      </w:r>
      <w:r w:rsidR="007973F3" w:rsidRPr="0017146C">
        <w:rPr>
          <w:rFonts w:ascii="Arial" w:hAnsi="Arial" w:cs="Arial"/>
          <w:sz w:val="24"/>
          <w:szCs w:val="24"/>
        </w:rPr>
        <w:t xml:space="preserve"> </w:t>
      </w:r>
      <w:r w:rsidR="00B405B3" w:rsidRPr="0017146C">
        <w:rPr>
          <w:rFonts w:ascii="Arial" w:hAnsi="Arial" w:cs="Arial"/>
          <w:sz w:val="24"/>
          <w:szCs w:val="24"/>
        </w:rPr>
        <w:t xml:space="preserve">(College of Policing, 2016; Home Office, 2014). This resulted in a </w:t>
      </w:r>
      <w:r w:rsidR="000878D8" w:rsidRPr="0017146C">
        <w:rPr>
          <w:rFonts w:ascii="Arial" w:hAnsi="Arial" w:cs="Arial"/>
          <w:sz w:val="24"/>
          <w:szCs w:val="24"/>
        </w:rPr>
        <w:t>one-day</w:t>
      </w:r>
      <w:r w:rsidR="00B405B3" w:rsidRPr="0017146C">
        <w:rPr>
          <w:rFonts w:ascii="Arial" w:hAnsi="Arial" w:cs="Arial"/>
          <w:sz w:val="24"/>
          <w:szCs w:val="24"/>
        </w:rPr>
        <w:t xml:space="preserve"> pilot training programme </w:t>
      </w:r>
      <w:r w:rsidR="000878D8" w:rsidRPr="0017146C">
        <w:rPr>
          <w:rFonts w:ascii="Arial" w:hAnsi="Arial" w:cs="Arial"/>
          <w:sz w:val="24"/>
          <w:szCs w:val="24"/>
        </w:rPr>
        <w:t>for</w:t>
      </w:r>
      <w:r w:rsidR="00B405B3" w:rsidRPr="0017146C">
        <w:rPr>
          <w:rFonts w:ascii="Arial" w:hAnsi="Arial" w:cs="Arial"/>
          <w:sz w:val="24"/>
          <w:szCs w:val="24"/>
        </w:rPr>
        <w:t xml:space="preserve"> over </w:t>
      </w:r>
      <w:r w:rsidR="00260ECA" w:rsidRPr="0017146C">
        <w:rPr>
          <w:rFonts w:ascii="Arial" w:hAnsi="Arial" w:cs="Arial"/>
          <w:sz w:val="24"/>
          <w:szCs w:val="24"/>
        </w:rPr>
        <w:t>one thousand</w:t>
      </w:r>
      <w:r w:rsidR="00B405B3" w:rsidRPr="0017146C">
        <w:rPr>
          <w:rFonts w:ascii="Arial" w:hAnsi="Arial" w:cs="Arial"/>
          <w:sz w:val="24"/>
          <w:szCs w:val="24"/>
        </w:rPr>
        <w:t xml:space="preserve"> officers.</w:t>
      </w:r>
      <w:r w:rsidR="000878D8" w:rsidRPr="0017146C">
        <w:rPr>
          <w:rFonts w:ascii="Arial" w:hAnsi="Arial" w:cs="Arial"/>
          <w:sz w:val="24"/>
          <w:szCs w:val="24"/>
        </w:rPr>
        <w:t xml:space="preserve"> The training covered</w:t>
      </w:r>
      <w:r w:rsidR="00087CFA" w:rsidRPr="0017146C">
        <w:rPr>
          <w:rFonts w:ascii="Arial" w:hAnsi="Arial" w:cs="Arial"/>
          <w:sz w:val="24"/>
          <w:szCs w:val="24"/>
        </w:rPr>
        <w:t>;</w:t>
      </w:r>
      <w:r w:rsidR="000878D8" w:rsidRPr="0017146C">
        <w:rPr>
          <w:rFonts w:ascii="Arial" w:hAnsi="Arial" w:cs="Arial"/>
          <w:sz w:val="24"/>
          <w:szCs w:val="24"/>
        </w:rPr>
        <w:t xml:space="preserve"> identifying reasonable grounds for stop and search, legal </w:t>
      </w:r>
      <w:r w:rsidR="00260ECA" w:rsidRPr="0017146C">
        <w:rPr>
          <w:rFonts w:ascii="Arial" w:hAnsi="Arial" w:cs="Arial"/>
          <w:sz w:val="24"/>
          <w:szCs w:val="24"/>
        </w:rPr>
        <w:t>procedures,</w:t>
      </w:r>
      <w:r w:rsidR="000878D8" w:rsidRPr="0017146C">
        <w:rPr>
          <w:rFonts w:ascii="Arial" w:hAnsi="Arial" w:cs="Arial"/>
          <w:sz w:val="24"/>
          <w:szCs w:val="24"/>
        </w:rPr>
        <w:t xml:space="preserve"> and unconscious bias. Although the training improved </w:t>
      </w:r>
      <w:r w:rsidR="00F92931" w:rsidRPr="0017146C">
        <w:rPr>
          <w:rFonts w:ascii="Arial" w:hAnsi="Arial" w:cs="Arial"/>
          <w:sz w:val="24"/>
          <w:szCs w:val="24"/>
        </w:rPr>
        <w:t>officer’s</w:t>
      </w:r>
      <w:r w:rsidR="000878D8" w:rsidRPr="0017146C">
        <w:rPr>
          <w:rFonts w:ascii="Arial" w:hAnsi="Arial" w:cs="Arial"/>
          <w:sz w:val="24"/>
          <w:szCs w:val="24"/>
        </w:rPr>
        <w:t xml:space="preserve"> knowledge of reasonable grounds to stop and search, it did not reduce the portion of searches that were of BAME groups (College of Policing, 2016; Miller, 2010). </w:t>
      </w:r>
      <w:r w:rsidR="006331CD" w:rsidRPr="0017146C">
        <w:rPr>
          <w:rFonts w:ascii="Arial" w:hAnsi="Arial" w:cs="Arial"/>
          <w:sz w:val="24"/>
          <w:szCs w:val="24"/>
        </w:rPr>
        <w:t xml:space="preserve">Further to this, the college of policing introduced the </w:t>
      </w:r>
      <w:r w:rsidR="00F92931" w:rsidRPr="0017146C">
        <w:rPr>
          <w:rFonts w:ascii="Arial" w:hAnsi="Arial" w:cs="Arial"/>
          <w:sz w:val="24"/>
          <w:szCs w:val="24"/>
        </w:rPr>
        <w:t>Policing Education Qualifications Framework (PEQF) to allow police colleagues to gain academic recognition for their existing skills, police training and practical experience (College of Policing, 2016). This is in line with the Policing Vision, to provide an improved service to the public (National Police Chiefs Council, 2024). Unfortunately, as with the pilot training programme, a review of the literature identifies that the success of this training is inconclusive (Belur</w:t>
      </w:r>
      <w:r w:rsidR="00087CFA" w:rsidRPr="0017146C">
        <w:rPr>
          <w:rFonts w:ascii="Arial" w:hAnsi="Arial" w:cs="Arial"/>
          <w:sz w:val="24"/>
          <w:szCs w:val="24"/>
        </w:rPr>
        <w:t xml:space="preserve"> et al., 2020). Official statistics could argue this. Although not specific to BAME groups, from the years 2004 to 2011 there was a continuous rise in police stop and searches. This significantly dropped to over 50% less in the following 8 years (Official</w:t>
      </w:r>
      <w:r w:rsidR="00CC685F" w:rsidRPr="0017146C">
        <w:rPr>
          <w:rFonts w:ascii="Arial" w:hAnsi="Arial" w:cs="Arial"/>
          <w:sz w:val="24"/>
          <w:szCs w:val="24"/>
        </w:rPr>
        <w:t xml:space="preserve"> for</w:t>
      </w:r>
      <w:r w:rsidR="00087CFA" w:rsidRPr="0017146C">
        <w:rPr>
          <w:rFonts w:ascii="Arial" w:hAnsi="Arial" w:cs="Arial"/>
          <w:sz w:val="24"/>
          <w:szCs w:val="24"/>
        </w:rPr>
        <w:t xml:space="preserve"> National Statistics, 2019). It is </w:t>
      </w:r>
      <w:r w:rsidR="00260ECA" w:rsidRPr="0017146C">
        <w:rPr>
          <w:rFonts w:ascii="Arial" w:hAnsi="Arial" w:cs="Arial"/>
          <w:sz w:val="24"/>
          <w:szCs w:val="24"/>
        </w:rPr>
        <w:t>reasonable</w:t>
      </w:r>
      <w:r w:rsidR="00087CFA" w:rsidRPr="0017146C">
        <w:rPr>
          <w:rFonts w:ascii="Arial" w:hAnsi="Arial" w:cs="Arial"/>
          <w:sz w:val="24"/>
          <w:szCs w:val="24"/>
        </w:rPr>
        <w:t xml:space="preserve"> to believe this may be a result of training.</w:t>
      </w:r>
    </w:p>
    <w:p w14:paraId="5939230B" w14:textId="67EAC192" w:rsidR="00722FB9" w:rsidRPr="0017146C" w:rsidRDefault="00CC685F" w:rsidP="00D71893">
      <w:pPr>
        <w:rPr>
          <w:rFonts w:ascii="Arial" w:hAnsi="Arial" w:cs="Arial"/>
          <w:sz w:val="24"/>
          <w:szCs w:val="24"/>
        </w:rPr>
      </w:pPr>
      <w:r w:rsidRPr="0017146C">
        <w:rPr>
          <w:rFonts w:ascii="Arial" w:hAnsi="Arial" w:cs="Arial"/>
          <w:sz w:val="24"/>
          <w:szCs w:val="24"/>
        </w:rPr>
        <w:t xml:space="preserve">Muslim is the second largest religion in England and Wales, after Christianity, making up over </w:t>
      </w:r>
      <w:r w:rsidR="00260ECA" w:rsidRPr="0017146C">
        <w:rPr>
          <w:rFonts w:ascii="Arial" w:hAnsi="Arial" w:cs="Arial"/>
          <w:sz w:val="24"/>
          <w:szCs w:val="24"/>
        </w:rPr>
        <w:t>three</w:t>
      </w:r>
      <w:r w:rsidRPr="0017146C">
        <w:rPr>
          <w:rFonts w:ascii="Arial" w:hAnsi="Arial" w:cs="Arial"/>
          <w:sz w:val="24"/>
          <w:szCs w:val="24"/>
        </w:rPr>
        <w:t xml:space="preserve"> million of </w:t>
      </w:r>
      <w:r w:rsidR="008B7F1D" w:rsidRPr="0017146C">
        <w:rPr>
          <w:rFonts w:ascii="Arial" w:hAnsi="Arial" w:cs="Arial"/>
          <w:sz w:val="24"/>
          <w:szCs w:val="24"/>
        </w:rPr>
        <w:t>the occupants</w:t>
      </w:r>
      <w:r w:rsidRPr="0017146C">
        <w:rPr>
          <w:rFonts w:ascii="Arial" w:hAnsi="Arial" w:cs="Arial"/>
          <w:sz w:val="24"/>
          <w:szCs w:val="24"/>
        </w:rPr>
        <w:t xml:space="preserve"> (Official for National statistics, 2018). </w:t>
      </w:r>
      <w:r w:rsidRPr="0017146C">
        <w:rPr>
          <w:rFonts w:ascii="Arial" w:hAnsi="Arial" w:cs="Arial"/>
          <w:sz w:val="24"/>
          <w:szCs w:val="24"/>
        </w:rPr>
        <w:lastRenderedPageBreak/>
        <w:t xml:space="preserve">Therefore, it is reasonable to suggest the police will have regular contact with this community. </w:t>
      </w:r>
      <w:r w:rsidR="00346330" w:rsidRPr="0017146C">
        <w:rPr>
          <w:rFonts w:ascii="Arial" w:hAnsi="Arial" w:cs="Arial"/>
          <w:sz w:val="24"/>
          <w:szCs w:val="24"/>
        </w:rPr>
        <w:t xml:space="preserve">Since the Prevent strategy (Home office, 2011) and counter-terrorism laws, the Muslim community have been in the media spotlight and feel unfairly targeted by legislation leading to distrust of the police (Awan, 2011). </w:t>
      </w:r>
      <w:r w:rsidR="008B7F1D" w:rsidRPr="0017146C">
        <w:rPr>
          <w:rFonts w:ascii="Arial" w:hAnsi="Arial" w:cs="Arial"/>
          <w:sz w:val="24"/>
          <w:szCs w:val="24"/>
        </w:rPr>
        <w:t xml:space="preserve">They also feel as though the police </w:t>
      </w:r>
      <w:r w:rsidR="0056129C" w:rsidRPr="0017146C">
        <w:rPr>
          <w:rFonts w:ascii="Arial" w:hAnsi="Arial" w:cs="Arial"/>
          <w:sz w:val="24"/>
          <w:szCs w:val="24"/>
        </w:rPr>
        <w:t xml:space="preserve">have </w:t>
      </w:r>
      <w:r w:rsidR="008B7F1D" w:rsidRPr="0017146C">
        <w:rPr>
          <w:rFonts w:ascii="Arial" w:hAnsi="Arial" w:cs="Arial"/>
          <w:sz w:val="24"/>
          <w:szCs w:val="24"/>
        </w:rPr>
        <w:t>fail</w:t>
      </w:r>
      <w:r w:rsidR="0056129C" w:rsidRPr="0017146C">
        <w:rPr>
          <w:rFonts w:ascii="Arial" w:hAnsi="Arial" w:cs="Arial"/>
          <w:sz w:val="24"/>
          <w:szCs w:val="24"/>
        </w:rPr>
        <w:t>ed</w:t>
      </w:r>
      <w:r w:rsidR="008B7F1D" w:rsidRPr="0017146C">
        <w:rPr>
          <w:rFonts w:ascii="Arial" w:hAnsi="Arial" w:cs="Arial"/>
          <w:sz w:val="24"/>
          <w:szCs w:val="24"/>
        </w:rPr>
        <w:t xml:space="preserve"> to engage with them</w:t>
      </w:r>
      <w:r w:rsidR="0056129C" w:rsidRPr="0017146C">
        <w:rPr>
          <w:rFonts w:ascii="Arial" w:hAnsi="Arial" w:cs="Arial"/>
          <w:sz w:val="24"/>
          <w:szCs w:val="24"/>
        </w:rPr>
        <w:t xml:space="preserve"> (Awan et</w:t>
      </w:r>
      <w:r w:rsidR="00260ECA" w:rsidRPr="0017146C">
        <w:rPr>
          <w:rFonts w:ascii="Arial" w:hAnsi="Arial" w:cs="Arial"/>
          <w:sz w:val="24"/>
          <w:szCs w:val="24"/>
        </w:rPr>
        <w:t xml:space="preserve"> </w:t>
      </w:r>
      <w:r w:rsidR="0056129C" w:rsidRPr="0017146C">
        <w:rPr>
          <w:rFonts w:ascii="Arial" w:hAnsi="Arial" w:cs="Arial"/>
          <w:sz w:val="24"/>
          <w:szCs w:val="24"/>
        </w:rPr>
        <w:t>al., 2013; Tyler et al., 2010).</w:t>
      </w:r>
      <w:r w:rsidR="008B7F1D" w:rsidRPr="0017146C">
        <w:rPr>
          <w:rFonts w:ascii="Arial" w:hAnsi="Arial" w:cs="Arial"/>
          <w:sz w:val="24"/>
          <w:szCs w:val="24"/>
        </w:rPr>
        <w:t xml:space="preserve"> </w:t>
      </w:r>
      <w:r w:rsidR="00346330" w:rsidRPr="0017146C">
        <w:rPr>
          <w:rFonts w:ascii="Arial" w:hAnsi="Arial" w:cs="Arial"/>
          <w:sz w:val="24"/>
          <w:szCs w:val="24"/>
        </w:rPr>
        <w:t>This has resulted in</w:t>
      </w:r>
      <w:r w:rsidR="0056129C" w:rsidRPr="0017146C">
        <w:rPr>
          <w:rFonts w:ascii="Arial" w:hAnsi="Arial" w:cs="Arial"/>
          <w:sz w:val="24"/>
          <w:szCs w:val="24"/>
        </w:rPr>
        <w:t xml:space="preserve"> negative experiences and</w:t>
      </w:r>
      <w:r w:rsidR="00346330" w:rsidRPr="0017146C">
        <w:rPr>
          <w:rFonts w:ascii="Arial" w:hAnsi="Arial" w:cs="Arial"/>
          <w:sz w:val="24"/>
          <w:szCs w:val="24"/>
        </w:rPr>
        <w:t xml:space="preserve"> the Muslim community withdrawing from society (Citizens UK, 2016). Therefore, the police have had to readdress community engagement skills to combat this </w:t>
      </w:r>
      <w:r w:rsidR="00722FB9" w:rsidRPr="0017146C">
        <w:rPr>
          <w:rFonts w:ascii="Arial" w:hAnsi="Arial" w:cs="Arial"/>
          <w:sz w:val="24"/>
          <w:szCs w:val="24"/>
        </w:rPr>
        <w:t>hard-to-reach</w:t>
      </w:r>
      <w:r w:rsidR="00346330" w:rsidRPr="0017146C">
        <w:rPr>
          <w:rFonts w:ascii="Arial" w:hAnsi="Arial" w:cs="Arial"/>
          <w:sz w:val="24"/>
          <w:szCs w:val="24"/>
        </w:rPr>
        <w:t xml:space="preserve"> community. </w:t>
      </w:r>
      <w:r w:rsidR="00722FB9" w:rsidRPr="0017146C">
        <w:rPr>
          <w:rFonts w:ascii="Arial" w:hAnsi="Arial" w:cs="Arial"/>
          <w:sz w:val="24"/>
          <w:szCs w:val="24"/>
        </w:rPr>
        <w:t xml:space="preserve">For example, overt counter-terrorism policing models. In the UK this is </w:t>
      </w:r>
      <w:proofErr w:type="gramStart"/>
      <w:r w:rsidR="00722FB9" w:rsidRPr="0017146C">
        <w:rPr>
          <w:rFonts w:ascii="Arial" w:hAnsi="Arial" w:cs="Arial"/>
          <w:sz w:val="24"/>
          <w:szCs w:val="24"/>
        </w:rPr>
        <w:t>directly linked</w:t>
      </w:r>
      <w:proofErr w:type="gramEnd"/>
      <w:r w:rsidR="00722FB9" w:rsidRPr="0017146C">
        <w:rPr>
          <w:rFonts w:ascii="Arial" w:hAnsi="Arial" w:cs="Arial"/>
          <w:sz w:val="24"/>
          <w:szCs w:val="24"/>
        </w:rPr>
        <w:t xml:space="preserve"> to neighbourhood policing (Spalek et al., 2011). This study identified the way to build trust in the Muslim community is for an officer to be honest about the intentions of their engagement and in seeking information. Both officers and Muslim civilians agreed this fostered a trusting relationship between them. Further to this, </w:t>
      </w:r>
      <w:proofErr w:type="gramStart"/>
      <w:r w:rsidR="00722FB9" w:rsidRPr="0017146C">
        <w:rPr>
          <w:rFonts w:ascii="Arial" w:hAnsi="Arial" w:cs="Arial"/>
          <w:sz w:val="24"/>
          <w:szCs w:val="24"/>
        </w:rPr>
        <w:t>Bullock</w:t>
      </w:r>
      <w:proofErr w:type="gramEnd"/>
      <w:r w:rsidR="00722FB9" w:rsidRPr="0017146C">
        <w:rPr>
          <w:rFonts w:ascii="Arial" w:hAnsi="Arial" w:cs="Arial"/>
          <w:sz w:val="24"/>
          <w:szCs w:val="24"/>
        </w:rPr>
        <w:t xml:space="preserve"> and Johnson (2018) conducted 21 qualitative interviews with officers in England. They discovered </w:t>
      </w:r>
      <w:r w:rsidR="008B7F1D" w:rsidRPr="0017146C">
        <w:rPr>
          <w:rFonts w:ascii="Arial" w:hAnsi="Arial" w:cs="Arial"/>
          <w:sz w:val="24"/>
          <w:szCs w:val="24"/>
        </w:rPr>
        <w:t xml:space="preserve">Muslim communities must be acknowledged if expected to </w:t>
      </w:r>
      <w:r w:rsidR="00260ECA" w:rsidRPr="0017146C">
        <w:rPr>
          <w:rFonts w:ascii="Arial" w:hAnsi="Arial" w:cs="Arial"/>
          <w:sz w:val="24"/>
          <w:szCs w:val="24"/>
        </w:rPr>
        <w:t>collaborate</w:t>
      </w:r>
      <w:r w:rsidR="008B7F1D" w:rsidRPr="0017146C">
        <w:rPr>
          <w:rFonts w:ascii="Arial" w:hAnsi="Arial" w:cs="Arial"/>
          <w:sz w:val="24"/>
          <w:szCs w:val="24"/>
        </w:rPr>
        <w:t xml:space="preserve"> with the police and their needs met in terms of offending behaviour they wanted addressed. Officers also described they had to adapt the way they speak when engaging with the community. For example, one officer stated they </w:t>
      </w:r>
      <w:r w:rsidR="00260ECA" w:rsidRPr="0017146C">
        <w:rPr>
          <w:rFonts w:ascii="Arial" w:hAnsi="Arial" w:cs="Arial"/>
          <w:sz w:val="24"/>
          <w:szCs w:val="24"/>
        </w:rPr>
        <w:t>would not</w:t>
      </w:r>
      <w:r w:rsidR="008B7F1D" w:rsidRPr="0017146C">
        <w:rPr>
          <w:rFonts w:ascii="Arial" w:hAnsi="Arial" w:cs="Arial"/>
          <w:sz w:val="24"/>
          <w:szCs w:val="24"/>
        </w:rPr>
        <w:t xml:space="preserve"> use the words domestic violence when giving a talk to Muslim women and instead spoke about healthy relationships. Finally, </w:t>
      </w:r>
      <w:r w:rsidR="00260ECA" w:rsidRPr="0017146C">
        <w:rPr>
          <w:rFonts w:ascii="Arial" w:hAnsi="Arial" w:cs="Arial"/>
          <w:sz w:val="24"/>
          <w:szCs w:val="24"/>
        </w:rPr>
        <w:t>officers saw successful engagement</w:t>
      </w:r>
      <w:r w:rsidR="008B7F1D" w:rsidRPr="0017146C">
        <w:rPr>
          <w:rFonts w:ascii="Arial" w:hAnsi="Arial" w:cs="Arial"/>
          <w:sz w:val="24"/>
          <w:szCs w:val="24"/>
        </w:rPr>
        <w:t xml:space="preserve"> when they improved their understanding of faith and its link to cultural relations. This information is provided in training packages to ensure its dissemination. </w:t>
      </w:r>
    </w:p>
    <w:p w14:paraId="2FB88757" w14:textId="329B0D7B" w:rsidR="0056129C" w:rsidRPr="0017146C" w:rsidRDefault="0056129C" w:rsidP="00D71893">
      <w:pPr>
        <w:rPr>
          <w:rFonts w:ascii="Arial" w:hAnsi="Arial" w:cs="Arial"/>
          <w:sz w:val="24"/>
          <w:szCs w:val="24"/>
        </w:rPr>
      </w:pPr>
      <w:r w:rsidRPr="0017146C">
        <w:rPr>
          <w:rFonts w:ascii="Arial" w:hAnsi="Arial" w:cs="Arial"/>
          <w:sz w:val="24"/>
          <w:szCs w:val="24"/>
        </w:rPr>
        <w:t xml:space="preserve">To conclude, engagement between the police and minority groups in the UK has not been positive. This ranges from racial disadvantage of BAME groups during police stop and searches to police community engagement with the Muslim community. This essay has suggested that the government are more than aware of the problem and have attempted to put in measures to address that. The College of Policing have introduced training programmes to educate officers in the correct procedures of stop and search. Although research suggests this has not positively affected BAME groups, statistics show that training has been effective in reducing stop and search overall. Further research on how BAME groups specifically have been affected by this training would be useful. </w:t>
      </w:r>
      <w:r w:rsidR="00260ECA" w:rsidRPr="0017146C">
        <w:rPr>
          <w:rFonts w:ascii="Arial" w:hAnsi="Arial" w:cs="Arial"/>
          <w:sz w:val="24"/>
          <w:szCs w:val="24"/>
        </w:rPr>
        <w:t>Regarding</w:t>
      </w:r>
      <w:r w:rsidRPr="0017146C">
        <w:rPr>
          <w:rFonts w:ascii="Arial" w:hAnsi="Arial" w:cs="Arial"/>
          <w:sz w:val="24"/>
          <w:szCs w:val="24"/>
        </w:rPr>
        <w:t xml:space="preserve"> the Muslim community, the literature </w:t>
      </w:r>
      <w:proofErr w:type="gramStart"/>
      <w:r w:rsidRPr="0017146C">
        <w:rPr>
          <w:rFonts w:ascii="Arial" w:hAnsi="Arial" w:cs="Arial"/>
          <w:sz w:val="24"/>
          <w:szCs w:val="24"/>
        </w:rPr>
        <w:t>appears to be</w:t>
      </w:r>
      <w:proofErr w:type="gramEnd"/>
      <w:r w:rsidRPr="0017146C">
        <w:rPr>
          <w:rFonts w:ascii="Arial" w:hAnsi="Arial" w:cs="Arial"/>
          <w:sz w:val="24"/>
          <w:szCs w:val="24"/>
        </w:rPr>
        <w:t xml:space="preserve"> positive. Police are aware of the distrust the Muslim community have in them and they have taken measures to address this by adapting their means of communication and </w:t>
      </w:r>
      <w:r w:rsidR="009157EE" w:rsidRPr="0017146C">
        <w:rPr>
          <w:rFonts w:ascii="Arial" w:hAnsi="Arial" w:cs="Arial"/>
          <w:sz w:val="24"/>
          <w:szCs w:val="24"/>
        </w:rPr>
        <w:t xml:space="preserve">increasing engagement. Overall, it is fair to say that the police service </w:t>
      </w:r>
      <w:r w:rsidR="007311EE" w:rsidRPr="0017146C">
        <w:rPr>
          <w:rFonts w:ascii="Arial" w:hAnsi="Arial" w:cs="Arial"/>
          <w:sz w:val="24"/>
          <w:szCs w:val="24"/>
        </w:rPr>
        <w:t>has</w:t>
      </w:r>
      <w:r w:rsidR="009157EE" w:rsidRPr="0017146C">
        <w:rPr>
          <w:rFonts w:ascii="Arial" w:hAnsi="Arial" w:cs="Arial"/>
          <w:sz w:val="24"/>
          <w:szCs w:val="24"/>
        </w:rPr>
        <w:t xml:space="preserve"> taken large positive steps in adapting to accommodate diversity in the UK. </w:t>
      </w:r>
    </w:p>
    <w:p w14:paraId="7487CD2A" w14:textId="7B453E13" w:rsidR="00722FB9" w:rsidRPr="0017146C" w:rsidRDefault="0017146C" w:rsidP="00D71893">
      <w:pPr>
        <w:rPr>
          <w:rFonts w:ascii="Arial" w:hAnsi="Arial" w:cs="Arial"/>
          <w:b/>
          <w:bCs/>
          <w:sz w:val="24"/>
          <w:szCs w:val="24"/>
        </w:rPr>
      </w:pPr>
      <w:r w:rsidRPr="0017146C">
        <w:rPr>
          <w:rFonts w:ascii="Arial" w:hAnsi="Arial" w:cs="Arial"/>
          <w:b/>
          <w:bCs/>
          <w:sz w:val="24"/>
          <w:szCs w:val="24"/>
        </w:rPr>
        <w:t>Word Count: 980</w:t>
      </w:r>
    </w:p>
    <w:p w14:paraId="490DA0D6" w14:textId="77777777" w:rsidR="00D71893" w:rsidRPr="0017146C" w:rsidRDefault="00D71893" w:rsidP="00D71893">
      <w:pPr>
        <w:rPr>
          <w:rFonts w:ascii="Arial" w:hAnsi="Arial" w:cs="Arial"/>
          <w:sz w:val="24"/>
          <w:szCs w:val="24"/>
        </w:rPr>
      </w:pPr>
    </w:p>
    <w:p w14:paraId="71D85166" w14:textId="77777777" w:rsidR="00D71893" w:rsidRPr="0017146C" w:rsidRDefault="00D71893" w:rsidP="00D71893">
      <w:pPr>
        <w:rPr>
          <w:rFonts w:ascii="Arial" w:hAnsi="Arial" w:cs="Arial"/>
          <w:sz w:val="24"/>
          <w:szCs w:val="24"/>
        </w:rPr>
      </w:pPr>
    </w:p>
    <w:p w14:paraId="2C1FDC00" w14:textId="77777777" w:rsidR="00D71893" w:rsidRPr="0017146C" w:rsidRDefault="00D71893" w:rsidP="00D71893">
      <w:pPr>
        <w:rPr>
          <w:rFonts w:ascii="Arial" w:hAnsi="Arial" w:cs="Arial"/>
          <w:sz w:val="24"/>
          <w:szCs w:val="24"/>
        </w:rPr>
      </w:pPr>
    </w:p>
    <w:p w14:paraId="25BFB7CE" w14:textId="77777777" w:rsidR="00D71893" w:rsidRPr="0017146C" w:rsidRDefault="00D71893" w:rsidP="00D71893">
      <w:pPr>
        <w:rPr>
          <w:rFonts w:ascii="Arial" w:hAnsi="Arial" w:cs="Arial"/>
          <w:sz w:val="24"/>
          <w:szCs w:val="24"/>
        </w:rPr>
      </w:pPr>
    </w:p>
    <w:p w14:paraId="0CC89B5E" w14:textId="77777777" w:rsidR="003269DC" w:rsidRPr="0017146C" w:rsidRDefault="003269DC" w:rsidP="00D71893">
      <w:pPr>
        <w:rPr>
          <w:rFonts w:ascii="Arial" w:hAnsi="Arial" w:cs="Arial"/>
          <w:sz w:val="24"/>
          <w:szCs w:val="24"/>
        </w:rPr>
      </w:pPr>
    </w:p>
    <w:p w14:paraId="54DABF52" w14:textId="7F9315DB" w:rsidR="00C00779" w:rsidRPr="0017146C" w:rsidRDefault="00C00779" w:rsidP="00C00779">
      <w:pPr>
        <w:rPr>
          <w:rFonts w:ascii="Arial" w:hAnsi="Arial" w:cs="Arial"/>
          <w:b/>
          <w:bCs/>
          <w:sz w:val="24"/>
          <w:szCs w:val="24"/>
        </w:rPr>
      </w:pPr>
      <w:r w:rsidRPr="0017146C">
        <w:rPr>
          <w:rFonts w:ascii="Arial" w:hAnsi="Arial" w:cs="Arial"/>
          <w:b/>
          <w:bCs/>
          <w:sz w:val="24"/>
          <w:szCs w:val="24"/>
        </w:rPr>
        <w:lastRenderedPageBreak/>
        <w:t xml:space="preserve">Outline potential links between serious and organised crime and public protection issues. What characteristics make </w:t>
      </w:r>
      <w:proofErr w:type="gramStart"/>
      <w:r w:rsidRPr="0017146C">
        <w:rPr>
          <w:rFonts w:ascii="Arial" w:hAnsi="Arial" w:cs="Arial"/>
          <w:b/>
          <w:bCs/>
          <w:sz w:val="24"/>
          <w:szCs w:val="24"/>
        </w:rPr>
        <w:t>some</w:t>
      </w:r>
      <w:proofErr w:type="gramEnd"/>
      <w:r w:rsidRPr="0017146C">
        <w:rPr>
          <w:rFonts w:ascii="Arial" w:hAnsi="Arial" w:cs="Arial"/>
          <w:b/>
          <w:bCs/>
          <w:sz w:val="24"/>
          <w:szCs w:val="24"/>
        </w:rPr>
        <w:t xml:space="preserve"> people more vulnerable to exploitation by serious and organised crime gangs?</w:t>
      </w:r>
    </w:p>
    <w:p w14:paraId="0527C94C" w14:textId="21AD95C9" w:rsidR="00542153" w:rsidRPr="0017146C" w:rsidRDefault="00C00779" w:rsidP="00D71893">
      <w:pPr>
        <w:rPr>
          <w:rFonts w:ascii="Arial" w:hAnsi="Arial" w:cs="Arial"/>
          <w:sz w:val="24"/>
          <w:szCs w:val="24"/>
        </w:rPr>
      </w:pPr>
      <w:r w:rsidRPr="00C00779">
        <w:rPr>
          <w:rFonts w:ascii="Arial" w:hAnsi="Arial" w:cs="Arial"/>
          <w:sz w:val="24"/>
          <w:szCs w:val="24"/>
        </w:rPr>
        <w:t>Home Office</w:t>
      </w:r>
      <w:r w:rsidRPr="0017146C">
        <w:rPr>
          <w:rFonts w:ascii="Arial" w:hAnsi="Arial" w:cs="Arial"/>
          <w:sz w:val="24"/>
          <w:szCs w:val="24"/>
        </w:rPr>
        <w:t xml:space="preserve"> </w:t>
      </w:r>
      <w:r w:rsidRPr="00C00779">
        <w:rPr>
          <w:rFonts w:ascii="Arial" w:hAnsi="Arial" w:cs="Arial"/>
          <w:sz w:val="24"/>
          <w:szCs w:val="24"/>
        </w:rPr>
        <w:t>(202</w:t>
      </w:r>
      <w:r w:rsidR="00A10825" w:rsidRPr="0017146C">
        <w:rPr>
          <w:rFonts w:ascii="Arial" w:hAnsi="Arial" w:cs="Arial"/>
          <w:sz w:val="24"/>
          <w:szCs w:val="24"/>
        </w:rPr>
        <w:t>3</w:t>
      </w:r>
      <w:r w:rsidRPr="00C00779">
        <w:rPr>
          <w:rFonts w:ascii="Arial" w:hAnsi="Arial" w:cs="Arial"/>
          <w:sz w:val="24"/>
          <w:szCs w:val="24"/>
        </w:rPr>
        <w:t>) defin</w:t>
      </w:r>
      <w:r w:rsidRPr="0017146C">
        <w:rPr>
          <w:rFonts w:ascii="Arial" w:hAnsi="Arial" w:cs="Arial"/>
          <w:sz w:val="24"/>
          <w:szCs w:val="24"/>
        </w:rPr>
        <w:t>e</w:t>
      </w:r>
      <w:r w:rsidR="007A51F6" w:rsidRPr="0017146C">
        <w:rPr>
          <w:rFonts w:ascii="Arial" w:hAnsi="Arial" w:cs="Arial"/>
          <w:sz w:val="24"/>
          <w:szCs w:val="24"/>
        </w:rPr>
        <w:t>s</w:t>
      </w:r>
      <w:r w:rsidRPr="0017146C">
        <w:rPr>
          <w:rFonts w:ascii="Arial" w:hAnsi="Arial" w:cs="Arial"/>
          <w:sz w:val="24"/>
          <w:szCs w:val="24"/>
        </w:rPr>
        <w:t xml:space="preserve"> S</w:t>
      </w:r>
      <w:r w:rsidRPr="00C00779">
        <w:rPr>
          <w:rFonts w:ascii="Arial" w:hAnsi="Arial" w:cs="Arial"/>
          <w:sz w:val="24"/>
          <w:szCs w:val="24"/>
        </w:rPr>
        <w:t>erious and Organised Crime</w:t>
      </w:r>
      <w:r w:rsidR="005F67F5" w:rsidRPr="0017146C">
        <w:rPr>
          <w:rFonts w:ascii="Arial" w:hAnsi="Arial" w:cs="Arial"/>
          <w:sz w:val="24"/>
          <w:szCs w:val="24"/>
        </w:rPr>
        <w:t xml:space="preserve"> (SOC)</w:t>
      </w:r>
      <w:r w:rsidRPr="00C00779">
        <w:rPr>
          <w:rFonts w:ascii="Arial" w:hAnsi="Arial" w:cs="Arial"/>
          <w:sz w:val="24"/>
          <w:szCs w:val="24"/>
        </w:rPr>
        <w:t xml:space="preserve"> </w:t>
      </w:r>
      <w:r w:rsidRPr="0017146C">
        <w:rPr>
          <w:rFonts w:ascii="Arial" w:hAnsi="Arial" w:cs="Arial"/>
          <w:sz w:val="24"/>
          <w:szCs w:val="24"/>
        </w:rPr>
        <w:t>as</w:t>
      </w:r>
      <w:r w:rsidRPr="00C00779">
        <w:rPr>
          <w:rFonts w:ascii="Arial" w:hAnsi="Arial" w:cs="Arial"/>
          <w:sz w:val="24"/>
          <w:szCs w:val="24"/>
        </w:rPr>
        <w:t xml:space="preserve"> individuals planning, </w:t>
      </w:r>
      <w:r w:rsidR="0017146C" w:rsidRPr="00C00779">
        <w:rPr>
          <w:rFonts w:ascii="Arial" w:hAnsi="Arial" w:cs="Arial"/>
          <w:sz w:val="24"/>
          <w:szCs w:val="24"/>
        </w:rPr>
        <w:t>coordinating,</w:t>
      </w:r>
      <w:r w:rsidRPr="00C00779">
        <w:rPr>
          <w:rFonts w:ascii="Arial" w:hAnsi="Arial" w:cs="Arial"/>
          <w:sz w:val="24"/>
          <w:szCs w:val="24"/>
        </w:rPr>
        <w:t xml:space="preserve"> and committing serious offences, whether individually, in groups and/or as part of transnational networks.</w:t>
      </w:r>
      <w:r w:rsidR="001F15A1" w:rsidRPr="0017146C">
        <w:rPr>
          <w:rFonts w:ascii="Arial" w:hAnsi="Arial" w:cs="Arial"/>
          <w:sz w:val="24"/>
          <w:szCs w:val="24"/>
        </w:rPr>
        <w:t xml:space="preserve"> </w:t>
      </w:r>
      <w:r w:rsidRPr="0017146C">
        <w:rPr>
          <w:rFonts w:ascii="Arial" w:hAnsi="Arial" w:cs="Arial"/>
          <w:sz w:val="24"/>
          <w:szCs w:val="24"/>
        </w:rPr>
        <w:t xml:space="preserve">Between the years 2015 to </w:t>
      </w:r>
      <w:r w:rsidR="00A10825" w:rsidRPr="0017146C">
        <w:rPr>
          <w:rFonts w:ascii="Arial" w:hAnsi="Arial" w:cs="Arial"/>
          <w:sz w:val="24"/>
          <w:szCs w:val="24"/>
        </w:rPr>
        <w:t xml:space="preserve">2016 the </w:t>
      </w:r>
      <w:r w:rsidR="00A10825" w:rsidRPr="00C00779">
        <w:rPr>
          <w:rFonts w:ascii="Arial" w:hAnsi="Arial" w:cs="Arial"/>
          <w:sz w:val="24"/>
          <w:szCs w:val="24"/>
        </w:rPr>
        <w:t xml:space="preserve">social and economic costs of organised crime to the UK </w:t>
      </w:r>
      <w:r w:rsidR="00A10825" w:rsidRPr="0017146C">
        <w:rPr>
          <w:rFonts w:ascii="Arial" w:hAnsi="Arial" w:cs="Arial"/>
          <w:sz w:val="24"/>
          <w:szCs w:val="24"/>
        </w:rPr>
        <w:t>was</w:t>
      </w:r>
      <w:r w:rsidR="00A10825" w:rsidRPr="00C00779">
        <w:rPr>
          <w:rFonts w:ascii="Arial" w:hAnsi="Arial" w:cs="Arial"/>
          <w:sz w:val="24"/>
          <w:szCs w:val="24"/>
        </w:rPr>
        <w:t xml:space="preserve"> estimated to be </w:t>
      </w:r>
      <w:proofErr w:type="gramStart"/>
      <w:r w:rsidR="00A10825" w:rsidRPr="00C00779">
        <w:rPr>
          <w:rFonts w:ascii="Arial" w:hAnsi="Arial" w:cs="Arial"/>
          <w:sz w:val="24"/>
          <w:szCs w:val="24"/>
        </w:rPr>
        <w:t>approximately £37 billion</w:t>
      </w:r>
      <w:proofErr w:type="gramEnd"/>
      <w:r w:rsidR="00A10825" w:rsidRPr="0017146C">
        <w:rPr>
          <w:rFonts w:ascii="Arial" w:hAnsi="Arial" w:cs="Arial"/>
          <w:sz w:val="24"/>
          <w:szCs w:val="24"/>
        </w:rPr>
        <w:t xml:space="preserve"> (Home Office 2019). Less than 10 years later, it</w:t>
      </w:r>
      <w:r w:rsidRPr="0017146C">
        <w:rPr>
          <w:rFonts w:ascii="Arial" w:hAnsi="Arial" w:cs="Arial"/>
          <w:sz w:val="24"/>
          <w:szCs w:val="24"/>
        </w:rPr>
        <w:t xml:space="preserve"> is estimated to cost the UK at least £47 billion a year (Home Office, </w:t>
      </w:r>
      <w:r w:rsidR="00A10825" w:rsidRPr="0017146C">
        <w:rPr>
          <w:rFonts w:ascii="Arial" w:hAnsi="Arial" w:cs="Arial"/>
          <w:sz w:val="24"/>
          <w:szCs w:val="24"/>
        </w:rPr>
        <w:t>2023</w:t>
      </w:r>
      <w:r w:rsidRPr="0017146C">
        <w:rPr>
          <w:rFonts w:ascii="Arial" w:hAnsi="Arial" w:cs="Arial"/>
          <w:sz w:val="24"/>
          <w:szCs w:val="24"/>
        </w:rPr>
        <w:t>).</w:t>
      </w:r>
      <w:r w:rsidR="00A10825" w:rsidRPr="0017146C">
        <w:rPr>
          <w:rFonts w:ascii="Arial" w:hAnsi="Arial" w:cs="Arial"/>
          <w:sz w:val="24"/>
          <w:szCs w:val="24"/>
        </w:rPr>
        <w:t xml:space="preserve"> </w:t>
      </w:r>
      <w:r w:rsidR="00A10825" w:rsidRPr="00C00779">
        <w:rPr>
          <w:rFonts w:ascii="Arial" w:hAnsi="Arial" w:cs="Arial"/>
          <w:sz w:val="24"/>
          <w:szCs w:val="24"/>
        </w:rPr>
        <w:t xml:space="preserve">This figure does not even include the total cost of child sexual abuse, </w:t>
      </w:r>
      <w:proofErr w:type="gramStart"/>
      <w:r w:rsidR="00A10825" w:rsidRPr="00C00779">
        <w:rPr>
          <w:rFonts w:ascii="Arial" w:hAnsi="Arial" w:cs="Arial"/>
          <w:sz w:val="24"/>
          <w:szCs w:val="24"/>
        </w:rPr>
        <w:t>drugs</w:t>
      </w:r>
      <w:proofErr w:type="gramEnd"/>
      <w:r w:rsidR="00A10825" w:rsidRPr="00C00779">
        <w:rPr>
          <w:rFonts w:ascii="Arial" w:hAnsi="Arial" w:cs="Arial"/>
          <w:sz w:val="24"/>
          <w:szCs w:val="24"/>
        </w:rPr>
        <w:t xml:space="preserve"> and fraud</w:t>
      </w:r>
      <w:r w:rsidR="00A10825" w:rsidRPr="0017146C">
        <w:rPr>
          <w:rFonts w:ascii="Arial" w:hAnsi="Arial" w:cs="Arial"/>
          <w:sz w:val="24"/>
          <w:szCs w:val="24"/>
        </w:rPr>
        <w:t>.</w:t>
      </w:r>
      <w:r w:rsidR="001F15A1" w:rsidRPr="0017146C">
        <w:rPr>
          <w:rFonts w:ascii="Arial" w:hAnsi="Arial" w:cs="Arial"/>
          <w:sz w:val="24"/>
          <w:szCs w:val="24"/>
        </w:rPr>
        <w:t xml:space="preserve"> Organised crime is a public protection issue because</w:t>
      </w:r>
      <w:r w:rsidR="00A10825" w:rsidRPr="0017146C">
        <w:rPr>
          <w:rFonts w:ascii="Arial" w:hAnsi="Arial" w:cs="Arial"/>
          <w:sz w:val="24"/>
          <w:szCs w:val="24"/>
        </w:rPr>
        <w:t xml:space="preserve"> </w:t>
      </w:r>
      <w:r w:rsidR="001F15A1" w:rsidRPr="0017146C">
        <w:rPr>
          <w:rFonts w:ascii="Arial" w:hAnsi="Arial" w:cs="Arial"/>
          <w:sz w:val="24"/>
          <w:szCs w:val="24"/>
        </w:rPr>
        <w:t>o</w:t>
      </w:r>
      <w:r w:rsidR="001F15A1" w:rsidRPr="00C00779">
        <w:rPr>
          <w:rFonts w:ascii="Arial" w:hAnsi="Arial" w:cs="Arial"/>
          <w:sz w:val="24"/>
          <w:szCs w:val="24"/>
        </w:rPr>
        <w:t xml:space="preserve">rganised </w:t>
      </w:r>
      <w:r w:rsidR="005F67F5" w:rsidRPr="0017146C">
        <w:rPr>
          <w:rFonts w:ascii="Arial" w:hAnsi="Arial" w:cs="Arial"/>
          <w:sz w:val="24"/>
          <w:szCs w:val="24"/>
        </w:rPr>
        <w:t>criminals’</w:t>
      </w:r>
      <w:r w:rsidR="001F15A1" w:rsidRPr="00C00779">
        <w:rPr>
          <w:rFonts w:ascii="Arial" w:hAnsi="Arial" w:cs="Arial"/>
          <w:sz w:val="24"/>
          <w:szCs w:val="24"/>
        </w:rPr>
        <w:t xml:space="preserve"> prey on the most vulnerable in society, either as victims, customers or coerced participants and often use violence to fulfil their aims</w:t>
      </w:r>
      <w:r w:rsidR="001F15A1" w:rsidRPr="0017146C">
        <w:rPr>
          <w:rFonts w:ascii="Arial" w:hAnsi="Arial" w:cs="Arial"/>
          <w:sz w:val="24"/>
          <w:szCs w:val="24"/>
        </w:rPr>
        <w:t xml:space="preserve"> (Home Office, 2019). </w:t>
      </w:r>
      <w:r w:rsidR="00B3109E" w:rsidRPr="0017146C">
        <w:rPr>
          <w:rFonts w:ascii="Arial" w:hAnsi="Arial" w:cs="Arial"/>
          <w:sz w:val="24"/>
          <w:szCs w:val="24"/>
        </w:rPr>
        <w:t>Not only this, but y</w:t>
      </w:r>
      <w:r w:rsidR="005F67F5" w:rsidRPr="0017146C">
        <w:rPr>
          <w:rFonts w:ascii="Arial" w:hAnsi="Arial" w:cs="Arial"/>
          <w:sz w:val="24"/>
          <w:szCs w:val="24"/>
        </w:rPr>
        <w:t>oung people are becoming more vulnerable to exploitation by SOC gangs every day as low-level criminal gangs</w:t>
      </w:r>
      <w:r w:rsidR="00B3109E" w:rsidRPr="0017146C">
        <w:rPr>
          <w:rFonts w:ascii="Arial" w:hAnsi="Arial" w:cs="Arial"/>
          <w:sz w:val="24"/>
          <w:szCs w:val="24"/>
        </w:rPr>
        <w:t xml:space="preserve"> which engage in</w:t>
      </w:r>
      <w:r w:rsidR="005F67F5" w:rsidRPr="0017146C">
        <w:rPr>
          <w:rFonts w:ascii="Arial" w:hAnsi="Arial" w:cs="Arial"/>
          <w:sz w:val="24"/>
          <w:szCs w:val="24"/>
        </w:rPr>
        <w:t xml:space="preserve"> street crime, theft, </w:t>
      </w:r>
      <w:proofErr w:type="gramStart"/>
      <w:r w:rsidR="005F67F5" w:rsidRPr="0017146C">
        <w:rPr>
          <w:rFonts w:ascii="Arial" w:hAnsi="Arial" w:cs="Arial"/>
          <w:sz w:val="24"/>
          <w:szCs w:val="24"/>
        </w:rPr>
        <w:t>drugs</w:t>
      </w:r>
      <w:proofErr w:type="gramEnd"/>
      <w:r w:rsidR="005F67F5" w:rsidRPr="0017146C">
        <w:rPr>
          <w:rFonts w:ascii="Arial" w:hAnsi="Arial" w:cs="Arial"/>
          <w:sz w:val="24"/>
          <w:szCs w:val="24"/>
        </w:rPr>
        <w:t xml:space="preserve"> and even antisocial behaviour, are becoming more associated with organised crime (Disley and Liddle, 2016). This essay will first explore the links between SOC and public protections issues</w:t>
      </w:r>
      <w:r w:rsidR="00B3109E" w:rsidRPr="0017146C">
        <w:rPr>
          <w:rFonts w:ascii="Arial" w:hAnsi="Arial" w:cs="Arial"/>
          <w:sz w:val="24"/>
          <w:szCs w:val="24"/>
        </w:rPr>
        <w:t xml:space="preserve"> to identify that SOC is </w:t>
      </w:r>
      <w:proofErr w:type="gramStart"/>
      <w:r w:rsidR="00B3109E" w:rsidRPr="0017146C">
        <w:rPr>
          <w:rFonts w:ascii="Arial" w:hAnsi="Arial" w:cs="Arial"/>
          <w:sz w:val="24"/>
          <w:szCs w:val="24"/>
        </w:rPr>
        <w:t>largely undetected</w:t>
      </w:r>
      <w:proofErr w:type="gramEnd"/>
      <w:r w:rsidR="00B3109E" w:rsidRPr="0017146C">
        <w:rPr>
          <w:rFonts w:ascii="Arial" w:hAnsi="Arial" w:cs="Arial"/>
          <w:sz w:val="24"/>
          <w:szCs w:val="24"/>
        </w:rPr>
        <w:t>.</w:t>
      </w:r>
      <w:r w:rsidR="005F67F5" w:rsidRPr="0017146C">
        <w:rPr>
          <w:rFonts w:ascii="Arial" w:hAnsi="Arial" w:cs="Arial"/>
          <w:sz w:val="24"/>
          <w:szCs w:val="24"/>
        </w:rPr>
        <w:t xml:space="preserve"> </w:t>
      </w:r>
      <w:r w:rsidR="00B3109E" w:rsidRPr="0017146C">
        <w:rPr>
          <w:rFonts w:ascii="Arial" w:hAnsi="Arial" w:cs="Arial"/>
          <w:sz w:val="24"/>
          <w:szCs w:val="24"/>
        </w:rPr>
        <w:t>I</w:t>
      </w:r>
      <w:r w:rsidR="005F67F5" w:rsidRPr="0017146C">
        <w:rPr>
          <w:rFonts w:ascii="Arial" w:hAnsi="Arial" w:cs="Arial"/>
          <w:sz w:val="24"/>
          <w:szCs w:val="24"/>
        </w:rPr>
        <w:t xml:space="preserve">t will then go on to review the literature </w:t>
      </w:r>
      <w:r w:rsidR="00542153" w:rsidRPr="0017146C">
        <w:rPr>
          <w:rFonts w:ascii="Arial" w:hAnsi="Arial" w:cs="Arial"/>
          <w:sz w:val="24"/>
          <w:szCs w:val="24"/>
        </w:rPr>
        <w:t>to identify what characteristics or circumstances make people more likely to be exploited</w:t>
      </w:r>
      <w:r w:rsidR="00BD463A" w:rsidRPr="0017146C">
        <w:rPr>
          <w:rFonts w:ascii="Arial" w:hAnsi="Arial" w:cs="Arial"/>
          <w:sz w:val="24"/>
          <w:szCs w:val="24"/>
        </w:rPr>
        <w:t xml:space="preserve"> by</w:t>
      </w:r>
      <w:r w:rsidR="00542153" w:rsidRPr="0017146C">
        <w:rPr>
          <w:rFonts w:ascii="Arial" w:hAnsi="Arial" w:cs="Arial"/>
          <w:sz w:val="24"/>
          <w:szCs w:val="24"/>
        </w:rPr>
        <w:t xml:space="preserve">, and therefore </w:t>
      </w:r>
      <w:r w:rsidR="00BD463A" w:rsidRPr="0017146C">
        <w:rPr>
          <w:rFonts w:ascii="Arial" w:hAnsi="Arial" w:cs="Arial"/>
          <w:sz w:val="24"/>
          <w:szCs w:val="24"/>
        </w:rPr>
        <w:t>associated</w:t>
      </w:r>
      <w:r w:rsidR="00542153" w:rsidRPr="0017146C">
        <w:rPr>
          <w:rFonts w:ascii="Arial" w:hAnsi="Arial" w:cs="Arial"/>
          <w:sz w:val="24"/>
          <w:szCs w:val="24"/>
        </w:rPr>
        <w:t xml:space="preserve"> </w:t>
      </w:r>
      <w:r w:rsidR="00BD463A" w:rsidRPr="0017146C">
        <w:rPr>
          <w:rFonts w:ascii="Arial" w:hAnsi="Arial" w:cs="Arial"/>
          <w:sz w:val="24"/>
          <w:szCs w:val="24"/>
        </w:rPr>
        <w:t>with,</w:t>
      </w:r>
      <w:r w:rsidR="00542153" w:rsidRPr="0017146C">
        <w:rPr>
          <w:rFonts w:ascii="Arial" w:hAnsi="Arial" w:cs="Arial"/>
          <w:sz w:val="24"/>
          <w:szCs w:val="24"/>
        </w:rPr>
        <w:t xml:space="preserve"> serious and organised crime gangs</w:t>
      </w:r>
      <w:r w:rsidR="005F67F5" w:rsidRPr="0017146C">
        <w:rPr>
          <w:rFonts w:ascii="Arial" w:hAnsi="Arial" w:cs="Arial"/>
          <w:sz w:val="24"/>
          <w:szCs w:val="24"/>
        </w:rPr>
        <w:t>.</w:t>
      </w:r>
    </w:p>
    <w:p w14:paraId="222421AF" w14:textId="59C16BDE" w:rsidR="00B25415" w:rsidRPr="0017146C" w:rsidRDefault="00542153" w:rsidP="00D71893">
      <w:pPr>
        <w:rPr>
          <w:rFonts w:ascii="Arial" w:hAnsi="Arial" w:cs="Arial"/>
          <w:sz w:val="24"/>
          <w:szCs w:val="24"/>
        </w:rPr>
      </w:pPr>
      <w:r w:rsidRPr="0017146C">
        <w:rPr>
          <w:rFonts w:ascii="Arial" w:hAnsi="Arial" w:cs="Arial"/>
          <w:sz w:val="24"/>
          <w:szCs w:val="24"/>
        </w:rPr>
        <w:t>Tackling serious and organised crime has become quite the mission for agencies in the last decade</w:t>
      </w:r>
      <w:r w:rsidR="00B3109E" w:rsidRPr="0017146C">
        <w:rPr>
          <w:rFonts w:ascii="Arial" w:hAnsi="Arial" w:cs="Arial"/>
          <w:sz w:val="24"/>
          <w:szCs w:val="24"/>
        </w:rPr>
        <w:t xml:space="preserve"> with a</w:t>
      </w:r>
      <w:r w:rsidRPr="0017146C">
        <w:rPr>
          <w:rFonts w:ascii="Arial" w:hAnsi="Arial" w:cs="Arial"/>
          <w:sz w:val="24"/>
          <w:szCs w:val="24"/>
        </w:rPr>
        <w:t xml:space="preserve"> view of protecting the public (Local Government Association, 2015; Home Office, 2023). Organised crime groups infiltrate the public</w:t>
      </w:r>
      <w:r w:rsidR="006D0BA4" w:rsidRPr="0017146C">
        <w:rPr>
          <w:rFonts w:ascii="Arial" w:hAnsi="Arial" w:cs="Arial"/>
          <w:sz w:val="24"/>
          <w:szCs w:val="24"/>
        </w:rPr>
        <w:t xml:space="preserve"> and </w:t>
      </w:r>
      <w:proofErr w:type="gramStart"/>
      <w:r w:rsidR="006D0BA4" w:rsidRPr="0017146C">
        <w:rPr>
          <w:rFonts w:ascii="Arial" w:hAnsi="Arial" w:cs="Arial"/>
          <w:sz w:val="24"/>
          <w:szCs w:val="24"/>
        </w:rPr>
        <w:t>largely go</w:t>
      </w:r>
      <w:proofErr w:type="gramEnd"/>
      <w:r w:rsidR="006D0BA4" w:rsidRPr="0017146C">
        <w:rPr>
          <w:rFonts w:ascii="Arial" w:hAnsi="Arial" w:cs="Arial"/>
          <w:sz w:val="24"/>
          <w:szCs w:val="24"/>
        </w:rPr>
        <w:t xml:space="preserve"> unnoticed. Often small crimes such as drug possession or theft of a mobile phone are an undertone for something darker such as child sexual exploitation</w:t>
      </w:r>
      <w:r w:rsidR="00B3109E" w:rsidRPr="0017146C">
        <w:rPr>
          <w:rFonts w:ascii="Arial" w:hAnsi="Arial" w:cs="Arial"/>
          <w:sz w:val="24"/>
          <w:szCs w:val="24"/>
        </w:rPr>
        <w:t xml:space="preserve">, </w:t>
      </w:r>
      <w:r w:rsidR="006D0BA4" w:rsidRPr="0017146C">
        <w:rPr>
          <w:rFonts w:ascii="Arial" w:hAnsi="Arial" w:cs="Arial"/>
          <w:sz w:val="24"/>
          <w:szCs w:val="24"/>
        </w:rPr>
        <w:t xml:space="preserve">human </w:t>
      </w:r>
      <w:r w:rsidR="00260ECA" w:rsidRPr="0017146C">
        <w:rPr>
          <w:rFonts w:ascii="Arial" w:hAnsi="Arial" w:cs="Arial"/>
          <w:sz w:val="24"/>
          <w:szCs w:val="24"/>
        </w:rPr>
        <w:t>trafficking,</w:t>
      </w:r>
      <w:r w:rsidR="00B3109E" w:rsidRPr="0017146C">
        <w:rPr>
          <w:rFonts w:ascii="Arial" w:hAnsi="Arial" w:cs="Arial"/>
          <w:sz w:val="24"/>
          <w:szCs w:val="24"/>
        </w:rPr>
        <w:t xml:space="preserve"> or serious drug offences</w:t>
      </w:r>
      <w:r w:rsidR="006D0BA4" w:rsidRPr="0017146C">
        <w:rPr>
          <w:rFonts w:ascii="Arial" w:hAnsi="Arial" w:cs="Arial"/>
          <w:sz w:val="24"/>
          <w:szCs w:val="24"/>
        </w:rPr>
        <w:t xml:space="preserve"> (LGA, 2015).</w:t>
      </w:r>
      <w:r w:rsidR="00FF5FFF" w:rsidRPr="0017146C">
        <w:rPr>
          <w:rFonts w:ascii="Arial" w:hAnsi="Arial" w:cs="Arial"/>
          <w:sz w:val="24"/>
          <w:szCs w:val="24"/>
        </w:rPr>
        <w:t xml:space="preserve"> This is evidenced by youth gangs who are </w:t>
      </w:r>
      <w:proofErr w:type="gramStart"/>
      <w:r w:rsidR="00FF5FFF" w:rsidRPr="0017146C">
        <w:rPr>
          <w:rFonts w:ascii="Arial" w:hAnsi="Arial" w:cs="Arial"/>
          <w:sz w:val="24"/>
          <w:szCs w:val="24"/>
        </w:rPr>
        <w:t>generally considered</w:t>
      </w:r>
      <w:proofErr w:type="gramEnd"/>
      <w:r w:rsidR="00FF5FFF" w:rsidRPr="0017146C">
        <w:rPr>
          <w:rFonts w:ascii="Arial" w:hAnsi="Arial" w:cs="Arial"/>
          <w:sz w:val="24"/>
          <w:szCs w:val="24"/>
        </w:rPr>
        <w:t xml:space="preserve"> a potential pathway to involvement of SOC (Boulton et al., 2019).</w:t>
      </w:r>
      <w:r w:rsidR="006D0BA4" w:rsidRPr="0017146C">
        <w:rPr>
          <w:rFonts w:ascii="Arial" w:hAnsi="Arial" w:cs="Arial"/>
          <w:sz w:val="24"/>
          <w:szCs w:val="24"/>
        </w:rPr>
        <w:t xml:space="preserve"> </w:t>
      </w:r>
      <w:r w:rsidR="00B3109E" w:rsidRPr="0017146C">
        <w:rPr>
          <w:rFonts w:ascii="Arial" w:hAnsi="Arial" w:cs="Arial"/>
          <w:sz w:val="24"/>
          <w:szCs w:val="24"/>
        </w:rPr>
        <w:t>A reason for this</w:t>
      </w:r>
      <w:r w:rsidR="00FF5FFF" w:rsidRPr="0017146C">
        <w:rPr>
          <w:rFonts w:ascii="Arial" w:hAnsi="Arial" w:cs="Arial"/>
          <w:sz w:val="24"/>
          <w:szCs w:val="24"/>
        </w:rPr>
        <w:t xml:space="preserve"> could be because of exposure to gang violence. </w:t>
      </w:r>
      <w:r w:rsidR="00FF5FFF" w:rsidRPr="00542153">
        <w:rPr>
          <w:rFonts w:ascii="Arial" w:hAnsi="Arial" w:cs="Arial"/>
          <w:sz w:val="24"/>
          <w:szCs w:val="24"/>
        </w:rPr>
        <w:t>Young people who have been victims of violence are three to five times more likely to have offended than other young people</w:t>
      </w:r>
      <w:r w:rsidR="00B3109E" w:rsidRPr="0017146C">
        <w:rPr>
          <w:rFonts w:ascii="Arial" w:hAnsi="Arial" w:cs="Arial"/>
          <w:sz w:val="24"/>
          <w:szCs w:val="24"/>
        </w:rPr>
        <w:t xml:space="preserve"> and</w:t>
      </w:r>
      <w:r w:rsidR="00FF5FFF" w:rsidRPr="0017146C">
        <w:rPr>
          <w:rFonts w:ascii="Arial" w:hAnsi="Arial" w:cs="Arial"/>
          <w:sz w:val="24"/>
          <w:szCs w:val="24"/>
        </w:rPr>
        <w:t xml:space="preserve"> </w:t>
      </w:r>
      <w:r w:rsidR="00FF5FFF" w:rsidRPr="00542153">
        <w:rPr>
          <w:rFonts w:ascii="Arial" w:hAnsi="Arial" w:cs="Arial"/>
          <w:sz w:val="24"/>
          <w:szCs w:val="24"/>
        </w:rPr>
        <w:t>36% of victims of knife crime carry knives compared to 18% of non-victims</w:t>
      </w:r>
      <w:r w:rsidR="00FF5FFF" w:rsidRPr="0017146C">
        <w:rPr>
          <w:rFonts w:ascii="Arial" w:hAnsi="Arial" w:cs="Arial"/>
          <w:sz w:val="24"/>
          <w:szCs w:val="24"/>
        </w:rPr>
        <w:t xml:space="preserve"> (Marshall et al., 2005). Public protection is an issue when the public are in fear and feel like they need</w:t>
      </w:r>
      <w:r w:rsidR="00B3109E" w:rsidRPr="0017146C">
        <w:rPr>
          <w:rFonts w:ascii="Arial" w:hAnsi="Arial" w:cs="Arial"/>
          <w:sz w:val="24"/>
          <w:szCs w:val="24"/>
        </w:rPr>
        <w:t xml:space="preserve"> to take the law into their own hands and</w:t>
      </w:r>
      <w:r w:rsidR="00FF5FFF" w:rsidRPr="0017146C">
        <w:rPr>
          <w:rFonts w:ascii="Arial" w:hAnsi="Arial" w:cs="Arial"/>
          <w:sz w:val="24"/>
          <w:szCs w:val="24"/>
        </w:rPr>
        <w:t xml:space="preserve"> protect themselves with violence.</w:t>
      </w:r>
      <w:r w:rsidR="00FF5FFF" w:rsidRPr="00542153">
        <w:rPr>
          <w:rFonts w:ascii="Arial" w:hAnsi="Arial" w:cs="Arial"/>
          <w:sz w:val="24"/>
          <w:szCs w:val="24"/>
        </w:rPr>
        <w:t xml:space="preserve"> </w:t>
      </w:r>
      <w:r w:rsidR="006D0BA4" w:rsidRPr="00542153">
        <w:rPr>
          <w:rFonts w:ascii="Arial" w:hAnsi="Arial" w:cs="Arial"/>
          <w:sz w:val="24"/>
          <w:szCs w:val="24"/>
        </w:rPr>
        <w:t>Criminal networks are increasingly sophisticated</w:t>
      </w:r>
      <w:r w:rsidR="006D0BA4" w:rsidRPr="0017146C">
        <w:rPr>
          <w:rFonts w:ascii="Arial" w:hAnsi="Arial" w:cs="Arial"/>
          <w:sz w:val="24"/>
          <w:szCs w:val="24"/>
        </w:rPr>
        <w:t xml:space="preserve"> and</w:t>
      </w:r>
      <w:r w:rsidR="006D0BA4" w:rsidRPr="00542153">
        <w:rPr>
          <w:rFonts w:ascii="Arial" w:hAnsi="Arial" w:cs="Arial"/>
          <w:sz w:val="24"/>
          <w:szCs w:val="24"/>
        </w:rPr>
        <w:t xml:space="preserve"> often concealed</w:t>
      </w:r>
      <w:r w:rsidR="006D0BA4" w:rsidRPr="0017146C">
        <w:rPr>
          <w:rFonts w:ascii="Arial" w:hAnsi="Arial" w:cs="Arial"/>
          <w:sz w:val="24"/>
          <w:szCs w:val="24"/>
        </w:rPr>
        <w:t xml:space="preserve">, taking place in local communities, building networks and </w:t>
      </w:r>
      <w:r w:rsidR="00260ECA" w:rsidRPr="0017146C">
        <w:rPr>
          <w:rFonts w:ascii="Arial" w:hAnsi="Arial" w:cs="Arial"/>
          <w:sz w:val="24"/>
          <w:szCs w:val="24"/>
        </w:rPr>
        <w:t>resilience,</w:t>
      </w:r>
      <w:r w:rsidR="006D0BA4" w:rsidRPr="0017146C">
        <w:rPr>
          <w:rFonts w:ascii="Arial" w:hAnsi="Arial" w:cs="Arial"/>
          <w:sz w:val="24"/>
          <w:szCs w:val="24"/>
        </w:rPr>
        <w:t xml:space="preserve"> and becoming profitable organisations (Home Office, 2023)</w:t>
      </w:r>
      <w:r w:rsidR="00260ECA" w:rsidRPr="0017146C">
        <w:rPr>
          <w:rFonts w:ascii="Arial" w:hAnsi="Arial" w:cs="Arial"/>
          <w:sz w:val="24"/>
          <w:szCs w:val="24"/>
        </w:rPr>
        <w:t xml:space="preserve">. </w:t>
      </w:r>
      <w:r w:rsidR="006D0BA4" w:rsidRPr="0017146C">
        <w:rPr>
          <w:rFonts w:ascii="Arial" w:hAnsi="Arial" w:cs="Arial"/>
          <w:sz w:val="24"/>
          <w:szCs w:val="24"/>
        </w:rPr>
        <w:t xml:space="preserve">It could be argued that the biggest public protection issue is that organised and serious crime is not detectable. </w:t>
      </w:r>
      <w:r w:rsidR="00B25415" w:rsidRPr="0017146C">
        <w:rPr>
          <w:rFonts w:ascii="Arial" w:hAnsi="Arial" w:cs="Arial"/>
          <w:sz w:val="24"/>
          <w:szCs w:val="24"/>
        </w:rPr>
        <w:t xml:space="preserve">Bullock and Leeney (2012) reviewed results from focus groups of </w:t>
      </w:r>
      <w:r w:rsidR="00260ECA" w:rsidRPr="0017146C">
        <w:rPr>
          <w:rFonts w:ascii="Arial" w:hAnsi="Arial" w:cs="Arial"/>
          <w:sz w:val="24"/>
          <w:szCs w:val="24"/>
        </w:rPr>
        <w:t>seventy-five</w:t>
      </w:r>
      <w:r w:rsidR="00B25415" w:rsidRPr="0017146C">
        <w:rPr>
          <w:rFonts w:ascii="Arial" w:hAnsi="Arial" w:cs="Arial"/>
          <w:sz w:val="24"/>
          <w:szCs w:val="24"/>
        </w:rPr>
        <w:t xml:space="preserve"> participants </w:t>
      </w:r>
      <w:r w:rsidR="00B773B7" w:rsidRPr="0017146C">
        <w:rPr>
          <w:rFonts w:ascii="Arial" w:hAnsi="Arial" w:cs="Arial"/>
          <w:sz w:val="24"/>
          <w:szCs w:val="24"/>
        </w:rPr>
        <w:t xml:space="preserve">who were questioned about their concern of SOC. Results showed that SOC was not a concern, they were more concerned about volume crime and did not feel </w:t>
      </w:r>
      <w:proofErr w:type="gramStart"/>
      <w:r w:rsidR="00B773B7" w:rsidRPr="0017146C">
        <w:rPr>
          <w:rFonts w:ascii="Arial" w:hAnsi="Arial" w:cs="Arial"/>
          <w:sz w:val="24"/>
          <w:szCs w:val="24"/>
        </w:rPr>
        <w:t>they would be affected by SOC.</w:t>
      </w:r>
      <w:proofErr w:type="gramEnd"/>
      <w:r w:rsidR="00B773B7" w:rsidRPr="0017146C">
        <w:rPr>
          <w:rFonts w:ascii="Arial" w:hAnsi="Arial" w:cs="Arial"/>
          <w:sz w:val="24"/>
          <w:szCs w:val="24"/>
        </w:rPr>
        <w:t xml:space="preserve"> The authors </w:t>
      </w:r>
      <w:r w:rsidR="00B3109E" w:rsidRPr="0017146C">
        <w:rPr>
          <w:rFonts w:ascii="Arial" w:hAnsi="Arial" w:cs="Arial"/>
          <w:sz w:val="24"/>
          <w:szCs w:val="24"/>
        </w:rPr>
        <w:t>shared</w:t>
      </w:r>
      <w:r w:rsidR="00B773B7" w:rsidRPr="0017146C">
        <w:rPr>
          <w:rFonts w:ascii="Arial" w:hAnsi="Arial" w:cs="Arial"/>
          <w:sz w:val="24"/>
          <w:szCs w:val="24"/>
        </w:rPr>
        <w:t xml:space="preserve"> concern</w:t>
      </w:r>
      <w:r w:rsidR="00B3109E" w:rsidRPr="0017146C">
        <w:rPr>
          <w:rFonts w:ascii="Arial" w:hAnsi="Arial" w:cs="Arial"/>
          <w:sz w:val="24"/>
          <w:szCs w:val="24"/>
        </w:rPr>
        <w:t xml:space="preserve"> that</w:t>
      </w:r>
      <w:r w:rsidR="00B773B7" w:rsidRPr="0017146C">
        <w:rPr>
          <w:rFonts w:ascii="Arial" w:hAnsi="Arial" w:cs="Arial"/>
          <w:sz w:val="24"/>
          <w:szCs w:val="24"/>
        </w:rPr>
        <w:t xml:space="preserve"> t</w:t>
      </w:r>
      <w:r w:rsidR="00B773B7" w:rsidRPr="00B25415">
        <w:rPr>
          <w:rFonts w:ascii="Arial" w:hAnsi="Arial" w:cs="Arial"/>
          <w:sz w:val="24"/>
          <w:szCs w:val="24"/>
        </w:rPr>
        <w:t>here is a ris</w:t>
      </w:r>
      <w:r w:rsidR="00B3109E" w:rsidRPr="0017146C">
        <w:rPr>
          <w:rFonts w:ascii="Arial" w:hAnsi="Arial" w:cs="Arial"/>
          <w:sz w:val="24"/>
          <w:szCs w:val="24"/>
        </w:rPr>
        <w:t>k</w:t>
      </w:r>
      <w:r w:rsidR="00B773B7" w:rsidRPr="00B25415">
        <w:rPr>
          <w:rFonts w:ascii="Arial" w:hAnsi="Arial" w:cs="Arial"/>
          <w:sz w:val="24"/>
          <w:szCs w:val="24"/>
        </w:rPr>
        <w:t xml:space="preserve"> ‘invisible’ serious organised crimes may not feature on community safety agendas</w:t>
      </w:r>
      <w:r w:rsidR="00B3109E" w:rsidRPr="0017146C">
        <w:rPr>
          <w:rFonts w:ascii="Arial" w:hAnsi="Arial" w:cs="Arial"/>
          <w:sz w:val="24"/>
          <w:szCs w:val="24"/>
        </w:rPr>
        <w:t xml:space="preserve"> or neighbourhood policing.</w:t>
      </w:r>
      <w:r w:rsidR="00B773B7" w:rsidRPr="0017146C">
        <w:rPr>
          <w:rFonts w:ascii="Arial" w:hAnsi="Arial" w:cs="Arial"/>
          <w:sz w:val="24"/>
          <w:szCs w:val="24"/>
        </w:rPr>
        <w:t xml:space="preserve"> This supports the idea that</w:t>
      </w:r>
      <w:r w:rsidR="00B3109E" w:rsidRPr="0017146C">
        <w:rPr>
          <w:rFonts w:ascii="Arial" w:hAnsi="Arial" w:cs="Arial"/>
          <w:sz w:val="24"/>
          <w:szCs w:val="24"/>
        </w:rPr>
        <w:t xml:space="preserve"> minor crime such as street </w:t>
      </w:r>
      <w:r w:rsidR="00B773B7" w:rsidRPr="0017146C">
        <w:rPr>
          <w:rFonts w:ascii="Arial" w:hAnsi="Arial" w:cs="Arial"/>
          <w:sz w:val="24"/>
          <w:szCs w:val="24"/>
        </w:rPr>
        <w:t>crime</w:t>
      </w:r>
      <w:r w:rsidR="00B3109E" w:rsidRPr="0017146C">
        <w:rPr>
          <w:rFonts w:ascii="Arial" w:hAnsi="Arial" w:cs="Arial"/>
          <w:sz w:val="24"/>
          <w:szCs w:val="24"/>
        </w:rPr>
        <w:t>, theft and ASB</w:t>
      </w:r>
      <w:r w:rsidR="00B773B7" w:rsidRPr="0017146C">
        <w:rPr>
          <w:rFonts w:ascii="Arial" w:hAnsi="Arial" w:cs="Arial"/>
          <w:sz w:val="24"/>
          <w:szCs w:val="24"/>
        </w:rPr>
        <w:t xml:space="preserve"> is underrated, and SOC is potentially undetectable.</w:t>
      </w:r>
    </w:p>
    <w:p w14:paraId="7952E0A0" w14:textId="7BFFCC40" w:rsidR="00B773B7" w:rsidRPr="0017146C" w:rsidRDefault="00BD463A" w:rsidP="00D71893">
      <w:pPr>
        <w:rPr>
          <w:rFonts w:ascii="Arial" w:hAnsi="Arial" w:cs="Arial"/>
          <w:sz w:val="24"/>
          <w:szCs w:val="24"/>
        </w:rPr>
      </w:pPr>
      <w:r w:rsidRPr="0017146C">
        <w:rPr>
          <w:rFonts w:ascii="Arial" w:hAnsi="Arial" w:cs="Arial"/>
          <w:sz w:val="24"/>
          <w:szCs w:val="24"/>
        </w:rPr>
        <w:lastRenderedPageBreak/>
        <w:t>The literature is vast when examining risk factors of SOC involvement. There are several risk factors; however, one broad factor seems to be the most discussed and has also stood the test of time</w:t>
      </w:r>
      <w:r w:rsidR="004D4072" w:rsidRPr="0017146C">
        <w:rPr>
          <w:rFonts w:ascii="Arial" w:hAnsi="Arial" w:cs="Arial"/>
          <w:sz w:val="24"/>
          <w:szCs w:val="24"/>
        </w:rPr>
        <w:t>, knowing someone who is associated in a SOC gang</w:t>
      </w:r>
      <w:r w:rsidRPr="0017146C">
        <w:rPr>
          <w:rFonts w:ascii="Arial" w:hAnsi="Arial" w:cs="Arial"/>
          <w:sz w:val="24"/>
          <w:szCs w:val="24"/>
        </w:rPr>
        <w:t xml:space="preserve"> (</w:t>
      </w:r>
      <w:r w:rsidR="00B773B7" w:rsidRPr="0017146C">
        <w:rPr>
          <w:rFonts w:ascii="Arial" w:hAnsi="Arial" w:cs="Arial"/>
          <w:sz w:val="24"/>
          <w:szCs w:val="24"/>
        </w:rPr>
        <w:t xml:space="preserve">Annan et al., 2022; </w:t>
      </w:r>
      <w:r w:rsidRPr="0017146C">
        <w:rPr>
          <w:rFonts w:ascii="Arial" w:hAnsi="Arial" w:cs="Arial"/>
          <w:sz w:val="24"/>
          <w:szCs w:val="24"/>
        </w:rPr>
        <w:t xml:space="preserve">Disley and Liddle, 2016; </w:t>
      </w:r>
      <w:r w:rsidR="00B773B7" w:rsidRPr="0017146C">
        <w:rPr>
          <w:rFonts w:ascii="Arial" w:hAnsi="Arial" w:cs="Arial"/>
          <w:sz w:val="24"/>
          <w:szCs w:val="24"/>
        </w:rPr>
        <w:t>Hurley and Boulton, 2021; Marshall et al., 2005</w:t>
      </w:r>
      <w:r w:rsidRPr="0017146C">
        <w:rPr>
          <w:rFonts w:ascii="Arial" w:hAnsi="Arial" w:cs="Arial"/>
          <w:sz w:val="24"/>
          <w:szCs w:val="24"/>
        </w:rPr>
        <w:t>)</w:t>
      </w:r>
      <w:r w:rsidR="004D4072" w:rsidRPr="0017146C">
        <w:rPr>
          <w:rFonts w:ascii="Arial" w:hAnsi="Arial" w:cs="Arial"/>
          <w:sz w:val="24"/>
          <w:szCs w:val="24"/>
        </w:rPr>
        <w:t xml:space="preserve">. This </w:t>
      </w:r>
      <w:r w:rsidR="002C1E81" w:rsidRPr="0017146C">
        <w:rPr>
          <w:rFonts w:ascii="Arial" w:hAnsi="Arial" w:cs="Arial"/>
          <w:sz w:val="24"/>
          <w:szCs w:val="24"/>
        </w:rPr>
        <w:t>dates to</w:t>
      </w:r>
      <w:r w:rsidR="004D4072" w:rsidRPr="0017146C">
        <w:rPr>
          <w:rFonts w:ascii="Arial" w:hAnsi="Arial" w:cs="Arial"/>
          <w:sz w:val="24"/>
          <w:szCs w:val="24"/>
        </w:rPr>
        <w:t xml:space="preserve"> Sutherland’s Differential Association Theory (Sutherland, 1939). Sutherland explained that deviant and criminal behaviour was learned through interactions with close others, such as family or friends. </w:t>
      </w:r>
      <w:r w:rsidR="009005A5" w:rsidRPr="0017146C">
        <w:rPr>
          <w:rFonts w:ascii="Arial" w:hAnsi="Arial" w:cs="Arial"/>
          <w:sz w:val="24"/>
          <w:szCs w:val="24"/>
        </w:rPr>
        <w:t>Information on gang membership was conducted across</w:t>
      </w:r>
      <w:r w:rsidR="002C1E81" w:rsidRPr="0017146C">
        <w:rPr>
          <w:rFonts w:ascii="Arial" w:hAnsi="Arial" w:cs="Arial"/>
          <w:sz w:val="24"/>
          <w:szCs w:val="24"/>
        </w:rPr>
        <w:t xml:space="preserve"> </w:t>
      </w:r>
      <w:r w:rsidR="00260ECA" w:rsidRPr="0017146C">
        <w:rPr>
          <w:rFonts w:ascii="Arial" w:hAnsi="Arial" w:cs="Arial"/>
          <w:sz w:val="24"/>
          <w:szCs w:val="24"/>
        </w:rPr>
        <w:t>thirty-three</w:t>
      </w:r>
      <w:r w:rsidR="002C1E81" w:rsidRPr="0017146C">
        <w:rPr>
          <w:rFonts w:ascii="Arial" w:hAnsi="Arial" w:cs="Arial"/>
          <w:sz w:val="24"/>
          <w:szCs w:val="24"/>
        </w:rPr>
        <w:t xml:space="preserve"> areas in England by interviewing gang members and key informants and sending out surveys to practitioners (Disley and Liddle, 2016). </w:t>
      </w:r>
      <w:r w:rsidR="002C1E81" w:rsidRPr="0017146C">
        <w:rPr>
          <w:rFonts w:ascii="Arial" w:hAnsi="Arial" w:cs="Arial"/>
          <w:sz w:val="24"/>
          <w:szCs w:val="24"/>
        </w:rPr>
        <w:t>Family ties were seen as an important defining feature of ‘all</w:t>
      </w:r>
      <w:r w:rsidR="00260ECA" w:rsidRPr="0017146C">
        <w:rPr>
          <w:rFonts w:ascii="Arial" w:hAnsi="Arial" w:cs="Arial"/>
          <w:sz w:val="24"/>
          <w:szCs w:val="24"/>
        </w:rPr>
        <w:t>,’</w:t>
      </w:r>
      <w:r w:rsidR="002C1E81" w:rsidRPr="0017146C">
        <w:rPr>
          <w:rFonts w:ascii="Arial" w:hAnsi="Arial" w:cs="Arial"/>
          <w:sz w:val="24"/>
          <w:szCs w:val="24"/>
        </w:rPr>
        <w:t xml:space="preserve"> or </w:t>
      </w:r>
      <w:proofErr w:type="gramStart"/>
      <w:r w:rsidR="002C1E81" w:rsidRPr="0017146C">
        <w:rPr>
          <w:rFonts w:ascii="Arial" w:hAnsi="Arial" w:cs="Arial"/>
          <w:sz w:val="24"/>
          <w:szCs w:val="24"/>
        </w:rPr>
        <w:t>a ‘majority’ of</w:t>
      </w:r>
      <w:proofErr w:type="gramEnd"/>
      <w:r w:rsidR="002C1E81" w:rsidRPr="0017146C">
        <w:rPr>
          <w:rFonts w:ascii="Arial" w:hAnsi="Arial" w:cs="Arial"/>
          <w:sz w:val="24"/>
          <w:szCs w:val="24"/>
        </w:rPr>
        <w:t xml:space="preserve"> gangs</w:t>
      </w:r>
      <w:r w:rsidR="002C1E81" w:rsidRPr="0017146C">
        <w:rPr>
          <w:rFonts w:ascii="Arial" w:hAnsi="Arial" w:cs="Arial"/>
          <w:sz w:val="24"/>
          <w:szCs w:val="24"/>
        </w:rPr>
        <w:t xml:space="preserve"> by 35% of survey respondents. Siblings were seen as a particular risk factor for gang involvement. This is further supported by Marshal and colleagues (2005) who reviewed </w:t>
      </w:r>
      <w:r w:rsidR="00260ECA" w:rsidRPr="0017146C">
        <w:rPr>
          <w:rFonts w:ascii="Arial" w:hAnsi="Arial" w:cs="Arial"/>
          <w:sz w:val="24"/>
          <w:szCs w:val="24"/>
        </w:rPr>
        <w:t>twelve</w:t>
      </w:r>
      <w:r w:rsidR="002C1E81" w:rsidRPr="0017146C">
        <w:rPr>
          <w:rFonts w:ascii="Arial" w:hAnsi="Arial" w:cs="Arial"/>
          <w:sz w:val="24"/>
          <w:szCs w:val="24"/>
        </w:rPr>
        <w:t xml:space="preserve"> research studies into guns, </w:t>
      </w:r>
      <w:r w:rsidR="00260ECA" w:rsidRPr="0017146C">
        <w:rPr>
          <w:rFonts w:ascii="Arial" w:hAnsi="Arial" w:cs="Arial"/>
          <w:sz w:val="24"/>
          <w:szCs w:val="24"/>
        </w:rPr>
        <w:t>gangs,</w:t>
      </w:r>
      <w:r w:rsidR="002C1E81" w:rsidRPr="0017146C">
        <w:rPr>
          <w:rFonts w:ascii="Arial" w:hAnsi="Arial" w:cs="Arial"/>
          <w:sz w:val="24"/>
          <w:szCs w:val="24"/>
        </w:rPr>
        <w:t xml:space="preserve"> and violence. </w:t>
      </w:r>
      <w:r w:rsidR="002C1E81" w:rsidRPr="0017146C">
        <w:rPr>
          <w:rFonts w:ascii="Arial" w:hAnsi="Arial" w:cs="Arial"/>
          <w:sz w:val="24"/>
          <w:szCs w:val="24"/>
        </w:rPr>
        <w:t xml:space="preserve">A consistent finding throughout the projects </w:t>
      </w:r>
      <w:r w:rsidR="002C1E81" w:rsidRPr="0017146C">
        <w:rPr>
          <w:rFonts w:ascii="Arial" w:hAnsi="Arial" w:cs="Arial"/>
          <w:sz w:val="24"/>
          <w:szCs w:val="24"/>
        </w:rPr>
        <w:t xml:space="preserve">was </w:t>
      </w:r>
      <w:r w:rsidR="002C1E81" w:rsidRPr="0017146C">
        <w:rPr>
          <w:rFonts w:ascii="Arial" w:hAnsi="Arial" w:cs="Arial"/>
          <w:sz w:val="24"/>
          <w:szCs w:val="24"/>
        </w:rPr>
        <w:t xml:space="preserve">that </w:t>
      </w:r>
      <w:r w:rsidR="002C1E81" w:rsidRPr="0017146C">
        <w:rPr>
          <w:rFonts w:ascii="Arial" w:hAnsi="Arial" w:cs="Arial"/>
          <w:sz w:val="24"/>
          <w:szCs w:val="24"/>
        </w:rPr>
        <w:t>those</w:t>
      </w:r>
      <w:r w:rsidR="002C1E81" w:rsidRPr="0017146C">
        <w:rPr>
          <w:rFonts w:ascii="Arial" w:hAnsi="Arial" w:cs="Arial"/>
          <w:sz w:val="24"/>
          <w:szCs w:val="24"/>
        </w:rPr>
        <w:t xml:space="preserve"> who h</w:t>
      </w:r>
      <w:r w:rsidR="002C1E81" w:rsidRPr="0017146C">
        <w:rPr>
          <w:rFonts w:ascii="Arial" w:hAnsi="Arial" w:cs="Arial"/>
          <w:sz w:val="24"/>
          <w:szCs w:val="24"/>
        </w:rPr>
        <w:t>ad</w:t>
      </w:r>
      <w:r w:rsidR="002C1E81" w:rsidRPr="0017146C">
        <w:rPr>
          <w:rFonts w:ascii="Arial" w:hAnsi="Arial" w:cs="Arial"/>
          <w:sz w:val="24"/>
          <w:szCs w:val="24"/>
        </w:rPr>
        <w:t xml:space="preserve"> relatives with a history of problem behaviour </w:t>
      </w:r>
      <w:r w:rsidR="00BA1F65" w:rsidRPr="0017146C">
        <w:rPr>
          <w:rFonts w:ascii="Arial" w:hAnsi="Arial" w:cs="Arial"/>
          <w:sz w:val="24"/>
          <w:szCs w:val="24"/>
        </w:rPr>
        <w:t>were most likely to</w:t>
      </w:r>
      <w:r w:rsidR="002C1E81" w:rsidRPr="0017146C">
        <w:rPr>
          <w:rFonts w:ascii="Arial" w:hAnsi="Arial" w:cs="Arial"/>
          <w:sz w:val="24"/>
          <w:szCs w:val="24"/>
        </w:rPr>
        <w:t xml:space="preserve"> be involved in problem behaviour. </w:t>
      </w:r>
      <w:r w:rsidR="00BA1F65" w:rsidRPr="0017146C">
        <w:rPr>
          <w:rFonts w:ascii="Arial" w:hAnsi="Arial" w:cs="Arial"/>
          <w:sz w:val="24"/>
          <w:szCs w:val="24"/>
        </w:rPr>
        <w:t>To further this point, they also found that i</w:t>
      </w:r>
      <w:r w:rsidR="002C1E81" w:rsidRPr="0017146C">
        <w:rPr>
          <w:rFonts w:ascii="Arial" w:hAnsi="Arial" w:cs="Arial"/>
          <w:sz w:val="24"/>
          <w:szCs w:val="24"/>
        </w:rPr>
        <w:t xml:space="preserve">ndividuals whose peers </w:t>
      </w:r>
      <w:r w:rsidR="00BA1F65" w:rsidRPr="0017146C">
        <w:rPr>
          <w:rFonts w:ascii="Arial" w:hAnsi="Arial" w:cs="Arial"/>
          <w:sz w:val="24"/>
          <w:szCs w:val="24"/>
        </w:rPr>
        <w:t>were</w:t>
      </w:r>
      <w:r w:rsidR="002C1E81" w:rsidRPr="0017146C">
        <w:rPr>
          <w:rFonts w:ascii="Arial" w:hAnsi="Arial" w:cs="Arial"/>
          <w:sz w:val="24"/>
          <w:szCs w:val="24"/>
        </w:rPr>
        <w:t xml:space="preserve"> not involved in guns, drugs or gangs</w:t>
      </w:r>
      <w:r w:rsidR="00BA1F65" w:rsidRPr="0017146C">
        <w:rPr>
          <w:rFonts w:ascii="Arial" w:hAnsi="Arial" w:cs="Arial"/>
          <w:sz w:val="24"/>
          <w:szCs w:val="24"/>
        </w:rPr>
        <w:t xml:space="preserve"> were less likely to be offenders. This theory is consistent with crime prevention literature. Brooks and Khan (2015)</w:t>
      </w:r>
      <w:r w:rsidR="00BA1F65" w:rsidRPr="0017146C">
        <w:rPr>
          <w:rFonts w:ascii="Arial" w:hAnsi="Arial" w:cs="Arial"/>
          <w:sz w:val="24"/>
          <w:szCs w:val="24"/>
        </w:rPr>
        <w:t xml:space="preserve"> assessed the contribution of </w:t>
      </w:r>
      <w:proofErr w:type="gramStart"/>
      <w:r w:rsidR="00BA1F65" w:rsidRPr="0017146C">
        <w:rPr>
          <w:rFonts w:ascii="Arial" w:hAnsi="Arial" w:cs="Arial"/>
          <w:sz w:val="24"/>
          <w:szCs w:val="24"/>
        </w:rPr>
        <w:t>several</w:t>
      </w:r>
      <w:proofErr w:type="gramEnd"/>
      <w:r w:rsidR="00BA1F65" w:rsidRPr="0017146C">
        <w:rPr>
          <w:rFonts w:ascii="Arial" w:hAnsi="Arial" w:cs="Arial"/>
          <w:sz w:val="24"/>
          <w:szCs w:val="24"/>
        </w:rPr>
        <w:t xml:space="preserve"> psychosocial variables on reported motivation in a non-custodial intervention for </w:t>
      </w:r>
      <w:r w:rsidR="00BA1F65" w:rsidRPr="0017146C">
        <w:rPr>
          <w:rFonts w:ascii="Arial" w:hAnsi="Arial" w:cs="Arial"/>
          <w:sz w:val="24"/>
          <w:szCs w:val="24"/>
        </w:rPr>
        <w:t xml:space="preserve">109 </w:t>
      </w:r>
      <w:r w:rsidR="00BA1F65" w:rsidRPr="0017146C">
        <w:rPr>
          <w:rFonts w:ascii="Arial" w:hAnsi="Arial" w:cs="Arial"/>
          <w:sz w:val="24"/>
          <w:szCs w:val="24"/>
        </w:rPr>
        <w:t>young offenders.</w:t>
      </w:r>
      <w:r w:rsidR="00BA1F65" w:rsidRPr="0017146C">
        <w:rPr>
          <w:rFonts w:ascii="Arial" w:hAnsi="Arial" w:cs="Arial"/>
          <w:sz w:val="24"/>
          <w:szCs w:val="24"/>
        </w:rPr>
        <w:t xml:space="preserve"> They found that family support was a protective factor in potential re-offending and gave offenders more motivation to engage in rehabilitation. </w:t>
      </w:r>
      <w:r w:rsidR="007A51F6" w:rsidRPr="0017146C">
        <w:rPr>
          <w:rFonts w:ascii="Arial" w:hAnsi="Arial" w:cs="Arial"/>
          <w:sz w:val="24"/>
          <w:szCs w:val="24"/>
        </w:rPr>
        <w:t xml:space="preserve">Further support for this found that </w:t>
      </w:r>
      <w:r w:rsidR="007A51F6" w:rsidRPr="0017146C">
        <w:rPr>
          <w:rFonts w:ascii="Arial" w:hAnsi="Arial" w:cs="Arial"/>
          <w:sz w:val="24"/>
          <w:szCs w:val="24"/>
        </w:rPr>
        <w:t>strong attachments to prosocial adults were significant predictors of desistance</w:t>
      </w:r>
      <w:r w:rsidR="007A51F6" w:rsidRPr="0017146C">
        <w:rPr>
          <w:rFonts w:ascii="Arial" w:hAnsi="Arial" w:cs="Arial"/>
          <w:sz w:val="24"/>
          <w:szCs w:val="24"/>
        </w:rPr>
        <w:t xml:space="preserve"> to violent re-offending</w:t>
      </w:r>
      <w:r w:rsidR="007A51F6" w:rsidRPr="0017146C">
        <w:rPr>
          <w:rFonts w:ascii="Arial" w:hAnsi="Arial" w:cs="Arial"/>
          <w:sz w:val="24"/>
          <w:szCs w:val="24"/>
        </w:rPr>
        <w:t>. Even when other risk factors are present</w:t>
      </w:r>
      <w:r w:rsidR="007A51F6" w:rsidRPr="0017146C">
        <w:rPr>
          <w:rFonts w:ascii="Arial" w:hAnsi="Arial" w:cs="Arial"/>
          <w:sz w:val="24"/>
          <w:szCs w:val="24"/>
        </w:rPr>
        <w:t xml:space="preserve"> (</w:t>
      </w:r>
      <w:r w:rsidR="007A51F6" w:rsidRPr="0017146C">
        <w:rPr>
          <w:rFonts w:ascii="Arial" w:hAnsi="Arial" w:cs="Arial"/>
          <w:sz w:val="24"/>
          <w:szCs w:val="24"/>
        </w:rPr>
        <w:t>Lodewijks</w:t>
      </w:r>
      <w:r w:rsidR="007A51F6" w:rsidRPr="0017146C">
        <w:rPr>
          <w:rFonts w:ascii="Arial" w:hAnsi="Arial" w:cs="Arial"/>
          <w:sz w:val="24"/>
          <w:szCs w:val="24"/>
        </w:rPr>
        <w:t xml:space="preserve"> at al.</w:t>
      </w:r>
      <w:r w:rsidR="007A51F6" w:rsidRPr="0017146C">
        <w:rPr>
          <w:rFonts w:ascii="Arial" w:hAnsi="Arial" w:cs="Arial"/>
          <w:sz w:val="24"/>
          <w:szCs w:val="24"/>
        </w:rPr>
        <w:t>, 2010</w:t>
      </w:r>
      <w:r w:rsidR="007A51F6" w:rsidRPr="0017146C">
        <w:rPr>
          <w:rFonts w:ascii="Arial" w:hAnsi="Arial" w:cs="Arial"/>
          <w:sz w:val="24"/>
          <w:szCs w:val="24"/>
        </w:rPr>
        <w:t xml:space="preserve">). </w:t>
      </w:r>
    </w:p>
    <w:p w14:paraId="20240A4B" w14:textId="369F5CD6" w:rsidR="007A51F6" w:rsidRPr="0017146C" w:rsidRDefault="007A51F6" w:rsidP="00D71893">
      <w:pPr>
        <w:rPr>
          <w:rFonts w:ascii="Arial" w:hAnsi="Arial" w:cs="Arial"/>
          <w:sz w:val="24"/>
          <w:szCs w:val="24"/>
        </w:rPr>
      </w:pPr>
      <w:r w:rsidRPr="0017146C">
        <w:rPr>
          <w:rFonts w:ascii="Arial" w:hAnsi="Arial" w:cs="Arial"/>
          <w:sz w:val="24"/>
          <w:szCs w:val="24"/>
        </w:rPr>
        <w:t>In conclusion, SOC is not only costly to the public purse, but also to public protection. This essay has shown that SOC</w:t>
      </w:r>
      <w:r w:rsidR="00B3109E" w:rsidRPr="0017146C">
        <w:rPr>
          <w:rFonts w:ascii="Arial" w:hAnsi="Arial" w:cs="Arial"/>
          <w:sz w:val="24"/>
          <w:szCs w:val="24"/>
        </w:rPr>
        <w:t xml:space="preserve"> starts of with smaller crimes like theft or drug possession</w:t>
      </w:r>
      <w:r w:rsidRPr="0017146C">
        <w:rPr>
          <w:rFonts w:ascii="Arial" w:hAnsi="Arial" w:cs="Arial"/>
          <w:sz w:val="24"/>
          <w:szCs w:val="24"/>
        </w:rPr>
        <w:t xml:space="preserve"> is </w:t>
      </w:r>
      <w:proofErr w:type="gramStart"/>
      <w:r w:rsidRPr="0017146C">
        <w:rPr>
          <w:rFonts w:ascii="Arial" w:hAnsi="Arial" w:cs="Arial"/>
          <w:sz w:val="24"/>
          <w:szCs w:val="24"/>
        </w:rPr>
        <w:t>possibly largely</w:t>
      </w:r>
      <w:proofErr w:type="gramEnd"/>
      <w:r w:rsidRPr="0017146C">
        <w:rPr>
          <w:rFonts w:ascii="Arial" w:hAnsi="Arial" w:cs="Arial"/>
          <w:sz w:val="24"/>
          <w:szCs w:val="24"/>
        </w:rPr>
        <w:t xml:space="preserve"> undetected</w:t>
      </w:r>
      <w:r w:rsidR="00B3109E" w:rsidRPr="0017146C">
        <w:rPr>
          <w:rFonts w:ascii="Arial" w:hAnsi="Arial" w:cs="Arial"/>
          <w:sz w:val="24"/>
          <w:szCs w:val="24"/>
        </w:rPr>
        <w:t xml:space="preserve"> when developed in to more serious offences such as human trafficking. This</w:t>
      </w:r>
      <w:r w:rsidRPr="0017146C">
        <w:rPr>
          <w:rFonts w:ascii="Arial" w:hAnsi="Arial" w:cs="Arial"/>
          <w:sz w:val="24"/>
          <w:szCs w:val="24"/>
        </w:rPr>
        <w:t xml:space="preserve"> gives the public a false sense of security when it comes to </w:t>
      </w:r>
      <w:r w:rsidR="00B3109E" w:rsidRPr="0017146C">
        <w:rPr>
          <w:rFonts w:ascii="Arial" w:hAnsi="Arial" w:cs="Arial"/>
          <w:sz w:val="24"/>
          <w:szCs w:val="24"/>
        </w:rPr>
        <w:t>minor</w:t>
      </w:r>
      <w:r w:rsidRPr="0017146C">
        <w:rPr>
          <w:rFonts w:ascii="Arial" w:hAnsi="Arial" w:cs="Arial"/>
          <w:sz w:val="24"/>
          <w:szCs w:val="24"/>
        </w:rPr>
        <w:t xml:space="preserve"> crime</w:t>
      </w:r>
      <w:r w:rsidR="00B3109E" w:rsidRPr="0017146C">
        <w:rPr>
          <w:rFonts w:ascii="Arial" w:hAnsi="Arial" w:cs="Arial"/>
          <w:sz w:val="24"/>
          <w:szCs w:val="24"/>
        </w:rPr>
        <w:t>s</w:t>
      </w:r>
      <w:r w:rsidRPr="0017146C">
        <w:rPr>
          <w:rFonts w:ascii="Arial" w:hAnsi="Arial" w:cs="Arial"/>
          <w:sz w:val="24"/>
          <w:szCs w:val="24"/>
        </w:rPr>
        <w:t xml:space="preserve"> and what those entail. As a result, not only are the public at risk of being exploited and victimised but they are at risk of being recruited </w:t>
      </w:r>
      <w:r w:rsidR="00B3109E" w:rsidRPr="0017146C">
        <w:rPr>
          <w:rFonts w:ascii="Arial" w:hAnsi="Arial" w:cs="Arial"/>
          <w:sz w:val="24"/>
          <w:szCs w:val="24"/>
        </w:rPr>
        <w:t>into</w:t>
      </w:r>
      <w:r w:rsidRPr="0017146C">
        <w:rPr>
          <w:rFonts w:ascii="Arial" w:hAnsi="Arial" w:cs="Arial"/>
          <w:sz w:val="24"/>
          <w:szCs w:val="24"/>
        </w:rPr>
        <w:t xml:space="preserve"> SOC</w:t>
      </w:r>
      <w:r w:rsidR="00B3109E" w:rsidRPr="0017146C">
        <w:rPr>
          <w:rFonts w:ascii="Arial" w:hAnsi="Arial" w:cs="Arial"/>
          <w:sz w:val="24"/>
          <w:szCs w:val="24"/>
        </w:rPr>
        <w:t xml:space="preserve"> without realising it</w:t>
      </w:r>
      <w:r w:rsidRPr="0017146C">
        <w:rPr>
          <w:rFonts w:ascii="Arial" w:hAnsi="Arial" w:cs="Arial"/>
          <w:sz w:val="24"/>
          <w:szCs w:val="24"/>
        </w:rPr>
        <w:t xml:space="preserve">. This is </w:t>
      </w:r>
      <w:r w:rsidR="00260ECA" w:rsidRPr="0017146C">
        <w:rPr>
          <w:rFonts w:ascii="Arial" w:hAnsi="Arial" w:cs="Arial"/>
          <w:sz w:val="24"/>
          <w:szCs w:val="24"/>
        </w:rPr>
        <w:t xml:space="preserve">mostly </w:t>
      </w:r>
      <w:r w:rsidRPr="0017146C">
        <w:rPr>
          <w:rFonts w:ascii="Arial" w:hAnsi="Arial" w:cs="Arial"/>
          <w:sz w:val="24"/>
          <w:szCs w:val="24"/>
        </w:rPr>
        <w:t xml:space="preserve">done through young people and street gangs by </w:t>
      </w:r>
      <w:r w:rsidR="00B3109E" w:rsidRPr="0017146C">
        <w:rPr>
          <w:rFonts w:ascii="Arial" w:hAnsi="Arial" w:cs="Arial"/>
          <w:sz w:val="24"/>
          <w:szCs w:val="24"/>
        </w:rPr>
        <w:t xml:space="preserve">simply </w:t>
      </w:r>
      <w:r w:rsidRPr="0017146C">
        <w:rPr>
          <w:rFonts w:ascii="Arial" w:hAnsi="Arial" w:cs="Arial"/>
          <w:sz w:val="24"/>
          <w:szCs w:val="24"/>
        </w:rPr>
        <w:t xml:space="preserve">being associated with organised criminals due to familial </w:t>
      </w:r>
      <w:r w:rsidR="00B3109E" w:rsidRPr="0017146C">
        <w:rPr>
          <w:rFonts w:ascii="Arial" w:hAnsi="Arial" w:cs="Arial"/>
          <w:sz w:val="24"/>
          <w:szCs w:val="24"/>
        </w:rPr>
        <w:t>or</w:t>
      </w:r>
      <w:r w:rsidRPr="0017146C">
        <w:rPr>
          <w:rFonts w:ascii="Arial" w:hAnsi="Arial" w:cs="Arial"/>
          <w:sz w:val="24"/>
          <w:szCs w:val="24"/>
        </w:rPr>
        <w:t xml:space="preserve"> peer associations. </w:t>
      </w:r>
    </w:p>
    <w:p w14:paraId="4968DEF9" w14:textId="772111ED" w:rsidR="00B3109E" w:rsidRPr="0017146C" w:rsidRDefault="00B3109E" w:rsidP="00D71893">
      <w:pPr>
        <w:rPr>
          <w:rFonts w:ascii="Arial" w:hAnsi="Arial" w:cs="Arial"/>
          <w:b/>
          <w:bCs/>
          <w:sz w:val="24"/>
          <w:szCs w:val="24"/>
        </w:rPr>
      </w:pPr>
      <w:r w:rsidRPr="0017146C">
        <w:rPr>
          <w:rFonts w:ascii="Arial" w:hAnsi="Arial" w:cs="Arial"/>
          <w:b/>
          <w:bCs/>
          <w:sz w:val="24"/>
          <w:szCs w:val="24"/>
        </w:rPr>
        <w:t>Word Count: 943</w:t>
      </w:r>
    </w:p>
    <w:p w14:paraId="78A1437B" w14:textId="77777777" w:rsidR="000D0571" w:rsidRPr="0017146C" w:rsidRDefault="000D0571" w:rsidP="00D71893">
      <w:pPr>
        <w:rPr>
          <w:rFonts w:ascii="Arial" w:hAnsi="Arial" w:cs="Arial"/>
          <w:sz w:val="24"/>
          <w:szCs w:val="24"/>
        </w:rPr>
      </w:pPr>
    </w:p>
    <w:p w14:paraId="73E483DC" w14:textId="77777777" w:rsidR="0017146C" w:rsidRPr="0017146C" w:rsidRDefault="0017146C" w:rsidP="00D71893">
      <w:pPr>
        <w:rPr>
          <w:rFonts w:ascii="Arial" w:hAnsi="Arial" w:cs="Arial"/>
          <w:sz w:val="24"/>
          <w:szCs w:val="24"/>
        </w:rPr>
      </w:pPr>
    </w:p>
    <w:p w14:paraId="3DED2DFD" w14:textId="77777777" w:rsidR="0017146C" w:rsidRPr="0017146C" w:rsidRDefault="0017146C" w:rsidP="00D71893">
      <w:pPr>
        <w:rPr>
          <w:rFonts w:ascii="Arial" w:hAnsi="Arial" w:cs="Arial"/>
          <w:sz w:val="24"/>
          <w:szCs w:val="24"/>
        </w:rPr>
      </w:pPr>
    </w:p>
    <w:p w14:paraId="53C6CEDC" w14:textId="77777777" w:rsidR="0017146C" w:rsidRPr="0017146C" w:rsidRDefault="0017146C" w:rsidP="00D71893">
      <w:pPr>
        <w:rPr>
          <w:rFonts w:ascii="Arial" w:hAnsi="Arial" w:cs="Arial"/>
          <w:sz w:val="24"/>
          <w:szCs w:val="24"/>
        </w:rPr>
      </w:pPr>
    </w:p>
    <w:p w14:paraId="067B9B98" w14:textId="77777777" w:rsidR="0017146C" w:rsidRPr="0017146C" w:rsidRDefault="0017146C" w:rsidP="00D71893">
      <w:pPr>
        <w:rPr>
          <w:rFonts w:ascii="Arial" w:hAnsi="Arial" w:cs="Arial"/>
          <w:sz w:val="24"/>
          <w:szCs w:val="24"/>
        </w:rPr>
      </w:pPr>
    </w:p>
    <w:p w14:paraId="38D920E1" w14:textId="77777777" w:rsidR="0017146C" w:rsidRPr="0017146C" w:rsidRDefault="0017146C" w:rsidP="00D71893">
      <w:pPr>
        <w:rPr>
          <w:rFonts w:ascii="Arial" w:hAnsi="Arial" w:cs="Arial"/>
          <w:sz w:val="24"/>
          <w:szCs w:val="24"/>
        </w:rPr>
      </w:pPr>
    </w:p>
    <w:p w14:paraId="2262BE6B" w14:textId="77777777" w:rsidR="0017146C" w:rsidRPr="0017146C" w:rsidRDefault="0017146C" w:rsidP="00D71893">
      <w:pPr>
        <w:rPr>
          <w:rFonts w:ascii="Arial" w:hAnsi="Arial" w:cs="Arial"/>
          <w:sz w:val="24"/>
          <w:szCs w:val="24"/>
        </w:rPr>
      </w:pPr>
    </w:p>
    <w:p w14:paraId="633F1F79" w14:textId="77777777" w:rsidR="0017146C" w:rsidRPr="0017146C" w:rsidRDefault="0017146C" w:rsidP="00D71893">
      <w:pPr>
        <w:rPr>
          <w:rFonts w:ascii="Arial" w:hAnsi="Arial" w:cs="Arial"/>
          <w:sz w:val="24"/>
          <w:szCs w:val="24"/>
        </w:rPr>
      </w:pPr>
    </w:p>
    <w:p w14:paraId="03BFEF84" w14:textId="77777777" w:rsidR="0017146C" w:rsidRPr="0017146C" w:rsidRDefault="0017146C" w:rsidP="0017146C">
      <w:pPr>
        <w:rPr>
          <w:rFonts w:ascii="Arial" w:hAnsi="Arial" w:cs="Arial"/>
          <w:sz w:val="24"/>
          <w:szCs w:val="24"/>
        </w:rPr>
      </w:pPr>
      <w:r w:rsidRPr="0017146C">
        <w:rPr>
          <w:rFonts w:ascii="Arial" w:hAnsi="Arial" w:cs="Arial"/>
          <w:b/>
          <w:bCs/>
          <w:sz w:val="24"/>
          <w:szCs w:val="24"/>
        </w:rPr>
        <w:t xml:space="preserve">Bibliography </w:t>
      </w:r>
    </w:p>
    <w:p w14:paraId="75545325" w14:textId="77777777" w:rsidR="0017146C" w:rsidRPr="0017146C" w:rsidRDefault="0017146C" w:rsidP="0017146C">
      <w:pPr>
        <w:rPr>
          <w:rFonts w:ascii="Arial" w:hAnsi="Arial" w:cs="Arial"/>
          <w:sz w:val="24"/>
          <w:szCs w:val="24"/>
        </w:rPr>
      </w:pPr>
      <w:r w:rsidRPr="0017146C">
        <w:rPr>
          <w:rFonts w:ascii="Arial" w:hAnsi="Arial" w:cs="Arial"/>
          <w:sz w:val="24"/>
          <w:szCs w:val="24"/>
        </w:rPr>
        <w:t>Aihio, N., 2017. </w:t>
      </w:r>
      <w:r w:rsidRPr="0017146C">
        <w:rPr>
          <w:rFonts w:ascii="Arial" w:hAnsi="Arial" w:cs="Arial"/>
          <w:i/>
          <w:iCs/>
          <w:sz w:val="24"/>
          <w:szCs w:val="24"/>
        </w:rPr>
        <w:t>Improving victim satisfaction in volume crime investigations: The role of police actions and victim characteristics</w:t>
      </w:r>
    </w:p>
    <w:p w14:paraId="3F06BB7C"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Awan, I., Blakemore, B. and Simpson, K., 2013. Muslim </w:t>
      </w:r>
      <w:proofErr w:type="gramStart"/>
      <w:r w:rsidRPr="0017146C">
        <w:rPr>
          <w:rFonts w:ascii="Arial" w:hAnsi="Arial" w:cs="Arial"/>
          <w:sz w:val="24"/>
          <w:szCs w:val="24"/>
        </w:rPr>
        <w:t>communities</w:t>
      </w:r>
      <w:proofErr w:type="gramEnd"/>
      <w:r w:rsidRPr="0017146C">
        <w:rPr>
          <w:rFonts w:ascii="Arial" w:hAnsi="Arial" w:cs="Arial"/>
          <w:sz w:val="24"/>
          <w:szCs w:val="24"/>
        </w:rPr>
        <w:t xml:space="preserve"> attitudes towards and recruitment into the British police service. </w:t>
      </w:r>
      <w:r w:rsidRPr="0017146C">
        <w:rPr>
          <w:rFonts w:ascii="Arial" w:hAnsi="Arial" w:cs="Arial"/>
          <w:i/>
          <w:iCs/>
          <w:sz w:val="24"/>
          <w:szCs w:val="24"/>
        </w:rPr>
        <w:t xml:space="preserve">International journal of law, </w:t>
      </w:r>
      <w:proofErr w:type="gramStart"/>
      <w:r w:rsidRPr="0017146C">
        <w:rPr>
          <w:rFonts w:ascii="Arial" w:hAnsi="Arial" w:cs="Arial"/>
          <w:i/>
          <w:iCs/>
          <w:sz w:val="24"/>
          <w:szCs w:val="24"/>
        </w:rPr>
        <w:t>crime</w:t>
      </w:r>
      <w:proofErr w:type="gramEnd"/>
      <w:r w:rsidRPr="0017146C">
        <w:rPr>
          <w:rFonts w:ascii="Arial" w:hAnsi="Arial" w:cs="Arial"/>
          <w:i/>
          <w:iCs/>
          <w:sz w:val="24"/>
          <w:szCs w:val="24"/>
        </w:rPr>
        <w:t xml:space="preserve"> and justice</w:t>
      </w:r>
      <w:r w:rsidRPr="0017146C">
        <w:rPr>
          <w:rFonts w:ascii="Arial" w:hAnsi="Arial" w:cs="Arial"/>
          <w:sz w:val="24"/>
          <w:szCs w:val="24"/>
        </w:rPr>
        <w:t>, </w:t>
      </w:r>
      <w:r w:rsidRPr="0017146C">
        <w:rPr>
          <w:rFonts w:ascii="Arial" w:hAnsi="Arial" w:cs="Arial"/>
          <w:i/>
          <w:iCs/>
          <w:sz w:val="24"/>
          <w:szCs w:val="24"/>
        </w:rPr>
        <w:t>41</w:t>
      </w:r>
      <w:r w:rsidRPr="0017146C">
        <w:rPr>
          <w:rFonts w:ascii="Arial" w:hAnsi="Arial" w:cs="Arial"/>
          <w:sz w:val="24"/>
          <w:szCs w:val="24"/>
        </w:rPr>
        <w:t>(4), pp.421-437.</w:t>
      </w:r>
    </w:p>
    <w:p w14:paraId="0053666F"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Awan, I., 2011. Terror in the Eye of the Beholder: The </w:t>
      </w:r>
      <w:proofErr w:type="spellStart"/>
      <w:r w:rsidRPr="0017146C">
        <w:rPr>
          <w:rFonts w:ascii="Arial" w:hAnsi="Arial" w:cs="Arial"/>
          <w:sz w:val="24"/>
          <w:szCs w:val="24"/>
        </w:rPr>
        <w:t>Spycam</w:t>
      </w:r>
      <w:proofErr w:type="spellEnd"/>
      <w:r w:rsidRPr="0017146C">
        <w:rPr>
          <w:rFonts w:ascii="Arial" w:hAnsi="Arial" w:cs="Arial"/>
          <w:sz w:val="24"/>
          <w:szCs w:val="24"/>
        </w:rPr>
        <w:t xml:space="preserve"> Saga: </w:t>
      </w:r>
      <w:proofErr w:type="gramStart"/>
      <w:r w:rsidRPr="0017146C">
        <w:rPr>
          <w:rFonts w:ascii="Arial" w:hAnsi="Arial" w:cs="Arial"/>
          <w:sz w:val="24"/>
          <w:szCs w:val="24"/>
        </w:rPr>
        <w:t>Counter-Terrorism</w:t>
      </w:r>
      <w:proofErr w:type="gramEnd"/>
      <w:r w:rsidRPr="0017146C">
        <w:rPr>
          <w:rFonts w:ascii="Arial" w:hAnsi="Arial" w:cs="Arial"/>
          <w:sz w:val="24"/>
          <w:szCs w:val="24"/>
        </w:rPr>
        <w:t xml:space="preserve"> or Counter Productive. </w:t>
      </w:r>
      <w:r w:rsidRPr="0017146C">
        <w:rPr>
          <w:rFonts w:ascii="Arial" w:hAnsi="Arial" w:cs="Arial"/>
          <w:i/>
          <w:iCs/>
          <w:sz w:val="24"/>
          <w:szCs w:val="24"/>
        </w:rPr>
        <w:t>How. J. Crim. Just.</w:t>
      </w:r>
      <w:r w:rsidRPr="0017146C">
        <w:rPr>
          <w:rFonts w:ascii="Arial" w:hAnsi="Arial" w:cs="Arial"/>
          <w:sz w:val="24"/>
          <w:szCs w:val="24"/>
        </w:rPr>
        <w:t>, </w:t>
      </w:r>
      <w:r w:rsidRPr="0017146C">
        <w:rPr>
          <w:rFonts w:ascii="Arial" w:hAnsi="Arial" w:cs="Arial"/>
          <w:i/>
          <w:iCs/>
          <w:sz w:val="24"/>
          <w:szCs w:val="24"/>
        </w:rPr>
        <w:t>50</w:t>
      </w:r>
      <w:r w:rsidRPr="0017146C">
        <w:rPr>
          <w:rFonts w:ascii="Arial" w:hAnsi="Arial" w:cs="Arial"/>
          <w:sz w:val="24"/>
          <w:szCs w:val="24"/>
        </w:rPr>
        <w:t>, p.199</w:t>
      </w:r>
    </w:p>
    <w:p w14:paraId="1A8D5065" w14:textId="77777777" w:rsidR="0017146C" w:rsidRPr="0017146C" w:rsidRDefault="0017146C" w:rsidP="0017146C">
      <w:pPr>
        <w:rPr>
          <w:rFonts w:ascii="Arial" w:hAnsi="Arial" w:cs="Arial"/>
          <w:sz w:val="24"/>
          <w:szCs w:val="24"/>
        </w:rPr>
      </w:pPr>
      <w:r w:rsidRPr="0017146C">
        <w:rPr>
          <w:rFonts w:ascii="Arial" w:hAnsi="Arial" w:cs="Arial"/>
          <w:sz w:val="24"/>
          <w:szCs w:val="24"/>
        </w:rPr>
        <w:t>Baker, L.D., Richardson, E., Fuessel-</w:t>
      </w:r>
      <w:proofErr w:type="spellStart"/>
      <w:r w:rsidRPr="0017146C">
        <w:rPr>
          <w:rFonts w:ascii="Arial" w:hAnsi="Arial" w:cs="Arial"/>
          <w:sz w:val="24"/>
          <w:szCs w:val="24"/>
        </w:rPr>
        <w:t>herrmann</w:t>
      </w:r>
      <w:proofErr w:type="spellEnd"/>
      <w:r w:rsidRPr="0017146C">
        <w:rPr>
          <w:rFonts w:ascii="Arial" w:hAnsi="Arial" w:cs="Arial"/>
          <w:sz w:val="24"/>
          <w:szCs w:val="24"/>
        </w:rPr>
        <w:t>, D., Ponder, W. and Smith, A., 2023. Police burnout and organizational stress: job and rank associations. </w:t>
      </w:r>
      <w:r w:rsidRPr="0017146C">
        <w:rPr>
          <w:rFonts w:ascii="Arial" w:hAnsi="Arial" w:cs="Arial"/>
          <w:i/>
          <w:iCs/>
          <w:sz w:val="24"/>
          <w:szCs w:val="24"/>
        </w:rPr>
        <w:t>Policing: An international journal</w:t>
      </w:r>
      <w:r w:rsidRPr="0017146C">
        <w:rPr>
          <w:rFonts w:ascii="Arial" w:hAnsi="Arial" w:cs="Arial"/>
          <w:sz w:val="24"/>
          <w:szCs w:val="24"/>
        </w:rPr>
        <w:t>, </w:t>
      </w:r>
      <w:r w:rsidRPr="0017146C">
        <w:rPr>
          <w:rFonts w:ascii="Arial" w:hAnsi="Arial" w:cs="Arial"/>
          <w:i/>
          <w:iCs/>
          <w:sz w:val="24"/>
          <w:szCs w:val="24"/>
        </w:rPr>
        <w:t>46</w:t>
      </w:r>
      <w:r w:rsidRPr="0017146C">
        <w:rPr>
          <w:rFonts w:ascii="Arial" w:hAnsi="Arial" w:cs="Arial"/>
          <w:sz w:val="24"/>
          <w:szCs w:val="24"/>
        </w:rPr>
        <w:t>(4), pp.682-693.</w:t>
      </w:r>
    </w:p>
    <w:p w14:paraId="3A5202A4" w14:textId="77777777" w:rsidR="0017146C" w:rsidRPr="0017146C" w:rsidRDefault="0017146C" w:rsidP="0017146C">
      <w:pPr>
        <w:rPr>
          <w:rFonts w:ascii="Arial" w:hAnsi="Arial" w:cs="Arial"/>
          <w:sz w:val="24"/>
          <w:szCs w:val="24"/>
        </w:rPr>
      </w:pPr>
      <w:r w:rsidRPr="0017146C">
        <w:rPr>
          <w:rFonts w:ascii="Arial" w:hAnsi="Arial" w:cs="Arial"/>
          <w:sz w:val="24"/>
          <w:szCs w:val="24"/>
        </w:rPr>
        <w:t>Bakker, A.B. and Heuven, E., 2006. Emotional dissonance, burnout, and in-role performance among nurses and police officers. </w:t>
      </w:r>
      <w:r w:rsidRPr="0017146C">
        <w:rPr>
          <w:rFonts w:ascii="Arial" w:hAnsi="Arial" w:cs="Arial"/>
          <w:i/>
          <w:iCs/>
          <w:sz w:val="24"/>
          <w:szCs w:val="24"/>
        </w:rPr>
        <w:t>International Journal of stress management</w:t>
      </w:r>
      <w:r w:rsidRPr="0017146C">
        <w:rPr>
          <w:rFonts w:ascii="Arial" w:hAnsi="Arial" w:cs="Arial"/>
          <w:sz w:val="24"/>
          <w:szCs w:val="24"/>
        </w:rPr>
        <w:t>, </w:t>
      </w:r>
      <w:r w:rsidRPr="0017146C">
        <w:rPr>
          <w:rFonts w:ascii="Arial" w:hAnsi="Arial" w:cs="Arial"/>
          <w:i/>
          <w:iCs/>
          <w:sz w:val="24"/>
          <w:szCs w:val="24"/>
        </w:rPr>
        <w:t>13</w:t>
      </w:r>
      <w:r w:rsidRPr="0017146C">
        <w:rPr>
          <w:rFonts w:ascii="Arial" w:hAnsi="Arial" w:cs="Arial"/>
          <w:sz w:val="24"/>
          <w:szCs w:val="24"/>
        </w:rPr>
        <w:t>(4), p.423</w:t>
      </w:r>
    </w:p>
    <w:p w14:paraId="773C2E83" w14:textId="77777777" w:rsidR="0017146C" w:rsidRPr="0017146C" w:rsidRDefault="0017146C" w:rsidP="0017146C">
      <w:pPr>
        <w:rPr>
          <w:rFonts w:ascii="Arial" w:hAnsi="Arial" w:cs="Arial"/>
          <w:sz w:val="24"/>
          <w:szCs w:val="24"/>
        </w:rPr>
      </w:pPr>
      <w:r w:rsidRPr="0017146C">
        <w:rPr>
          <w:rFonts w:ascii="Arial" w:hAnsi="Arial" w:cs="Arial"/>
          <w:sz w:val="24"/>
          <w:szCs w:val="24"/>
        </w:rPr>
        <w:t>Belur, J., Agnew-Pauley, W., McGinley, B. and Tompson, L., 2020. A systematic review of police recruit training programmes. </w:t>
      </w:r>
      <w:r w:rsidRPr="0017146C">
        <w:rPr>
          <w:rFonts w:ascii="Arial" w:hAnsi="Arial" w:cs="Arial"/>
          <w:i/>
          <w:iCs/>
          <w:sz w:val="24"/>
          <w:szCs w:val="24"/>
        </w:rPr>
        <w:t>Policing: A Journal of Policy and Practice</w:t>
      </w:r>
      <w:r w:rsidRPr="0017146C">
        <w:rPr>
          <w:rFonts w:ascii="Arial" w:hAnsi="Arial" w:cs="Arial"/>
          <w:sz w:val="24"/>
          <w:szCs w:val="24"/>
        </w:rPr>
        <w:t>, </w:t>
      </w:r>
      <w:r w:rsidRPr="0017146C">
        <w:rPr>
          <w:rFonts w:ascii="Arial" w:hAnsi="Arial" w:cs="Arial"/>
          <w:i/>
          <w:iCs/>
          <w:sz w:val="24"/>
          <w:szCs w:val="24"/>
        </w:rPr>
        <w:t>14</w:t>
      </w:r>
      <w:r w:rsidRPr="0017146C">
        <w:rPr>
          <w:rFonts w:ascii="Arial" w:hAnsi="Arial" w:cs="Arial"/>
          <w:sz w:val="24"/>
          <w:szCs w:val="24"/>
        </w:rPr>
        <w:t>(1), pp.76-90.</w:t>
      </w:r>
    </w:p>
    <w:p w14:paraId="2D8EE825" w14:textId="23BF2DB2" w:rsidR="0017146C" w:rsidRPr="0017146C" w:rsidRDefault="0017146C" w:rsidP="0017146C">
      <w:pPr>
        <w:rPr>
          <w:rFonts w:ascii="Arial" w:hAnsi="Arial" w:cs="Arial"/>
          <w:sz w:val="24"/>
          <w:szCs w:val="24"/>
        </w:rPr>
      </w:pPr>
      <w:r w:rsidRPr="0017146C">
        <w:rPr>
          <w:rFonts w:ascii="Arial" w:hAnsi="Arial" w:cs="Arial"/>
          <w:sz w:val="24"/>
          <w:szCs w:val="24"/>
        </w:rPr>
        <w:t>Huey, L., 2018. What do we know about in-service police training? Results of a failed systematic review.</w:t>
      </w:r>
    </w:p>
    <w:p w14:paraId="5E6CA21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Bhowmick, S. and Mulla, Z., 2016. Emotional labour of policing: Does authenticity play a </w:t>
      </w:r>
      <w:proofErr w:type="gramStart"/>
      <w:r w:rsidRPr="0017146C">
        <w:rPr>
          <w:rFonts w:ascii="Arial" w:hAnsi="Arial" w:cs="Arial"/>
          <w:sz w:val="24"/>
          <w:szCs w:val="24"/>
        </w:rPr>
        <w:t>role?.</w:t>
      </w:r>
      <w:proofErr w:type="gramEnd"/>
      <w:r w:rsidRPr="0017146C">
        <w:rPr>
          <w:rFonts w:ascii="Arial" w:hAnsi="Arial" w:cs="Arial"/>
          <w:sz w:val="24"/>
          <w:szCs w:val="24"/>
        </w:rPr>
        <w:t> </w:t>
      </w:r>
      <w:r w:rsidRPr="0017146C">
        <w:rPr>
          <w:rFonts w:ascii="Arial" w:hAnsi="Arial" w:cs="Arial"/>
          <w:i/>
          <w:iCs/>
          <w:sz w:val="24"/>
          <w:szCs w:val="24"/>
        </w:rPr>
        <w:t>International Journal of Police Science &amp; Management</w:t>
      </w:r>
      <w:r w:rsidRPr="0017146C">
        <w:rPr>
          <w:rFonts w:ascii="Arial" w:hAnsi="Arial" w:cs="Arial"/>
          <w:sz w:val="24"/>
          <w:szCs w:val="24"/>
        </w:rPr>
        <w:t>, </w:t>
      </w:r>
      <w:r w:rsidRPr="0017146C">
        <w:rPr>
          <w:rFonts w:ascii="Arial" w:hAnsi="Arial" w:cs="Arial"/>
          <w:i/>
          <w:iCs/>
          <w:sz w:val="24"/>
          <w:szCs w:val="24"/>
        </w:rPr>
        <w:t>18</w:t>
      </w:r>
      <w:r w:rsidRPr="0017146C">
        <w:rPr>
          <w:rFonts w:ascii="Arial" w:hAnsi="Arial" w:cs="Arial"/>
          <w:sz w:val="24"/>
          <w:szCs w:val="24"/>
        </w:rPr>
        <w:t>(1), pp.47-60.</w:t>
      </w:r>
    </w:p>
    <w:p w14:paraId="0894281A"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Bossert, T.C., Guerra Júnior, A.A., Ruas, C.M., de Araújo, V.E., de Assis </w:t>
      </w:r>
      <w:proofErr w:type="spellStart"/>
      <w:r w:rsidRPr="0017146C">
        <w:rPr>
          <w:rFonts w:ascii="Arial" w:hAnsi="Arial" w:cs="Arial"/>
          <w:sz w:val="24"/>
          <w:szCs w:val="24"/>
        </w:rPr>
        <w:t>Acúrcio</w:t>
      </w:r>
      <w:proofErr w:type="spellEnd"/>
      <w:r w:rsidRPr="0017146C">
        <w:rPr>
          <w:rFonts w:ascii="Arial" w:hAnsi="Arial" w:cs="Arial"/>
          <w:sz w:val="24"/>
          <w:szCs w:val="24"/>
        </w:rPr>
        <w:t>, F., Godman, B. and Bennie, M., 2019. Relationship between length of exposure to trauma and mental illness in the police. </w:t>
      </w:r>
      <w:r w:rsidRPr="0017146C">
        <w:rPr>
          <w:rFonts w:ascii="Arial" w:hAnsi="Arial" w:cs="Arial"/>
          <w:i/>
          <w:iCs/>
          <w:sz w:val="24"/>
          <w:szCs w:val="24"/>
        </w:rPr>
        <w:t>Journal of Neurology and Psychology</w:t>
      </w:r>
      <w:r w:rsidRPr="0017146C">
        <w:rPr>
          <w:rFonts w:ascii="Arial" w:hAnsi="Arial" w:cs="Arial"/>
          <w:sz w:val="24"/>
          <w:szCs w:val="24"/>
        </w:rPr>
        <w:t>, </w:t>
      </w:r>
      <w:r w:rsidRPr="0017146C">
        <w:rPr>
          <w:rFonts w:ascii="Arial" w:hAnsi="Arial" w:cs="Arial"/>
          <w:i/>
          <w:iCs/>
          <w:sz w:val="24"/>
          <w:szCs w:val="24"/>
        </w:rPr>
        <w:t>7</w:t>
      </w:r>
      <w:r w:rsidRPr="0017146C">
        <w:rPr>
          <w:rFonts w:ascii="Arial" w:hAnsi="Arial" w:cs="Arial"/>
          <w:sz w:val="24"/>
          <w:szCs w:val="24"/>
        </w:rPr>
        <w:t>(1).</w:t>
      </w:r>
    </w:p>
    <w:p w14:paraId="5C9A2FCB" w14:textId="7035D52D" w:rsidR="0017146C" w:rsidRPr="0017146C" w:rsidRDefault="0017146C" w:rsidP="0017146C">
      <w:pPr>
        <w:rPr>
          <w:rFonts w:ascii="Arial" w:hAnsi="Arial" w:cs="Arial"/>
          <w:sz w:val="24"/>
          <w:szCs w:val="24"/>
        </w:rPr>
      </w:pPr>
      <w:r w:rsidRPr="0017146C">
        <w:rPr>
          <w:rFonts w:ascii="Arial" w:hAnsi="Arial" w:cs="Arial"/>
          <w:sz w:val="24"/>
          <w:szCs w:val="24"/>
        </w:rPr>
        <w:t>Boulton, L.J., Phythian, R. and Kirby, S., 2019. Diverting young men from gangs: a qualitative evaluation. </w:t>
      </w:r>
      <w:r w:rsidRPr="0017146C">
        <w:rPr>
          <w:rFonts w:ascii="Arial" w:hAnsi="Arial" w:cs="Arial"/>
          <w:i/>
          <w:iCs/>
          <w:sz w:val="24"/>
          <w:szCs w:val="24"/>
        </w:rPr>
        <w:t>Policing: An International Journal</w:t>
      </w:r>
      <w:r w:rsidRPr="0017146C">
        <w:rPr>
          <w:rFonts w:ascii="Arial" w:hAnsi="Arial" w:cs="Arial"/>
          <w:sz w:val="24"/>
          <w:szCs w:val="24"/>
        </w:rPr>
        <w:t>, </w:t>
      </w:r>
      <w:r w:rsidRPr="0017146C">
        <w:rPr>
          <w:rFonts w:ascii="Arial" w:hAnsi="Arial" w:cs="Arial"/>
          <w:i/>
          <w:iCs/>
          <w:sz w:val="24"/>
          <w:szCs w:val="24"/>
        </w:rPr>
        <w:t>42</w:t>
      </w:r>
      <w:r w:rsidRPr="0017146C">
        <w:rPr>
          <w:rFonts w:ascii="Arial" w:hAnsi="Arial" w:cs="Arial"/>
          <w:sz w:val="24"/>
          <w:szCs w:val="24"/>
        </w:rPr>
        <w:t>(5), pp.887-900.</w:t>
      </w:r>
    </w:p>
    <w:p w14:paraId="02A44F9B" w14:textId="4CF1FE17" w:rsidR="0017146C" w:rsidRPr="0017146C" w:rsidRDefault="0017146C" w:rsidP="0017146C">
      <w:pPr>
        <w:rPr>
          <w:rFonts w:ascii="Arial" w:hAnsi="Arial" w:cs="Arial"/>
          <w:sz w:val="24"/>
          <w:szCs w:val="24"/>
        </w:rPr>
      </w:pPr>
      <w:r w:rsidRPr="0017146C">
        <w:rPr>
          <w:rFonts w:ascii="Arial" w:hAnsi="Arial" w:cs="Arial"/>
          <w:sz w:val="24"/>
          <w:szCs w:val="24"/>
        </w:rPr>
        <w:t>Brooks, M. and Khan, R., 2015. Psychosocial influences that motivate young offenders to engage in a non-custodial community intervention. </w:t>
      </w:r>
      <w:r w:rsidRPr="0017146C">
        <w:rPr>
          <w:rFonts w:ascii="Arial" w:hAnsi="Arial" w:cs="Arial"/>
          <w:i/>
          <w:iCs/>
          <w:sz w:val="24"/>
          <w:szCs w:val="24"/>
        </w:rPr>
        <w:t>The Journal of Forensic Psychiatry &amp; Psychology</w:t>
      </w:r>
      <w:r w:rsidRPr="0017146C">
        <w:rPr>
          <w:rFonts w:ascii="Arial" w:hAnsi="Arial" w:cs="Arial"/>
          <w:sz w:val="24"/>
          <w:szCs w:val="24"/>
        </w:rPr>
        <w:t>, </w:t>
      </w:r>
      <w:r w:rsidRPr="0017146C">
        <w:rPr>
          <w:rFonts w:ascii="Arial" w:hAnsi="Arial" w:cs="Arial"/>
          <w:i/>
          <w:iCs/>
          <w:sz w:val="24"/>
          <w:szCs w:val="24"/>
        </w:rPr>
        <w:t>26</w:t>
      </w:r>
      <w:r w:rsidRPr="0017146C">
        <w:rPr>
          <w:rFonts w:ascii="Arial" w:hAnsi="Arial" w:cs="Arial"/>
          <w:sz w:val="24"/>
          <w:szCs w:val="24"/>
        </w:rPr>
        <w:t>(3), pp.351-367.</w:t>
      </w:r>
    </w:p>
    <w:p w14:paraId="748E9D43" w14:textId="77777777" w:rsidR="0017146C" w:rsidRPr="0017146C" w:rsidRDefault="0017146C" w:rsidP="0017146C">
      <w:pPr>
        <w:rPr>
          <w:rFonts w:ascii="Arial" w:hAnsi="Arial" w:cs="Arial"/>
          <w:sz w:val="24"/>
          <w:szCs w:val="24"/>
        </w:rPr>
      </w:pPr>
      <w:r w:rsidRPr="0017146C">
        <w:rPr>
          <w:rFonts w:ascii="Arial" w:hAnsi="Arial" w:cs="Arial"/>
          <w:sz w:val="24"/>
          <w:szCs w:val="24"/>
        </w:rPr>
        <w:t>Bullock, K. and Johnson, P., 2018. Police engagement with Muslim communities: breaking out, breaking in, and breaking through. </w:t>
      </w:r>
      <w:r w:rsidRPr="0017146C">
        <w:rPr>
          <w:rFonts w:ascii="Arial" w:hAnsi="Arial" w:cs="Arial"/>
          <w:i/>
          <w:iCs/>
          <w:sz w:val="24"/>
          <w:szCs w:val="24"/>
        </w:rPr>
        <w:t>Policing and society</w:t>
      </w:r>
      <w:r w:rsidRPr="0017146C">
        <w:rPr>
          <w:rFonts w:ascii="Arial" w:hAnsi="Arial" w:cs="Arial"/>
          <w:sz w:val="24"/>
          <w:szCs w:val="24"/>
        </w:rPr>
        <w:t>, </w:t>
      </w:r>
      <w:r w:rsidRPr="0017146C">
        <w:rPr>
          <w:rFonts w:ascii="Arial" w:hAnsi="Arial" w:cs="Arial"/>
          <w:i/>
          <w:iCs/>
          <w:sz w:val="24"/>
          <w:szCs w:val="24"/>
        </w:rPr>
        <w:t>28</w:t>
      </w:r>
      <w:r w:rsidRPr="0017146C">
        <w:rPr>
          <w:rFonts w:ascii="Arial" w:hAnsi="Arial" w:cs="Arial"/>
          <w:sz w:val="24"/>
          <w:szCs w:val="24"/>
        </w:rPr>
        <w:t xml:space="preserve">(8), pp.879-897. </w:t>
      </w:r>
    </w:p>
    <w:p w14:paraId="1E33F6C6" w14:textId="77777777" w:rsidR="0017146C" w:rsidRPr="0017146C" w:rsidRDefault="0017146C" w:rsidP="0017146C">
      <w:pPr>
        <w:rPr>
          <w:rFonts w:ascii="Arial" w:hAnsi="Arial" w:cs="Arial"/>
          <w:sz w:val="24"/>
          <w:szCs w:val="24"/>
        </w:rPr>
      </w:pPr>
      <w:r w:rsidRPr="0017146C">
        <w:rPr>
          <w:rFonts w:ascii="Arial" w:hAnsi="Arial" w:cs="Arial"/>
          <w:sz w:val="24"/>
          <w:szCs w:val="24"/>
        </w:rPr>
        <w:t>Bullock, K. and Leeney, D., 2012. Public concern about serious organised crime. </w:t>
      </w:r>
      <w:r w:rsidRPr="0017146C">
        <w:rPr>
          <w:rFonts w:ascii="Arial" w:hAnsi="Arial" w:cs="Arial"/>
          <w:i/>
          <w:iCs/>
          <w:sz w:val="24"/>
          <w:szCs w:val="24"/>
        </w:rPr>
        <w:t>Crime Prevention and Community Safety</w:t>
      </w:r>
      <w:r w:rsidRPr="0017146C">
        <w:rPr>
          <w:rFonts w:ascii="Arial" w:hAnsi="Arial" w:cs="Arial"/>
          <w:sz w:val="24"/>
          <w:szCs w:val="24"/>
        </w:rPr>
        <w:t>, </w:t>
      </w:r>
      <w:r w:rsidRPr="0017146C">
        <w:rPr>
          <w:rFonts w:ascii="Arial" w:hAnsi="Arial" w:cs="Arial"/>
          <w:i/>
          <w:iCs/>
          <w:sz w:val="24"/>
          <w:szCs w:val="24"/>
        </w:rPr>
        <w:t>14</w:t>
      </w:r>
      <w:r w:rsidRPr="0017146C">
        <w:rPr>
          <w:rFonts w:ascii="Arial" w:hAnsi="Arial" w:cs="Arial"/>
          <w:sz w:val="24"/>
          <w:szCs w:val="24"/>
        </w:rPr>
        <w:t>, pp.278-292.</w:t>
      </w:r>
    </w:p>
    <w:p w14:paraId="4A8ED5D5" w14:textId="77777777" w:rsidR="0017146C" w:rsidRPr="0017146C" w:rsidRDefault="0017146C" w:rsidP="0017146C">
      <w:pPr>
        <w:rPr>
          <w:rFonts w:ascii="Arial" w:hAnsi="Arial" w:cs="Arial"/>
          <w:sz w:val="24"/>
          <w:szCs w:val="24"/>
        </w:rPr>
      </w:pPr>
      <w:r w:rsidRPr="0017146C">
        <w:rPr>
          <w:rFonts w:ascii="Arial" w:hAnsi="Arial" w:cs="Arial"/>
          <w:sz w:val="24"/>
          <w:szCs w:val="24"/>
        </w:rPr>
        <w:t>Burrows, J., Hopkins, M., Hubbard, R., Robinson, A., Speed, M. and Tilley, N., 2005. </w:t>
      </w:r>
      <w:r w:rsidRPr="0017146C">
        <w:rPr>
          <w:rFonts w:ascii="Arial" w:hAnsi="Arial" w:cs="Arial"/>
          <w:i/>
          <w:iCs/>
          <w:sz w:val="24"/>
          <w:szCs w:val="24"/>
        </w:rPr>
        <w:t>Understanding the attrition process in volume crime investigations</w:t>
      </w:r>
      <w:r w:rsidRPr="0017146C">
        <w:rPr>
          <w:rFonts w:ascii="Arial" w:hAnsi="Arial" w:cs="Arial"/>
          <w:sz w:val="24"/>
          <w:szCs w:val="24"/>
        </w:rPr>
        <w:t> (No. 295). London: Home Office Research, Development and Statistics Directorate.</w:t>
      </w:r>
    </w:p>
    <w:p w14:paraId="64AE264A" w14:textId="77777777" w:rsidR="0017146C" w:rsidRPr="0017146C" w:rsidRDefault="0017146C" w:rsidP="0017146C">
      <w:pPr>
        <w:rPr>
          <w:rFonts w:ascii="Arial" w:hAnsi="Arial" w:cs="Arial"/>
          <w:sz w:val="24"/>
          <w:szCs w:val="24"/>
        </w:rPr>
      </w:pPr>
      <w:r w:rsidRPr="0017146C">
        <w:rPr>
          <w:rFonts w:ascii="Arial" w:hAnsi="Arial" w:cs="Arial"/>
          <w:sz w:val="24"/>
          <w:szCs w:val="24"/>
        </w:rPr>
        <w:lastRenderedPageBreak/>
        <w:t>Cartwright, A. and Roach, J., 2021. The wellbeing of UK police: a study of recorded absences from work of UK police employees due to psychological illness and stress using freedom of information act data. </w:t>
      </w:r>
      <w:r w:rsidRPr="0017146C">
        <w:rPr>
          <w:rFonts w:ascii="Arial" w:hAnsi="Arial" w:cs="Arial"/>
          <w:i/>
          <w:iCs/>
          <w:sz w:val="24"/>
          <w:szCs w:val="24"/>
        </w:rPr>
        <w:t>Policing: A Journal of Policy and Practice</w:t>
      </w:r>
      <w:r w:rsidRPr="0017146C">
        <w:rPr>
          <w:rFonts w:ascii="Arial" w:hAnsi="Arial" w:cs="Arial"/>
          <w:sz w:val="24"/>
          <w:szCs w:val="24"/>
        </w:rPr>
        <w:t>, </w:t>
      </w:r>
      <w:r w:rsidRPr="0017146C">
        <w:rPr>
          <w:rFonts w:ascii="Arial" w:hAnsi="Arial" w:cs="Arial"/>
          <w:i/>
          <w:iCs/>
          <w:sz w:val="24"/>
          <w:szCs w:val="24"/>
        </w:rPr>
        <w:t>15</w:t>
      </w:r>
      <w:r w:rsidRPr="0017146C">
        <w:rPr>
          <w:rFonts w:ascii="Arial" w:hAnsi="Arial" w:cs="Arial"/>
          <w:sz w:val="24"/>
          <w:szCs w:val="24"/>
        </w:rPr>
        <w:t>(2), pp.1326-1338</w:t>
      </w:r>
    </w:p>
    <w:p w14:paraId="07FFE3E4" w14:textId="77777777" w:rsidR="0017146C" w:rsidRPr="0017146C" w:rsidRDefault="0017146C" w:rsidP="0017146C">
      <w:pPr>
        <w:rPr>
          <w:rFonts w:ascii="Arial" w:hAnsi="Arial" w:cs="Arial"/>
          <w:sz w:val="24"/>
          <w:szCs w:val="24"/>
        </w:rPr>
      </w:pPr>
      <w:r w:rsidRPr="0017146C">
        <w:rPr>
          <w:rFonts w:ascii="Arial" w:hAnsi="Arial" w:cs="Arial"/>
          <w:sz w:val="24"/>
          <w:szCs w:val="24"/>
        </w:rPr>
        <w:t>Chae, M.H. and Boyle, D.J., 2013. Police suicide: Prevalence, risk, and protective factors. </w:t>
      </w:r>
      <w:r w:rsidRPr="0017146C">
        <w:rPr>
          <w:rFonts w:ascii="Arial" w:hAnsi="Arial" w:cs="Arial"/>
          <w:i/>
          <w:iCs/>
          <w:sz w:val="24"/>
          <w:szCs w:val="24"/>
        </w:rPr>
        <w:t>Policing: An International Journal of Police Strategies &amp; Management</w:t>
      </w:r>
      <w:r w:rsidRPr="0017146C">
        <w:rPr>
          <w:rFonts w:ascii="Arial" w:hAnsi="Arial" w:cs="Arial"/>
          <w:sz w:val="24"/>
          <w:szCs w:val="24"/>
        </w:rPr>
        <w:t>, </w:t>
      </w:r>
      <w:r w:rsidRPr="0017146C">
        <w:rPr>
          <w:rFonts w:ascii="Arial" w:hAnsi="Arial" w:cs="Arial"/>
          <w:i/>
          <w:iCs/>
          <w:sz w:val="24"/>
          <w:szCs w:val="24"/>
        </w:rPr>
        <w:t>36</w:t>
      </w:r>
      <w:r w:rsidRPr="0017146C">
        <w:rPr>
          <w:rFonts w:ascii="Arial" w:hAnsi="Arial" w:cs="Arial"/>
          <w:sz w:val="24"/>
          <w:szCs w:val="24"/>
        </w:rPr>
        <w:t>(1), pp.91-118</w:t>
      </w:r>
    </w:p>
    <w:p w14:paraId="7ED650BB"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Citizens UK. 2016. Citizens commission on Islam, participation &amp; public life. Available from: </w:t>
      </w:r>
      <w:hyperlink r:id="rId7" w:history="1">
        <w:r w:rsidRPr="0017146C">
          <w:rPr>
            <w:rStyle w:val="Hyperlink"/>
            <w:rFonts w:ascii="Arial" w:hAnsi="Arial" w:cs="Arial"/>
            <w:sz w:val="24"/>
            <w:szCs w:val="24"/>
          </w:rPr>
          <w:t>http://www.citizensuk.org/islam_public_life_commission</w:t>
        </w:r>
      </w:hyperlink>
      <w:r w:rsidRPr="0017146C">
        <w:rPr>
          <w:rFonts w:ascii="Arial" w:hAnsi="Arial" w:cs="Arial"/>
          <w:sz w:val="24"/>
          <w:szCs w:val="24"/>
        </w:rPr>
        <w:t xml:space="preserve"> [Accessed 25 NOVEMBER 2016]</w:t>
      </w:r>
    </w:p>
    <w:p w14:paraId="7EE40AE5"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College of Policing (2016) </w:t>
      </w:r>
      <w:r w:rsidRPr="0017146C">
        <w:rPr>
          <w:rFonts w:ascii="Arial" w:hAnsi="Arial" w:cs="Arial"/>
          <w:i/>
          <w:iCs/>
          <w:sz w:val="24"/>
          <w:szCs w:val="24"/>
        </w:rPr>
        <w:t>College of Policing stop and search training experiment</w:t>
      </w:r>
      <w:r w:rsidRPr="0017146C">
        <w:rPr>
          <w:rFonts w:ascii="Arial" w:hAnsi="Arial" w:cs="Arial"/>
          <w:sz w:val="24"/>
          <w:szCs w:val="24"/>
        </w:rPr>
        <w:t xml:space="preserve">. Available at: </w:t>
      </w:r>
      <w:hyperlink r:id="rId8" w:history="1">
        <w:r w:rsidRPr="0017146C">
          <w:rPr>
            <w:rStyle w:val="Hyperlink"/>
            <w:rFonts w:ascii="Arial" w:hAnsi="Arial" w:cs="Arial"/>
            <w:sz w:val="24"/>
            <w:szCs w:val="24"/>
          </w:rPr>
          <w:t>https://library.college.police.uk/docs/college-of-policing/stop-and-search-overview-2016.pdf</w:t>
        </w:r>
      </w:hyperlink>
      <w:r w:rsidRPr="0017146C">
        <w:rPr>
          <w:rFonts w:ascii="Arial" w:hAnsi="Arial" w:cs="Arial"/>
          <w:sz w:val="24"/>
          <w:szCs w:val="24"/>
        </w:rPr>
        <w:t xml:space="preserve"> (Accessed 25 November 2024) </w:t>
      </w:r>
    </w:p>
    <w:p w14:paraId="0D82E1D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College of Policing (2014) </w:t>
      </w:r>
      <w:r w:rsidRPr="0017146C">
        <w:rPr>
          <w:rFonts w:ascii="Arial" w:hAnsi="Arial" w:cs="Arial"/>
          <w:i/>
          <w:iCs/>
          <w:sz w:val="24"/>
          <w:szCs w:val="24"/>
        </w:rPr>
        <w:t>Code of Ethics</w:t>
      </w:r>
      <w:r w:rsidRPr="0017146C">
        <w:rPr>
          <w:rFonts w:ascii="Arial" w:hAnsi="Arial" w:cs="Arial"/>
          <w:sz w:val="24"/>
          <w:szCs w:val="24"/>
        </w:rPr>
        <w:t xml:space="preserve">. Available at: </w:t>
      </w:r>
      <w:hyperlink r:id="rId9" w:history="1">
        <w:r w:rsidRPr="0017146C">
          <w:rPr>
            <w:rStyle w:val="Hyperlink"/>
            <w:rFonts w:ascii="Arial" w:hAnsi="Arial" w:cs="Arial"/>
            <w:sz w:val="24"/>
            <w:szCs w:val="24"/>
          </w:rPr>
          <w:t>https://assets.college.police.uk/s3fs-public/2021-02/code_of_ethics.pdf</w:t>
        </w:r>
      </w:hyperlink>
      <w:r w:rsidRPr="0017146C">
        <w:rPr>
          <w:rFonts w:ascii="Arial" w:hAnsi="Arial" w:cs="Arial"/>
          <w:sz w:val="24"/>
          <w:szCs w:val="24"/>
        </w:rPr>
        <w:t xml:space="preserve"> (Accessed 24th of November).</w:t>
      </w:r>
    </w:p>
    <w:p w14:paraId="711F99B3"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College of Policing (2014) </w:t>
      </w:r>
      <w:r w:rsidRPr="0017146C">
        <w:rPr>
          <w:rFonts w:ascii="Arial" w:hAnsi="Arial" w:cs="Arial"/>
          <w:i/>
          <w:iCs/>
          <w:sz w:val="24"/>
          <w:szCs w:val="24"/>
        </w:rPr>
        <w:t xml:space="preserve">National Decision Model. </w:t>
      </w:r>
      <w:r w:rsidRPr="0017146C">
        <w:rPr>
          <w:rFonts w:ascii="Arial" w:hAnsi="Arial" w:cs="Arial"/>
          <w:sz w:val="24"/>
          <w:szCs w:val="24"/>
        </w:rPr>
        <w:t xml:space="preserve">Available at: </w:t>
      </w:r>
      <w:hyperlink r:id="rId10" w:history="1">
        <w:r w:rsidRPr="0017146C">
          <w:rPr>
            <w:rStyle w:val="Hyperlink"/>
            <w:rFonts w:ascii="Arial" w:hAnsi="Arial" w:cs="Arial"/>
            <w:sz w:val="24"/>
            <w:szCs w:val="24"/>
          </w:rPr>
          <w:t>https://www.app.college.police.uk/app-content/national-decision-model/the-national-decision-model/?highlight=CRITICAL%20INCIDENTS</w:t>
        </w:r>
      </w:hyperlink>
      <w:r w:rsidRPr="0017146C">
        <w:rPr>
          <w:rFonts w:ascii="Arial" w:hAnsi="Arial" w:cs="Arial"/>
          <w:sz w:val="24"/>
          <w:szCs w:val="24"/>
        </w:rPr>
        <w:t xml:space="preserve"> (Accessed 24th of November).</w:t>
      </w:r>
    </w:p>
    <w:p w14:paraId="64584DA1"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College of Policing (2016) Policing Education Qualifications Framework. Available at: </w:t>
      </w:r>
      <w:hyperlink r:id="rId11" w:history="1">
        <w:r w:rsidRPr="0017146C">
          <w:rPr>
            <w:rStyle w:val="Hyperlink"/>
            <w:rFonts w:ascii="Arial" w:hAnsi="Arial" w:cs="Arial"/>
            <w:sz w:val="24"/>
            <w:szCs w:val="24"/>
          </w:rPr>
          <w:t>https://library.college.police.uk/docs/college-of-policing/PEQF_consultation_final_290116.pdf</w:t>
        </w:r>
      </w:hyperlink>
      <w:r w:rsidRPr="0017146C">
        <w:rPr>
          <w:rFonts w:ascii="Arial" w:hAnsi="Arial" w:cs="Arial"/>
          <w:sz w:val="24"/>
          <w:szCs w:val="24"/>
        </w:rPr>
        <w:t>. (Accessed 25 November 2024)</w:t>
      </w:r>
    </w:p>
    <w:p w14:paraId="2AA6FF05" w14:textId="77777777" w:rsidR="0017146C" w:rsidRPr="0017146C" w:rsidRDefault="0017146C" w:rsidP="0017146C">
      <w:pPr>
        <w:rPr>
          <w:rFonts w:ascii="Arial" w:hAnsi="Arial" w:cs="Arial"/>
          <w:sz w:val="24"/>
          <w:szCs w:val="24"/>
        </w:rPr>
      </w:pPr>
      <w:r w:rsidRPr="0017146C">
        <w:rPr>
          <w:rFonts w:ascii="Arial" w:hAnsi="Arial" w:cs="Arial"/>
          <w:sz w:val="24"/>
          <w:szCs w:val="24"/>
        </w:rPr>
        <w:t>Disley, E. and Liddle, M., 2016. Local perspectives in ending gang and youth violence areas. </w:t>
      </w:r>
      <w:r w:rsidRPr="0017146C">
        <w:rPr>
          <w:rFonts w:ascii="Arial" w:hAnsi="Arial" w:cs="Arial"/>
          <w:i/>
          <w:iCs/>
          <w:sz w:val="24"/>
          <w:szCs w:val="24"/>
        </w:rPr>
        <w:t>London: Home Office</w:t>
      </w:r>
      <w:r w:rsidRPr="0017146C">
        <w:rPr>
          <w:rFonts w:ascii="Arial" w:hAnsi="Arial" w:cs="Arial"/>
          <w:sz w:val="24"/>
          <w:szCs w:val="24"/>
        </w:rPr>
        <w:t>.</w:t>
      </w:r>
    </w:p>
    <w:p w14:paraId="63921B03" w14:textId="77777777" w:rsidR="0017146C" w:rsidRPr="0017146C" w:rsidRDefault="0017146C" w:rsidP="0017146C">
      <w:pPr>
        <w:rPr>
          <w:rFonts w:ascii="Arial" w:hAnsi="Arial" w:cs="Arial"/>
          <w:sz w:val="24"/>
          <w:szCs w:val="24"/>
        </w:rPr>
      </w:pPr>
      <w:r w:rsidRPr="0017146C">
        <w:rPr>
          <w:rFonts w:ascii="Arial" w:hAnsi="Arial" w:cs="Arial"/>
          <w:i/>
          <w:iCs/>
          <w:sz w:val="24"/>
          <w:szCs w:val="24"/>
        </w:rPr>
        <w:t>Equality Act 2010</w:t>
      </w:r>
      <w:r w:rsidRPr="0017146C">
        <w:rPr>
          <w:rFonts w:ascii="Arial" w:hAnsi="Arial" w:cs="Arial"/>
          <w:sz w:val="24"/>
          <w:szCs w:val="24"/>
        </w:rPr>
        <w:t xml:space="preserve">. Available at: </w:t>
      </w:r>
      <w:hyperlink r:id="rId12" w:history="1">
        <w:r w:rsidRPr="0017146C">
          <w:rPr>
            <w:rStyle w:val="Hyperlink"/>
            <w:rFonts w:ascii="Arial" w:hAnsi="Arial" w:cs="Arial"/>
            <w:sz w:val="24"/>
            <w:szCs w:val="24"/>
          </w:rPr>
          <w:t>https://www.legislation.gov.uk/ukpga/2010/15/contents</w:t>
        </w:r>
      </w:hyperlink>
      <w:r w:rsidRPr="0017146C">
        <w:rPr>
          <w:rFonts w:ascii="Arial" w:hAnsi="Arial" w:cs="Arial"/>
          <w:sz w:val="24"/>
          <w:szCs w:val="24"/>
        </w:rPr>
        <w:t xml:space="preserve"> (Accessed 25 November 2024) </w:t>
      </w:r>
    </w:p>
    <w:p w14:paraId="772324C4" w14:textId="77777777" w:rsidR="0017146C" w:rsidRPr="0017146C" w:rsidRDefault="0017146C" w:rsidP="0017146C">
      <w:pPr>
        <w:rPr>
          <w:rFonts w:ascii="Arial" w:hAnsi="Arial" w:cs="Arial"/>
          <w:sz w:val="24"/>
          <w:szCs w:val="24"/>
        </w:rPr>
      </w:pPr>
      <w:r w:rsidRPr="0017146C">
        <w:rPr>
          <w:rFonts w:ascii="Arial" w:hAnsi="Arial" w:cs="Arial"/>
          <w:sz w:val="24"/>
          <w:szCs w:val="24"/>
        </w:rPr>
        <w:t>Foley, J., Hassett, A. and Williams, E., 2022. ‘Getting on with the job’: A systematised literature review of secondary trauma and post-traumatic stress disorder (PTSD) in policing within the United Kingdom (UK). </w:t>
      </w:r>
      <w:r w:rsidRPr="0017146C">
        <w:rPr>
          <w:rFonts w:ascii="Arial" w:hAnsi="Arial" w:cs="Arial"/>
          <w:i/>
          <w:iCs/>
          <w:sz w:val="24"/>
          <w:szCs w:val="24"/>
        </w:rPr>
        <w:t>The Police Journal</w:t>
      </w:r>
      <w:r w:rsidRPr="0017146C">
        <w:rPr>
          <w:rFonts w:ascii="Arial" w:hAnsi="Arial" w:cs="Arial"/>
          <w:sz w:val="24"/>
          <w:szCs w:val="24"/>
        </w:rPr>
        <w:t>, </w:t>
      </w:r>
      <w:r w:rsidRPr="0017146C">
        <w:rPr>
          <w:rFonts w:ascii="Arial" w:hAnsi="Arial" w:cs="Arial"/>
          <w:i/>
          <w:iCs/>
          <w:sz w:val="24"/>
          <w:szCs w:val="24"/>
        </w:rPr>
        <w:t>95</w:t>
      </w:r>
      <w:r w:rsidRPr="0017146C">
        <w:rPr>
          <w:rFonts w:ascii="Arial" w:hAnsi="Arial" w:cs="Arial"/>
          <w:sz w:val="24"/>
          <w:szCs w:val="24"/>
        </w:rPr>
        <w:t>(1), pp.224-252.</w:t>
      </w:r>
    </w:p>
    <w:p w14:paraId="1A467BE0" w14:textId="77777777" w:rsidR="0017146C" w:rsidRPr="0017146C" w:rsidRDefault="0017146C" w:rsidP="0017146C">
      <w:pPr>
        <w:rPr>
          <w:rFonts w:ascii="Arial" w:hAnsi="Arial" w:cs="Arial"/>
          <w:sz w:val="24"/>
          <w:szCs w:val="24"/>
        </w:rPr>
      </w:pPr>
      <w:r w:rsidRPr="0017146C">
        <w:rPr>
          <w:rFonts w:ascii="Arial" w:hAnsi="Arial" w:cs="Arial"/>
          <w:sz w:val="24"/>
          <w:szCs w:val="24"/>
        </w:rPr>
        <w:t>Gracia, E. and Tomás, J.M., 2014. Correlates of victim-blaming attitudes regarding partner violence against women among the Spanish general population. </w:t>
      </w:r>
      <w:r w:rsidRPr="0017146C">
        <w:rPr>
          <w:rFonts w:ascii="Arial" w:hAnsi="Arial" w:cs="Arial"/>
          <w:i/>
          <w:iCs/>
          <w:sz w:val="24"/>
          <w:szCs w:val="24"/>
        </w:rPr>
        <w:t>Violence against women</w:t>
      </w:r>
      <w:r w:rsidRPr="0017146C">
        <w:rPr>
          <w:rFonts w:ascii="Arial" w:hAnsi="Arial" w:cs="Arial"/>
          <w:sz w:val="24"/>
          <w:szCs w:val="24"/>
        </w:rPr>
        <w:t>, </w:t>
      </w:r>
      <w:r w:rsidRPr="0017146C">
        <w:rPr>
          <w:rFonts w:ascii="Arial" w:hAnsi="Arial" w:cs="Arial"/>
          <w:i/>
          <w:iCs/>
          <w:sz w:val="24"/>
          <w:szCs w:val="24"/>
        </w:rPr>
        <w:t>20</w:t>
      </w:r>
      <w:r w:rsidRPr="0017146C">
        <w:rPr>
          <w:rFonts w:ascii="Arial" w:hAnsi="Arial" w:cs="Arial"/>
          <w:sz w:val="24"/>
          <w:szCs w:val="24"/>
        </w:rPr>
        <w:t>(1), pp.26-41.</w:t>
      </w:r>
    </w:p>
    <w:p w14:paraId="1D0AFFD7"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Green, A., 2017. Stop and search: the anatomy of a police power. </w:t>
      </w:r>
      <w:r w:rsidRPr="0017146C">
        <w:rPr>
          <w:rFonts w:ascii="Arial" w:hAnsi="Arial" w:cs="Arial"/>
          <w:i/>
          <w:iCs/>
          <w:sz w:val="24"/>
          <w:szCs w:val="24"/>
        </w:rPr>
        <w:t xml:space="preserve">Policing and Society, </w:t>
      </w:r>
      <w:proofErr w:type="spellStart"/>
      <w:proofErr w:type="gramStart"/>
      <w:r w:rsidRPr="0017146C">
        <w:rPr>
          <w:rFonts w:ascii="Arial" w:hAnsi="Arial" w:cs="Arial"/>
          <w:sz w:val="24"/>
          <w:szCs w:val="24"/>
        </w:rPr>
        <w:t>doi:http</w:t>
      </w:r>
      <w:proofErr w:type="spellEnd"/>
      <w:r w:rsidRPr="0017146C">
        <w:rPr>
          <w:rFonts w:ascii="Arial" w:hAnsi="Arial" w:cs="Arial"/>
          <w:sz w:val="24"/>
          <w:szCs w:val="24"/>
        </w:rPr>
        <w:t>://dx.doi.org/10.1080/10439463.2017.1288849</w:t>
      </w:r>
      <w:proofErr w:type="gramEnd"/>
    </w:p>
    <w:p w14:paraId="4A05AF2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Griffin, </w:t>
      </w:r>
      <w:proofErr w:type="gramStart"/>
      <w:r w:rsidRPr="0017146C">
        <w:rPr>
          <w:rFonts w:ascii="Arial" w:hAnsi="Arial" w:cs="Arial"/>
          <w:sz w:val="24"/>
          <w:szCs w:val="24"/>
        </w:rPr>
        <w:t>J.D.</w:t>
      </w:r>
      <w:proofErr w:type="gramEnd"/>
      <w:r w:rsidRPr="0017146C">
        <w:rPr>
          <w:rFonts w:ascii="Arial" w:hAnsi="Arial" w:cs="Arial"/>
          <w:sz w:val="24"/>
          <w:szCs w:val="24"/>
        </w:rPr>
        <w:t xml:space="preserve"> and Sun, I.Y., 2018. Do work-family conflict and resiliency mediate police stress and burnout: A study of state police officers. </w:t>
      </w:r>
      <w:r w:rsidRPr="0017146C">
        <w:rPr>
          <w:rFonts w:ascii="Arial" w:hAnsi="Arial" w:cs="Arial"/>
          <w:i/>
          <w:iCs/>
          <w:sz w:val="24"/>
          <w:szCs w:val="24"/>
        </w:rPr>
        <w:t>American Journal of Criminal Justice</w:t>
      </w:r>
      <w:r w:rsidRPr="0017146C">
        <w:rPr>
          <w:rFonts w:ascii="Arial" w:hAnsi="Arial" w:cs="Arial"/>
          <w:sz w:val="24"/>
          <w:szCs w:val="24"/>
        </w:rPr>
        <w:t>, </w:t>
      </w:r>
      <w:r w:rsidRPr="0017146C">
        <w:rPr>
          <w:rFonts w:ascii="Arial" w:hAnsi="Arial" w:cs="Arial"/>
          <w:i/>
          <w:iCs/>
          <w:sz w:val="24"/>
          <w:szCs w:val="24"/>
        </w:rPr>
        <w:t>43</w:t>
      </w:r>
      <w:r w:rsidRPr="0017146C">
        <w:rPr>
          <w:rFonts w:ascii="Arial" w:hAnsi="Arial" w:cs="Arial"/>
          <w:sz w:val="24"/>
          <w:szCs w:val="24"/>
        </w:rPr>
        <w:t>, pp.354-370.</w:t>
      </w:r>
    </w:p>
    <w:p w14:paraId="571E238B" w14:textId="77777777" w:rsidR="0017146C" w:rsidRPr="0017146C" w:rsidRDefault="0017146C" w:rsidP="0017146C">
      <w:pPr>
        <w:rPr>
          <w:rFonts w:ascii="Arial" w:hAnsi="Arial" w:cs="Arial"/>
          <w:sz w:val="24"/>
          <w:szCs w:val="24"/>
        </w:rPr>
      </w:pPr>
      <w:r w:rsidRPr="0017146C">
        <w:rPr>
          <w:rFonts w:ascii="Arial" w:hAnsi="Arial" w:cs="Arial"/>
          <w:sz w:val="24"/>
          <w:szCs w:val="24"/>
        </w:rPr>
        <w:lastRenderedPageBreak/>
        <w:t xml:space="preserve">HMIC (2014) </w:t>
      </w:r>
      <w:r w:rsidRPr="0017146C">
        <w:rPr>
          <w:rFonts w:ascii="Arial" w:hAnsi="Arial" w:cs="Arial"/>
          <w:i/>
          <w:iCs/>
          <w:sz w:val="24"/>
          <w:szCs w:val="24"/>
        </w:rPr>
        <w:t xml:space="preserve">Everyone’s business: Improving the police response to domestic abuse. </w:t>
      </w:r>
      <w:r w:rsidRPr="0017146C">
        <w:rPr>
          <w:rFonts w:ascii="Arial" w:hAnsi="Arial" w:cs="Arial"/>
          <w:sz w:val="24"/>
          <w:szCs w:val="24"/>
        </w:rPr>
        <w:t xml:space="preserve">Available at: </w:t>
      </w:r>
      <w:hyperlink r:id="rId13" w:history="1">
        <w:r w:rsidRPr="0017146C">
          <w:rPr>
            <w:rStyle w:val="Hyperlink"/>
            <w:rFonts w:ascii="Arial" w:hAnsi="Arial" w:cs="Arial"/>
            <w:sz w:val="24"/>
            <w:szCs w:val="24"/>
          </w:rPr>
          <w:t>https://assets-hmicfrs.justiceinspectorates.gov.uk/uploads/2014/04/improving-the-police-response-to-domestic-abuse.pdf</w:t>
        </w:r>
      </w:hyperlink>
      <w:r w:rsidRPr="0017146C">
        <w:rPr>
          <w:rFonts w:ascii="Arial" w:hAnsi="Arial" w:cs="Arial"/>
          <w:sz w:val="24"/>
          <w:szCs w:val="24"/>
        </w:rPr>
        <w:t xml:space="preserve"> (Accessed November 17th 2024) </w:t>
      </w:r>
    </w:p>
    <w:p w14:paraId="3A466F4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(2022) </w:t>
      </w:r>
      <w:r w:rsidRPr="0017146C">
        <w:rPr>
          <w:rFonts w:ascii="Arial" w:hAnsi="Arial" w:cs="Arial"/>
          <w:i/>
          <w:iCs/>
          <w:sz w:val="24"/>
          <w:szCs w:val="24"/>
        </w:rPr>
        <w:t>Domestic Abuse: Statutory Guidance</w:t>
      </w:r>
      <w:r w:rsidRPr="0017146C">
        <w:rPr>
          <w:rFonts w:ascii="Arial" w:hAnsi="Arial" w:cs="Arial"/>
          <w:sz w:val="24"/>
          <w:szCs w:val="24"/>
        </w:rPr>
        <w:t xml:space="preserve">. Available at: </w:t>
      </w:r>
      <w:hyperlink r:id="rId14" w:history="1">
        <w:r w:rsidRPr="0017146C">
          <w:rPr>
            <w:rStyle w:val="Hyperlink"/>
            <w:rFonts w:ascii="Arial" w:hAnsi="Arial" w:cs="Arial"/>
            <w:sz w:val="24"/>
            <w:szCs w:val="24"/>
          </w:rPr>
          <w:t>https://www.gov.uk/government/publications/domestic-abuse-act-2021/domestic-abuse-statutory-guidance-accessible-version</w:t>
        </w:r>
      </w:hyperlink>
      <w:r w:rsidRPr="0017146C">
        <w:rPr>
          <w:rFonts w:ascii="Arial" w:hAnsi="Arial" w:cs="Arial"/>
          <w:sz w:val="24"/>
          <w:szCs w:val="24"/>
        </w:rPr>
        <w:t xml:space="preserve"> (Accessed: 17 November 2024)</w:t>
      </w:r>
    </w:p>
    <w:p w14:paraId="3B28B4B7"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(2018) </w:t>
      </w:r>
      <w:r w:rsidRPr="0017146C">
        <w:rPr>
          <w:rFonts w:ascii="Arial" w:hAnsi="Arial" w:cs="Arial"/>
          <w:i/>
          <w:iCs/>
          <w:sz w:val="24"/>
          <w:szCs w:val="24"/>
        </w:rPr>
        <w:t>Equality and Diversity</w:t>
      </w:r>
      <w:r w:rsidRPr="0017146C">
        <w:rPr>
          <w:rFonts w:ascii="Arial" w:hAnsi="Arial" w:cs="Arial"/>
          <w:sz w:val="24"/>
          <w:szCs w:val="24"/>
        </w:rPr>
        <w:t xml:space="preserve">. Available at: </w:t>
      </w:r>
      <w:hyperlink r:id="rId15" w:anchor="diversity-and-inclusion-strategy" w:history="1">
        <w:r w:rsidRPr="0017146C">
          <w:rPr>
            <w:rStyle w:val="Hyperlink"/>
            <w:rFonts w:ascii="Arial" w:hAnsi="Arial" w:cs="Arial"/>
            <w:sz w:val="24"/>
            <w:szCs w:val="24"/>
          </w:rPr>
          <w:t>https://www.gov.uk/government/organisations/home-office/about/equality-and-diversity#diversity-and-inclusion-strategy</w:t>
        </w:r>
      </w:hyperlink>
      <w:r w:rsidRPr="0017146C">
        <w:rPr>
          <w:rFonts w:ascii="Arial" w:hAnsi="Arial" w:cs="Arial"/>
          <w:sz w:val="24"/>
          <w:szCs w:val="24"/>
        </w:rPr>
        <w:t xml:space="preserve"> (Accessed: 25 November 2024)</w:t>
      </w:r>
    </w:p>
    <w:p w14:paraId="23A99EDC"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(2023) </w:t>
      </w:r>
      <w:r w:rsidRPr="0017146C">
        <w:rPr>
          <w:rFonts w:ascii="Arial" w:hAnsi="Arial" w:cs="Arial"/>
          <w:i/>
          <w:iCs/>
          <w:sz w:val="24"/>
          <w:szCs w:val="24"/>
        </w:rPr>
        <w:t>No Place to Hide: Serious and Organised Crime Strategy</w:t>
      </w:r>
      <w:r w:rsidRPr="0017146C">
        <w:rPr>
          <w:rFonts w:ascii="Arial" w:hAnsi="Arial" w:cs="Arial"/>
          <w:sz w:val="24"/>
          <w:szCs w:val="24"/>
        </w:rPr>
        <w:t xml:space="preserve">. Available at: </w:t>
      </w:r>
      <w:hyperlink r:id="rId16" w:history="1">
        <w:r w:rsidRPr="0017146C">
          <w:rPr>
            <w:rStyle w:val="Hyperlink"/>
            <w:rFonts w:ascii="Arial" w:hAnsi="Arial" w:cs="Arial"/>
            <w:sz w:val="24"/>
            <w:szCs w:val="24"/>
          </w:rPr>
          <w:t>https://www.gov.uk/government/publications/serious-and-organised-crime-strategy-2023-to-2028/no-place-to-hide-serious-and-organised-crime-strategy-2023-to-2028-accessible-version</w:t>
        </w:r>
      </w:hyperlink>
      <w:r w:rsidRPr="0017146C">
        <w:rPr>
          <w:rFonts w:ascii="Arial" w:hAnsi="Arial" w:cs="Arial"/>
          <w:sz w:val="24"/>
          <w:szCs w:val="24"/>
        </w:rPr>
        <w:t xml:space="preserve"> (Accessed 06 November 2024)</w:t>
      </w:r>
    </w:p>
    <w:p w14:paraId="3D401140"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(2019) </w:t>
      </w:r>
      <w:r w:rsidRPr="0017146C">
        <w:rPr>
          <w:rFonts w:ascii="Arial" w:hAnsi="Arial" w:cs="Arial"/>
          <w:i/>
          <w:iCs/>
          <w:sz w:val="24"/>
          <w:szCs w:val="24"/>
        </w:rPr>
        <w:t>Police powers and procedures, England and Wales, year ending 31 March 2019</w:t>
      </w:r>
      <w:r w:rsidRPr="0017146C">
        <w:rPr>
          <w:rFonts w:ascii="Arial" w:hAnsi="Arial" w:cs="Arial"/>
          <w:sz w:val="24"/>
          <w:szCs w:val="24"/>
        </w:rPr>
        <w:t xml:space="preserve">. Available at: </w:t>
      </w:r>
      <w:hyperlink r:id="rId17" w:history="1">
        <w:r w:rsidRPr="0017146C">
          <w:rPr>
            <w:rStyle w:val="Hyperlink"/>
            <w:rFonts w:ascii="Arial" w:hAnsi="Arial" w:cs="Arial"/>
            <w:sz w:val="24"/>
            <w:szCs w:val="24"/>
          </w:rPr>
          <w:t>https://assets.publishing.service.gov.uk/media/5db04463ed915d095f05b66c/police-powers-procedures-mar19-hosb2519.pdf</w:t>
        </w:r>
      </w:hyperlink>
      <w:r w:rsidRPr="0017146C">
        <w:rPr>
          <w:rFonts w:ascii="Arial" w:hAnsi="Arial" w:cs="Arial"/>
          <w:sz w:val="24"/>
          <w:szCs w:val="24"/>
        </w:rPr>
        <w:t xml:space="preserve"> (Accessed: 25 November 2024) </w:t>
      </w:r>
    </w:p>
    <w:p w14:paraId="5DE287FC"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(2011) </w:t>
      </w:r>
      <w:r w:rsidRPr="0017146C">
        <w:rPr>
          <w:rFonts w:ascii="Arial" w:hAnsi="Arial" w:cs="Arial"/>
          <w:i/>
          <w:iCs/>
          <w:sz w:val="24"/>
          <w:szCs w:val="24"/>
        </w:rPr>
        <w:t>Prevent Strategy</w:t>
      </w:r>
      <w:r w:rsidRPr="0017146C">
        <w:rPr>
          <w:rFonts w:ascii="Arial" w:hAnsi="Arial" w:cs="Arial"/>
          <w:sz w:val="24"/>
          <w:szCs w:val="24"/>
        </w:rPr>
        <w:t xml:space="preserve">. Available at: </w:t>
      </w:r>
      <w:hyperlink r:id="rId18" w:history="1">
        <w:r w:rsidRPr="0017146C">
          <w:rPr>
            <w:rStyle w:val="Hyperlink"/>
            <w:rFonts w:ascii="Arial" w:hAnsi="Arial" w:cs="Arial"/>
            <w:sz w:val="24"/>
            <w:szCs w:val="24"/>
          </w:rPr>
          <w:t>https://assets.publishing.service.gov.uk/media/5a78966aed915d07d35b0dcc/prevent-strategy-review.pdf</w:t>
        </w:r>
      </w:hyperlink>
      <w:r w:rsidRPr="0017146C">
        <w:rPr>
          <w:rFonts w:ascii="Arial" w:hAnsi="Arial" w:cs="Arial"/>
          <w:sz w:val="24"/>
          <w:szCs w:val="24"/>
        </w:rPr>
        <w:t xml:space="preserve"> (Accessed: 25 November 2024)</w:t>
      </w:r>
    </w:p>
    <w:p w14:paraId="5687B02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(2014) </w:t>
      </w:r>
      <w:r w:rsidRPr="0017146C">
        <w:rPr>
          <w:rFonts w:ascii="Arial" w:hAnsi="Arial" w:cs="Arial"/>
          <w:i/>
          <w:iCs/>
          <w:sz w:val="24"/>
          <w:szCs w:val="24"/>
        </w:rPr>
        <w:t>Stop and Search: Comprehensive Package of Reform for Police Stop and Search Powers</w:t>
      </w:r>
      <w:r w:rsidRPr="0017146C">
        <w:rPr>
          <w:rFonts w:ascii="Arial" w:hAnsi="Arial" w:cs="Arial"/>
          <w:sz w:val="24"/>
          <w:szCs w:val="24"/>
        </w:rPr>
        <w:t xml:space="preserve">. Available </w:t>
      </w:r>
      <w:proofErr w:type="gramStart"/>
      <w:r w:rsidRPr="0017146C">
        <w:rPr>
          <w:rFonts w:ascii="Arial" w:hAnsi="Arial" w:cs="Arial"/>
          <w:sz w:val="24"/>
          <w:szCs w:val="24"/>
        </w:rPr>
        <w:t>at:https://www.gov.uk/government/speeches/stop-and-search-comprehensive-package-of-reform-for-police-stop-and-search-powers</w:t>
      </w:r>
      <w:proofErr w:type="gramEnd"/>
      <w:r w:rsidRPr="0017146C">
        <w:rPr>
          <w:rFonts w:ascii="Arial" w:hAnsi="Arial" w:cs="Arial"/>
          <w:sz w:val="24"/>
          <w:szCs w:val="24"/>
        </w:rPr>
        <w:t xml:space="preserve"> (Accessed 25 November 2024) </w:t>
      </w:r>
    </w:p>
    <w:p w14:paraId="2E7EA230"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Home Office (2019) </w:t>
      </w:r>
      <w:r w:rsidRPr="0017146C">
        <w:rPr>
          <w:rFonts w:ascii="Arial" w:hAnsi="Arial" w:cs="Arial"/>
          <w:i/>
          <w:iCs/>
          <w:sz w:val="24"/>
          <w:szCs w:val="24"/>
        </w:rPr>
        <w:t>Understanding organised crime 2015/16. Estimating the scale and the social and economic costs.</w:t>
      </w:r>
      <w:r w:rsidRPr="0017146C">
        <w:rPr>
          <w:rFonts w:ascii="Arial" w:hAnsi="Arial" w:cs="Arial"/>
          <w:sz w:val="24"/>
          <w:szCs w:val="24"/>
        </w:rPr>
        <w:t xml:space="preserve"> Available at: </w:t>
      </w:r>
      <w:hyperlink r:id="rId19" w:history="1">
        <w:r w:rsidRPr="0017146C">
          <w:rPr>
            <w:rStyle w:val="Hyperlink"/>
            <w:rFonts w:ascii="Arial" w:hAnsi="Arial" w:cs="Arial"/>
            <w:sz w:val="24"/>
            <w:szCs w:val="24"/>
          </w:rPr>
          <w:t>https://assets.publishing.service.gov.uk/media/5c780c25e5274a0ecbe9a231/understanding-organised-crime-mar16-horr103-2nd.pdf</w:t>
        </w:r>
      </w:hyperlink>
      <w:r w:rsidRPr="0017146C">
        <w:rPr>
          <w:rFonts w:ascii="Arial" w:hAnsi="Arial" w:cs="Arial"/>
          <w:sz w:val="24"/>
          <w:szCs w:val="24"/>
        </w:rPr>
        <w:t xml:space="preserve"> (Accessed 06 November 2024)</w:t>
      </w:r>
    </w:p>
    <w:p w14:paraId="4B20DE3C" w14:textId="77777777" w:rsidR="0017146C" w:rsidRPr="0017146C" w:rsidRDefault="0017146C" w:rsidP="0017146C">
      <w:pPr>
        <w:rPr>
          <w:rFonts w:ascii="Arial" w:hAnsi="Arial" w:cs="Arial"/>
          <w:sz w:val="24"/>
          <w:szCs w:val="24"/>
        </w:rPr>
      </w:pPr>
      <w:r w:rsidRPr="0017146C">
        <w:rPr>
          <w:rFonts w:ascii="Arial" w:hAnsi="Arial" w:cs="Arial"/>
          <w:sz w:val="24"/>
          <w:szCs w:val="24"/>
        </w:rPr>
        <w:t>Houdmont, J. and Elliott-Davies, M., 2017. </w:t>
      </w:r>
      <w:r w:rsidRPr="0017146C">
        <w:rPr>
          <w:rFonts w:ascii="Arial" w:hAnsi="Arial" w:cs="Arial"/>
          <w:i/>
          <w:iCs/>
          <w:sz w:val="24"/>
          <w:szCs w:val="24"/>
        </w:rPr>
        <w:t>2016 Police Officer Welfare, Demand, and Capacity Survey Inferential Results</w:t>
      </w:r>
    </w:p>
    <w:p w14:paraId="46FA729F" w14:textId="77777777" w:rsidR="0017146C" w:rsidRPr="0017146C" w:rsidRDefault="0017146C" w:rsidP="0017146C">
      <w:pPr>
        <w:rPr>
          <w:rFonts w:ascii="Arial" w:hAnsi="Arial" w:cs="Arial"/>
          <w:sz w:val="24"/>
          <w:szCs w:val="24"/>
        </w:rPr>
      </w:pPr>
      <w:r w:rsidRPr="0017146C">
        <w:rPr>
          <w:rFonts w:ascii="Arial" w:hAnsi="Arial" w:cs="Arial"/>
          <w:sz w:val="24"/>
          <w:szCs w:val="24"/>
        </w:rPr>
        <w:t>Levy-Gigi, E., Richter-Levin, G., Okon-Singer, H., Kéri, S. and Bonanno, G.A.,</w:t>
      </w:r>
      <w:r w:rsidRPr="0017146C">
        <w:rPr>
          <w:rFonts w:ascii="Arial" w:hAnsi="Arial" w:cs="Arial"/>
          <w:i/>
          <w:iCs/>
          <w:sz w:val="24"/>
          <w:szCs w:val="24"/>
        </w:rPr>
        <w:t xml:space="preserve"> (2016). The hidden price and </w:t>
      </w:r>
      <w:proofErr w:type="gramStart"/>
      <w:r w:rsidRPr="0017146C">
        <w:rPr>
          <w:rFonts w:ascii="Arial" w:hAnsi="Arial" w:cs="Arial"/>
          <w:i/>
          <w:iCs/>
          <w:sz w:val="24"/>
          <w:szCs w:val="24"/>
        </w:rPr>
        <w:t>possible benefit</w:t>
      </w:r>
      <w:proofErr w:type="gramEnd"/>
      <w:r w:rsidRPr="0017146C">
        <w:rPr>
          <w:rFonts w:ascii="Arial" w:hAnsi="Arial" w:cs="Arial"/>
          <w:i/>
          <w:iCs/>
          <w:sz w:val="24"/>
          <w:szCs w:val="24"/>
        </w:rPr>
        <w:t xml:space="preserve"> of repeated traumatic exposure. Stress, </w:t>
      </w:r>
      <w:r w:rsidRPr="0017146C">
        <w:rPr>
          <w:rFonts w:ascii="Arial" w:hAnsi="Arial" w:cs="Arial"/>
          <w:sz w:val="24"/>
          <w:szCs w:val="24"/>
        </w:rPr>
        <w:t>19(1), pp.1-7</w:t>
      </w:r>
    </w:p>
    <w:p w14:paraId="110C1AE7"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Local Government Association (2015) Tackling Serious and Organised Crime </w:t>
      </w:r>
      <w:proofErr w:type="gramStart"/>
      <w:r w:rsidRPr="0017146C">
        <w:rPr>
          <w:rFonts w:ascii="Arial" w:hAnsi="Arial" w:cs="Arial"/>
          <w:sz w:val="24"/>
          <w:szCs w:val="24"/>
        </w:rPr>
        <w:t>A</w:t>
      </w:r>
      <w:proofErr w:type="gramEnd"/>
      <w:r w:rsidRPr="0017146C">
        <w:rPr>
          <w:rFonts w:ascii="Arial" w:hAnsi="Arial" w:cs="Arial"/>
          <w:sz w:val="24"/>
          <w:szCs w:val="24"/>
        </w:rPr>
        <w:t xml:space="preserve"> Local Response. Available at: </w:t>
      </w:r>
      <w:hyperlink r:id="rId20" w:history="1">
        <w:r w:rsidRPr="0017146C">
          <w:rPr>
            <w:rStyle w:val="Hyperlink"/>
            <w:rFonts w:ascii="Arial" w:hAnsi="Arial" w:cs="Arial"/>
            <w:sz w:val="24"/>
            <w:szCs w:val="24"/>
          </w:rPr>
          <w:t>https://www.local.gov.uk/sites/default/files/documents/tackling-serious-and-orga-44a.pdf</w:t>
        </w:r>
      </w:hyperlink>
      <w:r w:rsidRPr="0017146C">
        <w:rPr>
          <w:rFonts w:ascii="Arial" w:hAnsi="Arial" w:cs="Arial"/>
          <w:sz w:val="24"/>
          <w:szCs w:val="24"/>
        </w:rPr>
        <w:t xml:space="preserve"> (Accessed 06 November 2024)</w:t>
      </w:r>
    </w:p>
    <w:p w14:paraId="1870BAEE" w14:textId="77777777" w:rsidR="0017146C" w:rsidRPr="0017146C" w:rsidRDefault="0017146C" w:rsidP="0017146C">
      <w:pPr>
        <w:rPr>
          <w:rFonts w:ascii="Arial" w:hAnsi="Arial" w:cs="Arial"/>
          <w:sz w:val="24"/>
          <w:szCs w:val="24"/>
        </w:rPr>
      </w:pPr>
      <w:r w:rsidRPr="0017146C">
        <w:rPr>
          <w:rFonts w:ascii="Arial" w:hAnsi="Arial" w:cs="Arial"/>
          <w:sz w:val="24"/>
          <w:szCs w:val="24"/>
        </w:rPr>
        <w:lastRenderedPageBreak/>
        <w:t>Lodewijks, H.P., de Ruiter, C. and Doreleijers, T.A., 2010. The impact of protective factors in desistance from violent reoffending: A study in three samples of adolescent offenders. </w:t>
      </w:r>
      <w:r w:rsidRPr="0017146C">
        <w:rPr>
          <w:rFonts w:ascii="Arial" w:hAnsi="Arial" w:cs="Arial"/>
          <w:i/>
          <w:iCs/>
          <w:sz w:val="24"/>
          <w:szCs w:val="24"/>
        </w:rPr>
        <w:t>Journal of interpersonal violence</w:t>
      </w:r>
      <w:r w:rsidRPr="0017146C">
        <w:rPr>
          <w:rFonts w:ascii="Arial" w:hAnsi="Arial" w:cs="Arial"/>
          <w:sz w:val="24"/>
          <w:szCs w:val="24"/>
        </w:rPr>
        <w:t>, </w:t>
      </w:r>
      <w:r w:rsidRPr="0017146C">
        <w:rPr>
          <w:rFonts w:ascii="Arial" w:hAnsi="Arial" w:cs="Arial"/>
          <w:i/>
          <w:iCs/>
          <w:sz w:val="24"/>
          <w:szCs w:val="24"/>
        </w:rPr>
        <w:t>25</w:t>
      </w:r>
      <w:r w:rsidRPr="0017146C">
        <w:rPr>
          <w:rFonts w:ascii="Arial" w:hAnsi="Arial" w:cs="Arial"/>
          <w:sz w:val="24"/>
          <w:szCs w:val="24"/>
        </w:rPr>
        <w:t>(3), pp.568-587</w:t>
      </w:r>
    </w:p>
    <w:p w14:paraId="37BFF9FA" w14:textId="77777777" w:rsidR="0017146C" w:rsidRPr="0017146C" w:rsidRDefault="0017146C" w:rsidP="0017146C">
      <w:pPr>
        <w:rPr>
          <w:rFonts w:ascii="Arial" w:hAnsi="Arial" w:cs="Arial"/>
          <w:sz w:val="24"/>
          <w:szCs w:val="24"/>
        </w:rPr>
      </w:pPr>
      <w:r w:rsidRPr="0017146C">
        <w:rPr>
          <w:rFonts w:ascii="Arial" w:hAnsi="Arial" w:cs="Arial"/>
          <w:sz w:val="24"/>
          <w:szCs w:val="24"/>
        </w:rPr>
        <w:t>Macpherson, W. (1999), The Stephen Lawrence Inquiry, London: Home Office</w:t>
      </w:r>
    </w:p>
    <w:p w14:paraId="5AE5CA87"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Marshall, B., Webb, B. and Tilley, N., 2005. Rationalisation of current research on guns, </w:t>
      </w:r>
      <w:proofErr w:type="gramStart"/>
      <w:r w:rsidRPr="0017146C">
        <w:rPr>
          <w:rFonts w:ascii="Arial" w:hAnsi="Arial" w:cs="Arial"/>
          <w:sz w:val="24"/>
          <w:szCs w:val="24"/>
        </w:rPr>
        <w:t>gangs</w:t>
      </w:r>
      <w:proofErr w:type="gramEnd"/>
      <w:r w:rsidRPr="0017146C">
        <w:rPr>
          <w:rFonts w:ascii="Arial" w:hAnsi="Arial" w:cs="Arial"/>
          <w:sz w:val="24"/>
          <w:szCs w:val="24"/>
        </w:rPr>
        <w:t xml:space="preserve"> and other weapons: Phase 1. </w:t>
      </w:r>
      <w:r w:rsidRPr="0017146C">
        <w:rPr>
          <w:rFonts w:ascii="Arial" w:hAnsi="Arial" w:cs="Arial"/>
          <w:i/>
          <w:iCs/>
          <w:sz w:val="24"/>
          <w:szCs w:val="24"/>
        </w:rPr>
        <w:t>London: Jill Dando Institute of Crime Science, University College London</w:t>
      </w:r>
      <w:r w:rsidRPr="0017146C">
        <w:rPr>
          <w:rFonts w:ascii="Arial" w:hAnsi="Arial" w:cs="Arial"/>
          <w:sz w:val="24"/>
          <w:szCs w:val="24"/>
        </w:rPr>
        <w:t>.</w:t>
      </w:r>
    </w:p>
    <w:p w14:paraId="3C978DA9" w14:textId="77777777" w:rsidR="0017146C" w:rsidRPr="0017146C" w:rsidRDefault="0017146C" w:rsidP="0017146C">
      <w:pPr>
        <w:rPr>
          <w:rFonts w:ascii="Arial" w:hAnsi="Arial" w:cs="Arial"/>
          <w:sz w:val="24"/>
          <w:szCs w:val="24"/>
        </w:rPr>
      </w:pPr>
      <w:r w:rsidRPr="0017146C">
        <w:rPr>
          <w:rFonts w:ascii="Arial" w:hAnsi="Arial" w:cs="Arial"/>
          <w:sz w:val="24"/>
          <w:szCs w:val="24"/>
        </w:rPr>
        <w:t>Miller, J., Quinton, P., Alexandrou, B. and Packham, D., 2020. Can police training reduce ethnic/racial disparities in stop and search? Evidence from a multisite UK trial. </w:t>
      </w:r>
      <w:r w:rsidRPr="0017146C">
        <w:rPr>
          <w:rFonts w:ascii="Arial" w:hAnsi="Arial" w:cs="Arial"/>
          <w:i/>
          <w:iCs/>
          <w:sz w:val="24"/>
          <w:szCs w:val="24"/>
        </w:rPr>
        <w:t>Criminology &amp; Public Policy</w:t>
      </w:r>
      <w:r w:rsidRPr="0017146C">
        <w:rPr>
          <w:rFonts w:ascii="Arial" w:hAnsi="Arial" w:cs="Arial"/>
          <w:sz w:val="24"/>
          <w:szCs w:val="24"/>
        </w:rPr>
        <w:t>, </w:t>
      </w:r>
      <w:r w:rsidRPr="0017146C">
        <w:rPr>
          <w:rFonts w:ascii="Arial" w:hAnsi="Arial" w:cs="Arial"/>
          <w:i/>
          <w:iCs/>
          <w:sz w:val="24"/>
          <w:szCs w:val="24"/>
        </w:rPr>
        <w:t>19</w:t>
      </w:r>
      <w:r w:rsidRPr="0017146C">
        <w:rPr>
          <w:rFonts w:ascii="Arial" w:hAnsi="Arial" w:cs="Arial"/>
          <w:sz w:val="24"/>
          <w:szCs w:val="24"/>
        </w:rPr>
        <w:t>(4), pp.1259-1287.</w:t>
      </w:r>
    </w:p>
    <w:p w14:paraId="1D226676"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Miller, J., 2010. Stop and search in England: A reformed tactic or business as </w:t>
      </w:r>
      <w:proofErr w:type="gramStart"/>
      <w:r w:rsidRPr="0017146C">
        <w:rPr>
          <w:rFonts w:ascii="Arial" w:hAnsi="Arial" w:cs="Arial"/>
          <w:sz w:val="24"/>
          <w:szCs w:val="24"/>
        </w:rPr>
        <w:t>usual?.</w:t>
      </w:r>
      <w:proofErr w:type="gramEnd"/>
      <w:r w:rsidRPr="0017146C">
        <w:rPr>
          <w:rFonts w:ascii="Arial" w:hAnsi="Arial" w:cs="Arial"/>
          <w:sz w:val="24"/>
          <w:szCs w:val="24"/>
        </w:rPr>
        <w:t> </w:t>
      </w:r>
      <w:r w:rsidRPr="0017146C">
        <w:rPr>
          <w:rFonts w:ascii="Arial" w:hAnsi="Arial" w:cs="Arial"/>
          <w:i/>
          <w:iCs/>
          <w:sz w:val="24"/>
          <w:szCs w:val="24"/>
        </w:rPr>
        <w:t>The British Journal of Criminology</w:t>
      </w:r>
      <w:r w:rsidRPr="0017146C">
        <w:rPr>
          <w:rFonts w:ascii="Arial" w:hAnsi="Arial" w:cs="Arial"/>
          <w:sz w:val="24"/>
          <w:szCs w:val="24"/>
        </w:rPr>
        <w:t>, </w:t>
      </w:r>
      <w:r w:rsidRPr="0017146C">
        <w:rPr>
          <w:rFonts w:ascii="Arial" w:hAnsi="Arial" w:cs="Arial"/>
          <w:i/>
          <w:iCs/>
          <w:sz w:val="24"/>
          <w:szCs w:val="24"/>
        </w:rPr>
        <w:t>50</w:t>
      </w:r>
      <w:r w:rsidRPr="0017146C">
        <w:rPr>
          <w:rFonts w:ascii="Arial" w:hAnsi="Arial" w:cs="Arial"/>
          <w:sz w:val="24"/>
          <w:szCs w:val="24"/>
        </w:rPr>
        <w:t>(5), pp.954-974.</w:t>
      </w:r>
    </w:p>
    <w:p w14:paraId="4BC17D15"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Millie, A. and Hirschler, S., 2018. New Recruits in the Police: a study of attitudes, </w:t>
      </w:r>
      <w:proofErr w:type="gramStart"/>
      <w:r w:rsidRPr="0017146C">
        <w:rPr>
          <w:rFonts w:ascii="Arial" w:hAnsi="Arial" w:cs="Arial"/>
          <w:sz w:val="24"/>
          <w:szCs w:val="24"/>
        </w:rPr>
        <w:t>values</w:t>
      </w:r>
      <w:proofErr w:type="gramEnd"/>
      <w:r w:rsidRPr="0017146C">
        <w:rPr>
          <w:rFonts w:ascii="Arial" w:hAnsi="Arial" w:cs="Arial"/>
          <w:sz w:val="24"/>
          <w:szCs w:val="24"/>
        </w:rPr>
        <w:t xml:space="preserve"> and beliefs. A report for Lancashire Constabulary</w:t>
      </w:r>
    </w:p>
    <w:p w14:paraId="58E85BA7"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Mind (2020) </w:t>
      </w:r>
      <w:r w:rsidRPr="0017146C">
        <w:rPr>
          <w:rFonts w:ascii="Arial" w:hAnsi="Arial" w:cs="Arial"/>
          <w:i/>
          <w:iCs/>
          <w:sz w:val="24"/>
          <w:szCs w:val="24"/>
        </w:rPr>
        <w:t xml:space="preserve">Wellbeing and mental health in the emergency services. </w:t>
      </w:r>
      <w:r w:rsidRPr="0017146C">
        <w:rPr>
          <w:rFonts w:ascii="Arial" w:hAnsi="Arial" w:cs="Arial"/>
          <w:sz w:val="24"/>
          <w:szCs w:val="24"/>
        </w:rPr>
        <w:t xml:space="preserve">Available at: </w:t>
      </w:r>
      <w:hyperlink r:id="rId21" w:history="1">
        <w:r w:rsidRPr="0017146C">
          <w:rPr>
            <w:rStyle w:val="Hyperlink"/>
            <w:rFonts w:ascii="Arial" w:hAnsi="Arial" w:cs="Arial"/>
            <w:sz w:val="24"/>
            <w:szCs w:val="24"/>
          </w:rPr>
          <w:t>https://www.mind.org.uk/media-a/4525/blue-light-programme-legacy-report_english-summary.pdf</w:t>
        </w:r>
      </w:hyperlink>
      <w:r w:rsidRPr="0017146C">
        <w:rPr>
          <w:rFonts w:ascii="Arial" w:hAnsi="Arial" w:cs="Arial"/>
          <w:sz w:val="24"/>
          <w:szCs w:val="24"/>
        </w:rPr>
        <w:t xml:space="preserve"> (Accessed: November 17th 2024)</w:t>
      </w:r>
    </w:p>
    <w:p w14:paraId="65110B61"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Mind (2023) </w:t>
      </w:r>
      <w:r w:rsidRPr="0017146C">
        <w:rPr>
          <w:rFonts w:ascii="Arial" w:hAnsi="Arial" w:cs="Arial"/>
          <w:i/>
          <w:iCs/>
          <w:sz w:val="24"/>
          <w:szCs w:val="24"/>
        </w:rPr>
        <w:t xml:space="preserve">What is </w:t>
      </w:r>
      <w:proofErr w:type="gramStart"/>
      <w:r w:rsidRPr="0017146C">
        <w:rPr>
          <w:rFonts w:ascii="Arial" w:hAnsi="Arial" w:cs="Arial"/>
          <w:i/>
          <w:iCs/>
          <w:sz w:val="24"/>
          <w:szCs w:val="24"/>
        </w:rPr>
        <w:t>Stress?.</w:t>
      </w:r>
      <w:proofErr w:type="gramEnd"/>
      <w:r w:rsidRPr="0017146C">
        <w:rPr>
          <w:rFonts w:ascii="Arial" w:hAnsi="Arial" w:cs="Arial"/>
          <w:i/>
          <w:iCs/>
          <w:sz w:val="24"/>
          <w:szCs w:val="24"/>
        </w:rPr>
        <w:t xml:space="preserve"> </w:t>
      </w:r>
      <w:r w:rsidRPr="0017146C">
        <w:rPr>
          <w:rFonts w:ascii="Arial" w:hAnsi="Arial" w:cs="Arial"/>
          <w:sz w:val="24"/>
          <w:szCs w:val="24"/>
        </w:rPr>
        <w:t xml:space="preserve">Available at: </w:t>
      </w:r>
      <w:hyperlink r:id="rId22" w:history="1">
        <w:r w:rsidRPr="0017146C">
          <w:rPr>
            <w:rStyle w:val="Hyperlink"/>
            <w:rFonts w:ascii="Arial" w:hAnsi="Arial" w:cs="Arial"/>
            <w:sz w:val="24"/>
            <w:szCs w:val="24"/>
          </w:rPr>
          <w:t>https://www.mind.org.uk/information-support/types-of-mental-health-problems/stress/what-is-stress/</w:t>
        </w:r>
      </w:hyperlink>
      <w:r w:rsidRPr="0017146C">
        <w:rPr>
          <w:rFonts w:ascii="Arial" w:hAnsi="Arial" w:cs="Arial"/>
          <w:sz w:val="24"/>
          <w:szCs w:val="24"/>
        </w:rPr>
        <w:t xml:space="preserve"> (Accessed: 23 November 2024)</w:t>
      </w:r>
    </w:p>
    <w:p w14:paraId="2B437346" w14:textId="7C1EB217" w:rsidR="0017146C" w:rsidRPr="0017146C" w:rsidRDefault="0017146C" w:rsidP="0017146C">
      <w:pPr>
        <w:rPr>
          <w:rFonts w:ascii="Arial" w:hAnsi="Arial" w:cs="Arial"/>
          <w:sz w:val="24"/>
          <w:szCs w:val="24"/>
        </w:rPr>
      </w:pPr>
      <w:r w:rsidRPr="0017146C">
        <w:rPr>
          <w:rFonts w:ascii="Arial" w:hAnsi="Arial" w:cs="Arial"/>
          <w:sz w:val="24"/>
          <w:szCs w:val="24"/>
        </w:rPr>
        <w:t xml:space="preserve">National Police Chief’s Council (2024) </w:t>
      </w:r>
      <w:r w:rsidRPr="0017146C">
        <w:rPr>
          <w:rFonts w:ascii="Arial" w:hAnsi="Arial" w:cs="Arial"/>
          <w:i/>
          <w:iCs/>
          <w:sz w:val="24"/>
          <w:szCs w:val="24"/>
        </w:rPr>
        <w:t>Policing Vision 2025</w:t>
      </w:r>
      <w:r w:rsidRPr="0017146C">
        <w:rPr>
          <w:rFonts w:ascii="Arial" w:hAnsi="Arial" w:cs="Arial"/>
          <w:sz w:val="24"/>
          <w:szCs w:val="24"/>
        </w:rPr>
        <w:t xml:space="preserve">. Available at: </w:t>
      </w:r>
      <w:hyperlink r:id="rId23" w:history="1">
        <w:r w:rsidRPr="0017146C">
          <w:rPr>
            <w:rStyle w:val="Hyperlink"/>
            <w:rFonts w:ascii="Arial" w:hAnsi="Arial" w:cs="Arial"/>
            <w:sz w:val="24"/>
            <w:szCs w:val="24"/>
          </w:rPr>
          <w:t>https://assets.college.police.uk/s3fs-public/policing_vision_2025.pdf</w:t>
        </w:r>
      </w:hyperlink>
      <w:r w:rsidRPr="0017146C">
        <w:rPr>
          <w:rFonts w:ascii="Arial" w:hAnsi="Arial" w:cs="Arial"/>
          <w:sz w:val="24"/>
          <w:szCs w:val="24"/>
        </w:rPr>
        <w:t xml:space="preserve"> (Accessed 25 November 2024)</w:t>
      </w:r>
    </w:p>
    <w:p w14:paraId="55AA0491"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National Policing Improvement Agency (2009) </w:t>
      </w:r>
      <w:r w:rsidRPr="0017146C">
        <w:rPr>
          <w:rFonts w:ascii="Arial" w:hAnsi="Arial" w:cs="Arial"/>
          <w:i/>
          <w:iCs/>
          <w:sz w:val="24"/>
          <w:szCs w:val="24"/>
        </w:rPr>
        <w:t xml:space="preserve">Practice Advice on the Management of Priority and Volume Crime (The Volume Crime Management Model). </w:t>
      </w:r>
      <w:r w:rsidRPr="0017146C">
        <w:rPr>
          <w:rFonts w:ascii="Arial" w:hAnsi="Arial" w:cs="Arial"/>
          <w:sz w:val="24"/>
          <w:szCs w:val="24"/>
        </w:rPr>
        <w:t xml:space="preserve">Available at: </w:t>
      </w:r>
      <w:hyperlink r:id="rId24" w:history="1">
        <w:r w:rsidRPr="0017146C">
          <w:rPr>
            <w:rStyle w:val="Hyperlink"/>
            <w:rFonts w:ascii="Arial" w:hAnsi="Arial" w:cs="Arial"/>
            <w:sz w:val="24"/>
            <w:szCs w:val="24"/>
          </w:rPr>
          <w:t>https://library.college.police.uk/docs/acpo/VCMM-191109.pdf</w:t>
        </w:r>
      </w:hyperlink>
      <w:r w:rsidRPr="0017146C">
        <w:rPr>
          <w:rFonts w:ascii="Arial" w:hAnsi="Arial" w:cs="Arial"/>
          <w:sz w:val="24"/>
          <w:szCs w:val="24"/>
        </w:rPr>
        <w:t xml:space="preserve"> (Accessed: 17 November 2024)</w:t>
      </w:r>
    </w:p>
    <w:p w14:paraId="767E1B18"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Office for National Statistic (2021) </w:t>
      </w:r>
      <w:r w:rsidRPr="0017146C">
        <w:rPr>
          <w:rFonts w:ascii="Arial" w:hAnsi="Arial" w:cs="Arial"/>
          <w:i/>
          <w:iCs/>
          <w:sz w:val="24"/>
          <w:szCs w:val="24"/>
        </w:rPr>
        <w:t xml:space="preserve">Ethnic group, </w:t>
      </w:r>
      <w:proofErr w:type="gramStart"/>
      <w:r w:rsidRPr="0017146C">
        <w:rPr>
          <w:rFonts w:ascii="Arial" w:hAnsi="Arial" w:cs="Arial"/>
          <w:i/>
          <w:iCs/>
          <w:sz w:val="24"/>
          <w:szCs w:val="24"/>
        </w:rPr>
        <w:t>England</w:t>
      </w:r>
      <w:proofErr w:type="gramEnd"/>
      <w:r w:rsidRPr="0017146C">
        <w:rPr>
          <w:rFonts w:ascii="Arial" w:hAnsi="Arial" w:cs="Arial"/>
          <w:i/>
          <w:iCs/>
          <w:sz w:val="24"/>
          <w:szCs w:val="24"/>
        </w:rPr>
        <w:t xml:space="preserve"> and Wales: Census 2021. </w:t>
      </w:r>
      <w:r w:rsidRPr="0017146C">
        <w:rPr>
          <w:rFonts w:ascii="Arial" w:hAnsi="Arial" w:cs="Arial"/>
          <w:sz w:val="24"/>
          <w:szCs w:val="24"/>
        </w:rPr>
        <w:t xml:space="preserve">Available at: </w:t>
      </w:r>
      <w:hyperlink r:id="rId25" w:history="1">
        <w:r w:rsidRPr="0017146C">
          <w:rPr>
            <w:rStyle w:val="Hyperlink"/>
            <w:rFonts w:ascii="Arial" w:hAnsi="Arial" w:cs="Arial"/>
            <w:sz w:val="24"/>
            <w:szCs w:val="24"/>
          </w:rPr>
          <w:t>https://www.ons.gov.uk/peoplepopulationandcommunity/culturalidentity/ethnicity/bulletins/ethnicgroupenglandandwales/census2021</w:t>
        </w:r>
      </w:hyperlink>
      <w:r w:rsidRPr="0017146C">
        <w:rPr>
          <w:rFonts w:ascii="Arial" w:hAnsi="Arial" w:cs="Arial"/>
          <w:sz w:val="24"/>
          <w:szCs w:val="24"/>
        </w:rPr>
        <w:t xml:space="preserve"> (Accessed: 25 November 2024)</w:t>
      </w:r>
    </w:p>
    <w:p w14:paraId="5EE2618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Office for National Statistics (2018) </w:t>
      </w:r>
      <w:r w:rsidRPr="0017146C">
        <w:rPr>
          <w:rFonts w:ascii="Arial" w:hAnsi="Arial" w:cs="Arial"/>
          <w:i/>
          <w:iCs/>
          <w:sz w:val="24"/>
          <w:szCs w:val="24"/>
        </w:rPr>
        <w:t>Muslim Population in the UK</w:t>
      </w:r>
      <w:r w:rsidRPr="0017146C">
        <w:rPr>
          <w:rFonts w:ascii="Arial" w:hAnsi="Arial" w:cs="Arial"/>
          <w:sz w:val="24"/>
          <w:szCs w:val="24"/>
        </w:rPr>
        <w:t xml:space="preserve">. Available athttps://www.ons.gov.uk/aboutus/transparencyandgovernance/freedomofinformationfoi/muslimpopulationintheuk/ (Accessed 25 November 2024) </w:t>
      </w:r>
    </w:p>
    <w:p w14:paraId="2DC5458D"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O’Reilly, C., Agnew-Pauley, W. and Lundrigan, S., 2022. Restoring public confidence through the delivery of improved community policing in </w:t>
      </w:r>
      <w:proofErr w:type="spellStart"/>
      <w:r w:rsidRPr="0017146C">
        <w:rPr>
          <w:rFonts w:ascii="Arial" w:hAnsi="Arial" w:cs="Arial"/>
          <w:sz w:val="24"/>
          <w:szCs w:val="24"/>
        </w:rPr>
        <w:t>Rackhamshire</w:t>
      </w:r>
      <w:proofErr w:type="spellEnd"/>
      <w:r w:rsidRPr="0017146C">
        <w:rPr>
          <w:rFonts w:ascii="Arial" w:hAnsi="Arial" w:cs="Arial"/>
          <w:sz w:val="24"/>
          <w:szCs w:val="24"/>
        </w:rPr>
        <w:t>. </w:t>
      </w:r>
      <w:r w:rsidRPr="0017146C">
        <w:rPr>
          <w:rFonts w:ascii="Arial" w:hAnsi="Arial" w:cs="Arial"/>
          <w:i/>
          <w:iCs/>
          <w:sz w:val="24"/>
          <w:szCs w:val="24"/>
        </w:rPr>
        <w:t>Safer communities</w:t>
      </w:r>
      <w:r w:rsidRPr="0017146C">
        <w:rPr>
          <w:rFonts w:ascii="Arial" w:hAnsi="Arial" w:cs="Arial"/>
          <w:sz w:val="24"/>
          <w:szCs w:val="24"/>
        </w:rPr>
        <w:t>, </w:t>
      </w:r>
      <w:r w:rsidRPr="0017146C">
        <w:rPr>
          <w:rFonts w:ascii="Arial" w:hAnsi="Arial" w:cs="Arial"/>
          <w:i/>
          <w:iCs/>
          <w:sz w:val="24"/>
          <w:szCs w:val="24"/>
        </w:rPr>
        <w:t>21</w:t>
      </w:r>
      <w:r w:rsidRPr="0017146C">
        <w:rPr>
          <w:rFonts w:ascii="Arial" w:hAnsi="Arial" w:cs="Arial"/>
          <w:sz w:val="24"/>
          <w:szCs w:val="24"/>
        </w:rPr>
        <w:t>(2), pp.69-84</w:t>
      </w:r>
    </w:p>
    <w:p w14:paraId="0409F836"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Oxford English Dictionary 2024. </w:t>
      </w:r>
      <w:r w:rsidRPr="0017146C">
        <w:rPr>
          <w:rFonts w:ascii="Arial" w:hAnsi="Arial" w:cs="Arial"/>
          <w:i/>
          <w:iCs/>
          <w:sz w:val="24"/>
          <w:szCs w:val="24"/>
        </w:rPr>
        <w:t>Diversity</w:t>
      </w:r>
      <w:r w:rsidRPr="0017146C">
        <w:rPr>
          <w:rFonts w:ascii="Arial" w:hAnsi="Arial" w:cs="Arial"/>
          <w:sz w:val="24"/>
          <w:szCs w:val="24"/>
        </w:rPr>
        <w:t xml:space="preserve">. Available at: </w:t>
      </w:r>
      <w:hyperlink r:id="rId26" w:history="1">
        <w:r w:rsidRPr="0017146C">
          <w:rPr>
            <w:rStyle w:val="Hyperlink"/>
            <w:rFonts w:ascii="Arial" w:hAnsi="Arial" w:cs="Arial"/>
            <w:sz w:val="24"/>
            <w:szCs w:val="24"/>
          </w:rPr>
          <w:t>https://www.oed.com/dictionary/diversity_n?tl=true</w:t>
        </w:r>
      </w:hyperlink>
      <w:r w:rsidRPr="0017146C">
        <w:rPr>
          <w:rFonts w:ascii="Arial" w:hAnsi="Arial" w:cs="Arial"/>
          <w:sz w:val="24"/>
          <w:szCs w:val="24"/>
        </w:rPr>
        <w:t xml:space="preserve"> (Accessed: 25 November 2024)</w:t>
      </w:r>
    </w:p>
    <w:p w14:paraId="0D83D5C2" w14:textId="77777777" w:rsidR="0017146C" w:rsidRPr="0017146C" w:rsidRDefault="0017146C" w:rsidP="0017146C">
      <w:pPr>
        <w:rPr>
          <w:rFonts w:ascii="Arial" w:hAnsi="Arial" w:cs="Arial"/>
          <w:sz w:val="24"/>
          <w:szCs w:val="24"/>
        </w:rPr>
      </w:pPr>
      <w:r w:rsidRPr="0017146C">
        <w:rPr>
          <w:rFonts w:ascii="Arial" w:hAnsi="Arial" w:cs="Arial"/>
          <w:sz w:val="24"/>
          <w:szCs w:val="24"/>
        </w:rPr>
        <w:lastRenderedPageBreak/>
        <w:t>Pickens, J., 2005. Attitudes and perceptions. </w:t>
      </w:r>
      <w:r w:rsidRPr="0017146C">
        <w:rPr>
          <w:rFonts w:ascii="Arial" w:hAnsi="Arial" w:cs="Arial"/>
          <w:i/>
          <w:iCs/>
          <w:sz w:val="24"/>
          <w:szCs w:val="24"/>
        </w:rPr>
        <w:t xml:space="preserve">Organizational </w:t>
      </w:r>
      <w:proofErr w:type="spellStart"/>
      <w:r w:rsidRPr="0017146C">
        <w:rPr>
          <w:rFonts w:ascii="Arial" w:hAnsi="Arial" w:cs="Arial"/>
          <w:i/>
          <w:iCs/>
          <w:sz w:val="24"/>
          <w:szCs w:val="24"/>
        </w:rPr>
        <w:t>behavior</w:t>
      </w:r>
      <w:proofErr w:type="spellEnd"/>
      <w:r w:rsidRPr="0017146C">
        <w:rPr>
          <w:rFonts w:ascii="Arial" w:hAnsi="Arial" w:cs="Arial"/>
          <w:i/>
          <w:iCs/>
          <w:sz w:val="24"/>
          <w:szCs w:val="24"/>
        </w:rPr>
        <w:t xml:space="preserve"> in health care</w:t>
      </w:r>
      <w:r w:rsidRPr="0017146C">
        <w:rPr>
          <w:rFonts w:ascii="Arial" w:hAnsi="Arial" w:cs="Arial"/>
          <w:sz w:val="24"/>
          <w:szCs w:val="24"/>
        </w:rPr>
        <w:t>, </w:t>
      </w:r>
      <w:r w:rsidRPr="0017146C">
        <w:rPr>
          <w:rFonts w:ascii="Arial" w:hAnsi="Arial" w:cs="Arial"/>
          <w:i/>
          <w:iCs/>
          <w:sz w:val="24"/>
          <w:szCs w:val="24"/>
        </w:rPr>
        <w:t>4</w:t>
      </w:r>
      <w:r w:rsidRPr="0017146C">
        <w:rPr>
          <w:rFonts w:ascii="Arial" w:hAnsi="Arial" w:cs="Arial"/>
          <w:sz w:val="24"/>
          <w:szCs w:val="24"/>
        </w:rPr>
        <w:t>(7), pp.43-76</w:t>
      </w:r>
    </w:p>
    <w:p w14:paraId="15AC386A" w14:textId="77777777" w:rsidR="0017146C" w:rsidRPr="0017146C" w:rsidRDefault="0017146C" w:rsidP="0017146C">
      <w:pPr>
        <w:rPr>
          <w:rFonts w:ascii="Arial" w:hAnsi="Arial" w:cs="Arial"/>
          <w:sz w:val="24"/>
          <w:szCs w:val="24"/>
        </w:rPr>
      </w:pPr>
      <w:r w:rsidRPr="0017146C">
        <w:rPr>
          <w:rFonts w:ascii="Arial" w:hAnsi="Arial" w:cs="Arial"/>
          <w:sz w:val="24"/>
          <w:szCs w:val="24"/>
        </w:rPr>
        <w:t>Robinson, A. and Tilley, N., 2009. Factors influencing police performance in the investigation of volume crimes in England and Wales. </w:t>
      </w:r>
      <w:r w:rsidRPr="0017146C">
        <w:rPr>
          <w:rFonts w:ascii="Arial" w:hAnsi="Arial" w:cs="Arial"/>
          <w:i/>
          <w:iCs/>
          <w:sz w:val="24"/>
          <w:szCs w:val="24"/>
        </w:rPr>
        <w:t>Police Practice and Research: An International Journal</w:t>
      </w:r>
      <w:r w:rsidRPr="0017146C">
        <w:rPr>
          <w:rFonts w:ascii="Arial" w:hAnsi="Arial" w:cs="Arial"/>
          <w:sz w:val="24"/>
          <w:szCs w:val="24"/>
        </w:rPr>
        <w:t>, </w:t>
      </w:r>
      <w:r w:rsidRPr="0017146C">
        <w:rPr>
          <w:rFonts w:ascii="Arial" w:hAnsi="Arial" w:cs="Arial"/>
          <w:i/>
          <w:iCs/>
          <w:sz w:val="24"/>
          <w:szCs w:val="24"/>
        </w:rPr>
        <w:t>10</w:t>
      </w:r>
      <w:r w:rsidRPr="0017146C">
        <w:rPr>
          <w:rFonts w:ascii="Arial" w:hAnsi="Arial" w:cs="Arial"/>
          <w:sz w:val="24"/>
          <w:szCs w:val="24"/>
        </w:rPr>
        <w:t>(3), pp.209-223</w:t>
      </w:r>
    </w:p>
    <w:p w14:paraId="24E3A6FA" w14:textId="4BC234C0" w:rsidR="0017146C" w:rsidRPr="0017146C" w:rsidRDefault="0017146C" w:rsidP="0017146C">
      <w:pPr>
        <w:rPr>
          <w:rFonts w:ascii="Arial" w:hAnsi="Arial" w:cs="Arial"/>
          <w:sz w:val="24"/>
          <w:szCs w:val="24"/>
        </w:rPr>
      </w:pPr>
      <w:r w:rsidRPr="0017146C">
        <w:rPr>
          <w:rFonts w:ascii="Arial" w:hAnsi="Arial" w:cs="Arial"/>
          <w:sz w:val="24"/>
          <w:szCs w:val="24"/>
        </w:rPr>
        <w:t>Rix, A., Joshua, F., Maguire, M. and Morton, S., 2009. </w:t>
      </w:r>
      <w:r w:rsidRPr="0017146C">
        <w:rPr>
          <w:rFonts w:ascii="Arial" w:hAnsi="Arial" w:cs="Arial"/>
          <w:i/>
          <w:iCs/>
          <w:sz w:val="24"/>
          <w:szCs w:val="24"/>
        </w:rPr>
        <w:t>Improving public confidence in the police: A review of the evidence</w:t>
      </w:r>
      <w:r w:rsidRPr="0017146C">
        <w:rPr>
          <w:rFonts w:ascii="Arial" w:hAnsi="Arial" w:cs="Arial"/>
          <w:sz w:val="24"/>
          <w:szCs w:val="24"/>
        </w:rPr>
        <w:t>. London: Home Office Research, Development and Statistics Directorate.</w:t>
      </w:r>
    </w:p>
    <w:p w14:paraId="4C899D9C" w14:textId="77777777" w:rsidR="0017146C" w:rsidRPr="0017146C" w:rsidRDefault="0017146C" w:rsidP="0017146C">
      <w:pPr>
        <w:rPr>
          <w:rFonts w:ascii="Arial" w:hAnsi="Arial" w:cs="Arial"/>
          <w:sz w:val="24"/>
          <w:szCs w:val="24"/>
        </w:rPr>
      </w:pPr>
      <w:r w:rsidRPr="0017146C">
        <w:rPr>
          <w:rFonts w:ascii="Arial" w:hAnsi="Arial" w:cs="Arial"/>
          <w:sz w:val="24"/>
          <w:szCs w:val="24"/>
        </w:rPr>
        <w:t>Russell, B. and Kraus, S., 2016. Perceptions of partner violence: How aggressor gender, masculinity/femininity, and victim gender influence criminal justice decisions. </w:t>
      </w:r>
      <w:r w:rsidRPr="0017146C">
        <w:rPr>
          <w:rFonts w:ascii="Arial" w:hAnsi="Arial" w:cs="Arial"/>
          <w:i/>
          <w:iCs/>
          <w:sz w:val="24"/>
          <w:szCs w:val="24"/>
        </w:rPr>
        <w:t xml:space="preserve">Deviant </w:t>
      </w:r>
      <w:proofErr w:type="spellStart"/>
      <w:r w:rsidRPr="0017146C">
        <w:rPr>
          <w:rFonts w:ascii="Arial" w:hAnsi="Arial" w:cs="Arial"/>
          <w:i/>
          <w:iCs/>
          <w:sz w:val="24"/>
          <w:szCs w:val="24"/>
        </w:rPr>
        <w:t>Behavior</w:t>
      </w:r>
      <w:proofErr w:type="spellEnd"/>
      <w:r w:rsidRPr="0017146C">
        <w:rPr>
          <w:rFonts w:ascii="Arial" w:hAnsi="Arial" w:cs="Arial"/>
          <w:sz w:val="24"/>
          <w:szCs w:val="24"/>
        </w:rPr>
        <w:t>, </w:t>
      </w:r>
      <w:r w:rsidRPr="0017146C">
        <w:rPr>
          <w:rFonts w:ascii="Arial" w:hAnsi="Arial" w:cs="Arial"/>
          <w:i/>
          <w:iCs/>
          <w:sz w:val="24"/>
          <w:szCs w:val="24"/>
        </w:rPr>
        <w:t>37</w:t>
      </w:r>
      <w:r w:rsidRPr="0017146C">
        <w:rPr>
          <w:rFonts w:ascii="Arial" w:hAnsi="Arial" w:cs="Arial"/>
          <w:sz w:val="24"/>
          <w:szCs w:val="24"/>
        </w:rPr>
        <w:t>(6), pp.679-691</w:t>
      </w:r>
    </w:p>
    <w:p w14:paraId="56704CE0" w14:textId="77777777" w:rsidR="0017146C" w:rsidRPr="0017146C" w:rsidRDefault="0017146C" w:rsidP="0017146C">
      <w:pPr>
        <w:rPr>
          <w:rFonts w:ascii="Arial" w:hAnsi="Arial" w:cs="Arial"/>
          <w:sz w:val="24"/>
          <w:szCs w:val="24"/>
        </w:rPr>
      </w:pPr>
      <w:r w:rsidRPr="0017146C">
        <w:rPr>
          <w:rFonts w:ascii="Arial" w:hAnsi="Arial" w:cs="Arial"/>
          <w:sz w:val="24"/>
          <w:szCs w:val="24"/>
        </w:rPr>
        <w:t>Scarman, Lord J. (1981), The Brixton Disorders, 10–12th April (1981), London: HMSO</w:t>
      </w:r>
    </w:p>
    <w:p w14:paraId="2D421A19"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Schaible, L.M. and Gecas, V., 2010. The impact of emotional </w:t>
      </w:r>
      <w:proofErr w:type="spellStart"/>
      <w:r w:rsidRPr="0017146C">
        <w:rPr>
          <w:rFonts w:ascii="Arial" w:hAnsi="Arial" w:cs="Arial"/>
          <w:sz w:val="24"/>
          <w:szCs w:val="24"/>
        </w:rPr>
        <w:t>labor</w:t>
      </w:r>
      <w:proofErr w:type="spellEnd"/>
      <w:r w:rsidRPr="0017146C">
        <w:rPr>
          <w:rFonts w:ascii="Arial" w:hAnsi="Arial" w:cs="Arial"/>
          <w:sz w:val="24"/>
          <w:szCs w:val="24"/>
        </w:rPr>
        <w:t xml:space="preserve"> and value dissonance on burnout among police officers. </w:t>
      </w:r>
      <w:r w:rsidRPr="0017146C">
        <w:rPr>
          <w:rFonts w:ascii="Arial" w:hAnsi="Arial" w:cs="Arial"/>
          <w:i/>
          <w:iCs/>
          <w:sz w:val="24"/>
          <w:szCs w:val="24"/>
        </w:rPr>
        <w:t>Police quarterly</w:t>
      </w:r>
      <w:r w:rsidRPr="0017146C">
        <w:rPr>
          <w:rFonts w:ascii="Arial" w:hAnsi="Arial" w:cs="Arial"/>
          <w:sz w:val="24"/>
          <w:szCs w:val="24"/>
        </w:rPr>
        <w:t>, </w:t>
      </w:r>
      <w:r w:rsidRPr="0017146C">
        <w:rPr>
          <w:rFonts w:ascii="Arial" w:hAnsi="Arial" w:cs="Arial"/>
          <w:i/>
          <w:iCs/>
          <w:sz w:val="24"/>
          <w:szCs w:val="24"/>
        </w:rPr>
        <w:t>13</w:t>
      </w:r>
      <w:r w:rsidRPr="0017146C">
        <w:rPr>
          <w:rFonts w:ascii="Arial" w:hAnsi="Arial" w:cs="Arial"/>
          <w:sz w:val="24"/>
          <w:szCs w:val="24"/>
        </w:rPr>
        <w:t>(3), pp.316-341</w:t>
      </w:r>
    </w:p>
    <w:p w14:paraId="5BEFFA10" w14:textId="77777777" w:rsidR="0017146C" w:rsidRPr="0017146C" w:rsidRDefault="0017146C" w:rsidP="0017146C">
      <w:pPr>
        <w:rPr>
          <w:rFonts w:ascii="Arial" w:hAnsi="Arial" w:cs="Arial"/>
          <w:sz w:val="24"/>
          <w:szCs w:val="24"/>
        </w:rPr>
      </w:pPr>
      <w:r w:rsidRPr="0017146C">
        <w:rPr>
          <w:rFonts w:ascii="Arial" w:hAnsi="Arial" w:cs="Arial"/>
          <w:sz w:val="24"/>
          <w:szCs w:val="24"/>
        </w:rPr>
        <w:t>Sutherland, E. H. (1939). “Principles of Criminology</w:t>
      </w:r>
      <w:proofErr w:type="gramStart"/>
      <w:r w:rsidRPr="0017146C">
        <w:rPr>
          <w:rFonts w:ascii="Arial" w:hAnsi="Arial" w:cs="Arial"/>
          <w:sz w:val="24"/>
          <w:szCs w:val="24"/>
        </w:rPr>
        <w:t>”.</w:t>
      </w:r>
      <w:proofErr w:type="gramEnd"/>
      <w:r w:rsidRPr="0017146C">
        <w:rPr>
          <w:rFonts w:ascii="Arial" w:hAnsi="Arial" w:cs="Arial"/>
          <w:sz w:val="24"/>
          <w:szCs w:val="24"/>
        </w:rPr>
        <w:t xml:space="preserve"> Philadelphia: J.B. Lippincott</w:t>
      </w:r>
    </w:p>
    <w:p w14:paraId="20590E82"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Tyler, T.R., </w:t>
      </w:r>
      <w:proofErr w:type="spellStart"/>
      <w:r w:rsidRPr="0017146C">
        <w:rPr>
          <w:rFonts w:ascii="Arial" w:hAnsi="Arial" w:cs="Arial"/>
          <w:sz w:val="24"/>
          <w:szCs w:val="24"/>
        </w:rPr>
        <w:t>Schulhofer</w:t>
      </w:r>
      <w:proofErr w:type="spellEnd"/>
      <w:r w:rsidRPr="0017146C">
        <w:rPr>
          <w:rFonts w:ascii="Arial" w:hAnsi="Arial" w:cs="Arial"/>
          <w:sz w:val="24"/>
          <w:szCs w:val="24"/>
        </w:rPr>
        <w:t>, S. and Huq, A.Z., 2010. Legitimacy and deterrence effects in counterterrorism policing: A study of Muslim Americans. </w:t>
      </w:r>
      <w:r w:rsidRPr="0017146C">
        <w:rPr>
          <w:rFonts w:ascii="Arial" w:hAnsi="Arial" w:cs="Arial"/>
          <w:i/>
          <w:iCs/>
          <w:sz w:val="24"/>
          <w:szCs w:val="24"/>
        </w:rPr>
        <w:t>Law &amp; society review</w:t>
      </w:r>
      <w:r w:rsidRPr="0017146C">
        <w:rPr>
          <w:rFonts w:ascii="Arial" w:hAnsi="Arial" w:cs="Arial"/>
          <w:sz w:val="24"/>
          <w:szCs w:val="24"/>
        </w:rPr>
        <w:t>, </w:t>
      </w:r>
      <w:r w:rsidRPr="0017146C">
        <w:rPr>
          <w:rFonts w:ascii="Arial" w:hAnsi="Arial" w:cs="Arial"/>
          <w:i/>
          <w:iCs/>
          <w:sz w:val="24"/>
          <w:szCs w:val="24"/>
        </w:rPr>
        <w:t>44</w:t>
      </w:r>
      <w:r w:rsidRPr="0017146C">
        <w:rPr>
          <w:rFonts w:ascii="Arial" w:hAnsi="Arial" w:cs="Arial"/>
          <w:sz w:val="24"/>
          <w:szCs w:val="24"/>
        </w:rPr>
        <w:t>(2), pp.365-402.</w:t>
      </w:r>
    </w:p>
    <w:p w14:paraId="138E4AC6" w14:textId="77777777" w:rsidR="0017146C" w:rsidRPr="0017146C" w:rsidRDefault="0017146C" w:rsidP="0017146C">
      <w:pPr>
        <w:rPr>
          <w:rFonts w:ascii="Arial" w:hAnsi="Arial" w:cs="Arial"/>
          <w:sz w:val="24"/>
          <w:szCs w:val="24"/>
        </w:rPr>
      </w:pPr>
      <w:r w:rsidRPr="0017146C">
        <w:rPr>
          <w:rFonts w:ascii="Arial" w:hAnsi="Arial" w:cs="Arial"/>
          <w:sz w:val="24"/>
          <w:szCs w:val="24"/>
        </w:rPr>
        <w:t xml:space="preserve">Zulkafaly, F., Kamaruddin, </w:t>
      </w:r>
      <w:proofErr w:type="gramStart"/>
      <w:r w:rsidRPr="0017146C">
        <w:rPr>
          <w:rFonts w:ascii="Arial" w:hAnsi="Arial" w:cs="Arial"/>
          <w:sz w:val="24"/>
          <w:szCs w:val="24"/>
        </w:rPr>
        <w:t>K.</w:t>
      </w:r>
      <w:proofErr w:type="gramEnd"/>
      <w:r w:rsidRPr="0017146C">
        <w:rPr>
          <w:rFonts w:ascii="Arial" w:hAnsi="Arial" w:cs="Arial"/>
          <w:sz w:val="24"/>
          <w:szCs w:val="24"/>
        </w:rPr>
        <w:t xml:space="preserve"> and Hassan, N.H.M., 2017. Coping strategies and job stress in policing: A literature review. </w:t>
      </w:r>
      <w:r w:rsidRPr="0017146C">
        <w:rPr>
          <w:rFonts w:ascii="Arial" w:hAnsi="Arial" w:cs="Arial"/>
          <w:i/>
          <w:iCs/>
          <w:sz w:val="24"/>
          <w:szCs w:val="24"/>
        </w:rPr>
        <w:t>International Journal of Academic Research in Business and Social Sciences</w:t>
      </w:r>
      <w:r w:rsidRPr="0017146C">
        <w:rPr>
          <w:rFonts w:ascii="Arial" w:hAnsi="Arial" w:cs="Arial"/>
          <w:sz w:val="24"/>
          <w:szCs w:val="24"/>
        </w:rPr>
        <w:t>, </w:t>
      </w:r>
      <w:r w:rsidRPr="0017146C">
        <w:rPr>
          <w:rFonts w:ascii="Arial" w:hAnsi="Arial" w:cs="Arial"/>
          <w:i/>
          <w:iCs/>
          <w:sz w:val="24"/>
          <w:szCs w:val="24"/>
        </w:rPr>
        <w:t>7</w:t>
      </w:r>
      <w:r w:rsidRPr="0017146C">
        <w:rPr>
          <w:rFonts w:ascii="Arial" w:hAnsi="Arial" w:cs="Arial"/>
          <w:sz w:val="24"/>
          <w:szCs w:val="24"/>
        </w:rPr>
        <w:t>(3), pp.458-467</w:t>
      </w:r>
    </w:p>
    <w:p w14:paraId="54D75496" w14:textId="77777777" w:rsidR="0017146C" w:rsidRPr="0017146C" w:rsidRDefault="0017146C" w:rsidP="0017146C">
      <w:pPr>
        <w:rPr>
          <w:rFonts w:ascii="Arial" w:hAnsi="Arial" w:cs="Arial"/>
          <w:sz w:val="24"/>
          <w:szCs w:val="24"/>
        </w:rPr>
      </w:pPr>
      <w:r w:rsidRPr="0017146C">
        <w:rPr>
          <w:rFonts w:ascii="Arial" w:hAnsi="Arial" w:cs="Arial"/>
          <w:sz w:val="24"/>
          <w:szCs w:val="24"/>
        </w:rPr>
        <w:t> </w:t>
      </w:r>
    </w:p>
    <w:p w14:paraId="63D4E358" w14:textId="77777777" w:rsidR="0017146C" w:rsidRPr="0017146C" w:rsidRDefault="0017146C" w:rsidP="0017146C">
      <w:pPr>
        <w:rPr>
          <w:rFonts w:ascii="Arial" w:hAnsi="Arial" w:cs="Arial"/>
          <w:sz w:val="24"/>
          <w:szCs w:val="24"/>
        </w:rPr>
      </w:pPr>
      <w:r w:rsidRPr="0017146C">
        <w:rPr>
          <w:rFonts w:ascii="Arial" w:hAnsi="Arial" w:cs="Arial"/>
          <w:sz w:val="24"/>
          <w:szCs w:val="24"/>
        </w:rPr>
        <w:t> </w:t>
      </w:r>
    </w:p>
    <w:p w14:paraId="7D72056A" w14:textId="77777777" w:rsidR="0017146C" w:rsidRPr="0017146C" w:rsidRDefault="0017146C" w:rsidP="00D71893">
      <w:pPr>
        <w:rPr>
          <w:rFonts w:ascii="Arial" w:hAnsi="Arial" w:cs="Arial"/>
          <w:sz w:val="24"/>
          <w:szCs w:val="24"/>
        </w:rPr>
      </w:pPr>
    </w:p>
    <w:sectPr w:rsidR="0017146C" w:rsidRPr="0017146C">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76195" w14:textId="77777777" w:rsidR="0074373D" w:rsidRDefault="0074373D" w:rsidP="0074373D">
      <w:pPr>
        <w:spacing w:after="0" w:line="240" w:lineRule="auto"/>
      </w:pPr>
      <w:r>
        <w:separator/>
      </w:r>
    </w:p>
  </w:endnote>
  <w:endnote w:type="continuationSeparator" w:id="0">
    <w:p w14:paraId="75CEBD56" w14:textId="77777777" w:rsidR="0074373D" w:rsidRDefault="0074373D" w:rsidP="00743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AE01E" w14:textId="77777777" w:rsidR="0074373D" w:rsidRDefault="0074373D" w:rsidP="0074373D">
      <w:pPr>
        <w:spacing w:after="0" w:line="240" w:lineRule="auto"/>
      </w:pPr>
      <w:r>
        <w:separator/>
      </w:r>
    </w:p>
  </w:footnote>
  <w:footnote w:type="continuationSeparator" w:id="0">
    <w:p w14:paraId="70072292" w14:textId="77777777" w:rsidR="0074373D" w:rsidRDefault="0074373D" w:rsidP="00743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9DEF9" w14:textId="16FF6D72" w:rsidR="0074373D" w:rsidRDefault="0074373D">
    <w:pPr>
      <w:pStyle w:val="Header"/>
    </w:pPr>
    <w:r>
      <w:t>Katherine Bloxham</w:t>
    </w:r>
    <w:r w:rsidR="00560B48">
      <w:tab/>
    </w:r>
    <w:r w:rsidR="00560B48">
      <w:tab/>
      <w:t>2245972</w:t>
    </w:r>
  </w:p>
  <w:p w14:paraId="5688100F" w14:textId="77777777" w:rsidR="00560B48" w:rsidRDefault="00560B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C2EA3"/>
    <w:multiLevelType w:val="multilevel"/>
    <w:tmpl w:val="D6CE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762E9E"/>
    <w:multiLevelType w:val="multilevel"/>
    <w:tmpl w:val="38E04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143025"/>
    <w:multiLevelType w:val="multilevel"/>
    <w:tmpl w:val="833872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B06606"/>
    <w:multiLevelType w:val="multilevel"/>
    <w:tmpl w:val="7374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50B41"/>
    <w:multiLevelType w:val="multilevel"/>
    <w:tmpl w:val="F796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5A5A26"/>
    <w:multiLevelType w:val="multilevel"/>
    <w:tmpl w:val="7490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6B57D7"/>
    <w:multiLevelType w:val="multilevel"/>
    <w:tmpl w:val="3A76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B441FA"/>
    <w:multiLevelType w:val="multilevel"/>
    <w:tmpl w:val="C842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3E529F"/>
    <w:multiLevelType w:val="multilevel"/>
    <w:tmpl w:val="B378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920682A"/>
    <w:multiLevelType w:val="multilevel"/>
    <w:tmpl w:val="E2EE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5A6838"/>
    <w:multiLevelType w:val="multilevel"/>
    <w:tmpl w:val="DB68E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C0219E"/>
    <w:multiLevelType w:val="multilevel"/>
    <w:tmpl w:val="BEDE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884BE2"/>
    <w:multiLevelType w:val="multilevel"/>
    <w:tmpl w:val="E9121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5C4B52"/>
    <w:multiLevelType w:val="multilevel"/>
    <w:tmpl w:val="7914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4E075DB"/>
    <w:multiLevelType w:val="multilevel"/>
    <w:tmpl w:val="6924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3283567">
    <w:abstractNumId w:val="5"/>
  </w:num>
  <w:num w:numId="2" w16cid:durableId="1899855624">
    <w:abstractNumId w:val="9"/>
  </w:num>
  <w:num w:numId="3" w16cid:durableId="1942058067">
    <w:abstractNumId w:val="0"/>
  </w:num>
  <w:num w:numId="4" w16cid:durableId="652947587">
    <w:abstractNumId w:val="8"/>
  </w:num>
  <w:num w:numId="5" w16cid:durableId="32772788">
    <w:abstractNumId w:val="4"/>
  </w:num>
  <w:num w:numId="6" w16cid:durableId="361974957">
    <w:abstractNumId w:val="7"/>
  </w:num>
  <w:num w:numId="7" w16cid:durableId="1523979894">
    <w:abstractNumId w:val="6"/>
  </w:num>
  <w:num w:numId="8" w16cid:durableId="1692338802">
    <w:abstractNumId w:val="14"/>
  </w:num>
  <w:num w:numId="9" w16cid:durableId="312026628">
    <w:abstractNumId w:val="12"/>
  </w:num>
  <w:num w:numId="10" w16cid:durableId="108014031">
    <w:abstractNumId w:val="3"/>
  </w:num>
  <w:num w:numId="11" w16cid:durableId="29885009">
    <w:abstractNumId w:val="1"/>
  </w:num>
  <w:num w:numId="12" w16cid:durableId="512916945">
    <w:abstractNumId w:val="10"/>
  </w:num>
  <w:num w:numId="13" w16cid:durableId="1915434160">
    <w:abstractNumId w:val="2"/>
  </w:num>
  <w:num w:numId="14" w16cid:durableId="409352686">
    <w:abstractNumId w:val="13"/>
  </w:num>
  <w:num w:numId="15" w16cid:durableId="13871476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93"/>
    <w:rsid w:val="00000E2F"/>
    <w:rsid w:val="00044E87"/>
    <w:rsid w:val="000878D8"/>
    <w:rsid w:val="00087CFA"/>
    <w:rsid w:val="000B44C2"/>
    <w:rsid w:val="000D0571"/>
    <w:rsid w:val="00165ABC"/>
    <w:rsid w:val="0017146C"/>
    <w:rsid w:val="001F15A1"/>
    <w:rsid w:val="00260ECA"/>
    <w:rsid w:val="002C1E81"/>
    <w:rsid w:val="003058A1"/>
    <w:rsid w:val="003269DC"/>
    <w:rsid w:val="00346330"/>
    <w:rsid w:val="00377D2B"/>
    <w:rsid w:val="00382C70"/>
    <w:rsid w:val="003E46FC"/>
    <w:rsid w:val="003F3D5D"/>
    <w:rsid w:val="004D4072"/>
    <w:rsid w:val="00537379"/>
    <w:rsid w:val="00542153"/>
    <w:rsid w:val="005446A6"/>
    <w:rsid w:val="00560B48"/>
    <w:rsid w:val="0056129C"/>
    <w:rsid w:val="005F67F5"/>
    <w:rsid w:val="006331CD"/>
    <w:rsid w:val="00634FD5"/>
    <w:rsid w:val="006D0BA4"/>
    <w:rsid w:val="00722FB9"/>
    <w:rsid w:val="007311EE"/>
    <w:rsid w:val="0074373D"/>
    <w:rsid w:val="007973F3"/>
    <w:rsid w:val="007A51F6"/>
    <w:rsid w:val="00825943"/>
    <w:rsid w:val="008B7F1D"/>
    <w:rsid w:val="009005A5"/>
    <w:rsid w:val="009157EE"/>
    <w:rsid w:val="00916B13"/>
    <w:rsid w:val="009265C5"/>
    <w:rsid w:val="009E71CE"/>
    <w:rsid w:val="00A10825"/>
    <w:rsid w:val="00A37E45"/>
    <w:rsid w:val="00B02EB6"/>
    <w:rsid w:val="00B25415"/>
    <w:rsid w:val="00B3109E"/>
    <w:rsid w:val="00B405B3"/>
    <w:rsid w:val="00B773B7"/>
    <w:rsid w:val="00BA1F65"/>
    <w:rsid w:val="00BB4735"/>
    <w:rsid w:val="00BD463A"/>
    <w:rsid w:val="00C00779"/>
    <w:rsid w:val="00C94894"/>
    <w:rsid w:val="00CA3F29"/>
    <w:rsid w:val="00CB7EAD"/>
    <w:rsid w:val="00CC685F"/>
    <w:rsid w:val="00CC7408"/>
    <w:rsid w:val="00CF6DB9"/>
    <w:rsid w:val="00D12EF5"/>
    <w:rsid w:val="00D71893"/>
    <w:rsid w:val="00D93B09"/>
    <w:rsid w:val="00DA1715"/>
    <w:rsid w:val="00E17878"/>
    <w:rsid w:val="00F74085"/>
    <w:rsid w:val="00F92931"/>
    <w:rsid w:val="00FF5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E3B3"/>
  <w15:chartTrackingRefBased/>
  <w15:docId w15:val="{E0EE45A5-7D4B-46E5-B846-5229FDC0B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8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8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8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8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8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8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8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8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8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893"/>
    <w:rPr>
      <w:rFonts w:eastAsiaTheme="majorEastAsia" w:cstheme="majorBidi"/>
      <w:color w:val="272727" w:themeColor="text1" w:themeTint="D8"/>
    </w:rPr>
  </w:style>
  <w:style w:type="paragraph" w:styleId="Title">
    <w:name w:val="Title"/>
    <w:basedOn w:val="Normal"/>
    <w:next w:val="Normal"/>
    <w:link w:val="TitleChar"/>
    <w:uiPriority w:val="10"/>
    <w:qFormat/>
    <w:rsid w:val="00D718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8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893"/>
    <w:pPr>
      <w:spacing w:before="160"/>
      <w:jc w:val="center"/>
    </w:pPr>
    <w:rPr>
      <w:i/>
      <w:iCs/>
      <w:color w:val="404040" w:themeColor="text1" w:themeTint="BF"/>
    </w:rPr>
  </w:style>
  <w:style w:type="character" w:customStyle="1" w:styleId="QuoteChar">
    <w:name w:val="Quote Char"/>
    <w:basedOn w:val="DefaultParagraphFont"/>
    <w:link w:val="Quote"/>
    <w:uiPriority w:val="29"/>
    <w:rsid w:val="00D71893"/>
    <w:rPr>
      <w:i/>
      <w:iCs/>
      <w:color w:val="404040" w:themeColor="text1" w:themeTint="BF"/>
    </w:rPr>
  </w:style>
  <w:style w:type="paragraph" w:styleId="ListParagraph">
    <w:name w:val="List Paragraph"/>
    <w:basedOn w:val="Normal"/>
    <w:uiPriority w:val="34"/>
    <w:qFormat/>
    <w:rsid w:val="00D71893"/>
    <w:pPr>
      <w:ind w:left="720"/>
      <w:contextualSpacing/>
    </w:pPr>
  </w:style>
  <w:style w:type="character" w:styleId="IntenseEmphasis">
    <w:name w:val="Intense Emphasis"/>
    <w:basedOn w:val="DefaultParagraphFont"/>
    <w:uiPriority w:val="21"/>
    <w:qFormat/>
    <w:rsid w:val="00D71893"/>
    <w:rPr>
      <w:i/>
      <w:iCs/>
      <w:color w:val="0F4761" w:themeColor="accent1" w:themeShade="BF"/>
    </w:rPr>
  </w:style>
  <w:style w:type="paragraph" w:styleId="IntenseQuote">
    <w:name w:val="Intense Quote"/>
    <w:basedOn w:val="Normal"/>
    <w:next w:val="Normal"/>
    <w:link w:val="IntenseQuoteChar"/>
    <w:uiPriority w:val="30"/>
    <w:qFormat/>
    <w:rsid w:val="00D718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893"/>
    <w:rPr>
      <w:i/>
      <w:iCs/>
      <w:color w:val="0F4761" w:themeColor="accent1" w:themeShade="BF"/>
    </w:rPr>
  </w:style>
  <w:style w:type="character" w:styleId="IntenseReference">
    <w:name w:val="Intense Reference"/>
    <w:basedOn w:val="DefaultParagraphFont"/>
    <w:uiPriority w:val="32"/>
    <w:qFormat/>
    <w:rsid w:val="00D71893"/>
    <w:rPr>
      <w:b/>
      <w:bCs/>
      <w:smallCaps/>
      <w:color w:val="0F4761" w:themeColor="accent1" w:themeShade="BF"/>
      <w:spacing w:val="5"/>
    </w:rPr>
  </w:style>
  <w:style w:type="character" w:styleId="Hyperlink">
    <w:name w:val="Hyperlink"/>
    <w:basedOn w:val="DefaultParagraphFont"/>
    <w:uiPriority w:val="99"/>
    <w:unhideWhenUsed/>
    <w:rsid w:val="00D71893"/>
    <w:rPr>
      <w:color w:val="467886" w:themeColor="hyperlink"/>
      <w:u w:val="single"/>
    </w:rPr>
  </w:style>
  <w:style w:type="character" w:styleId="UnresolvedMention">
    <w:name w:val="Unresolved Mention"/>
    <w:basedOn w:val="DefaultParagraphFont"/>
    <w:uiPriority w:val="99"/>
    <w:semiHidden/>
    <w:unhideWhenUsed/>
    <w:rsid w:val="00D71893"/>
    <w:rPr>
      <w:color w:val="605E5C"/>
      <w:shd w:val="clear" w:color="auto" w:fill="E1DFDD"/>
    </w:rPr>
  </w:style>
  <w:style w:type="paragraph" w:styleId="NormalWeb">
    <w:name w:val="Normal (Web)"/>
    <w:basedOn w:val="Normal"/>
    <w:uiPriority w:val="99"/>
    <w:semiHidden/>
    <w:unhideWhenUsed/>
    <w:rsid w:val="00DA1715"/>
    <w:rPr>
      <w:rFonts w:ascii="Times New Roman" w:hAnsi="Times New Roman" w:cs="Times New Roman"/>
      <w:sz w:val="24"/>
      <w:szCs w:val="24"/>
    </w:rPr>
  </w:style>
  <w:style w:type="paragraph" w:styleId="Header">
    <w:name w:val="header"/>
    <w:basedOn w:val="Normal"/>
    <w:link w:val="HeaderChar"/>
    <w:uiPriority w:val="99"/>
    <w:unhideWhenUsed/>
    <w:rsid w:val="007437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73D"/>
  </w:style>
  <w:style w:type="paragraph" w:styleId="Footer">
    <w:name w:val="footer"/>
    <w:basedOn w:val="Normal"/>
    <w:link w:val="FooterChar"/>
    <w:uiPriority w:val="99"/>
    <w:unhideWhenUsed/>
    <w:rsid w:val="007437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73D"/>
  </w:style>
  <w:style w:type="character" w:styleId="FollowedHyperlink">
    <w:name w:val="FollowedHyperlink"/>
    <w:basedOn w:val="DefaultParagraphFont"/>
    <w:uiPriority w:val="99"/>
    <w:semiHidden/>
    <w:unhideWhenUsed/>
    <w:rsid w:val="005421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443770">
      <w:bodyDiv w:val="1"/>
      <w:marLeft w:val="0"/>
      <w:marRight w:val="0"/>
      <w:marTop w:val="0"/>
      <w:marBottom w:val="0"/>
      <w:divBdr>
        <w:top w:val="none" w:sz="0" w:space="0" w:color="auto"/>
        <w:left w:val="none" w:sz="0" w:space="0" w:color="auto"/>
        <w:bottom w:val="none" w:sz="0" w:space="0" w:color="auto"/>
        <w:right w:val="none" w:sz="0" w:space="0" w:color="auto"/>
      </w:divBdr>
    </w:div>
    <w:div w:id="470094857">
      <w:bodyDiv w:val="1"/>
      <w:marLeft w:val="0"/>
      <w:marRight w:val="0"/>
      <w:marTop w:val="0"/>
      <w:marBottom w:val="0"/>
      <w:divBdr>
        <w:top w:val="none" w:sz="0" w:space="0" w:color="auto"/>
        <w:left w:val="none" w:sz="0" w:space="0" w:color="auto"/>
        <w:bottom w:val="none" w:sz="0" w:space="0" w:color="auto"/>
        <w:right w:val="none" w:sz="0" w:space="0" w:color="auto"/>
      </w:divBdr>
    </w:div>
    <w:div w:id="478764538">
      <w:bodyDiv w:val="1"/>
      <w:marLeft w:val="0"/>
      <w:marRight w:val="0"/>
      <w:marTop w:val="0"/>
      <w:marBottom w:val="0"/>
      <w:divBdr>
        <w:top w:val="none" w:sz="0" w:space="0" w:color="auto"/>
        <w:left w:val="none" w:sz="0" w:space="0" w:color="auto"/>
        <w:bottom w:val="none" w:sz="0" w:space="0" w:color="auto"/>
        <w:right w:val="none" w:sz="0" w:space="0" w:color="auto"/>
      </w:divBdr>
    </w:div>
    <w:div w:id="482819745">
      <w:bodyDiv w:val="1"/>
      <w:marLeft w:val="0"/>
      <w:marRight w:val="0"/>
      <w:marTop w:val="0"/>
      <w:marBottom w:val="0"/>
      <w:divBdr>
        <w:top w:val="none" w:sz="0" w:space="0" w:color="auto"/>
        <w:left w:val="none" w:sz="0" w:space="0" w:color="auto"/>
        <w:bottom w:val="none" w:sz="0" w:space="0" w:color="auto"/>
        <w:right w:val="none" w:sz="0" w:space="0" w:color="auto"/>
      </w:divBdr>
    </w:div>
    <w:div w:id="500125666">
      <w:bodyDiv w:val="1"/>
      <w:marLeft w:val="0"/>
      <w:marRight w:val="0"/>
      <w:marTop w:val="0"/>
      <w:marBottom w:val="0"/>
      <w:divBdr>
        <w:top w:val="none" w:sz="0" w:space="0" w:color="auto"/>
        <w:left w:val="none" w:sz="0" w:space="0" w:color="auto"/>
        <w:bottom w:val="none" w:sz="0" w:space="0" w:color="auto"/>
        <w:right w:val="none" w:sz="0" w:space="0" w:color="auto"/>
      </w:divBdr>
    </w:div>
    <w:div w:id="527983721">
      <w:bodyDiv w:val="1"/>
      <w:marLeft w:val="0"/>
      <w:marRight w:val="0"/>
      <w:marTop w:val="0"/>
      <w:marBottom w:val="0"/>
      <w:divBdr>
        <w:top w:val="none" w:sz="0" w:space="0" w:color="auto"/>
        <w:left w:val="none" w:sz="0" w:space="0" w:color="auto"/>
        <w:bottom w:val="none" w:sz="0" w:space="0" w:color="auto"/>
        <w:right w:val="none" w:sz="0" w:space="0" w:color="auto"/>
      </w:divBdr>
    </w:div>
    <w:div w:id="686713617">
      <w:bodyDiv w:val="1"/>
      <w:marLeft w:val="0"/>
      <w:marRight w:val="0"/>
      <w:marTop w:val="0"/>
      <w:marBottom w:val="0"/>
      <w:divBdr>
        <w:top w:val="none" w:sz="0" w:space="0" w:color="auto"/>
        <w:left w:val="none" w:sz="0" w:space="0" w:color="auto"/>
        <w:bottom w:val="none" w:sz="0" w:space="0" w:color="auto"/>
        <w:right w:val="none" w:sz="0" w:space="0" w:color="auto"/>
      </w:divBdr>
    </w:div>
    <w:div w:id="719210047">
      <w:bodyDiv w:val="1"/>
      <w:marLeft w:val="0"/>
      <w:marRight w:val="0"/>
      <w:marTop w:val="0"/>
      <w:marBottom w:val="0"/>
      <w:divBdr>
        <w:top w:val="none" w:sz="0" w:space="0" w:color="auto"/>
        <w:left w:val="none" w:sz="0" w:space="0" w:color="auto"/>
        <w:bottom w:val="none" w:sz="0" w:space="0" w:color="auto"/>
        <w:right w:val="none" w:sz="0" w:space="0" w:color="auto"/>
      </w:divBdr>
    </w:div>
    <w:div w:id="825782950">
      <w:bodyDiv w:val="1"/>
      <w:marLeft w:val="0"/>
      <w:marRight w:val="0"/>
      <w:marTop w:val="0"/>
      <w:marBottom w:val="0"/>
      <w:divBdr>
        <w:top w:val="none" w:sz="0" w:space="0" w:color="auto"/>
        <w:left w:val="none" w:sz="0" w:space="0" w:color="auto"/>
        <w:bottom w:val="none" w:sz="0" w:space="0" w:color="auto"/>
        <w:right w:val="none" w:sz="0" w:space="0" w:color="auto"/>
      </w:divBdr>
    </w:div>
    <w:div w:id="842087604">
      <w:bodyDiv w:val="1"/>
      <w:marLeft w:val="0"/>
      <w:marRight w:val="0"/>
      <w:marTop w:val="0"/>
      <w:marBottom w:val="0"/>
      <w:divBdr>
        <w:top w:val="none" w:sz="0" w:space="0" w:color="auto"/>
        <w:left w:val="none" w:sz="0" w:space="0" w:color="auto"/>
        <w:bottom w:val="none" w:sz="0" w:space="0" w:color="auto"/>
        <w:right w:val="none" w:sz="0" w:space="0" w:color="auto"/>
      </w:divBdr>
    </w:div>
    <w:div w:id="889222949">
      <w:bodyDiv w:val="1"/>
      <w:marLeft w:val="0"/>
      <w:marRight w:val="0"/>
      <w:marTop w:val="0"/>
      <w:marBottom w:val="0"/>
      <w:divBdr>
        <w:top w:val="none" w:sz="0" w:space="0" w:color="auto"/>
        <w:left w:val="none" w:sz="0" w:space="0" w:color="auto"/>
        <w:bottom w:val="none" w:sz="0" w:space="0" w:color="auto"/>
        <w:right w:val="none" w:sz="0" w:space="0" w:color="auto"/>
      </w:divBdr>
    </w:div>
    <w:div w:id="906493997">
      <w:bodyDiv w:val="1"/>
      <w:marLeft w:val="0"/>
      <w:marRight w:val="0"/>
      <w:marTop w:val="0"/>
      <w:marBottom w:val="0"/>
      <w:divBdr>
        <w:top w:val="none" w:sz="0" w:space="0" w:color="auto"/>
        <w:left w:val="none" w:sz="0" w:space="0" w:color="auto"/>
        <w:bottom w:val="none" w:sz="0" w:space="0" w:color="auto"/>
        <w:right w:val="none" w:sz="0" w:space="0" w:color="auto"/>
      </w:divBdr>
    </w:div>
    <w:div w:id="1034840559">
      <w:bodyDiv w:val="1"/>
      <w:marLeft w:val="0"/>
      <w:marRight w:val="0"/>
      <w:marTop w:val="0"/>
      <w:marBottom w:val="0"/>
      <w:divBdr>
        <w:top w:val="none" w:sz="0" w:space="0" w:color="auto"/>
        <w:left w:val="none" w:sz="0" w:space="0" w:color="auto"/>
        <w:bottom w:val="none" w:sz="0" w:space="0" w:color="auto"/>
        <w:right w:val="none" w:sz="0" w:space="0" w:color="auto"/>
      </w:divBdr>
    </w:div>
    <w:div w:id="1103962605">
      <w:bodyDiv w:val="1"/>
      <w:marLeft w:val="0"/>
      <w:marRight w:val="0"/>
      <w:marTop w:val="0"/>
      <w:marBottom w:val="0"/>
      <w:divBdr>
        <w:top w:val="none" w:sz="0" w:space="0" w:color="auto"/>
        <w:left w:val="none" w:sz="0" w:space="0" w:color="auto"/>
        <w:bottom w:val="none" w:sz="0" w:space="0" w:color="auto"/>
        <w:right w:val="none" w:sz="0" w:space="0" w:color="auto"/>
      </w:divBdr>
    </w:div>
    <w:div w:id="1428966417">
      <w:bodyDiv w:val="1"/>
      <w:marLeft w:val="0"/>
      <w:marRight w:val="0"/>
      <w:marTop w:val="0"/>
      <w:marBottom w:val="0"/>
      <w:divBdr>
        <w:top w:val="none" w:sz="0" w:space="0" w:color="auto"/>
        <w:left w:val="none" w:sz="0" w:space="0" w:color="auto"/>
        <w:bottom w:val="none" w:sz="0" w:space="0" w:color="auto"/>
        <w:right w:val="none" w:sz="0" w:space="0" w:color="auto"/>
      </w:divBdr>
    </w:div>
    <w:div w:id="1447961774">
      <w:bodyDiv w:val="1"/>
      <w:marLeft w:val="0"/>
      <w:marRight w:val="0"/>
      <w:marTop w:val="0"/>
      <w:marBottom w:val="0"/>
      <w:divBdr>
        <w:top w:val="none" w:sz="0" w:space="0" w:color="auto"/>
        <w:left w:val="none" w:sz="0" w:space="0" w:color="auto"/>
        <w:bottom w:val="none" w:sz="0" w:space="0" w:color="auto"/>
        <w:right w:val="none" w:sz="0" w:space="0" w:color="auto"/>
      </w:divBdr>
    </w:div>
    <w:div w:id="1470172749">
      <w:bodyDiv w:val="1"/>
      <w:marLeft w:val="0"/>
      <w:marRight w:val="0"/>
      <w:marTop w:val="0"/>
      <w:marBottom w:val="0"/>
      <w:divBdr>
        <w:top w:val="none" w:sz="0" w:space="0" w:color="auto"/>
        <w:left w:val="none" w:sz="0" w:space="0" w:color="auto"/>
        <w:bottom w:val="none" w:sz="0" w:space="0" w:color="auto"/>
        <w:right w:val="none" w:sz="0" w:space="0" w:color="auto"/>
      </w:divBdr>
    </w:div>
    <w:div w:id="1517965841">
      <w:bodyDiv w:val="1"/>
      <w:marLeft w:val="0"/>
      <w:marRight w:val="0"/>
      <w:marTop w:val="0"/>
      <w:marBottom w:val="0"/>
      <w:divBdr>
        <w:top w:val="none" w:sz="0" w:space="0" w:color="auto"/>
        <w:left w:val="none" w:sz="0" w:space="0" w:color="auto"/>
        <w:bottom w:val="none" w:sz="0" w:space="0" w:color="auto"/>
        <w:right w:val="none" w:sz="0" w:space="0" w:color="auto"/>
      </w:divBdr>
    </w:div>
    <w:div w:id="1623997324">
      <w:bodyDiv w:val="1"/>
      <w:marLeft w:val="0"/>
      <w:marRight w:val="0"/>
      <w:marTop w:val="0"/>
      <w:marBottom w:val="0"/>
      <w:divBdr>
        <w:top w:val="none" w:sz="0" w:space="0" w:color="auto"/>
        <w:left w:val="none" w:sz="0" w:space="0" w:color="auto"/>
        <w:bottom w:val="none" w:sz="0" w:space="0" w:color="auto"/>
        <w:right w:val="none" w:sz="0" w:space="0" w:color="auto"/>
      </w:divBdr>
    </w:div>
    <w:div w:id="1642420609">
      <w:bodyDiv w:val="1"/>
      <w:marLeft w:val="0"/>
      <w:marRight w:val="0"/>
      <w:marTop w:val="0"/>
      <w:marBottom w:val="0"/>
      <w:divBdr>
        <w:top w:val="none" w:sz="0" w:space="0" w:color="auto"/>
        <w:left w:val="none" w:sz="0" w:space="0" w:color="auto"/>
        <w:bottom w:val="none" w:sz="0" w:space="0" w:color="auto"/>
        <w:right w:val="none" w:sz="0" w:space="0" w:color="auto"/>
      </w:divBdr>
    </w:div>
    <w:div w:id="1649434731">
      <w:bodyDiv w:val="1"/>
      <w:marLeft w:val="0"/>
      <w:marRight w:val="0"/>
      <w:marTop w:val="0"/>
      <w:marBottom w:val="0"/>
      <w:divBdr>
        <w:top w:val="none" w:sz="0" w:space="0" w:color="auto"/>
        <w:left w:val="none" w:sz="0" w:space="0" w:color="auto"/>
        <w:bottom w:val="none" w:sz="0" w:space="0" w:color="auto"/>
        <w:right w:val="none" w:sz="0" w:space="0" w:color="auto"/>
      </w:divBdr>
    </w:div>
    <w:div w:id="1684015616">
      <w:bodyDiv w:val="1"/>
      <w:marLeft w:val="0"/>
      <w:marRight w:val="0"/>
      <w:marTop w:val="0"/>
      <w:marBottom w:val="0"/>
      <w:divBdr>
        <w:top w:val="none" w:sz="0" w:space="0" w:color="auto"/>
        <w:left w:val="none" w:sz="0" w:space="0" w:color="auto"/>
        <w:bottom w:val="none" w:sz="0" w:space="0" w:color="auto"/>
        <w:right w:val="none" w:sz="0" w:space="0" w:color="auto"/>
      </w:divBdr>
    </w:div>
    <w:div w:id="1748456147">
      <w:bodyDiv w:val="1"/>
      <w:marLeft w:val="0"/>
      <w:marRight w:val="0"/>
      <w:marTop w:val="0"/>
      <w:marBottom w:val="0"/>
      <w:divBdr>
        <w:top w:val="none" w:sz="0" w:space="0" w:color="auto"/>
        <w:left w:val="none" w:sz="0" w:space="0" w:color="auto"/>
        <w:bottom w:val="none" w:sz="0" w:space="0" w:color="auto"/>
        <w:right w:val="none" w:sz="0" w:space="0" w:color="auto"/>
      </w:divBdr>
    </w:div>
    <w:div w:id="1757051431">
      <w:bodyDiv w:val="1"/>
      <w:marLeft w:val="0"/>
      <w:marRight w:val="0"/>
      <w:marTop w:val="0"/>
      <w:marBottom w:val="0"/>
      <w:divBdr>
        <w:top w:val="none" w:sz="0" w:space="0" w:color="auto"/>
        <w:left w:val="none" w:sz="0" w:space="0" w:color="auto"/>
        <w:bottom w:val="none" w:sz="0" w:space="0" w:color="auto"/>
        <w:right w:val="none" w:sz="0" w:space="0" w:color="auto"/>
      </w:divBdr>
    </w:div>
    <w:div w:id="1886479484">
      <w:bodyDiv w:val="1"/>
      <w:marLeft w:val="0"/>
      <w:marRight w:val="0"/>
      <w:marTop w:val="0"/>
      <w:marBottom w:val="0"/>
      <w:divBdr>
        <w:top w:val="none" w:sz="0" w:space="0" w:color="auto"/>
        <w:left w:val="none" w:sz="0" w:space="0" w:color="auto"/>
        <w:bottom w:val="none" w:sz="0" w:space="0" w:color="auto"/>
        <w:right w:val="none" w:sz="0" w:space="0" w:color="auto"/>
      </w:divBdr>
    </w:div>
    <w:div w:id="1922786634">
      <w:bodyDiv w:val="1"/>
      <w:marLeft w:val="0"/>
      <w:marRight w:val="0"/>
      <w:marTop w:val="0"/>
      <w:marBottom w:val="0"/>
      <w:divBdr>
        <w:top w:val="none" w:sz="0" w:space="0" w:color="auto"/>
        <w:left w:val="none" w:sz="0" w:space="0" w:color="auto"/>
        <w:bottom w:val="none" w:sz="0" w:space="0" w:color="auto"/>
        <w:right w:val="none" w:sz="0" w:space="0" w:color="auto"/>
      </w:divBdr>
    </w:div>
    <w:div w:id="1970358109">
      <w:bodyDiv w:val="1"/>
      <w:marLeft w:val="0"/>
      <w:marRight w:val="0"/>
      <w:marTop w:val="0"/>
      <w:marBottom w:val="0"/>
      <w:divBdr>
        <w:top w:val="none" w:sz="0" w:space="0" w:color="auto"/>
        <w:left w:val="none" w:sz="0" w:space="0" w:color="auto"/>
        <w:bottom w:val="none" w:sz="0" w:space="0" w:color="auto"/>
        <w:right w:val="none" w:sz="0" w:space="0" w:color="auto"/>
      </w:divBdr>
    </w:div>
    <w:div w:id="204486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college-of-policing/stop-and-search-overview-2016.pdf" TargetMode="External"/><Relationship Id="rId13" Type="http://schemas.openxmlformats.org/officeDocument/2006/relationships/hyperlink" Target="https://assets-hmicfrs.justiceinspectorates.gov.uk/uploads/2014/04/improving-the-police-response-to-domestic-abuse.pdf" TargetMode="External"/><Relationship Id="rId18" Type="http://schemas.openxmlformats.org/officeDocument/2006/relationships/hyperlink" Target="https://assets.publishing.service.gov.uk/media/5a78966aed915d07d35b0dcc/prevent-strategy-review.pdf" TargetMode="External"/><Relationship Id="rId26" Type="http://schemas.openxmlformats.org/officeDocument/2006/relationships/hyperlink" Target="https://www.oed.com/dictionary/diversity_n?tl=true" TargetMode="External"/><Relationship Id="rId3" Type="http://schemas.openxmlformats.org/officeDocument/2006/relationships/settings" Target="settings.xml"/><Relationship Id="rId21" Type="http://schemas.openxmlformats.org/officeDocument/2006/relationships/hyperlink" Target="https://www.mind.org.uk/media-a/4525/blue-light-programme-legacy-report_english-summary.pdf" TargetMode="External"/><Relationship Id="rId7" Type="http://schemas.openxmlformats.org/officeDocument/2006/relationships/hyperlink" Target="http://www.citizensuk.org/islam_public_life_commission"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assets.publishing.service.gov.uk/media/5db04463ed915d095f05b66c/police-powers-procedures-mar19-hosb2519.pdf" TargetMode="External"/><Relationship Id="rId25" Type="http://schemas.openxmlformats.org/officeDocument/2006/relationships/hyperlink" Target="https://www.ons.gov.uk/peoplepopulationandcommunity/culturalidentity/ethnicity/bulletins/ethnicgroupenglandandwales/census2021" TargetMode="External"/><Relationship Id="rId2" Type="http://schemas.openxmlformats.org/officeDocument/2006/relationships/styles" Target="styles.xml"/><Relationship Id="rId16" Type="http://schemas.openxmlformats.org/officeDocument/2006/relationships/hyperlink" Target="https://www.gov.uk/government/publications/serious-and-organised-crime-strategy-2023-to-2028/no-place-to-hide-serious-and-organised-crime-strategy-2023-to-2028-accessible-version" TargetMode="External"/><Relationship Id="rId20" Type="http://schemas.openxmlformats.org/officeDocument/2006/relationships/hyperlink" Target="https://www.local.gov.uk/sites/default/files/documents/tackling-serious-and-orga-44a.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college.police.uk/docs/college-of-policing/PEQF_consultation_final_290116.pdf" TargetMode="External"/><Relationship Id="rId24" Type="http://schemas.openxmlformats.org/officeDocument/2006/relationships/hyperlink" Target="https://library.college.police.uk/docs/acpo/VCMM-191109.pdf" TargetMode="External"/><Relationship Id="rId5" Type="http://schemas.openxmlformats.org/officeDocument/2006/relationships/footnotes" Target="footnotes.xml"/><Relationship Id="rId15" Type="http://schemas.openxmlformats.org/officeDocument/2006/relationships/hyperlink" Target="https://www.gov.uk/government/organisations/home-office/about/equality-and-diversity" TargetMode="External"/><Relationship Id="rId23" Type="http://schemas.openxmlformats.org/officeDocument/2006/relationships/hyperlink" Target="https://assets.college.police.uk/s3fs-public/policing_vision_2025.pdf" TargetMode="External"/><Relationship Id="rId28" Type="http://schemas.openxmlformats.org/officeDocument/2006/relationships/fontTable" Target="fontTable.xml"/><Relationship Id="rId10" Type="http://schemas.openxmlformats.org/officeDocument/2006/relationships/hyperlink" Target="https://www.app.college.police.uk/app-content/national-decision-model/the-national-decision-model/?highlight=CRITICAL%20INCIDENTS" TargetMode="External"/><Relationship Id="rId19" Type="http://schemas.openxmlformats.org/officeDocument/2006/relationships/hyperlink" Target="https://assets.publishing.service.gov.uk/media/5c780c25e5274a0ecbe9a231/understanding-organised-crime-mar16-horr103-2nd.pdf" TargetMode="External"/><Relationship Id="rId4" Type="http://schemas.openxmlformats.org/officeDocument/2006/relationships/webSettings" Target="webSettings.xml"/><Relationship Id="rId9" Type="http://schemas.openxmlformats.org/officeDocument/2006/relationships/hyperlink" Target="https://assets.college.police.uk/s3fs-public/2021-02/code_of_ethics.pdf" TargetMode="External"/><Relationship Id="rId14" Type="http://schemas.openxmlformats.org/officeDocument/2006/relationships/hyperlink" Target="https://www.gov.uk/government/publications/domestic-abuse-act-2021/domestic-abuse-statutory-guidance-accessible-version" TargetMode="External"/><Relationship Id="rId22" Type="http://schemas.openxmlformats.org/officeDocument/2006/relationships/hyperlink" Target="https://www.mind.org.uk/information-support/types-of-mental-health-problems/stress/what-is-stress/"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13</Pages>
  <Words>6000</Words>
  <Characters>34204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Bloxham,Katherine swp8673</dc:creator>
  <cp:keywords/>
  <dc:description/>
  <cp:lastModifiedBy>Bloxham,Katherine swp8673</cp:lastModifiedBy>
  <cp:revision>13</cp:revision>
  <dcterms:created xsi:type="dcterms:W3CDTF">2024-11-17T17:07:00Z</dcterms:created>
  <dcterms:modified xsi:type="dcterms:W3CDTF">2024-11-25T20:55:00Z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2024-11-17T18:58:14Z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1126d38f-6e7f-49ce-a74e-0c511d515e90</vt:lpwstr>
  </property>
  <property fmtid="{D5CDD505-2E9C-101B-9397-08002B2CF9AE}" pid="8" name="MSIP_Label_66cf8fe5-b7b7-4df7-b38d-1c61ac2f6639_ContentBits">
    <vt:lpwstr>0</vt:lpwstr>
  </property>
</Properties>
</file>