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lang w:val="en-US" w:eastAsia="en-US"/>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286F5E24" w:rsidR="00270EEB" w:rsidRPr="007B491F" w:rsidRDefault="007F371B" w:rsidP="00E6298B">
      <w:pPr>
        <w:ind w:right="107"/>
        <w:rPr>
          <w:b/>
          <w:sz w:val="36"/>
          <w:szCs w:val="40"/>
        </w:rPr>
      </w:pPr>
      <w:r>
        <w:rPr>
          <w:b/>
          <w:sz w:val="36"/>
          <w:szCs w:val="40"/>
        </w:rPr>
        <w:t>Graduate Diploma in</w:t>
      </w:r>
      <w:r w:rsidR="000A6A73">
        <w:rPr>
          <w:b/>
          <w:sz w:val="36"/>
          <w:szCs w:val="40"/>
        </w:rPr>
        <w:t xml:space="preserve"> Professional Police</w:t>
      </w:r>
      <w:r w:rsidR="00270EEB" w:rsidRPr="007B491F">
        <w:rPr>
          <w:b/>
          <w:sz w:val="36"/>
          <w:szCs w:val="40"/>
        </w:rPr>
        <w:t xml:space="preserv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57E5EA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F04654">
              <w:rPr>
                <w:b/>
                <w:color w:val="auto"/>
                <w:sz w:val="32"/>
              </w:rPr>
              <w:t>: _</w:t>
            </w:r>
            <w:r>
              <w:rPr>
                <w:b/>
                <w:color w:val="auto"/>
                <w:sz w:val="32"/>
              </w:rPr>
              <w:t>__</w:t>
            </w:r>
            <w:r w:rsidR="00F04654">
              <w:rPr>
                <w:b/>
                <w:color w:val="auto"/>
                <w:sz w:val="32"/>
              </w:rPr>
              <w:t>Brittany Brewer</w:t>
            </w:r>
            <w:r>
              <w:rPr>
                <w:b/>
                <w:color w:val="auto"/>
                <w:sz w:val="32"/>
              </w:rPr>
              <w:t>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C0267FC" w:rsidR="00575A8F" w:rsidRDefault="00575A8F" w:rsidP="00E6298B">
            <w:pPr>
              <w:overflowPunct/>
              <w:autoSpaceDE/>
              <w:autoSpaceDN/>
              <w:adjustRightInd/>
              <w:ind w:right="107"/>
              <w:textAlignment w:val="auto"/>
              <w:rPr>
                <w:b/>
                <w:color w:val="auto"/>
                <w:sz w:val="32"/>
              </w:rPr>
            </w:pPr>
            <w:r>
              <w:rPr>
                <w:b/>
                <w:color w:val="auto"/>
                <w:sz w:val="32"/>
              </w:rPr>
              <w:t>_____</w:t>
            </w:r>
            <w:r w:rsidR="00F04654">
              <w:rPr>
                <w:b/>
                <w:color w:val="auto"/>
                <w:sz w:val="32"/>
              </w:rPr>
              <w:t>1910691</w:t>
            </w:r>
            <w:r>
              <w:rPr>
                <w:b/>
                <w:color w:val="auto"/>
                <w:sz w:val="32"/>
              </w:rPr>
              <w:t>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50"/>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50"/>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50"/>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50"/>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50"/>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7D0842DD"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44F7187" w14:textId="7DDB0B0B" w:rsidR="7379905B" w:rsidRDefault="00034242"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2"/>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7379905B">
      <w:pPr>
        <w:pStyle w:val="ListParagraph"/>
        <w:numPr>
          <w:ilvl w:val="0"/>
          <w:numId w:val="2"/>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65E28A25" w14:textId="69613AC2" w:rsidR="7379905B" w:rsidRDefault="7379905B" w:rsidP="7379905B">
      <w:pPr>
        <w:pStyle w:val="ListParagraph"/>
        <w:numPr>
          <w:ilvl w:val="0"/>
          <w:numId w:val="2"/>
        </w:numPr>
        <w:jc w:val="both"/>
        <w:rPr>
          <w:i/>
          <w:iCs/>
          <w:color w:val="000000" w:themeColor="text1"/>
          <w:sz w:val="24"/>
          <w:szCs w:val="24"/>
        </w:rPr>
      </w:pPr>
      <w:r w:rsidRPr="7379905B">
        <w:rPr>
          <w:i/>
          <w:iCs/>
          <w:color w:val="000000" w:themeColor="text1"/>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14:paraId="310A7DB9" w14:textId="094BF79E" w:rsidR="7379905B" w:rsidRDefault="7379905B" w:rsidP="7379905B">
      <w:pPr>
        <w:ind w:left="360"/>
        <w:jc w:val="both"/>
        <w:rPr>
          <w:rFonts w:eastAsia="Arial"/>
          <w:i/>
          <w:iCs/>
          <w:color w:val="000000" w:themeColor="text1"/>
          <w:sz w:val="24"/>
          <w:szCs w:val="24"/>
        </w:rPr>
      </w:pP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08EE7977" w14:textId="77777777" w:rsidR="00035588" w:rsidRPr="00035588" w:rsidRDefault="00035588" w:rsidP="00035588">
      <w:pPr>
        <w:spacing w:line="276" w:lineRule="auto"/>
        <w:rPr>
          <w:rFonts w:ascii="Times New Roman" w:hAnsi="Times New Roman" w:cs="Times New Roman"/>
          <w:strike/>
          <w:color w:val="000000" w:themeColor="text1"/>
          <w:sz w:val="24"/>
          <w:szCs w:val="24"/>
        </w:rPr>
      </w:pPr>
      <w:r w:rsidRPr="00035588">
        <w:rPr>
          <w:rFonts w:ascii="Times New Roman" w:hAnsi="Times New Roman" w:cs="Times New Roman"/>
          <w:color w:val="000000" w:themeColor="text1"/>
          <w:sz w:val="24"/>
          <w:szCs w:val="24"/>
        </w:rPr>
        <w:t xml:space="preserve">Starting a new role is a very daunting and challenging experience for most people, however, starting a new role which you hope to be your career in a disciplined organisation really does heighten those feelings. Six months in a classroom may seem like a lot to most people, however, I am grateful that in my situation I had only graduated from University a year previously. Therefore, I remember what university was like and what would be expected of me academically. However, I do believe that going to university prepared me for just how intense police training would be. In this essay I am going to explore ways in which I developed resilience and how I managed to minimise stress throughout the duration of training.  I am going to look at how exercising regularly, maintaining a healthy eating regime and a structured routine helped me throughout training. I will also be discussing the importance of a supportive network and support that is offered through South Wales Police, whilst critically analysing theories which either support or negate my experiences during the initial training. </w:t>
      </w:r>
    </w:p>
    <w:p w14:paraId="3FB68ABE"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58F583EC" w14:textId="77777777" w:rsidR="00035588" w:rsidRPr="00035588" w:rsidRDefault="00035588" w:rsidP="00035588">
      <w:pPr>
        <w:spacing w:line="276" w:lineRule="auto"/>
        <w:jc w:val="both"/>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During training, I found getting myself in to a routine really helped to feel more settled into my new job. Six months of initial training was very demanding, as it involved absorbing a lot of new information, revising for exams and the pressures of practical assessments. I found that keeping on top of my work load, and revising topics as we learnt them made revision a lot easier. That being said, at the start of the training period, I did not do as well in the first exam as I had hoped. I believe that this was due to not prioritising my time correctly and focusing too much on the gym instead of finding the right balance. I felt disappointed in myself, as I knew the information we had been learning I would need for the rest of my career, this gave me the push to do better in the next exam. Haglund </w:t>
      </w:r>
      <w:r w:rsidRPr="00035588">
        <w:rPr>
          <w:rFonts w:ascii="Times New Roman" w:hAnsi="Times New Roman" w:cs="Times New Roman"/>
          <w:iCs/>
          <w:color w:val="000000" w:themeColor="text1"/>
          <w:sz w:val="24"/>
          <w:szCs w:val="24"/>
        </w:rPr>
        <w:t>et al, 2007</w:t>
      </w:r>
      <w:r w:rsidRPr="00035588">
        <w:rPr>
          <w:rFonts w:ascii="Times New Roman" w:hAnsi="Times New Roman" w:cs="Times New Roman"/>
          <w:color w:val="000000" w:themeColor="text1"/>
          <w:sz w:val="24"/>
          <w:szCs w:val="24"/>
        </w:rPr>
        <w:t xml:space="preserve"> suggest that resilience refers to the skill needed to successfully adapt to stressors, while maintaining psychological wellbeing in difficult and unpleasant situations. After suffering disappointment with my grade I believe I became more resilient when the next exam came around as I had successfully adapted my routine, making sure I had revised more to be comfortable going into the next exam, which helped reduce stress. I therefore believe that Haglund et al’s theory is is strong, as in my personal experience, adapting my routine to the stressor, being my exam, showed my development of resilience. </w:t>
      </w:r>
    </w:p>
    <w:p w14:paraId="5DD2D9F6" w14:textId="77777777" w:rsidR="00035588" w:rsidRPr="00035588" w:rsidRDefault="00035588" w:rsidP="00035588">
      <w:pPr>
        <w:spacing w:line="276" w:lineRule="auto"/>
        <w:jc w:val="both"/>
        <w:rPr>
          <w:rFonts w:ascii="Times New Roman" w:hAnsi="Times New Roman" w:cs="Times New Roman"/>
          <w:color w:val="000000" w:themeColor="text1"/>
          <w:sz w:val="24"/>
          <w:szCs w:val="24"/>
        </w:rPr>
      </w:pPr>
    </w:p>
    <w:p w14:paraId="7D009B6A" w14:textId="77777777" w:rsidR="00035588" w:rsidRPr="00035588" w:rsidRDefault="00035588" w:rsidP="00035588">
      <w:pPr>
        <w:spacing w:line="276" w:lineRule="auto"/>
        <w:jc w:val="both"/>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I needed to work out a better routine to evenly spread my time on revising outside of work and keeping up my fitness routine. I found that after going to the gym I felt less stressed about my revision and able to concentrate on revising for the exams in training. McEwen 2007 found that exercise promotes health </w:t>
      </w:r>
      <w:r w:rsidRPr="00035588">
        <w:rPr>
          <w:rFonts w:ascii="Times New Roman" w:hAnsi="Times New Roman" w:cs="Times New Roman"/>
          <w:color w:val="000000" w:themeColor="text1"/>
          <w:sz w:val="24"/>
          <w:szCs w:val="24"/>
        </w:rPr>
        <w:lastRenderedPageBreak/>
        <w:t xml:space="preserve">and wellbeing by helping to build resilience to stress. </w:t>
      </w:r>
      <w:r w:rsidRPr="00035588">
        <w:rPr>
          <w:rFonts w:ascii="Times New Roman" w:hAnsi="Times New Roman" w:cs="Times New Roman"/>
          <w:color w:val="000000" w:themeColor="text1"/>
          <w:sz w:val="24"/>
          <w:szCs w:val="24"/>
          <w:shd w:val="clear" w:color="auto" w:fill="FFFFFF"/>
        </w:rPr>
        <w:t>Research conducted by Emma Childs in 2014 found that regular exercisers discovered a smaller decline in positive affect during a stressful situation. This provides direct evidence to support that physical activity is associated with stress resilience in healthy individuals, and supports my personal view on exercise minimising my stress levels.</w:t>
      </w:r>
    </w:p>
    <w:p w14:paraId="1B5724AD"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7926BB5D" w14:textId="77777777" w:rsidR="00035588" w:rsidRPr="00035588" w:rsidRDefault="00035588" w:rsidP="00035588">
      <w:pPr>
        <w:spacing w:line="276" w:lineRule="auto"/>
        <w:jc w:val="both"/>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I found that maintaining a balanced diet made me feel less stressed, thereby allowing me to focus on training and revision. A study conducted by Fowler et al in 2017 found that a balanced diet is essential in examination season. A balanced diet will also maintain your immune system, to stop you from getting ill, which may slow or halt study and revision times. It was vital that my attendance was kept up during the training period, as each day, we learnt new, practical information to utilise in our later careers.</w:t>
      </w:r>
    </w:p>
    <w:p w14:paraId="5DEED9AB" w14:textId="77777777" w:rsidR="00035588" w:rsidRPr="00035588" w:rsidRDefault="00035588" w:rsidP="00035588">
      <w:pPr>
        <w:spacing w:line="276" w:lineRule="auto"/>
        <w:jc w:val="both"/>
        <w:rPr>
          <w:rFonts w:ascii="Times New Roman" w:hAnsi="Times New Roman" w:cs="Times New Roman"/>
          <w:color w:val="000000" w:themeColor="text1"/>
          <w:sz w:val="24"/>
          <w:szCs w:val="24"/>
        </w:rPr>
      </w:pPr>
    </w:p>
    <w:p w14:paraId="2F214AC4" w14:textId="77777777" w:rsidR="00035588" w:rsidRPr="00035588" w:rsidRDefault="00035588" w:rsidP="00035588">
      <w:pPr>
        <w:spacing w:line="276" w:lineRule="auto"/>
        <w:jc w:val="both"/>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According to Benson, 1993 individuals who live low stress lifestyles are those who have a good social support group; exercise regularly; and maintain a good, healthy, diet. I believe exercising regularly, eating as healthily as possible and keeping in contact with my friends and family helped with my stress levels, allowing me to focus on my revision and remain positive until the training was over.  My personal experience supported both Fowler et al and Benson’s theories. </w:t>
      </w:r>
    </w:p>
    <w:p w14:paraId="2B3E0C48" w14:textId="77777777" w:rsidR="00035588" w:rsidRPr="00035588" w:rsidRDefault="00035588" w:rsidP="00035588">
      <w:pPr>
        <w:pStyle w:val="NormalWeb"/>
        <w:spacing w:line="276" w:lineRule="auto"/>
        <w:rPr>
          <w:color w:val="000000" w:themeColor="text1"/>
        </w:rPr>
      </w:pPr>
      <w:r w:rsidRPr="00035588">
        <w:rPr>
          <w:rFonts w:eastAsia="Times New Roman"/>
          <w:color w:val="000000" w:themeColor="text1"/>
        </w:rPr>
        <w:t xml:space="preserve">As I live in Cardiff and my family live in Cornwall, there were periods in training where I did miss home which made me more stressed. However, I believe that regular FaceTime calls with my family helped ease the distance. I also found that during more stressful periods i.e. leading up to an exam, I enjoyed taking some evenings off of revision to catch up with my friends and get out the house for dinner. I found this took my mind off the stress that I put on myself and allowed me to refocus on my revision. </w:t>
      </w:r>
      <w:r w:rsidRPr="00035588">
        <w:rPr>
          <w:color w:val="000000" w:themeColor="text1"/>
        </w:rPr>
        <w:t>Fowler et al 2017 discuss the importance of having a robust support network during studies. They suggest that a support network can be made up of family members, fellow students, or friends. I found that during training, being able to offload how I was felling and the pressures of the training period helped me feel less stressed. Fowler et al, 2017 found that from their study those who spoke to family and friends during stressful periods tended to have less negative stress. I found when speaking to my family and friends they made me feel more positive about my future career prospects and the importance of focusing on these six months. Mehta et al, 2018 said that remaining positive builds resilience and allows people to reduce negative outcomes. They also noted that being more positive allows people to bounce back and flourish in distressing situations.</w:t>
      </w:r>
    </w:p>
    <w:p w14:paraId="066A0026"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2B946B0D"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South Wales Police (SWP) offer a wide range of support for their employees to combat stress in the work place. The Police can be a very stressful career as you deal with a lot of different situations every day which can heighten negative emotions. </w:t>
      </w:r>
      <w:r w:rsidRPr="00035588">
        <w:rPr>
          <w:rFonts w:ascii="Times New Roman" w:hAnsi="Times New Roman" w:cs="Times New Roman"/>
          <w:color w:val="000000" w:themeColor="text1"/>
          <w:sz w:val="24"/>
          <w:szCs w:val="24"/>
          <w:shd w:val="clear" w:color="auto" w:fill="FFFFFF"/>
        </w:rPr>
        <w:t>Studies show that police officers experience high rates of stress, depression, and post-traumatic reactions compared to the rest of society (Royal, 2014)</w:t>
      </w:r>
      <w:r w:rsidRPr="00035588">
        <w:rPr>
          <w:rFonts w:ascii="Times New Roman" w:hAnsi="Times New Roman" w:cs="Times New Roman"/>
          <w:color w:val="000000" w:themeColor="text1"/>
          <w:sz w:val="24"/>
          <w:szCs w:val="24"/>
        </w:rPr>
        <w:t xml:space="preserve">. </w:t>
      </w:r>
      <w:r w:rsidRPr="00035588">
        <w:rPr>
          <w:rFonts w:ascii="Times New Roman" w:hAnsi="Times New Roman" w:cs="Times New Roman"/>
          <w:color w:val="000000" w:themeColor="text1"/>
          <w:sz w:val="24"/>
          <w:szCs w:val="24"/>
          <w:shd w:val="clear" w:color="auto" w:fill="FFFFFF"/>
        </w:rPr>
        <w:t>Ronald Burke’s study in 1989</w:t>
      </w:r>
      <w:r w:rsidRPr="00035588">
        <w:rPr>
          <w:rFonts w:ascii="Times New Roman" w:hAnsi="Times New Roman" w:cs="Times New Roman"/>
          <w:color w:val="000000" w:themeColor="text1"/>
          <w:sz w:val="24"/>
          <w:szCs w:val="24"/>
        </w:rPr>
        <w:t xml:space="preserve"> found that as you progress through more years of service in the police, the more stress you go through, and the more the job affects your mental well-being. I believe that police forces are now more reactive to these theories and the stigma associated with getting help for mental health is becoming less. SWP offer a few outlets that can help with how the job is affecting you. There is TRIM, Blue light champions, and Flint house. Trauma Risk Management (TRiM) are a counselling service that are regularly used after a traumatic incident. TRiM originated </w:t>
      </w:r>
      <w:r w:rsidRPr="00035588">
        <w:rPr>
          <w:rFonts w:ascii="Times New Roman" w:hAnsi="Times New Roman" w:cs="Times New Roman"/>
          <w:color w:val="000000" w:themeColor="text1"/>
          <w:sz w:val="24"/>
          <w:szCs w:val="24"/>
        </w:rPr>
        <w:lastRenderedPageBreak/>
        <w:t xml:space="preserve">from the military in helping to combat post traumatic stress disorder. Many studies have been conducted on Trim and how significant it is in reducing stress </w:t>
      </w:r>
      <w:r w:rsidRPr="00035588">
        <w:rPr>
          <w:rFonts w:ascii="Times New Roman" w:hAnsi="Times New Roman" w:cs="Times New Roman"/>
          <w:color w:val="000000" w:themeColor="text1"/>
          <w:sz w:val="24"/>
          <w:szCs w:val="24"/>
          <w:shd w:val="clear" w:color="auto" w:fill="FFFFFF"/>
        </w:rPr>
        <w:t>(Greenberg et al., 2010).</w:t>
      </w:r>
      <w:r w:rsidRPr="00035588">
        <w:rPr>
          <w:rFonts w:ascii="Times New Roman" w:hAnsi="Times New Roman" w:cs="Times New Roman"/>
          <w:color w:val="000000" w:themeColor="text1"/>
          <w:sz w:val="24"/>
          <w:szCs w:val="24"/>
        </w:rPr>
        <w:t xml:space="preserve"> You can contact TRiM yourself and arrange a meeting or a supervisor can put you forward if they believe you may be struggling after something particularly traumatic. A confidential meeting will be arranged within 72 hours of the incident and a follow up appointment within 28 days. Whilst in training the TRiM counsellors gave new recruits a presentation highlighting the importance of their work and how easily accessible it is. TRiM was not something I needed whilst in training, however, knowing that whilst out on shift I will encounter situations that not many other people will be faced with, that there is somewhere that can provide support for stress and help with mental wellbeing, really helped to combat any stress I had about what I would be faced with at points in my career.</w:t>
      </w:r>
    </w:p>
    <w:p w14:paraId="77DBA2DE"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shd w:val="clear" w:color="auto" w:fill="FFFFFF"/>
        </w:rPr>
        <w:t> </w:t>
      </w:r>
    </w:p>
    <w:p w14:paraId="400413FD" w14:textId="77777777" w:rsidR="00035588" w:rsidRPr="00035588" w:rsidRDefault="00035588" w:rsidP="00035588">
      <w:pPr>
        <w:spacing w:line="276" w:lineRule="auto"/>
        <w:rPr>
          <w:rFonts w:ascii="Times New Roman" w:hAnsi="Times New Roman" w:cs="Times New Roman"/>
          <w:color w:val="000000" w:themeColor="text1"/>
          <w:sz w:val="24"/>
          <w:szCs w:val="24"/>
          <w:shd w:val="clear" w:color="auto" w:fill="FFFFFF"/>
        </w:rPr>
      </w:pPr>
      <w:r w:rsidRPr="00035588">
        <w:rPr>
          <w:rFonts w:ascii="Times New Roman" w:hAnsi="Times New Roman" w:cs="Times New Roman"/>
          <w:color w:val="000000" w:themeColor="text1"/>
          <w:sz w:val="24"/>
          <w:szCs w:val="24"/>
        </w:rPr>
        <w:t xml:space="preserve">There are also Blue Light Champions who are employees within SWP that take on an additional role to help support people’s mental health and wellbeing. They try to remain personal to break down barriers and stigma in speaking about mental health </w:t>
      </w:r>
      <w:r w:rsidRPr="00035588">
        <w:rPr>
          <w:rFonts w:ascii="Times New Roman" w:hAnsi="Times New Roman" w:cs="Times New Roman"/>
          <w:color w:val="000000" w:themeColor="text1"/>
          <w:sz w:val="24"/>
          <w:szCs w:val="24"/>
          <w:shd w:val="clear" w:color="auto" w:fill="FFFFFF"/>
        </w:rPr>
        <w:t xml:space="preserve">(Champions | Mind, the mental health charity - help for mental health problems, 2020). </w:t>
      </w:r>
    </w:p>
    <w:p w14:paraId="777F95C4" w14:textId="77777777" w:rsidR="00035588" w:rsidRPr="00035588" w:rsidRDefault="00035588" w:rsidP="00035588">
      <w:pPr>
        <w:spacing w:line="276" w:lineRule="auto"/>
        <w:rPr>
          <w:rFonts w:ascii="Times New Roman" w:hAnsi="Times New Roman" w:cs="Times New Roman"/>
          <w:color w:val="000000" w:themeColor="text1"/>
          <w:sz w:val="24"/>
          <w:szCs w:val="24"/>
          <w:shd w:val="clear" w:color="auto" w:fill="FFFFFF"/>
        </w:rPr>
      </w:pPr>
    </w:p>
    <w:p w14:paraId="74A17DA1"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shd w:val="clear" w:color="auto" w:fill="FFFFFF"/>
        </w:rPr>
        <w:t xml:space="preserve">Finally, another way in which SWP have explained that they can help with stress and wellbeing is through Flint House, a rehabilitation centre for police officers. Police officers can attend to speak with specialist psychologists who can help to overcome the stress that is making officers unable to go to work and get them in a position that makes them able to recover from the stress and return to work. I found that during training there is a fear of the unknown about what happens after training. Hearing talks from the above-mentioned organisations really put my mind at ease and assured me that it is normal to feel overwhelmed as a police officer. Officers will experience traumatic things but it is good to talk about our experiences </w:t>
      </w:r>
      <w:r w:rsidRPr="00035588">
        <w:rPr>
          <w:rFonts w:ascii="Times New Roman" w:hAnsi="Times New Roman" w:cs="Times New Roman"/>
          <w:color w:val="000000" w:themeColor="text1"/>
          <w:sz w:val="24"/>
          <w:szCs w:val="24"/>
        </w:rPr>
        <w:t xml:space="preserve">and knowing that there are these outlets provided in-house by the Police somewhat relieves stress, as I know that there is support easily accessible if I was to need it. </w:t>
      </w:r>
    </w:p>
    <w:p w14:paraId="725D8C63"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09DF9865"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In conclusion and drawing on the studies which I have mentioned, the most prevalent coping strategies that have helped me in building resilience and adapting to forms of stress which I hadn’t experienced before training were maintaining a routine, and bearing in mind the facilities offered by SWP. I found that keeping up a good fitness routine, eating healthily and staying in contact with friends and family allowed me to remain positive, somewhat stress free and hopeful for my future within SWP. At the time I do not believe I knew this would make me more resilient but remaining positive despite the struggles officers on the front line are facing evidenced that I had developed a sense of resilience. Knowing that I have joined at a difficult time, with a thin blue line of officers remaining positive, has helped to minimise my stress throughout.  </w:t>
      </w:r>
    </w:p>
    <w:p w14:paraId="26D65E5A" w14:textId="77777777" w:rsidR="00035588" w:rsidRPr="00270EEB" w:rsidRDefault="00035588"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1AF41D50" w:rsidR="00FF7784" w:rsidRPr="00035588" w:rsidRDefault="00035588" w:rsidP="00E6298B">
      <w:pPr>
        <w:ind w:right="107"/>
        <w:jc w:val="both"/>
        <w:rPr>
          <w:rFonts w:ascii="Times New Roman" w:hAnsi="Times New Roman" w:cs="Times New Roman"/>
          <w:b/>
          <w:sz w:val="24"/>
          <w:szCs w:val="24"/>
        </w:rPr>
      </w:pPr>
      <w:r w:rsidRPr="00035588">
        <w:rPr>
          <w:rFonts w:ascii="Times New Roman" w:hAnsi="Times New Roman" w:cs="Times New Roman"/>
          <w:b/>
          <w:sz w:val="24"/>
          <w:szCs w:val="24"/>
        </w:rPr>
        <w:t xml:space="preserve">Word count: 1643 </w:t>
      </w: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471786EC" w14:textId="77777777" w:rsidR="00DE6ADB" w:rsidRDefault="00DE6ADB" w:rsidP="00E6298B">
      <w:pPr>
        <w:ind w:right="107"/>
        <w:jc w:val="both"/>
        <w:rPr>
          <w:b/>
          <w:sz w:val="24"/>
          <w:szCs w:val="24"/>
        </w:rPr>
      </w:pPr>
    </w:p>
    <w:p w14:paraId="4E08E0A2" w14:textId="77777777" w:rsidR="00DE6ADB" w:rsidRPr="00DE6ADB" w:rsidRDefault="00DE6ADB" w:rsidP="00DE6ADB">
      <w:pPr>
        <w:spacing w:line="276" w:lineRule="auto"/>
        <w:rPr>
          <w:rFonts w:ascii="Times New Roman" w:hAnsi="Times New Roman" w:cs="Times New Roman"/>
          <w:sz w:val="24"/>
          <w:szCs w:val="24"/>
        </w:rPr>
      </w:pPr>
      <w:r w:rsidRPr="00DE6ADB">
        <w:rPr>
          <w:rFonts w:ascii="Times New Roman" w:hAnsi="Times New Roman" w:cs="Times New Roman"/>
          <w:sz w:val="24"/>
          <w:szCs w:val="24"/>
        </w:rPr>
        <w:t xml:space="preserve">In society members of the public call the police when something has deviated from normality, something has happened to them or they have witnessed something that is not an everyday activity that they no longer believe they can control themselves </w:t>
      </w:r>
      <w:r w:rsidRPr="00DE6ADB">
        <w:rPr>
          <w:rFonts w:ascii="Times New Roman" w:hAnsi="Times New Roman" w:cs="Times New Roman"/>
          <w:sz w:val="24"/>
          <w:szCs w:val="24"/>
          <w:shd w:val="clear" w:color="auto" w:fill="FFFFFF"/>
          <w:lang w:val="en-US"/>
        </w:rPr>
        <w:t>(Decker and Mageria, 2014)</w:t>
      </w:r>
      <w:r w:rsidRPr="00DE6ADB">
        <w:rPr>
          <w:rFonts w:ascii="Times New Roman" w:hAnsi="Times New Roman" w:cs="Times New Roman"/>
          <w:sz w:val="24"/>
          <w:szCs w:val="24"/>
          <w:lang w:val="en-US"/>
        </w:rPr>
        <w:t>.</w:t>
      </w:r>
      <w:r w:rsidRPr="00DE6ADB">
        <w:rPr>
          <w:rFonts w:ascii="Times New Roman" w:hAnsi="Times New Roman" w:cs="Times New Roman"/>
          <w:sz w:val="24"/>
          <w:szCs w:val="24"/>
        </w:rPr>
        <w:t xml:space="preserve"> These incidents that deviate from normality may lead to some sort of conflict between two parties, whether that be between neighbours, friends, family, police officers. A study conducted by Reiss in 1973 stated that 80-90% of police time is spent dealing with interpersonal conflict, and a large proportion of these disputes are family based. Therefore, it is important that police officers fully understand their powers and policies to ensure they handle the situation in the best way possible with as little repercussions for the family whilst still dealing with the incident and using force where necessary. </w:t>
      </w:r>
    </w:p>
    <w:p w14:paraId="459E8663" w14:textId="77777777" w:rsidR="00DE6ADB" w:rsidRPr="00DE6ADB" w:rsidRDefault="00DE6ADB" w:rsidP="00DE6ADB">
      <w:pPr>
        <w:spacing w:line="276" w:lineRule="auto"/>
        <w:rPr>
          <w:rFonts w:ascii="Times New Roman" w:hAnsi="Times New Roman" w:cs="Times New Roman"/>
          <w:sz w:val="24"/>
          <w:szCs w:val="24"/>
        </w:rPr>
      </w:pPr>
    </w:p>
    <w:p w14:paraId="6D964E24" w14:textId="77777777" w:rsidR="00DE6ADB" w:rsidRPr="00DE6ADB" w:rsidRDefault="00DE6ADB" w:rsidP="00DE6ADB">
      <w:pPr>
        <w:pStyle w:val="NormalWeb"/>
        <w:spacing w:line="276" w:lineRule="auto"/>
        <w:rPr>
          <w:highlight w:val="yellow"/>
        </w:rPr>
      </w:pPr>
      <w:r w:rsidRPr="00DE6ADB">
        <w:t>In this essay I will be referring to an incident where I had to use</w:t>
      </w:r>
      <w:bookmarkStart w:id="0" w:name="_GoBack"/>
      <w:bookmarkEnd w:id="0"/>
      <w:r w:rsidRPr="00DE6ADB">
        <w:t xml:space="preserve"> my communication skills to regain control and prevent any offences being committed. I will be referring to Gibbs reflective cycle to reflect on the incident and how I could have improved on my approach and what I would do differently if this situation was to arise again.</w:t>
      </w:r>
    </w:p>
    <w:p w14:paraId="3A40B48A" w14:textId="77777777" w:rsidR="00DE6ADB" w:rsidRPr="00DE6ADB" w:rsidRDefault="00DE6ADB" w:rsidP="00DE6ADB">
      <w:pPr>
        <w:spacing w:line="276" w:lineRule="auto"/>
        <w:rPr>
          <w:rFonts w:ascii="Times New Roman" w:hAnsi="Times New Roman" w:cs="Times New Roman"/>
          <w:sz w:val="24"/>
          <w:szCs w:val="24"/>
        </w:rPr>
      </w:pPr>
      <w:r w:rsidRPr="00DE6ADB">
        <w:rPr>
          <w:rFonts w:ascii="Times New Roman" w:hAnsi="Times New Roman" w:cs="Times New Roman"/>
          <w:sz w:val="24"/>
          <w:szCs w:val="24"/>
        </w:rPr>
        <w:lastRenderedPageBreak/>
        <w:t xml:space="preserve">Having not worked in a job where I have to deal with conflict almost daily, I was worried about how I would deal with members of the public professionally and be able to control a situation when I had not experienced it before. I was apprehensive as to how it might feel to be in a situation involving conflict, being either physical conflict or verbal conflict. I do believe that communication is the key to policing. Despite having the power to use force where necessary, I think a lot of situations can be resolved by speaking to people and communicating effectively. </w:t>
      </w:r>
    </w:p>
    <w:p w14:paraId="5F5AD68A" w14:textId="77777777" w:rsidR="00DE6ADB" w:rsidRPr="00DE6ADB" w:rsidRDefault="00DE6ADB" w:rsidP="00DE6ADB">
      <w:pPr>
        <w:spacing w:line="276" w:lineRule="auto"/>
        <w:rPr>
          <w:rFonts w:ascii="Times New Roman" w:hAnsi="Times New Roman" w:cs="Times New Roman"/>
          <w:sz w:val="24"/>
          <w:szCs w:val="24"/>
        </w:rPr>
      </w:pPr>
    </w:p>
    <w:p w14:paraId="3AE5661E" w14:textId="77777777" w:rsidR="00DE6ADB" w:rsidRPr="00DE6ADB" w:rsidRDefault="00DE6ADB" w:rsidP="00DE6ADB">
      <w:pPr>
        <w:spacing w:line="276" w:lineRule="auto"/>
        <w:rPr>
          <w:rFonts w:ascii="Times New Roman" w:hAnsi="Times New Roman" w:cs="Times New Roman"/>
          <w:sz w:val="24"/>
          <w:szCs w:val="24"/>
        </w:rPr>
      </w:pPr>
      <w:r w:rsidRPr="00DE6ADB">
        <w:rPr>
          <w:rFonts w:ascii="Times New Roman" w:hAnsi="Times New Roman" w:cs="Times New Roman"/>
          <w:sz w:val="24"/>
          <w:szCs w:val="24"/>
        </w:rPr>
        <w:t xml:space="preserve">Police officers have 3 reasonable options when dealing with conflict. The first being officer’s presence, sometimes the police just being there diffuses a situation. An example of this is if people were to have a fight in the street and a police officer walks past, they may decide not to fight due to the repercussions it may have. The next option for police is tactical communication, this is where police officers use their tone and voice to try to control a situation, using their communication skills to try to talk people round.  The final option for the police is to use offensive and defensive skills. These are physical skills that help to maintain or regain control and makes sure the officer, colleagues and those that you are trying to restrain stay safe </w:t>
      </w:r>
      <w:r w:rsidRPr="00DE6ADB">
        <w:rPr>
          <w:rFonts w:ascii="Times New Roman" w:hAnsi="Times New Roman" w:cs="Times New Roman"/>
          <w:sz w:val="24"/>
          <w:szCs w:val="24"/>
          <w:shd w:val="clear" w:color="auto" w:fill="FFFFFF"/>
          <w:lang w:val="en-US"/>
        </w:rPr>
        <w:t>(Personal safety training, 2014)</w:t>
      </w:r>
      <w:r w:rsidRPr="00DE6ADB">
        <w:rPr>
          <w:rFonts w:ascii="Times New Roman" w:hAnsi="Times New Roman" w:cs="Times New Roman"/>
          <w:sz w:val="24"/>
          <w:szCs w:val="24"/>
          <w:lang w:val="en-US"/>
        </w:rPr>
        <w:t>.</w:t>
      </w:r>
    </w:p>
    <w:p w14:paraId="0D8B5BA7" w14:textId="77777777" w:rsidR="00DE6ADB" w:rsidRPr="00DE6ADB" w:rsidRDefault="00DE6ADB" w:rsidP="00DE6ADB">
      <w:pPr>
        <w:pStyle w:val="NormalWeb"/>
        <w:spacing w:line="276" w:lineRule="auto"/>
      </w:pPr>
      <w:r w:rsidRPr="00DE6ADB">
        <w:t>A theory surrounding behaviour and communication that is relevant to policing is Betari’s Box which is a simple circular diagram that shows how attitude and behaviour are linked together. In short, the theory states that my attitude affects my behaviour which in turn affects your attitude and your behaviour, and this is a continuous cycle. Applying this theory to policing, if a police officer was to behave in an aggressive way to a member of the public, this will likely affect the member of the public’s view and attitude and they may in turn react aggressively. This works the same way in a positive situation; if an officer was to come across happy, and using a normal tone of voice, the member of public is more likely to calm down and match your behaviour. Of course this doesn’t always apply in every situation but it is a good way for officers to consider their communication skills and how this may affect people’s behaviour and attitude (Pepper, 2011).</w:t>
      </w:r>
    </w:p>
    <w:p w14:paraId="3647C579" w14:textId="77777777" w:rsidR="00DE6ADB" w:rsidRPr="00DE6ADB" w:rsidRDefault="00DE6ADB" w:rsidP="00DE6ADB">
      <w:pPr>
        <w:spacing w:line="276" w:lineRule="auto"/>
        <w:rPr>
          <w:rFonts w:ascii="Times New Roman" w:hAnsi="Times New Roman" w:cs="Times New Roman"/>
          <w:sz w:val="24"/>
          <w:szCs w:val="24"/>
        </w:rPr>
      </w:pPr>
      <w:r w:rsidRPr="00DE6ADB">
        <w:rPr>
          <w:rFonts w:ascii="Times New Roman" w:hAnsi="Times New Roman" w:cs="Times New Roman"/>
          <w:sz w:val="24"/>
          <w:szCs w:val="24"/>
        </w:rPr>
        <w:t xml:space="preserve">Betaris box is something that becomes very relevant in the incident of conflict that I have dealt with in my tutorship. The incident I will be using in this essay is a Covid breach. Currently we are policing in the middle of a pandemic and many neighbours are reporting that their neighbours are having parties. In this instance, when we arrived at the address there were around 10 males in the property who did not reside at the address. Therefore, we informed them of the circumstances and they knew they were not supposed to be having a gathering. </w:t>
      </w:r>
    </w:p>
    <w:p w14:paraId="7A6F8872" w14:textId="77777777" w:rsidR="00DE6ADB" w:rsidRPr="00DE6ADB" w:rsidRDefault="00DE6ADB" w:rsidP="00DE6ADB">
      <w:pPr>
        <w:spacing w:line="276" w:lineRule="auto"/>
        <w:rPr>
          <w:rFonts w:ascii="Times New Roman" w:hAnsi="Times New Roman" w:cs="Times New Roman"/>
          <w:sz w:val="24"/>
          <w:szCs w:val="24"/>
        </w:rPr>
      </w:pPr>
    </w:p>
    <w:p w14:paraId="23D28749" w14:textId="77777777" w:rsidR="00DE6ADB" w:rsidRPr="00DE6ADB" w:rsidRDefault="00DE6ADB" w:rsidP="00DE6ADB">
      <w:pPr>
        <w:spacing w:line="276" w:lineRule="auto"/>
        <w:rPr>
          <w:rFonts w:ascii="Times New Roman" w:hAnsi="Times New Roman" w:cs="Times New Roman"/>
          <w:sz w:val="24"/>
          <w:szCs w:val="24"/>
        </w:rPr>
      </w:pPr>
      <w:r w:rsidRPr="00DE6ADB">
        <w:rPr>
          <w:rFonts w:ascii="Times New Roman" w:hAnsi="Times New Roman" w:cs="Times New Roman"/>
          <w:sz w:val="24"/>
          <w:szCs w:val="24"/>
        </w:rPr>
        <w:t xml:space="preserve">The males were informed that we would be issuing a Covid Fixed Penalty Notice (FPN). When the males were informed of this they did start to become more agitated, which appeared to be fuelled by the alcohol they had been consuming all day. I found that they were not as willing to give their details as I thought they would be and they started to become quite argumentative. I tried to remain calm, and keep up good communication skills by using the LEAPS anagram which is listen, empathise, ask questions, paraphrase and summarise. I used this as I feel like this is a good way to allow someone to understand you but also listen to you. I think the more someone believes they are being listened to and allowing them to get their point across it helps to get a better reaction out of people (Rogers and Farson,1957). </w:t>
      </w:r>
    </w:p>
    <w:p w14:paraId="5E9CB763" w14:textId="77777777" w:rsidR="00DE6ADB" w:rsidRPr="00DE6ADB" w:rsidRDefault="00DE6ADB" w:rsidP="00DE6ADB">
      <w:pPr>
        <w:spacing w:line="276" w:lineRule="auto"/>
        <w:rPr>
          <w:rFonts w:ascii="Times New Roman" w:hAnsi="Times New Roman" w:cs="Times New Roman"/>
          <w:sz w:val="24"/>
          <w:szCs w:val="24"/>
        </w:rPr>
      </w:pPr>
    </w:p>
    <w:p w14:paraId="3D342FD3" w14:textId="77777777" w:rsidR="00DE6ADB" w:rsidRPr="00DE6ADB" w:rsidRDefault="00DE6ADB" w:rsidP="00DE6ADB">
      <w:pPr>
        <w:spacing w:line="276" w:lineRule="auto"/>
        <w:rPr>
          <w:rFonts w:ascii="Times New Roman" w:hAnsi="Times New Roman" w:cs="Times New Roman"/>
          <w:sz w:val="24"/>
          <w:szCs w:val="24"/>
        </w:rPr>
      </w:pPr>
      <w:r w:rsidRPr="00DE6ADB">
        <w:rPr>
          <w:rFonts w:ascii="Times New Roman" w:hAnsi="Times New Roman" w:cs="Times New Roman"/>
          <w:sz w:val="24"/>
          <w:szCs w:val="24"/>
        </w:rPr>
        <w:lastRenderedPageBreak/>
        <w:t>Bain et al, 2014 stated that in policing, simple things often work best and that effective communication skills can make a big difference in the behavioural outcomes we receive from members of the public. In training, we were taught the offender profile which has 6 ways in which a member of the public that we may have to deal with could react. First being compliant, which means they are fully listening to you and comply with your request. The next is verbal resistance, this means they are shouting, swearing and pointing fingers at you indicating non compliance. Next is passive resistance, this is where the offender ignores you, they may sit or stand still and not move. The fourth reaction is active resistance. This is where their behaviour starts to amplify and they begin to push or pull away from you. Next is aggressive resistance, the person fights with you, kicking, punching etc. Finally, is seriously aggravated and this is where the visitation has escalated to a fight in which there is a possibility of bodily harm. From this it is clear that an offender’s behaviour towards the police can escalate fairly quickly, this is why it is really important to use our communication skills to try to calm a situation down before it gets to the point of having to use force. In this situation we used our communication skills to effectively deal with the incident however if force was to be used the following powers apply. In the UK, the police have certain powers of force which allow them to use force when necessary. The powers the police have include section 117 of the Police and Criminal Evidence Act 1984 (“PACE”) which allows officers to use reasonable force whilst carrying out lawful duties. There is also power under the common law, which allows reasonable force to prevent a breach of the peace. The Criminal Law Act 1976 allows officers to use reasonable force to prevent crime, arrest of offenders or suspected offenders and use force on those unlawfully at large (</w:t>
      </w:r>
      <w:r w:rsidRPr="00DE6ADB">
        <w:rPr>
          <w:rFonts w:ascii="Times New Roman" w:hAnsi="Times New Roman" w:cs="Times New Roman"/>
          <w:sz w:val="24"/>
          <w:szCs w:val="24"/>
          <w:shd w:val="clear" w:color="auto" w:fill="FFFFFF"/>
          <w:lang w:val="en-US"/>
        </w:rPr>
        <w:t>Self-Defence and the Prevention of Crime | The Crown Prosecution Service, 2019).</w:t>
      </w:r>
      <w:r w:rsidRPr="00DE6ADB">
        <w:rPr>
          <w:rFonts w:ascii="Times New Roman" w:hAnsi="Times New Roman" w:cs="Times New Roman"/>
          <w:sz w:val="24"/>
          <w:szCs w:val="24"/>
        </w:rPr>
        <w:t>Such these powers are useful when necessary to protect the police and the public, but if officers can use their communication skills to diffuse a situation before force is necessary, this may be more effective and help to maintain public perceptions of the police and reduce risk of harm to themselves or those they are using force upon.</w:t>
      </w:r>
    </w:p>
    <w:p w14:paraId="161B89D9" w14:textId="77777777" w:rsidR="00DE6ADB" w:rsidRPr="00DE6ADB" w:rsidRDefault="00DE6ADB" w:rsidP="00DE6ADB">
      <w:pPr>
        <w:spacing w:line="276" w:lineRule="auto"/>
        <w:rPr>
          <w:rFonts w:ascii="Times New Roman" w:hAnsi="Times New Roman" w:cs="Times New Roman"/>
          <w:sz w:val="24"/>
          <w:szCs w:val="24"/>
        </w:rPr>
      </w:pPr>
    </w:p>
    <w:p w14:paraId="3983F54B" w14:textId="77777777" w:rsidR="00DE6ADB" w:rsidRPr="00DE6ADB" w:rsidRDefault="00DE6ADB" w:rsidP="00DE6ADB">
      <w:pPr>
        <w:spacing w:line="276" w:lineRule="auto"/>
        <w:rPr>
          <w:rFonts w:ascii="Times New Roman" w:hAnsi="Times New Roman" w:cs="Times New Roman"/>
          <w:sz w:val="24"/>
          <w:szCs w:val="24"/>
        </w:rPr>
      </w:pPr>
    </w:p>
    <w:p w14:paraId="1665FF36" w14:textId="77777777" w:rsidR="00DE6ADB" w:rsidRPr="00DE6ADB" w:rsidRDefault="00DE6ADB" w:rsidP="00DE6ADB">
      <w:pPr>
        <w:spacing w:line="276" w:lineRule="auto"/>
        <w:rPr>
          <w:rFonts w:ascii="Times New Roman" w:hAnsi="Times New Roman" w:cs="Times New Roman"/>
          <w:sz w:val="24"/>
          <w:szCs w:val="24"/>
        </w:rPr>
      </w:pPr>
      <w:r w:rsidRPr="00DE6ADB">
        <w:rPr>
          <w:rFonts w:ascii="Times New Roman" w:hAnsi="Times New Roman" w:cs="Times New Roman"/>
          <w:sz w:val="24"/>
          <w:szCs w:val="24"/>
        </w:rPr>
        <w:t xml:space="preserve">In the incident previously mentioned, I do not think my tactic went to plan, and I believe that due to their alcohol consumption they were never going to fully listen to what I had said as they were annoyed that we had just cancelled their party. It is difficult because in their minds they did not feel like they were breaking the rules or bothering anyone, but with the new government guidelines they were breaching Covid regulations. I found myself getting more agitated myself and matching their argumentative side, which I do feel maybe escalated the situation, which refers back to Betaris box; the more more argumentative and aggressive the males were being, the more it was affecting my behaviour. I did manage to get the males’ details in the end but it did take a lot longer than it should have due to the males’ behaviour and my retaliation. </w:t>
      </w:r>
    </w:p>
    <w:p w14:paraId="61FC8099" w14:textId="77777777" w:rsidR="00DE6ADB" w:rsidRPr="00DE6ADB" w:rsidRDefault="00DE6ADB" w:rsidP="00DE6ADB">
      <w:pPr>
        <w:spacing w:line="276" w:lineRule="auto"/>
        <w:rPr>
          <w:rFonts w:ascii="Times New Roman" w:hAnsi="Times New Roman" w:cs="Times New Roman"/>
          <w:sz w:val="24"/>
          <w:szCs w:val="24"/>
        </w:rPr>
      </w:pPr>
    </w:p>
    <w:p w14:paraId="2EDE6073" w14:textId="77777777" w:rsidR="00DE6ADB" w:rsidRPr="00DE6ADB" w:rsidRDefault="00DE6ADB" w:rsidP="00DE6ADB">
      <w:pPr>
        <w:spacing w:line="276" w:lineRule="auto"/>
        <w:rPr>
          <w:rFonts w:ascii="Times New Roman" w:hAnsi="Times New Roman" w:cs="Times New Roman"/>
          <w:sz w:val="24"/>
          <w:szCs w:val="24"/>
        </w:rPr>
      </w:pPr>
    </w:p>
    <w:p w14:paraId="2426E0B7" w14:textId="77777777" w:rsidR="00DE6ADB" w:rsidRPr="00DE6ADB" w:rsidRDefault="00DE6ADB" w:rsidP="00DE6ADB">
      <w:pPr>
        <w:spacing w:line="276" w:lineRule="auto"/>
        <w:rPr>
          <w:rFonts w:ascii="Times New Roman" w:hAnsi="Times New Roman" w:cs="Times New Roman"/>
          <w:sz w:val="24"/>
          <w:szCs w:val="24"/>
        </w:rPr>
      </w:pPr>
      <w:r w:rsidRPr="00DE6ADB">
        <w:rPr>
          <w:rFonts w:ascii="Times New Roman" w:hAnsi="Times New Roman" w:cs="Times New Roman"/>
          <w:sz w:val="24"/>
          <w:szCs w:val="24"/>
        </w:rPr>
        <w:t xml:space="preserve">Reflecting on the situation, I think if this situation were to arise again, I would try to remain as calm as possible and not let members of the public’s behaviour escalate mine when its not entirely necessary. I will try to remember Betaris box theory, that my behaviour and attitude affects someone else’s behaviour and attitude towards me, therefore if I want the situation to be calm then I need to be calm. That being said, the situation was under control, and I did achieve what I originally planned to do, which was to give out the Covid FPN in line with government guidelines and send the males </w:t>
      </w:r>
      <w:r w:rsidRPr="00DE6ADB">
        <w:rPr>
          <w:rFonts w:ascii="Times New Roman" w:hAnsi="Times New Roman" w:cs="Times New Roman"/>
          <w:sz w:val="24"/>
          <w:szCs w:val="24"/>
        </w:rPr>
        <w:lastRenderedPageBreak/>
        <w:t xml:space="preserve">back to their own properties. The book written by </w:t>
      </w:r>
      <w:r w:rsidRPr="00DE6ADB">
        <w:rPr>
          <w:rFonts w:ascii="Times New Roman" w:hAnsi="Times New Roman" w:cs="Times New Roman"/>
          <w:sz w:val="24"/>
          <w:szCs w:val="24"/>
          <w:shd w:val="clear" w:color="auto" w:fill="FFFFFF"/>
          <w:lang w:val="en-US"/>
        </w:rPr>
        <w:t xml:space="preserve">Kidd and Braziel in 1999 </w:t>
      </w:r>
      <w:r w:rsidRPr="00DE6ADB">
        <w:rPr>
          <w:rFonts w:ascii="Times New Roman" w:hAnsi="Times New Roman" w:cs="Times New Roman"/>
          <w:sz w:val="24"/>
          <w:szCs w:val="24"/>
        </w:rPr>
        <w:t>states that good communication is a skill and it takes a lot of practice to get right. As I am still in my tutorship, I hope that the more I deal with confrontation on a daily basis the more I will be bale to remain calm and deal with the situation at hand. I believe this will take time to learn but I am sure the more experience I gain the more my communication skills will develop.</w:t>
      </w:r>
    </w:p>
    <w:p w14:paraId="02878428" w14:textId="77777777" w:rsidR="00DE6ADB" w:rsidRPr="00DE6ADB" w:rsidRDefault="00DE6ADB" w:rsidP="00DE6ADB">
      <w:pPr>
        <w:pStyle w:val="NormalWeb"/>
        <w:spacing w:line="276" w:lineRule="auto"/>
        <w:rPr>
          <w:lang w:val="en-GB"/>
        </w:rPr>
      </w:pPr>
      <w:r w:rsidRPr="00DE6ADB">
        <w:rPr>
          <w:lang w:val="en-GB"/>
        </w:rPr>
        <w:t>Reflecting further on the situation, I believe that I used my active listening skills to show the males that I was listening to them, and I understand that during the pandemic it is hard and you may not realise what you are doing is wrong. I tried to empathise with them on this by explaining that I have a job to do and if I did not give them a FPN, this would fuel others to not listen to the government guidelines. I tried to build a rapport and negotiate with them by informing them that just because we are reporting them for the offence the decision lies with the Covid department who are reviewing the case and if they haven’t had a warning before they may not actually receive a fine. However, as time was going on the males were not listening to me and I felt like I needed to keep repeating myself, they were being passive resistant at times by walking off while I was trying to report them for the offence. This was only making myself more agitated and because I am new, I felt I had lost a lot of control over them. I think now having a few more weeks of dealing with people behaving in this way I feel more comfortable in asserting my authority whilst maintaining calm. I feel this incident was a learning curve for me and I am glad I got to experience it as I feel every new incident I go to I remember how my behaviour affects those around me.</w:t>
      </w:r>
    </w:p>
    <w:p w14:paraId="23E5A46F" w14:textId="77777777" w:rsidR="00DE6ADB" w:rsidRPr="00DE6ADB" w:rsidRDefault="00DE6ADB" w:rsidP="00DE6ADB">
      <w:pPr>
        <w:spacing w:line="276" w:lineRule="auto"/>
        <w:rPr>
          <w:rFonts w:ascii="Times New Roman" w:hAnsi="Times New Roman" w:cs="Times New Roman"/>
          <w:sz w:val="24"/>
          <w:szCs w:val="24"/>
        </w:rPr>
      </w:pPr>
      <w:r w:rsidRPr="00DE6ADB">
        <w:rPr>
          <w:rFonts w:ascii="Times New Roman" w:hAnsi="Times New Roman" w:cs="Times New Roman"/>
          <w:sz w:val="24"/>
          <w:szCs w:val="24"/>
        </w:rPr>
        <w:t>To conclude, it is clear that conflict plays a massive role in response policing. With that, it is important for the police to try to keep that conflict to a minimum to manage the risk towards themselves and members of the public. This is why communication plays such a fundamental role in policing, in every situation or incident officers will try to use their communication skills and negation skills to diffuse an incident before the conflict escalates and physical powers of force will be needed. Police officers, as previously mentioned, do have powers of force but these must only be used when necessary, and as such, they should try everything they can to calm a situation down before it reaches this stage. Sometimes communication skills are not enough to control someone and the conflict needs controlling by force, however, this is for the officer on the scene to use their discretion at the time. Police officers should look at the situation as a bigger picture and work out the best option to control the situation causing the least amount of harm, to lower the risk of the situation escalating.</w:t>
      </w:r>
    </w:p>
    <w:p w14:paraId="3BE20F1E" w14:textId="77777777" w:rsidR="00DE6ADB" w:rsidRPr="00DE6ADB" w:rsidRDefault="00DE6ADB" w:rsidP="00DE6ADB">
      <w:pPr>
        <w:spacing w:line="276" w:lineRule="auto"/>
        <w:rPr>
          <w:rFonts w:ascii="Times New Roman" w:hAnsi="Times New Roman" w:cs="Times New Roman"/>
          <w:sz w:val="24"/>
          <w:szCs w:val="24"/>
        </w:rPr>
      </w:pPr>
    </w:p>
    <w:p w14:paraId="6A6AC5BE" w14:textId="77777777" w:rsidR="00DE6ADB" w:rsidRPr="00DE6ADB" w:rsidRDefault="00DE6ADB" w:rsidP="00DE6ADB">
      <w:pPr>
        <w:spacing w:line="276" w:lineRule="auto"/>
        <w:rPr>
          <w:rFonts w:ascii="Times New Roman" w:hAnsi="Times New Roman" w:cs="Times New Roman"/>
          <w:sz w:val="24"/>
          <w:szCs w:val="24"/>
        </w:rPr>
      </w:pPr>
      <w:r w:rsidRPr="00DE6ADB">
        <w:rPr>
          <w:rFonts w:ascii="Times New Roman" w:hAnsi="Times New Roman" w:cs="Times New Roman"/>
          <w:sz w:val="24"/>
          <w:szCs w:val="24"/>
        </w:rPr>
        <w:t xml:space="preserve">Of course I am very new into policing having not long finished training. It would be interesting to see how in a year’s time I deal with conflict and how much my communication skills have developed. I think that the more incidents I go to, the more I will learn how to deal with people, and how to not allow their actions affect my behaviour or attitude if it can be helped.  </w:t>
      </w:r>
    </w:p>
    <w:p w14:paraId="1D30EDAE" w14:textId="77777777" w:rsidR="00DE6ADB" w:rsidRPr="00DE6ADB" w:rsidRDefault="00DE6ADB" w:rsidP="00DE6ADB">
      <w:pPr>
        <w:spacing w:line="276" w:lineRule="auto"/>
        <w:rPr>
          <w:rFonts w:ascii="Times New Roman" w:hAnsi="Times New Roman" w:cs="Times New Roman"/>
          <w:sz w:val="24"/>
          <w:szCs w:val="24"/>
        </w:rPr>
      </w:pPr>
    </w:p>
    <w:p w14:paraId="791AF603" w14:textId="77777777" w:rsidR="00DE6ADB" w:rsidRPr="00DE6ADB" w:rsidRDefault="00DE6ADB" w:rsidP="00DE6ADB">
      <w:pPr>
        <w:spacing w:line="276" w:lineRule="auto"/>
        <w:rPr>
          <w:rFonts w:ascii="Times New Roman" w:hAnsi="Times New Roman" w:cs="Times New Roman"/>
          <w:sz w:val="24"/>
          <w:szCs w:val="24"/>
        </w:rPr>
      </w:pPr>
      <w:r w:rsidRPr="00DE6ADB">
        <w:rPr>
          <w:rFonts w:ascii="Times New Roman" w:hAnsi="Times New Roman" w:cs="Times New Roman"/>
          <w:sz w:val="24"/>
          <w:szCs w:val="24"/>
        </w:rPr>
        <w:t xml:space="preserve">I have learnt two main aspects from this incident; the first being the importance of Betari’s box theory, and now I have witnessed the theory in practice. I have also learnt that it is very important to keep control of your behaviour as an officer, to remain professional because your behaviour reflects theirs. If officers go into an incident at a high level, shouting and aggressive, you will only get that sort of response back. Therefore, it is best to go in on a lower level and if the subject starts to get </w:t>
      </w:r>
      <w:r w:rsidRPr="00DE6ADB">
        <w:rPr>
          <w:rFonts w:ascii="Times New Roman" w:hAnsi="Times New Roman" w:cs="Times New Roman"/>
          <w:sz w:val="24"/>
          <w:szCs w:val="24"/>
        </w:rPr>
        <w:lastRenderedPageBreak/>
        <w:t xml:space="preserve">more aggressive and you cannot calm them down you can match their behaviour with your response. The second aspect I have learnt is the importance of making our presence known straight away and taking control of situations imminently, so that I do not begin to get annoyed when they are not listening to me as they will be engaged from the get go. I think this incident has set a standard for me as a new officer. I will remember this incident for a long time in my career and remember the importance of my behaviour and attitude whist dealing with conflict. </w:t>
      </w:r>
    </w:p>
    <w:p w14:paraId="1A5CCE13" w14:textId="77777777" w:rsidR="00DE6ADB" w:rsidRDefault="00DE6ADB" w:rsidP="00DE6ADB">
      <w:pPr>
        <w:spacing w:line="276" w:lineRule="auto"/>
        <w:rPr>
          <w:rFonts w:ascii="Times New Roman" w:hAnsi="Times New Roman" w:cs="Times New Roman"/>
        </w:rPr>
      </w:pPr>
    </w:p>
    <w:p w14:paraId="755A617A" w14:textId="77777777" w:rsidR="00DE6ADB" w:rsidRPr="00416AEE" w:rsidRDefault="00DE6ADB" w:rsidP="00DE6ADB">
      <w:pPr>
        <w:pStyle w:val="NormalWeb"/>
        <w:rPr>
          <w:b/>
        </w:rPr>
      </w:pPr>
      <w:r>
        <w:rPr>
          <w:b/>
        </w:rPr>
        <w:t>Word count: 2330</w:t>
      </w:r>
    </w:p>
    <w:p w14:paraId="6C9FEB0A" w14:textId="77777777" w:rsidR="00DE6ADB" w:rsidRPr="00450C83" w:rsidRDefault="00DE6ADB" w:rsidP="00E6298B">
      <w:pPr>
        <w:ind w:right="107"/>
        <w:jc w:val="both"/>
        <w:rPr>
          <w:b/>
          <w:sz w:val="24"/>
          <w:szCs w:val="24"/>
        </w:rPr>
      </w:pP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035588" w:rsidRDefault="00112751" w:rsidP="00035588">
      <w:pPr>
        <w:spacing w:line="276" w:lineRule="auto"/>
        <w:ind w:right="107"/>
        <w:jc w:val="both"/>
        <w:rPr>
          <w:color w:val="000000" w:themeColor="text1"/>
          <w:sz w:val="24"/>
          <w:szCs w:val="24"/>
        </w:rPr>
      </w:pPr>
    </w:p>
    <w:p w14:paraId="710EFA26"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Domestic violence has come a long way in recent years, in that it has not always been seen as a crime, such as theft or burglary, and has undergone a lot of progress within policing. Pleck (1987) describes that historically, domestic violence was a matter of the home; a private issue which should be dealt with internally, rather than by an external body like the police. Conversely, in modern society, domestic violence can be defined as any incidents of controlling, coercive or threatening behaviour and acts of violence and abuse on someone aged 16 years or above (Gov, 2017).  </w:t>
      </w:r>
    </w:p>
    <w:p w14:paraId="669F7971"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0F02C4C9"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Research conducted by Hoyle in 1998 found that police officers used the notion that ‘the ball is in the victim’s court’ when deciding how to approach domestic violence. Hoyle also found that the majority of victims of domestic violence either refused to make statements or withdrew their statement, meaning these cases never resulted in prosecution. The way the police treat domestic violence cases has changed in the UK over time. A more contemporary response to policing domestic violence is through a risk led approach. The way in which this is conducted is through risk identification, risk assessment and risk management. With every domestic related call, the police go to, they are required to fill out a domestic abuse, stalking and harassment (DASH) risk assessment. The DASH is a form compiled of 27 ‘yes or no’ questions which determine the risk imposed on the victim and allow the police to identify the risk of further domestic violence and abuse. Next is the risk assessment, which is informed by the results compiled by the DASH. The attending officer must use their discretion and evidence to make a judgement on whether they believe that the victims are of </w:t>
      </w:r>
      <w:r w:rsidRPr="00035588">
        <w:rPr>
          <w:rFonts w:ascii="Times New Roman" w:hAnsi="Times New Roman" w:cs="Times New Roman"/>
          <w:color w:val="000000" w:themeColor="text1"/>
          <w:sz w:val="24"/>
          <w:szCs w:val="24"/>
        </w:rPr>
        <w:lastRenderedPageBreak/>
        <w:t xml:space="preserve">standard, medium or high risk </w:t>
      </w:r>
      <w:r w:rsidRPr="00035588">
        <w:rPr>
          <w:rFonts w:ascii="Times New Roman" w:hAnsi="Times New Roman" w:cs="Times New Roman"/>
          <w:color w:val="000000" w:themeColor="text1"/>
          <w:sz w:val="24"/>
          <w:szCs w:val="24"/>
          <w:shd w:val="clear" w:color="auto" w:fill="FFFFFF"/>
        </w:rPr>
        <w:t>(Richards, 2014)</w:t>
      </w:r>
      <w:r w:rsidRPr="00035588">
        <w:rPr>
          <w:rFonts w:ascii="Times New Roman" w:hAnsi="Times New Roman" w:cs="Times New Roman"/>
          <w:color w:val="000000" w:themeColor="text1"/>
          <w:sz w:val="24"/>
          <w:szCs w:val="24"/>
          <w:lang w:val="en-US"/>
        </w:rPr>
        <w:t xml:space="preserve">. </w:t>
      </w:r>
      <w:r w:rsidRPr="00035588">
        <w:rPr>
          <w:rFonts w:ascii="Times New Roman" w:hAnsi="Times New Roman" w:cs="Times New Roman"/>
          <w:color w:val="000000" w:themeColor="text1"/>
          <w:sz w:val="24"/>
          <w:szCs w:val="24"/>
        </w:rPr>
        <w:t xml:space="preserve"> The final stage is risk management; these are actions taken by the police to manage further risk, such as removing the perpetrator, providing advice to the victim and/or referring them to partner agencies such as victim support and women’s aid.  High risk victim cases will go to a Multi-Agency Risk Assessment Conference (MARAC). These are meetings held frequently to make a plan to provide support for the victim. The MARAC’s are chaired by police and include social services, housing, welfare, health care professionals and many different departments coming together to discuss a victim’s case to prevent them from further harm (</w:t>
      </w:r>
      <w:r w:rsidRPr="00035588">
        <w:rPr>
          <w:rFonts w:ascii="Times New Roman" w:hAnsi="Times New Roman" w:cs="Times New Roman"/>
          <w:color w:val="000000" w:themeColor="text1"/>
          <w:sz w:val="24"/>
          <w:szCs w:val="24"/>
          <w:shd w:val="clear" w:color="auto" w:fill="FFFFFF"/>
        </w:rPr>
        <w:t>Robbins et al., 2014). In this essay I will be using Gibbs Reflective Cycle to talk about a domestic violence victim I have supported since being out on shift.</w:t>
      </w:r>
    </w:p>
    <w:p w14:paraId="78441999" w14:textId="77777777" w:rsidR="00035588" w:rsidRPr="00035588" w:rsidRDefault="00035588" w:rsidP="00035588">
      <w:pPr>
        <w:spacing w:line="276" w:lineRule="auto"/>
        <w:rPr>
          <w:color w:val="000000" w:themeColor="text1"/>
          <w:sz w:val="24"/>
          <w:szCs w:val="24"/>
        </w:rPr>
      </w:pPr>
    </w:p>
    <w:p w14:paraId="679706D4" w14:textId="77777777" w:rsidR="00035588" w:rsidRPr="00035588" w:rsidRDefault="00035588" w:rsidP="00035588">
      <w:pPr>
        <w:spacing w:before="100" w:beforeAutospacing="1" w:after="100" w:afterAutospacing="1" w:line="276" w:lineRule="auto"/>
        <w:rPr>
          <w:rFonts w:ascii="Times New Roman" w:hAnsi="Times New Roman" w:cs="Times New Roman"/>
          <w:color w:val="000000" w:themeColor="text1"/>
          <w:sz w:val="24"/>
          <w:szCs w:val="24"/>
          <w:lang w:val="en-US"/>
        </w:rPr>
      </w:pPr>
      <w:r w:rsidRPr="00035588">
        <w:rPr>
          <w:rFonts w:ascii="Times New Roman" w:hAnsi="Times New Roman" w:cs="Times New Roman"/>
          <w:color w:val="000000" w:themeColor="text1"/>
          <w:sz w:val="24"/>
          <w:szCs w:val="24"/>
          <w:lang w:val="en-US"/>
        </w:rPr>
        <w:t>Approximately over 100 domestic related calls are reported to the police in England and Wales every hour. (HMIC, 2015).</w:t>
      </w:r>
      <w:r w:rsidRPr="00035588">
        <w:rPr>
          <w:rFonts w:ascii="Times New Roman" w:hAnsi="Times New Roman" w:cs="Times New Roman"/>
          <w:color w:val="000000" w:themeColor="text1"/>
          <w:sz w:val="24"/>
          <w:szCs w:val="24"/>
        </w:rPr>
        <w:t xml:space="preserve"> Therefore, I was sure after training that no doubt I would soon come across a domestic incident. On my second day shift, we received a G1 response. The call we received was that a female had been attacked by her partner and that a male can be heard shouting in the background and then the line went dead. When we arrived at the address the female let us into the property, and was very upset and clearly shaken up. She informed us that her partner had left the property around 5 minutes earlier. We therefore circulated his description so that other officers could look for him. I used my communication skills and used empathy to seek to calm the female down as I felt that it was important for her to feel comfortable in my presence so that I could help her as much as possible. Once the female had settled down, I went through the DASH questions with her, and she disclosed many other assaults which she had not reported to the police. Domestic violence is often not reported to the police, Bagshaw (2000) states that women may find it more difficult to leave relationships and are also less likely to report domestic violence to the police. This is due to the fact that many females feel a strong link with their partner, especially when children are involved and they do not work outside of the home. Bagshaw detailed in her book from her studies that if a woman was to leave a relationship, sometimes their standard of living may fall considerably which adds pressure for women with children to stay in an abusive relationship.</w:t>
      </w:r>
    </w:p>
    <w:p w14:paraId="27EDE3C9"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6C4857A8" w14:textId="77777777" w:rsidR="00035588" w:rsidRPr="00035588" w:rsidRDefault="00035588" w:rsidP="00035588">
      <w:pPr>
        <w:spacing w:line="276" w:lineRule="auto"/>
        <w:rPr>
          <w:rFonts w:ascii="Times New Roman" w:hAnsi="Times New Roman" w:cs="Times New Roman"/>
          <w:color w:val="000000" w:themeColor="text1"/>
          <w:sz w:val="24"/>
          <w:szCs w:val="24"/>
          <w:shd w:val="clear" w:color="auto" w:fill="FFFFFF"/>
          <w:lang w:val="en-US"/>
        </w:rPr>
      </w:pPr>
      <w:r w:rsidRPr="00035588">
        <w:rPr>
          <w:rFonts w:ascii="Times New Roman" w:hAnsi="Times New Roman" w:cs="Times New Roman"/>
          <w:color w:val="000000" w:themeColor="text1"/>
          <w:sz w:val="24"/>
          <w:szCs w:val="24"/>
        </w:rPr>
        <w:t xml:space="preserve">The female also disclosed that during these assaults she had been strangled. Strangulation makes a victim high risk as per South Wales Police’s policy. A study conducted by Nancy Glass in 2008 found that those </w:t>
      </w:r>
      <w:r w:rsidRPr="00035588">
        <w:rPr>
          <w:rFonts w:ascii="Times New Roman" w:hAnsi="Times New Roman" w:cs="Times New Roman"/>
          <w:color w:val="000000" w:themeColor="text1"/>
          <w:sz w:val="24"/>
          <w:szCs w:val="24"/>
          <w:shd w:val="clear" w:color="auto" w:fill="FFFFFF"/>
          <w:lang w:val="en-US"/>
        </w:rPr>
        <w:t xml:space="preserve">women who were the victims of completed or attempted murder were far more likely to have a history of strangulation in the domestic violence against them. Therefore, it is important for those who have suffered some form of strangulation to be considered high risk as they are going to need the most support. After completing the DASH questions, I went on to take a statement from the victim, detailing the assault that took place that day and the previous assaults she had suffered. At the the time the victim was very supportive and clearly could not take anymore and wanted her partner prosecuted for what he had put her through. I was mindful that because previous assaults had not been reported to the police that these needed to be documented in her statement. It was hard to get all the historic assault information from the victim due to her having internalized a lot of the detail and she was struggling to tell me everything that had happened. I reminded the female that she had plenty of time to tell me everything and if she needed a break she could. I think this made her more comfortable and at ease when disclosing her history of domestic abuse. During </w:t>
      </w:r>
      <w:r w:rsidRPr="00035588">
        <w:rPr>
          <w:rFonts w:ascii="Times New Roman" w:hAnsi="Times New Roman" w:cs="Times New Roman"/>
          <w:color w:val="000000" w:themeColor="text1"/>
          <w:sz w:val="24"/>
          <w:szCs w:val="24"/>
          <w:shd w:val="clear" w:color="auto" w:fill="FFFFFF"/>
          <w:lang w:val="en-US"/>
        </w:rPr>
        <w:lastRenderedPageBreak/>
        <w:t xml:space="preserve">the assault her partner had smashed her phone. I therefore contacted the charity Women’s Aid to get her a replacement phone. The victim needed a phone to be able to contact her family to support her but also as we had not yet managed to track down the suspect, and so we needed her to be able to contact 999 if he returned to the property. I felt that with the victim having no phone, it would leave her very vulnerable as the suspect was still outstanding and she would not be able to get any support from family members if she could not contact them. After the DASH was completed, statement was taken, photographs of injuries, and a new phone in progress. I was happy that the victim was ok for us to leave. We then left after all safeguarding was completed. </w:t>
      </w:r>
    </w:p>
    <w:p w14:paraId="2E57A65E" w14:textId="77777777" w:rsidR="00035588" w:rsidRPr="00035588" w:rsidRDefault="00035588" w:rsidP="00035588">
      <w:pPr>
        <w:spacing w:line="276" w:lineRule="auto"/>
        <w:rPr>
          <w:rFonts w:ascii="Times New Roman" w:hAnsi="Times New Roman" w:cs="Times New Roman"/>
          <w:color w:val="000000" w:themeColor="text1"/>
          <w:sz w:val="24"/>
          <w:szCs w:val="24"/>
          <w:shd w:val="clear" w:color="auto" w:fill="FFFFFF"/>
          <w:lang w:val="en-US"/>
        </w:rPr>
      </w:pPr>
    </w:p>
    <w:p w14:paraId="739631FF" w14:textId="77777777" w:rsidR="00035588" w:rsidRPr="00035588" w:rsidRDefault="00035588" w:rsidP="00035588">
      <w:pPr>
        <w:spacing w:line="276" w:lineRule="auto"/>
        <w:rPr>
          <w:rFonts w:ascii="Times New Roman" w:hAnsi="Times New Roman" w:cs="Times New Roman"/>
          <w:color w:val="000000" w:themeColor="text1"/>
          <w:sz w:val="24"/>
          <w:szCs w:val="24"/>
          <w:shd w:val="clear" w:color="auto" w:fill="FFFFFF"/>
          <w:lang w:val="en-US"/>
        </w:rPr>
      </w:pPr>
      <w:r w:rsidRPr="00035588">
        <w:rPr>
          <w:rFonts w:ascii="Times New Roman" w:hAnsi="Times New Roman" w:cs="Times New Roman"/>
          <w:color w:val="000000" w:themeColor="text1"/>
          <w:sz w:val="24"/>
          <w:szCs w:val="24"/>
          <w:shd w:val="clear" w:color="auto" w:fill="FFFFFF"/>
          <w:lang w:val="en-US"/>
        </w:rPr>
        <w:t>A few days later the female contacted the police to withdraw her support. It was at this point I thought why after suffering so much, mentally and physically, would she want to withdraw her support? After being with her and having her initial disclosure and seeing how much courage it took for her to tell me what happened, I wondered why would she not want her abuser punished. Stamer in 2011 found that within the crown prosecution service they have had ongoing issues with victims not willing to attend court. Similarly, </w:t>
      </w:r>
      <w:r w:rsidRPr="00035588">
        <w:rPr>
          <w:rFonts w:ascii="Times New Roman" w:hAnsi="Times New Roman" w:cs="Times New Roman"/>
          <w:color w:val="000000" w:themeColor="text1"/>
          <w:sz w:val="24"/>
          <w:szCs w:val="24"/>
          <w:lang w:val="en-US"/>
        </w:rPr>
        <w:t xml:space="preserve">Cretney and Davis in 1997 </w:t>
      </w:r>
      <w:r w:rsidRPr="00035588">
        <w:rPr>
          <w:rFonts w:ascii="Times New Roman" w:hAnsi="Times New Roman" w:cs="Times New Roman"/>
          <w:color w:val="000000" w:themeColor="text1"/>
          <w:sz w:val="24"/>
          <w:szCs w:val="24"/>
          <w:shd w:val="clear" w:color="auto" w:fill="FFFFFF"/>
          <w:lang w:val="en-US"/>
        </w:rPr>
        <w:t xml:space="preserve">reported that 24 per cent of the domestic violence victims from their study withdrew their support before the trial. </w:t>
      </w:r>
      <w:r w:rsidRPr="00035588">
        <w:rPr>
          <w:rFonts w:ascii="Times New Roman" w:hAnsi="Times New Roman" w:cs="Times New Roman"/>
          <w:color w:val="000000" w:themeColor="text1"/>
          <w:sz w:val="24"/>
          <w:szCs w:val="24"/>
          <w:lang w:val="en-US"/>
        </w:rPr>
        <w:t>Hoyle, 1998</w:t>
      </w:r>
      <w:r w:rsidRPr="00035588">
        <w:rPr>
          <w:rFonts w:ascii="Times New Roman" w:hAnsi="Times New Roman" w:cs="Times New Roman"/>
          <w:color w:val="000000" w:themeColor="text1"/>
          <w:sz w:val="24"/>
          <w:szCs w:val="24"/>
          <w:shd w:val="clear" w:color="auto" w:fill="FFFFFF"/>
          <w:lang w:val="en-US"/>
        </w:rPr>
        <w:t xml:space="preserve"> in her study of domestic violence, stated that ‘the majority of cases which were discontinued failed because the victim withdrew her complaint’. From reading these articles I understand that it is common for victims of domestic violence to withdraw their support after making statements, whether there are pressures from the abuser or reconciliation or the fear in attending court. </w:t>
      </w:r>
    </w:p>
    <w:p w14:paraId="6408F946" w14:textId="77777777" w:rsidR="00035588" w:rsidRPr="00035588" w:rsidRDefault="00035588" w:rsidP="00035588">
      <w:pPr>
        <w:spacing w:line="276" w:lineRule="auto"/>
        <w:rPr>
          <w:rFonts w:ascii="Times New Roman" w:hAnsi="Times New Roman" w:cs="Times New Roman"/>
          <w:color w:val="000000" w:themeColor="text1"/>
          <w:sz w:val="24"/>
          <w:szCs w:val="24"/>
          <w:shd w:val="clear" w:color="auto" w:fill="FFFFFF"/>
          <w:lang w:val="en-US"/>
        </w:rPr>
      </w:pPr>
    </w:p>
    <w:p w14:paraId="474FD329" w14:textId="77777777" w:rsidR="00035588" w:rsidRPr="00035588" w:rsidRDefault="00035588" w:rsidP="00035588">
      <w:pPr>
        <w:spacing w:line="276" w:lineRule="auto"/>
        <w:rPr>
          <w:rFonts w:ascii="Times New Roman" w:hAnsi="Times New Roman" w:cs="Times New Roman"/>
          <w:color w:val="000000" w:themeColor="text1"/>
          <w:sz w:val="24"/>
          <w:szCs w:val="24"/>
          <w:shd w:val="clear" w:color="auto" w:fill="FFFFFF"/>
          <w:lang w:val="en-US"/>
        </w:rPr>
      </w:pPr>
      <w:r w:rsidRPr="00035588">
        <w:rPr>
          <w:rFonts w:ascii="Times New Roman" w:hAnsi="Times New Roman" w:cs="Times New Roman"/>
          <w:color w:val="000000" w:themeColor="text1"/>
          <w:sz w:val="24"/>
          <w:szCs w:val="24"/>
          <w:shd w:val="clear" w:color="auto" w:fill="FFFFFF"/>
          <w:lang w:val="en-US"/>
        </w:rPr>
        <w:t xml:space="preserve">In this case I went to take a withdrawal statement from the victim as I needed to ascertain why she wanted to withdraw her statement. I had to bear in mind that she may have been hostile, as I know that the abuser was arrested at her home just days prior, meaning they may have reconciled. I asked her sensitively why she wanted to withdraw support - if her and her partner had got back together; if she was being intimidated in anyway; or what we could do for her. The victim told me that she had previously gone through the courts system for another reason, and did not believe that she would be able to go through it all over again as it would make her re-visit past memories that she did not want to trigger her mental health. I explained to the female that there are special measures that we can apply to the courts for, for her. I explained that she may not actually have to go to the courts, that instead she could give evidence via video link from a police station. The special measures also mean she wouldn’t have to see her abuser, which I felt would would help her give evidence. Once I explained these procedures to her she said that it had made her feel a lot better and did not realise we could help her with regards to going to court. The female then decided that she did not actually want to withdraw support and if she could get special measures she would be happy to go ahead with the prosecution. </w:t>
      </w:r>
      <w:r w:rsidRPr="00035588">
        <w:rPr>
          <w:rFonts w:ascii="Times New Roman" w:hAnsi="Times New Roman" w:cs="Times New Roman"/>
          <w:color w:val="000000" w:themeColor="text1"/>
          <w:sz w:val="24"/>
          <w:szCs w:val="24"/>
        </w:rPr>
        <w:t>Research conducted by Robinson and Cook, 2006 indicated that victims of domestic violence were likely to retract if they are properly supported and fully informed. This is apparent in my findings as when I explained the special measures with the victim and went into a bit more detail about what happens next she was willing to continue her support.</w:t>
      </w:r>
    </w:p>
    <w:p w14:paraId="5C64B8D7" w14:textId="77777777" w:rsidR="00035588" w:rsidRPr="00035588" w:rsidRDefault="00035588" w:rsidP="00035588">
      <w:pPr>
        <w:spacing w:line="276" w:lineRule="auto"/>
        <w:rPr>
          <w:rFonts w:ascii="Times New Roman" w:hAnsi="Times New Roman" w:cs="Times New Roman"/>
          <w:color w:val="000000" w:themeColor="text1"/>
          <w:sz w:val="24"/>
          <w:szCs w:val="24"/>
          <w:shd w:val="clear" w:color="auto" w:fill="FFFFFF"/>
          <w:lang w:val="en-US"/>
        </w:rPr>
      </w:pPr>
    </w:p>
    <w:p w14:paraId="1F13EDFE" w14:textId="77777777" w:rsidR="00035588" w:rsidRPr="00035588" w:rsidRDefault="00035588" w:rsidP="00035588">
      <w:pPr>
        <w:spacing w:line="276" w:lineRule="auto"/>
        <w:rPr>
          <w:rFonts w:ascii="Times New Roman" w:hAnsi="Times New Roman" w:cs="Times New Roman"/>
          <w:color w:val="000000" w:themeColor="text1"/>
          <w:sz w:val="24"/>
          <w:szCs w:val="24"/>
          <w:shd w:val="clear" w:color="auto" w:fill="FFFFFF"/>
          <w:lang w:val="en-US"/>
        </w:rPr>
      </w:pPr>
      <w:r w:rsidRPr="00035588">
        <w:rPr>
          <w:rFonts w:ascii="Times New Roman" w:hAnsi="Times New Roman" w:cs="Times New Roman"/>
          <w:color w:val="000000" w:themeColor="text1"/>
          <w:sz w:val="24"/>
          <w:szCs w:val="24"/>
          <w:shd w:val="clear" w:color="auto" w:fill="FFFFFF"/>
          <w:lang w:val="en-US"/>
        </w:rPr>
        <w:t xml:space="preserve"> When I took the original statement I did explain the special measures procedure to the victim as she was vulnerable which would make her entitled to special measures. When reflecting on the scenario I believe I did not explain them clear enough. I believe if I was to have gone through them in more detail the first time she may not have withdrawn her support. At the time I did not realize how </w:t>
      </w:r>
      <w:r w:rsidRPr="00035588">
        <w:rPr>
          <w:rFonts w:ascii="Times New Roman" w:hAnsi="Times New Roman" w:cs="Times New Roman"/>
          <w:color w:val="000000" w:themeColor="text1"/>
          <w:sz w:val="24"/>
          <w:szCs w:val="24"/>
          <w:shd w:val="clear" w:color="auto" w:fill="FFFFFF"/>
          <w:lang w:val="en-US"/>
        </w:rPr>
        <w:lastRenderedPageBreak/>
        <w:t xml:space="preserve">common it was for victims of domestic violence to withdraw their support and retract statements. Having known what, I know now I would be sure to have gone through the special measures procedure with the victim in enough detail and in a simple way so that the victims understand. From this incident I have learnt the importance of being clear and ensuring that before I leave an incident I will be sure to check with the victim that I have explained everything and any questions they may have are not left unanswered. </w:t>
      </w:r>
    </w:p>
    <w:p w14:paraId="5A9DF39A" w14:textId="77777777" w:rsidR="00035588" w:rsidRPr="00035588" w:rsidRDefault="00035588" w:rsidP="00035588">
      <w:pPr>
        <w:spacing w:line="276" w:lineRule="auto"/>
        <w:rPr>
          <w:rFonts w:ascii="Times New Roman" w:hAnsi="Times New Roman" w:cs="Times New Roman"/>
          <w:color w:val="000000" w:themeColor="text1"/>
          <w:sz w:val="24"/>
          <w:szCs w:val="24"/>
          <w:shd w:val="clear" w:color="auto" w:fill="FFFFFF"/>
          <w:lang w:val="en-US"/>
        </w:rPr>
      </w:pPr>
      <w:r w:rsidRPr="00035588">
        <w:rPr>
          <w:rFonts w:ascii="Times New Roman" w:hAnsi="Times New Roman" w:cs="Times New Roman"/>
          <w:color w:val="000000" w:themeColor="text1"/>
          <w:sz w:val="24"/>
          <w:szCs w:val="24"/>
          <w:shd w:val="clear" w:color="auto" w:fill="FFFFFF"/>
          <w:lang w:val="en-US"/>
        </w:rPr>
        <w:t xml:space="preserve">From this experience it was not good the hear that the victim had withdrawn her support because she did not want to actually attend court. However, it was good that once I had spoken with her she was willing to go ahead and support prosecution. I felt frustrated with myself that when I took the original statement I did not explain it well enough for the victim to understand that the measures that could be granted would mean she might not have to physically attend court. I am mindful at the fact that when I took the original statement from the victim she was very shaken up so may not have actually taken in all the information I had given her. In the future I think I would try to contact victims a few days after the incident just to ensure they have no questions for me and are still wiling to provide support to the police. I think this would help as at the time of the incident victims can be very shaken and somewhat unsure of what they want. Therefore, being in touch in a few days with the victim once the shock has gone and giving them time to process everything and where to go from here would help the victim greatly. This would give the victim time to think of any questions and express any concerns they may have. </w:t>
      </w:r>
    </w:p>
    <w:p w14:paraId="78973BF9" w14:textId="77777777" w:rsidR="00035588" w:rsidRPr="00035588" w:rsidRDefault="00035588" w:rsidP="00035588">
      <w:pPr>
        <w:spacing w:line="276" w:lineRule="auto"/>
        <w:rPr>
          <w:color w:val="000000" w:themeColor="text1"/>
          <w:sz w:val="24"/>
          <w:szCs w:val="24"/>
        </w:rPr>
      </w:pPr>
    </w:p>
    <w:p w14:paraId="5CE4C846"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To conclude it is clear that domestic violence makes up a big proportion of crime in England and Wales, but it is important to remember that victims of domestic violence are one of the most vulnerable types of victims in society. That being said their have been many studies showing how victims of domestic violence might react and why they often retract their statements. From this experience I believe the biggest lesson I have learnt is the importance of being personal with a victim of domestic violence. For me I feel like it is important to remember that not everyone has reported a crime to the police before especially not victims of domestic violence so the whole process is new to them and they may not understand everything you are telling them. Therefore, I have learnt that, clear, concise and simple language is needed at the time of an incident to help the victim understand the criminal justice system and what happens once a crime has been committed. Overall I believe that I have learnt a lot from this incident and the main thing I will be taking away is that every time you leave a victim of crime you must ensure that you have explained everything. That way I will not encounter a victim who wishes to withdraw their support due to the fact the court process and special measures were not explained in a coherent enough way.</w:t>
      </w:r>
    </w:p>
    <w:p w14:paraId="4FE41958" w14:textId="77777777" w:rsidR="00035588" w:rsidRDefault="00035588" w:rsidP="00035588"/>
    <w:p w14:paraId="53D8D511" w14:textId="77777777" w:rsidR="00112751" w:rsidRPr="00270EEB" w:rsidRDefault="00112751" w:rsidP="00E6298B">
      <w:pPr>
        <w:ind w:right="107"/>
        <w:jc w:val="both"/>
        <w:rPr>
          <w:sz w:val="24"/>
          <w:szCs w:val="24"/>
        </w:rPr>
      </w:pPr>
    </w:p>
    <w:p w14:paraId="1967E2A8" w14:textId="77777777" w:rsidR="00025650" w:rsidRPr="00035588" w:rsidRDefault="00025650" w:rsidP="00E6298B">
      <w:pPr>
        <w:ind w:right="107"/>
        <w:jc w:val="both"/>
        <w:rPr>
          <w:rFonts w:ascii="Times New Roman" w:hAnsi="Times New Roman" w:cs="Times New Roman"/>
          <w:b/>
          <w:sz w:val="24"/>
          <w:szCs w:val="24"/>
        </w:rPr>
      </w:pPr>
    </w:p>
    <w:p w14:paraId="416EFA95" w14:textId="0C7C2B60" w:rsidR="00025650" w:rsidRPr="00035588" w:rsidRDefault="00035588" w:rsidP="00E6298B">
      <w:pPr>
        <w:ind w:right="107"/>
        <w:jc w:val="both"/>
        <w:rPr>
          <w:rFonts w:ascii="Times New Roman" w:hAnsi="Times New Roman" w:cs="Times New Roman"/>
          <w:b/>
          <w:sz w:val="24"/>
          <w:szCs w:val="24"/>
        </w:rPr>
      </w:pPr>
      <w:r w:rsidRPr="00035588">
        <w:rPr>
          <w:rFonts w:ascii="Times New Roman" w:hAnsi="Times New Roman" w:cs="Times New Roman"/>
          <w:b/>
          <w:sz w:val="24"/>
          <w:szCs w:val="24"/>
        </w:rPr>
        <w:t>Word count: 2251</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1298A6F8" w:rsidR="00AA666E" w:rsidRPr="000B1E96" w:rsidRDefault="00AA666E" w:rsidP="00E6298B">
      <w:pPr>
        <w:ind w:right="107"/>
      </w:pPr>
    </w:p>
    <w:p w14:paraId="11B1AAFD" w14:textId="30B6EA9C" w:rsidR="006C7CA5" w:rsidRPr="00270EEB" w:rsidRDefault="7379905B" w:rsidP="7379905B">
      <w:pPr>
        <w:spacing w:line="259" w:lineRule="auto"/>
        <w:ind w:left="3600" w:right="107" w:firstLine="720"/>
        <w:jc w:val="both"/>
        <w:rPr>
          <w:b/>
          <w:bCs/>
          <w:sz w:val="24"/>
          <w:szCs w:val="24"/>
        </w:rPr>
      </w:pPr>
      <w:r w:rsidRPr="7379905B">
        <w:rPr>
          <w:sz w:val="24"/>
          <w:szCs w:val="24"/>
        </w:rPr>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Default="006C7CA5" w:rsidP="00E6298B">
      <w:pPr>
        <w:ind w:right="107"/>
        <w:jc w:val="both"/>
        <w:rPr>
          <w:sz w:val="24"/>
          <w:szCs w:val="24"/>
        </w:rPr>
      </w:pPr>
    </w:p>
    <w:p w14:paraId="50BF8902"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Reasonable chastisement is something that has been recently banned in Wales. Hitting your child as a form of punishment would now be classed as assault. Reasonable chastisement was considered to be a form of common assault causing no injury and no bruising, maybe slight onset reddening and no more than this. This reasonable chastisement only applied to the parent or caregiver and had to be deemed reasonable and moderate </w:t>
      </w:r>
      <w:r w:rsidRPr="00035588">
        <w:rPr>
          <w:rFonts w:ascii="Times New Roman" w:hAnsi="Times New Roman" w:cs="Times New Roman"/>
          <w:color w:val="000000" w:themeColor="text1"/>
          <w:sz w:val="24"/>
          <w:szCs w:val="24"/>
          <w:shd w:val="clear" w:color="auto" w:fill="FFFFFF"/>
          <w:lang w:val="en-US"/>
        </w:rPr>
        <w:t>(Parsons, 2007)</w:t>
      </w:r>
      <w:r w:rsidRPr="00035588">
        <w:rPr>
          <w:rFonts w:ascii="Times New Roman" w:hAnsi="Times New Roman" w:cs="Times New Roman"/>
          <w:color w:val="000000" w:themeColor="text1"/>
          <w:sz w:val="24"/>
          <w:szCs w:val="24"/>
          <w:lang w:val="en-US"/>
        </w:rPr>
        <w:t>.</w:t>
      </w:r>
      <w:r w:rsidRPr="00035588">
        <w:rPr>
          <w:rFonts w:ascii="Times New Roman" w:hAnsi="Times New Roman" w:cs="Times New Roman"/>
          <w:color w:val="000000" w:themeColor="text1"/>
          <w:sz w:val="24"/>
          <w:szCs w:val="24"/>
        </w:rPr>
        <w:t xml:space="preserve"> However, the law has since changed and a parent or caregiver can no longer hit their child as a form of punishment. </w:t>
      </w:r>
    </w:p>
    <w:p w14:paraId="5EF7F1A2"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68FDC0DF"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In this essay I am going to be using the Gibbs reflective cycle to consider the incident and reflect on the reasons I made some of the decisions I did. I will also be using the National Decision Making Model (NDM) to express the other options I had and what aided me when making decisions on how best to deal with this incident. The NDM has 5 key steps that help police officers make decisions. The first stage is to gather information and intelligence. This helps to define a situation and work out exactly what has happened; gathering information from the call handler and looking at any intelligence in relation to the matter. The next step is assessing threat and risk. This is where officers analyse a situation, identifying any threats or risk of harm. Officers may ask themselves whether the matter a police problem or whether it would benefit a multi agency approach. The third stage is considering powers and policy. Officers should look at what powers can be applied, what legislation is appropriate, and whether there is there any national guidance to be followed. The fourth stage of </w:t>
      </w:r>
      <w:r w:rsidRPr="00035588">
        <w:rPr>
          <w:rFonts w:ascii="Times New Roman" w:hAnsi="Times New Roman" w:cs="Times New Roman"/>
          <w:color w:val="000000" w:themeColor="text1"/>
          <w:sz w:val="24"/>
          <w:szCs w:val="24"/>
        </w:rPr>
        <w:lastRenderedPageBreak/>
        <w:t xml:space="preserve">the NDM is identifying options and contingencies, looking at ways to deal with the situation. Officers should look at whether there should be an arrest or what other disposal method could be used that allows the least amount of harm. The final stage is take action and review. Officers should make a decision on how best to tackle the situation, implement this decision and then review the situation by thinking about what could have been done better and what the result of the decision was </w:t>
      </w:r>
      <w:r w:rsidRPr="00035588">
        <w:rPr>
          <w:rFonts w:ascii="Times New Roman" w:hAnsi="Times New Roman" w:cs="Times New Roman"/>
          <w:color w:val="000000" w:themeColor="text1"/>
          <w:sz w:val="24"/>
          <w:szCs w:val="24"/>
          <w:shd w:val="clear" w:color="auto" w:fill="FFFFFF"/>
          <w:lang w:val="en-US"/>
        </w:rPr>
        <w:t>(National Decision Model, 2013)</w:t>
      </w:r>
      <w:r w:rsidRPr="00035588">
        <w:rPr>
          <w:rFonts w:ascii="Times New Roman" w:hAnsi="Times New Roman" w:cs="Times New Roman"/>
          <w:color w:val="000000" w:themeColor="text1"/>
          <w:sz w:val="24"/>
          <w:szCs w:val="24"/>
          <w:lang w:val="en-US"/>
        </w:rPr>
        <w:t>.</w:t>
      </w:r>
      <w:r w:rsidRPr="00035588">
        <w:rPr>
          <w:rFonts w:ascii="Times New Roman" w:hAnsi="Times New Roman" w:cs="Times New Roman"/>
          <w:color w:val="000000" w:themeColor="text1"/>
          <w:sz w:val="24"/>
          <w:szCs w:val="24"/>
        </w:rPr>
        <w:t xml:space="preserve"> </w:t>
      </w:r>
    </w:p>
    <w:p w14:paraId="69DD0FDD"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60B67DDB"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Firstly, I am going to outline the incident itself. The call we received was that a child had been assaulted by her father. The victim has told teachers at school that her father had hit her with a shoe horn, causing bruising, and slapped her to the face a few times. The assaults she had disclosed had happened over a two-year period. Social services were already involved with the family and the child was placed into foster care that night. </w:t>
      </w:r>
    </w:p>
    <w:p w14:paraId="54071BF7"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2FC8B1AA"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My immediate thoughts were that hitting a child with a shoe horn that left her with bruising would be more than just reasonable chastisement. Therefore, I knew I had to gather more evidence to deal with this incident effectively. When using the NDM the first stage is to gather information and intelligence. I did this by reading all information that had already been put onto the occurrence. I also made contact with the social worker allocated to the victim to ascertain whether she had any further information regarding the assaults. </w:t>
      </w:r>
    </w:p>
    <w:p w14:paraId="4154A5EB"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676DF612"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The next stage of the NDM is to assess the threat and risk. As the victim had been moved into foster care, there was no immediate threat or risk that the child would be harmed again. Therefore, I was happy that she would be safe there taking away the threat and risk. When considering powers and policy using the NDM it was more difficult to work out what to do with the suspect. Due to the victim being placed in foster care and therefore there being no evidence of any further harm or risk, it meant that it would not be necessary to arrest the perpetrator (Gold, 2019). We used our discretion at this stage to choose not to arrest the suspect due to the present circumstances involving the victim’s care, and lack of necessity to make an arrest. </w:t>
      </w:r>
    </w:p>
    <w:p w14:paraId="0085F83E"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2E9124FC"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When considering the next part of the NDM which is to identify options and contingencies, I spoke with my tutor and we decided together that is was best to ask the suspect to attend the police station to be interviewed voluntarily. This is another example of where we used discretion to avoid making an arrest where it was not necessary to do so. To require the suspect to attend an interview voluntarily, we needed the victim to make a statement, and due to her being a child and the sensitive nature of the incident the interview needed to be done through achieving best evidence (ABE). This is through a specialist child interviewer who has undertaken the training to work best with children in interview without causing any harm. </w:t>
      </w:r>
    </w:p>
    <w:p w14:paraId="1144B5D0"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13FF9883" w14:textId="77777777" w:rsidR="00035588" w:rsidRPr="00035588" w:rsidRDefault="00035588" w:rsidP="00035588">
      <w:pPr>
        <w:spacing w:line="276" w:lineRule="auto"/>
        <w:rPr>
          <w:rFonts w:ascii="Times New Roman" w:hAnsi="Times New Roman" w:cs="Times New Roman"/>
          <w:color w:val="000000" w:themeColor="text1"/>
          <w:sz w:val="24"/>
          <w:szCs w:val="24"/>
          <w:lang w:val="en-US"/>
        </w:rPr>
      </w:pPr>
      <w:r w:rsidRPr="00035588">
        <w:rPr>
          <w:rFonts w:ascii="Times New Roman" w:hAnsi="Times New Roman" w:cs="Times New Roman"/>
          <w:color w:val="000000" w:themeColor="text1"/>
          <w:sz w:val="24"/>
          <w:szCs w:val="24"/>
        </w:rPr>
        <w:t>The final step of the NDM is take action and review. For me, at the time, this meant to finalise my plan of action. My route map for this incident was that I had arranged for the ABE interview to take place and I had arranged for the suspect to come in volountary to be interviewed once we had the account from the victim.</w:t>
      </w:r>
    </w:p>
    <w:p w14:paraId="4F8A8E4D" w14:textId="77777777" w:rsidR="00035588" w:rsidRPr="00035588" w:rsidRDefault="00035588" w:rsidP="00035588">
      <w:pPr>
        <w:pStyle w:val="NormalWeb"/>
        <w:spacing w:line="276" w:lineRule="auto"/>
        <w:rPr>
          <w:color w:val="000000" w:themeColor="text1"/>
        </w:rPr>
      </w:pPr>
      <w:r w:rsidRPr="00035588">
        <w:rPr>
          <w:color w:val="000000" w:themeColor="text1"/>
        </w:rPr>
        <w:lastRenderedPageBreak/>
        <w:t xml:space="preserve">When conducting the ABE interview it was very different to any interview I have previously done. The trained interviewer sat in the room with the victim and I sat in a different room taking notes through video and audio link. A break was taken halfway through as the victim did get a bit upset. The child interview specialist then continued with the interview to obtain the victim’s full account of the assault. </w:t>
      </w:r>
    </w:p>
    <w:p w14:paraId="118204B8" w14:textId="77777777" w:rsidR="00035588" w:rsidRPr="00035588" w:rsidRDefault="00035588" w:rsidP="00035588">
      <w:pPr>
        <w:pStyle w:val="NormalWeb"/>
        <w:spacing w:line="276" w:lineRule="auto"/>
        <w:rPr>
          <w:color w:val="000000" w:themeColor="text1"/>
        </w:rPr>
      </w:pPr>
      <w:r w:rsidRPr="00035588">
        <w:rPr>
          <w:color w:val="000000" w:themeColor="text1"/>
        </w:rPr>
        <w:t>During the interview the victim did say she would like to go and live with her father again, so we did have to take this into consideration when deciding how to progress this incident. It was concerning the she would like to go back with her father, and I was unsure if this would even be a possibility. However, with social services’ help and support this could eventually be a potential option. We of course need to balance both the victim and the perpetrators’ interests, as well as dealing with the crime that had been committed, to do the least amount of irreparable damage possible. A study conducted by Doyle in 2007 states that children who are in foster care are more likely to go on to commit crime, school truancy, substance abuse and enter the homeless population than children who are not in foster care.</w:t>
      </w:r>
      <w:r w:rsidRPr="00035588">
        <w:rPr>
          <w:rFonts w:ascii="TimesLTStd" w:hAnsi="TimesLTStd"/>
          <w:color w:val="000000" w:themeColor="text1"/>
        </w:rPr>
        <w:t xml:space="preserve"> </w:t>
      </w:r>
      <w:r w:rsidRPr="00035588">
        <w:rPr>
          <w:color w:val="000000" w:themeColor="text1"/>
        </w:rPr>
        <w:t xml:space="preserve">Therefore, it is important that where possible, children are to stay with their biological parent. This may not be something that can be arranged straight away, but is more a long time goal to seek to achieve. </w:t>
      </w:r>
    </w:p>
    <w:p w14:paraId="43FBAF74"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The volountary interview that was arranged for the suspect needed an interpreter due to him being born in Iran his first language being Persian. I was more nervous for this interview as I had to be mindful of his culture and the language barrier. The interview lasted quite a long time due to the fact I had to ask the question through the interpreter who then would ask the suspect, the suspect would then answer the interpreter who would then relay this is English. </w:t>
      </w:r>
    </w:p>
    <w:p w14:paraId="2986E037"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3654671D"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 xml:space="preserve">When asking him questions regarding the assault it was clear he did not believe that he had assaulted his daughter. Due to the cultural difference I know many other countries agree on physically disciplining a child and may not see what he did as an assault </w:t>
      </w:r>
      <w:r w:rsidRPr="00035588">
        <w:rPr>
          <w:rFonts w:ascii="Times New Roman" w:hAnsi="Times New Roman" w:cs="Times New Roman"/>
          <w:color w:val="000000" w:themeColor="text1"/>
          <w:sz w:val="24"/>
          <w:szCs w:val="24"/>
          <w:shd w:val="clear" w:color="auto" w:fill="FFFFFF"/>
          <w:lang w:val="en-US"/>
        </w:rPr>
        <w:t>(Oveisi et al., 2009). A study conducted by Oveisi et al in 2009 showed that parents from Iran inflicted punishment on their children, with 80% of the parents in the study stating they use physical punishment.</w:t>
      </w:r>
      <w:r w:rsidRPr="00035588">
        <w:rPr>
          <w:rFonts w:ascii="Times New Roman" w:hAnsi="Times New Roman" w:cs="Times New Roman"/>
          <w:color w:val="000000" w:themeColor="text1"/>
          <w:sz w:val="24"/>
          <w:szCs w:val="24"/>
        </w:rPr>
        <w:t xml:space="preserve"> When I explained to him what could be perceived as an assault, I gave the example of just poking another person on the arm with your finger. I believe this was a simple way of explaining an assault given the language barrier. The suspect did admit to assaulting his daughter after this explanation. However, the suspect also said in his interview that he believed that this would have been allowed as he thought it was considered punishment, not a criminal offence. This is a hard topic to speak upon as through the cultural difference, he believed what he did was right, whereas in the UK this is not acceptable and is a criminal offence.</w:t>
      </w:r>
    </w:p>
    <w:p w14:paraId="5F0481CD" w14:textId="77777777" w:rsidR="00035588" w:rsidRPr="00035588" w:rsidRDefault="00035588" w:rsidP="00035588">
      <w:pPr>
        <w:spacing w:line="276" w:lineRule="auto"/>
        <w:rPr>
          <w:rFonts w:ascii="Times New Roman" w:hAnsi="Times New Roman" w:cs="Times New Roman"/>
          <w:color w:val="000000" w:themeColor="text1"/>
          <w:sz w:val="24"/>
          <w:szCs w:val="24"/>
          <w:lang w:val="en-US"/>
        </w:rPr>
      </w:pPr>
    </w:p>
    <w:p w14:paraId="4AF46D23"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The end outcome was a police caution for the suspect due to him not previously having a criminal history, he was sorry for what he did and he admitted that he had assaulted his daughter. When considering the options in the NDM I believe this was the best option for them as a family, the daughter wanted to go back to her father, the father was upset by what he had done and admitted he knew it was wrong. I used my discretion to issue a caution rather than continuing with the prosecution as I felt that it would benefit the victim and maintain a family environment.</w:t>
      </w:r>
    </w:p>
    <w:p w14:paraId="1E0BC57D"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44A403DB" w14:textId="77777777" w:rsidR="00035588" w:rsidRPr="00035588" w:rsidRDefault="00035588" w:rsidP="00035588">
      <w:pPr>
        <w:spacing w:line="276" w:lineRule="auto"/>
        <w:rPr>
          <w:rFonts w:ascii="Times New Roman" w:hAnsi="Times New Roman" w:cs="Times New Roman"/>
          <w:color w:val="000000" w:themeColor="text1"/>
          <w:sz w:val="24"/>
          <w:szCs w:val="24"/>
          <w:lang w:val="en-US"/>
        </w:rPr>
      </w:pPr>
      <w:r w:rsidRPr="00035588">
        <w:rPr>
          <w:rFonts w:ascii="Times New Roman" w:hAnsi="Times New Roman" w:cs="Times New Roman"/>
          <w:color w:val="000000" w:themeColor="text1"/>
          <w:sz w:val="24"/>
          <w:szCs w:val="24"/>
        </w:rPr>
        <w:lastRenderedPageBreak/>
        <w:t xml:space="preserve">I believe the suspect getting a police caution and working with social services to develop them as family was the best option for the both of them. It was hard to explain the social service system to him as he has never had to deal with them before, he just presumed he would get his daughter back straight away. Social services informed myself and the suspect that they would aim for the end goal being the daughter returning to full time custody with her father. To get to this point, they needed to start with supervised visits and slowly increase the time they spent together, until they get to a point where they can have unsupervised visits and then eventually return to the family home. This eases both the child and the father back into living arrangements and safeguards the child until the child is at no risk to return back with her biological parent and is deemed to be completely safe and comfortable in his care </w:t>
      </w:r>
      <w:r w:rsidRPr="00035588">
        <w:rPr>
          <w:rFonts w:ascii="Times New Roman" w:hAnsi="Times New Roman" w:cs="Times New Roman"/>
          <w:color w:val="000000" w:themeColor="text1"/>
          <w:sz w:val="24"/>
          <w:szCs w:val="24"/>
          <w:shd w:val="clear" w:color="auto" w:fill="FFFFFF"/>
          <w:lang w:val="en-US"/>
        </w:rPr>
        <w:t>(Nesmith, 2012).</w:t>
      </w:r>
    </w:p>
    <w:p w14:paraId="6334D248" w14:textId="77777777" w:rsidR="00035588" w:rsidRPr="00035588" w:rsidRDefault="00035588" w:rsidP="00035588">
      <w:pPr>
        <w:pStyle w:val="NormalWeb"/>
        <w:spacing w:line="276" w:lineRule="auto"/>
        <w:rPr>
          <w:color w:val="000000" w:themeColor="text1"/>
        </w:rPr>
      </w:pPr>
      <w:r w:rsidRPr="00035588">
        <w:rPr>
          <w:color w:val="000000" w:themeColor="text1"/>
        </w:rPr>
        <w:t>The experience as a whole was difficult. Being new in service and dealing with a child assault where the child has been moved into foster care and is constantly asking the police when she can go back with her dad who assaulted her was particularly hard to deal with. As I have not dealt with this before I found it hard to explain to her what an outcome may be, especially as every case is different. I did not want to tell her something that would not end up being reality. As police officers, we do only deal with the crime itself, and since the crime has been dealt with I do not know what is being put in place anymore. The only update I had was that they were going to start supervised visits. Therefore, I found it difficult to tell the child what might happen knowing that after the interviews are done and the crime has been dealt with I was no longer in charge. I think that is something I do find difficult, playing such a big role in a case and then it being closed and not knowing what has since happened. I felt like during this case I was on a rollercoaster of emotions. Of course it is not nice to be working on a child assault case, especially when the child is adamant they want to go back to the home and care of the person who assaulted them. I have learnt a lot from this case, being the first time I had come across a volountary interview where there has not been a power of arrest as it lacked necessity. I think it is a good way of dealing with incidents if it is possible as custody is a very hostile place and where using up another resource can be avoided; I think it should be. I also believe it helped the suspect due to not speaking good English, custody can be scary for someone who has never been before, let alone does not speak good English. Foreign nationals may require additional support to enable them to understand why they are being detained, and make informed decisions while in custody. Foreign nationals may appear confused due to lack of familiarity of the UK criminal justice system (Home Office, 2012). If English is a second language an interpreter will be used. The one thing that I did not like from this approach is that because the suspect was not arrested, I am unsure if he took it seriously enough. The suspect was told not to contact the victim unless it was supervised once a week by the foster family. However, in interview he did say that he and his daughter had been speaking every night despite being told not to. I think that if he were to have been arrested, he may have taken these conditions more seriously.</w:t>
      </w:r>
    </w:p>
    <w:p w14:paraId="7C73F94E" w14:textId="77777777" w:rsidR="00035588" w:rsidRPr="00035588" w:rsidRDefault="00035588" w:rsidP="00035588">
      <w:pPr>
        <w:pStyle w:val="NormalWeb"/>
        <w:spacing w:line="276" w:lineRule="auto"/>
        <w:rPr>
          <w:color w:val="000000" w:themeColor="text1"/>
        </w:rPr>
      </w:pPr>
      <w:r w:rsidRPr="00035588">
        <w:rPr>
          <w:color w:val="000000" w:themeColor="text1"/>
        </w:rPr>
        <w:t>During the investigation I complied with the Criminal procedure and investigations act (CPIA). All notes taken from interviews were scanned onto the case file and hard versions sent for filling. All information was kept secure and confidential in line with Data protection. Due to this case not going to court I did not need to disclose information to the CPS involving used and unused material or retain and material regarding this case.</w:t>
      </w:r>
    </w:p>
    <w:p w14:paraId="08302DC9"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lastRenderedPageBreak/>
        <w:t xml:space="preserve">To conclude, I think that I learnt a lot from this experience. It was the first time I have dealt with someone whose second language is English, therefore it was important to be patient and not rush. I found it important to listen to what the suspect had to say about how he grew up outside of the UK as it helped to understand why at first he did not think he had done anything wrong. I found it difficult to explain to him that he had assaulted his daughter as he thought it was normal and is how he had been raised. When I told him it was assault I could tell he was hurt by this and started to get upset. The suspect broke down in interview as he was hurt by what he had done. I believe it was then he realised what he had done was wrong and I could see he was very apologetic. </w:t>
      </w:r>
    </w:p>
    <w:p w14:paraId="3B5922A8" w14:textId="77777777" w:rsidR="00035588" w:rsidRPr="00035588" w:rsidRDefault="00035588" w:rsidP="00035588">
      <w:pPr>
        <w:spacing w:line="276" w:lineRule="auto"/>
        <w:rPr>
          <w:rFonts w:ascii="Times New Roman" w:hAnsi="Times New Roman" w:cs="Times New Roman"/>
          <w:color w:val="000000" w:themeColor="text1"/>
          <w:sz w:val="24"/>
          <w:szCs w:val="24"/>
        </w:rPr>
      </w:pPr>
    </w:p>
    <w:p w14:paraId="65934811" w14:textId="77777777" w:rsidR="00035588" w:rsidRPr="00035588" w:rsidRDefault="00035588" w:rsidP="00035588">
      <w:pPr>
        <w:spacing w:line="276" w:lineRule="auto"/>
        <w:rPr>
          <w:rFonts w:ascii="Times New Roman" w:hAnsi="Times New Roman" w:cs="Times New Roman"/>
          <w:color w:val="000000" w:themeColor="text1"/>
          <w:sz w:val="24"/>
          <w:szCs w:val="24"/>
        </w:rPr>
      </w:pPr>
      <w:r w:rsidRPr="00035588">
        <w:rPr>
          <w:rFonts w:ascii="Times New Roman" w:hAnsi="Times New Roman" w:cs="Times New Roman"/>
          <w:color w:val="000000" w:themeColor="text1"/>
          <w:sz w:val="24"/>
          <w:szCs w:val="24"/>
        </w:rPr>
        <w:t>I do believe the suspect getting a police caution was the right thing to do as I do not think he will do this again. During this incident I had the opportunity to work closely with the social worker, who kept me informed on what her plans for the case were. This helped us take a multi-agency approach to work out what was best for them as a family. The social services were arranging anger management for both the suspect and victim so that they could work on how the react when they get angry, in the hope that an incident like this will never happen again. Once the suspect was given the caution, my involvement was concluded. However, they now have to go through the social services system until the suspect can regain full custody of his daughter. Overall I think I dealt with this incident well and used my discretion effectively. I think an incident like this, which had a lot to it initially, as well as the language barrier, has really developed me as a new officer.</w:t>
      </w:r>
    </w:p>
    <w:p w14:paraId="24259485" w14:textId="77777777" w:rsidR="00035588" w:rsidRPr="00270EEB" w:rsidRDefault="00035588" w:rsidP="00E6298B">
      <w:pPr>
        <w:ind w:right="107"/>
        <w:jc w:val="both"/>
        <w:rPr>
          <w:sz w:val="24"/>
          <w:szCs w:val="24"/>
        </w:rPr>
      </w:pPr>
    </w:p>
    <w:p w14:paraId="363979F9" w14:textId="41797DCA" w:rsidR="006C7CA5" w:rsidRPr="00035588" w:rsidRDefault="00035588" w:rsidP="00E6298B">
      <w:pPr>
        <w:ind w:right="107"/>
        <w:jc w:val="both"/>
        <w:rPr>
          <w:rFonts w:ascii="Times New Roman" w:hAnsi="Times New Roman" w:cs="Times New Roman"/>
          <w:b/>
          <w:sz w:val="24"/>
          <w:szCs w:val="24"/>
        </w:rPr>
      </w:pPr>
      <w:r w:rsidRPr="00035588">
        <w:rPr>
          <w:rFonts w:ascii="Times New Roman" w:hAnsi="Times New Roman" w:cs="Times New Roman"/>
          <w:b/>
          <w:sz w:val="24"/>
          <w:szCs w:val="24"/>
        </w:rPr>
        <w:t>Word count: 2579</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Default="7379905B">
            <w:r w:rsidRPr="7379905B">
              <w:rPr>
                <w:color w:val="000000" w:themeColor="text1"/>
                <w:sz w:val="24"/>
                <w:szCs w:val="24"/>
              </w:rPr>
              <w:t xml:space="preserve"> </w:t>
            </w:r>
          </w:p>
          <w:p w14:paraId="7DA2DF49" w14:textId="535CB717" w:rsidR="7379905B" w:rsidRDefault="7379905B" w:rsidP="7379905B">
            <w:pPr>
              <w:jc w:val="both"/>
            </w:pPr>
            <w:r w:rsidRPr="7379905B">
              <w:rPr>
                <w:sz w:val="24"/>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Default="7379905B" w:rsidP="7379905B">
            <w:pPr>
              <w:jc w:val="both"/>
            </w:pPr>
            <w:r w:rsidRPr="7379905B">
              <w:rPr>
                <w:sz w:val="24"/>
                <w:szCs w:val="24"/>
              </w:rPr>
              <w:t xml:space="preserve"> </w:t>
            </w:r>
            <w:r w:rsidRPr="7379905B">
              <w:rPr>
                <w:i/>
                <w:iCs/>
                <w:sz w:val="24"/>
                <w:szCs w:val="24"/>
              </w:rPr>
              <w:t xml:space="preserve"> </w:t>
            </w:r>
          </w:p>
          <w:p w14:paraId="452337BC" w14:textId="158C611F" w:rsidR="7379905B" w:rsidRDefault="7379905B" w:rsidP="7379905B">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384D42D3" w14:textId="29B59D2C" w:rsidR="7379905B" w:rsidRDefault="7379905B" w:rsidP="7379905B">
            <w:pPr>
              <w:jc w:val="both"/>
            </w:pPr>
            <w:r w:rsidRPr="7379905B">
              <w:rPr>
                <w:i/>
                <w:iCs/>
                <w:sz w:val="24"/>
                <w:szCs w:val="24"/>
              </w:rPr>
              <w:t xml:space="preserve"> </w:t>
            </w:r>
          </w:p>
          <w:p w14:paraId="7BA761F9" w14:textId="708791D6" w:rsidR="7379905B" w:rsidRDefault="1DD38249" w:rsidP="7379905B">
            <w:pPr>
              <w:jc w:val="both"/>
            </w:pPr>
            <w:r w:rsidRPr="1DD38249">
              <w:rPr>
                <w:i/>
                <w:iCs/>
                <w:sz w:val="24"/>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7E03C2B8" w14:textId="1D6C43F2" w:rsidR="7379905B" w:rsidRDefault="7379905B" w:rsidP="7379905B">
      <w:pPr>
        <w:jc w:val="both"/>
      </w:pPr>
      <w:r w:rsidRPr="7379905B">
        <w:rPr>
          <w:rFonts w:eastAsia="Arial"/>
          <w:b/>
          <w:bCs/>
          <w:sz w:val="24"/>
          <w:szCs w:val="24"/>
        </w:rPr>
        <w:t>ANSWER:</w:t>
      </w:r>
    </w:p>
    <w:p w14:paraId="1BEDEEDC" w14:textId="5F5448AF" w:rsidR="7379905B" w:rsidRDefault="7379905B" w:rsidP="7379905B">
      <w:pPr>
        <w:jc w:val="both"/>
        <w:rPr>
          <w:rFonts w:eastAsia="Arial"/>
          <w:sz w:val="24"/>
          <w:szCs w:val="24"/>
        </w:rPr>
      </w:pPr>
    </w:p>
    <w:p w14:paraId="55623116" w14:textId="55120381" w:rsidR="7379905B" w:rsidRDefault="7379905B" w:rsidP="7379905B">
      <w:pPr>
        <w:ind w:right="107"/>
        <w:jc w:val="both"/>
        <w:rPr>
          <w:b/>
          <w:bCs/>
          <w:sz w:val="24"/>
          <w:szCs w:val="24"/>
        </w:rPr>
      </w:pP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15BB2AE1" w:rsidR="00575A8F" w:rsidRPr="00270EEB" w:rsidRDefault="00035588" w:rsidP="00E6298B">
            <w:pPr>
              <w:ind w:right="107"/>
              <w:jc w:val="both"/>
              <w:rPr>
                <w:sz w:val="24"/>
                <w:szCs w:val="24"/>
              </w:rPr>
            </w:pPr>
            <w:r>
              <w:rPr>
                <w:sz w:val="24"/>
                <w:szCs w:val="24"/>
              </w:rPr>
              <w:t xml:space="preserve">Statement writing </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6C493694" w:rsidR="00575A8F" w:rsidRPr="00270EEB" w:rsidRDefault="00035588" w:rsidP="00035588">
            <w:pPr>
              <w:ind w:right="107"/>
              <w:rPr>
                <w:sz w:val="24"/>
                <w:szCs w:val="24"/>
              </w:rPr>
            </w:pPr>
            <w:r>
              <w:rPr>
                <w:sz w:val="24"/>
                <w:szCs w:val="24"/>
              </w:rPr>
              <w:t xml:space="preserve">This will be achieved by putting myself forward whenever there is a stamen to be taken, that way I get a lot more practice </w:t>
            </w:r>
          </w:p>
        </w:tc>
        <w:tc>
          <w:tcPr>
            <w:tcW w:w="2426" w:type="dxa"/>
            <w:shd w:val="clear" w:color="auto" w:fill="auto"/>
          </w:tcPr>
          <w:p w14:paraId="6F2EF39C" w14:textId="1FEFE388" w:rsidR="00575A8F" w:rsidRPr="00270EEB" w:rsidRDefault="00035588" w:rsidP="00E6298B">
            <w:pPr>
              <w:ind w:right="107"/>
              <w:jc w:val="both"/>
              <w:rPr>
                <w:sz w:val="24"/>
                <w:szCs w:val="24"/>
              </w:rPr>
            </w:pPr>
            <w:r>
              <w:rPr>
                <w:sz w:val="24"/>
                <w:szCs w:val="24"/>
              </w:rPr>
              <w:t>Members of my team will support me with this, I have asked them for good examples of statement so that I can ascertain what needs to be included</w:t>
            </w:r>
          </w:p>
        </w:tc>
        <w:tc>
          <w:tcPr>
            <w:tcW w:w="2426" w:type="dxa"/>
            <w:shd w:val="clear" w:color="auto" w:fill="auto"/>
          </w:tcPr>
          <w:p w14:paraId="3851D535" w14:textId="4AE3F38F" w:rsidR="28A9B94D" w:rsidRDefault="00035588" w:rsidP="28A9B94D">
            <w:pPr>
              <w:jc w:val="both"/>
              <w:rPr>
                <w:sz w:val="24"/>
                <w:szCs w:val="24"/>
              </w:rPr>
            </w:pPr>
            <w:r>
              <w:rPr>
                <w:sz w:val="24"/>
                <w:szCs w:val="24"/>
              </w:rPr>
              <w:t xml:space="preserve">By the end of year 1 </w:t>
            </w:r>
          </w:p>
        </w:tc>
      </w:tr>
      <w:tr w:rsidR="00575A8F" w:rsidRPr="00270EEB" w14:paraId="67CEB11A" w14:textId="77777777" w:rsidTr="00035588">
        <w:trPr>
          <w:trHeight w:val="3344"/>
        </w:trPr>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58E823E7" w:rsidR="00575A8F" w:rsidRPr="00270EEB" w:rsidRDefault="00035588" w:rsidP="00E6298B">
            <w:pPr>
              <w:ind w:right="107"/>
              <w:jc w:val="both"/>
              <w:rPr>
                <w:sz w:val="24"/>
                <w:szCs w:val="24"/>
              </w:rPr>
            </w:pPr>
            <w:r>
              <w:rPr>
                <w:sz w:val="24"/>
                <w:szCs w:val="24"/>
              </w:rPr>
              <w:t xml:space="preserve">Case file building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6408C79F" w:rsidR="00575A8F" w:rsidRPr="00270EEB" w:rsidRDefault="00035588" w:rsidP="00035588">
            <w:pPr>
              <w:ind w:right="107"/>
              <w:rPr>
                <w:sz w:val="24"/>
                <w:szCs w:val="24"/>
              </w:rPr>
            </w:pPr>
            <w:r>
              <w:rPr>
                <w:sz w:val="24"/>
                <w:szCs w:val="24"/>
              </w:rPr>
              <w:t xml:space="preserve">I think my case files could be developed, I think that when I do my attachment in the HUB this is where I will build my skills </w:t>
            </w:r>
          </w:p>
        </w:tc>
        <w:tc>
          <w:tcPr>
            <w:tcW w:w="2426" w:type="dxa"/>
            <w:shd w:val="clear" w:color="auto" w:fill="auto"/>
          </w:tcPr>
          <w:p w14:paraId="7A4C9A77" w14:textId="6486C284" w:rsidR="00575A8F" w:rsidRPr="00270EEB" w:rsidRDefault="00035588" w:rsidP="00035588">
            <w:pPr>
              <w:ind w:right="107"/>
              <w:rPr>
                <w:sz w:val="24"/>
                <w:szCs w:val="24"/>
              </w:rPr>
            </w:pPr>
            <w:r>
              <w:rPr>
                <w:sz w:val="24"/>
                <w:szCs w:val="24"/>
              </w:rPr>
              <w:t xml:space="preserve">My colleagues, sergeant and tutor on my HUB attachment will help me improve my case file </w:t>
            </w:r>
          </w:p>
        </w:tc>
        <w:tc>
          <w:tcPr>
            <w:tcW w:w="2426" w:type="dxa"/>
            <w:shd w:val="clear" w:color="auto" w:fill="auto"/>
          </w:tcPr>
          <w:p w14:paraId="003BC03B" w14:textId="7CF578AA" w:rsidR="28A9B94D" w:rsidRDefault="00035588" w:rsidP="00035588">
            <w:pPr>
              <w:rPr>
                <w:sz w:val="24"/>
                <w:szCs w:val="24"/>
              </w:rPr>
            </w:pPr>
            <w:r>
              <w:rPr>
                <w:sz w:val="24"/>
                <w:szCs w:val="24"/>
              </w:rPr>
              <w:t xml:space="preserve">By the end of probation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224EBB28" w:rsidR="00575A8F" w:rsidRPr="00270EEB" w:rsidRDefault="00035588" w:rsidP="00035588">
            <w:pPr>
              <w:ind w:right="107"/>
              <w:rPr>
                <w:sz w:val="24"/>
                <w:szCs w:val="24"/>
              </w:rPr>
            </w:pPr>
            <w:r>
              <w:rPr>
                <w:sz w:val="24"/>
                <w:szCs w:val="24"/>
              </w:rPr>
              <w:t xml:space="preserve">Dealing with physical conflict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4ED80B6E" w:rsidR="00575A8F" w:rsidRPr="00270EEB" w:rsidRDefault="00035588" w:rsidP="00035588">
            <w:pPr>
              <w:ind w:right="107"/>
              <w:rPr>
                <w:sz w:val="24"/>
                <w:szCs w:val="24"/>
              </w:rPr>
            </w:pPr>
            <w:r>
              <w:rPr>
                <w:sz w:val="24"/>
                <w:szCs w:val="24"/>
              </w:rPr>
              <w:lastRenderedPageBreak/>
              <w:t xml:space="preserve">This will be achieved by experience more of </w:t>
            </w:r>
            <w:r>
              <w:rPr>
                <w:sz w:val="24"/>
                <w:szCs w:val="24"/>
              </w:rPr>
              <w:lastRenderedPageBreak/>
              <w:t>it, unfortunately due to Covid 19 there has not been a lot of conflict, therefore I need to develop this area.</w:t>
            </w:r>
          </w:p>
        </w:tc>
        <w:tc>
          <w:tcPr>
            <w:tcW w:w="2426" w:type="dxa"/>
            <w:shd w:val="clear" w:color="auto" w:fill="auto"/>
          </w:tcPr>
          <w:p w14:paraId="76B2A824" w14:textId="7C053663" w:rsidR="00575A8F" w:rsidRPr="00270EEB" w:rsidRDefault="00035588" w:rsidP="00035588">
            <w:pPr>
              <w:ind w:right="107"/>
              <w:rPr>
                <w:sz w:val="24"/>
                <w:szCs w:val="24"/>
              </w:rPr>
            </w:pPr>
            <w:r>
              <w:rPr>
                <w:sz w:val="24"/>
                <w:szCs w:val="24"/>
              </w:rPr>
              <w:lastRenderedPageBreak/>
              <w:t xml:space="preserve">I think my sergeant can help with this and ensure that if a </w:t>
            </w:r>
            <w:r>
              <w:rPr>
                <w:sz w:val="24"/>
                <w:szCs w:val="24"/>
              </w:rPr>
              <w:lastRenderedPageBreak/>
              <w:t xml:space="preserve">situation is likely to involve in conflict I can o with someone with more experience than me who can guide me through it more </w:t>
            </w:r>
          </w:p>
        </w:tc>
        <w:tc>
          <w:tcPr>
            <w:tcW w:w="2426" w:type="dxa"/>
            <w:shd w:val="clear" w:color="auto" w:fill="auto"/>
          </w:tcPr>
          <w:p w14:paraId="185B2EE5" w14:textId="5E780482" w:rsidR="28A9B94D" w:rsidRDefault="00035588" w:rsidP="28A9B94D">
            <w:pPr>
              <w:jc w:val="both"/>
              <w:rPr>
                <w:sz w:val="24"/>
                <w:szCs w:val="24"/>
              </w:rPr>
            </w:pPr>
            <w:r>
              <w:rPr>
                <w:sz w:val="24"/>
                <w:szCs w:val="24"/>
              </w:rPr>
              <w:lastRenderedPageBreak/>
              <w:t>By the end of year 1</w:t>
            </w:r>
          </w:p>
        </w:tc>
      </w:tr>
    </w:tbl>
    <w:p w14:paraId="18D95106" w14:textId="77777777" w:rsidR="00575A8F" w:rsidRPr="00270EEB" w:rsidRDefault="00575A8F" w:rsidP="00E6298B">
      <w:pPr>
        <w:ind w:right="107"/>
        <w:jc w:val="both"/>
        <w:rPr>
          <w:sz w:val="24"/>
          <w:szCs w:val="24"/>
        </w:rPr>
      </w:pPr>
    </w:p>
    <w:tbl>
      <w:tblPr>
        <w:tblStyle w:val="TableGrid"/>
        <w:tblW w:w="9776" w:type="dxa"/>
        <w:tblLook w:val="04A0" w:firstRow="1" w:lastRow="0" w:firstColumn="1" w:lastColumn="0" w:noHBand="0" w:noVBand="1"/>
      </w:tblPr>
      <w:tblGrid>
        <w:gridCol w:w="2439"/>
        <w:gridCol w:w="2518"/>
        <w:gridCol w:w="2409"/>
        <w:gridCol w:w="2410"/>
      </w:tblGrid>
      <w:tr w:rsidR="00035588" w14:paraId="01E9F100" w14:textId="77777777" w:rsidTr="00035588">
        <w:trPr>
          <w:trHeight w:val="3078"/>
        </w:trPr>
        <w:tc>
          <w:tcPr>
            <w:tcW w:w="2439" w:type="dxa"/>
          </w:tcPr>
          <w:p w14:paraId="39A43CD9" w14:textId="13AA1024" w:rsidR="00035588" w:rsidRPr="00035588" w:rsidRDefault="00035588" w:rsidP="00E6298B">
            <w:pPr>
              <w:overflowPunct/>
              <w:autoSpaceDE/>
              <w:autoSpaceDN/>
              <w:adjustRightInd/>
              <w:ind w:right="107"/>
              <w:textAlignment w:val="auto"/>
              <w:rPr>
                <w:sz w:val="24"/>
                <w:szCs w:val="24"/>
              </w:rPr>
            </w:pPr>
            <w:r w:rsidRPr="00035588">
              <w:rPr>
                <w:sz w:val="24"/>
                <w:szCs w:val="24"/>
              </w:rPr>
              <w:t xml:space="preserve">OEL entries </w:t>
            </w:r>
          </w:p>
        </w:tc>
        <w:tc>
          <w:tcPr>
            <w:tcW w:w="2518" w:type="dxa"/>
          </w:tcPr>
          <w:p w14:paraId="6CBF1ED4" w14:textId="5930EB51" w:rsidR="00035588" w:rsidRPr="00035588" w:rsidRDefault="00035588" w:rsidP="00E6298B">
            <w:pPr>
              <w:overflowPunct/>
              <w:autoSpaceDE/>
              <w:autoSpaceDN/>
              <w:adjustRightInd/>
              <w:ind w:right="107"/>
              <w:textAlignment w:val="auto"/>
              <w:rPr>
                <w:sz w:val="24"/>
                <w:szCs w:val="24"/>
              </w:rPr>
            </w:pPr>
            <w:r w:rsidRPr="00035588">
              <w:rPr>
                <w:sz w:val="24"/>
                <w:szCs w:val="24"/>
              </w:rPr>
              <w:t xml:space="preserve">I have written down everything that needs to go on to the OEL after each incident therefore this has been helping a lot </w:t>
            </w:r>
          </w:p>
        </w:tc>
        <w:tc>
          <w:tcPr>
            <w:tcW w:w="2409" w:type="dxa"/>
          </w:tcPr>
          <w:p w14:paraId="7B0EAE96" w14:textId="6E05F78C" w:rsidR="00035588" w:rsidRPr="00035588" w:rsidRDefault="00035588" w:rsidP="00E6298B">
            <w:pPr>
              <w:overflowPunct/>
              <w:autoSpaceDE/>
              <w:autoSpaceDN/>
              <w:adjustRightInd/>
              <w:ind w:right="107"/>
              <w:textAlignment w:val="auto"/>
              <w:rPr>
                <w:sz w:val="24"/>
                <w:szCs w:val="24"/>
              </w:rPr>
            </w:pPr>
            <w:r w:rsidRPr="00035588">
              <w:rPr>
                <w:sz w:val="24"/>
                <w:szCs w:val="24"/>
              </w:rPr>
              <w:t xml:space="preserve">Asking members of my team to help if I am struggling, the more incidents I go to and have to update the better I will get </w:t>
            </w:r>
          </w:p>
        </w:tc>
        <w:tc>
          <w:tcPr>
            <w:tcW w:w="2410" w:type="dxa"/>
          </w:tcPr>
          <w:p w14:paraId="7D4CAF31" w14:textId="40D3F064" w:rsidR="00035588" w:rsidRPr="00035588" w:rsidRDefault="00035588" w:rsidP="00E6298B">
            <w:pPr>
              <w:overflowPunct/>
              <w:autoSpaceDE/>
              <w:autoSpaceDN/>
              <w:adjustRightInd/>
              <w:ind w:right="107"/>
              <w:textAlignment w:val="auto"/>
              <w:rPr>
                <w:sz w:val="24"/>
                <w:szCs w:val="24"/>
              </w:rPr>
            </w:pPr>
            <w:r w:rsidRPr="00035588">
              <w:rPr>
                <w:sz w:val="24"/>
                <w:szCs w:val="24"/>
              </w:rPr>
              <w:t xml:space="preserve">In the next few months </w:t>
            </w:r>
          </w:p>
        </w:tc>
      </w:tr>
      <w:tr w:rsidR="00035588" w14:paraId="3E6A1C10" w14:textId="77777777" w:rsidTr="00035588">
        <w:trPr>
          <w:trHeight w:val="3256"/>
        </w:trPr>
        <w:tc>
          <w:tcPr>
            <w:tcW w:w="2439" w:type="dxa"/>
          </w:tcPr>
          <w:p w14:paraId="06CF4CC5" w14:textId="7C1418A4" w:rsidR="00035588" w:rsidRPr="00035588" w:rsidRDefault="00035588" w:rsidP="00E6298B">
            <w:pPr>
              <w:overflowPunct/>
              <w:autoSpaceDE/>
              <w:autoSpaceDN/>
              <w:adjustRightInd/>
              <w:ind w:right="107"/>
              <w:textAlignment w:val="auto"/>
              <w:rPr>
                <w:sz w:val="24"/>
                <w:szCs w:val="24"/>
              </w:rPr>
            </w:pPr>
            <w:r w:rsidRPr="00035588">
              <w:rPr>
                <w:sz w:val="24"/>
                <w:szCs w:val="24"/>
              </w:rPr>
              <w:t xml:space="preserve">Interviews </w:t>
            </w:r>
          </w:p>
        </w:tc>
        <w:tc>
          <w:tcPr>
            <w:tcW w:w="2518" w:type="dxa"/>
          </w:tcPr>
          <w:p w14:paraId="59C0C4C9" w14:textId="60A1CD9D" w:rsidR="00035588" w:rsidRPr="00035588" w:rsidRDefault="00035588" w:rsidP="00E6298B">
            <w:pPr>
              <w:overflowPunct/>
              <w:autoSpaceDE/>
              <w:autoSpaceDN/>
              <w:adjustRightInd/>
              <w:ind w:right="107"/>
              <w:textAlignment w:val="auto"/>
              <w:rPr>
                <w:sz w:val="24"/>
                <w:szCs w:val="24"/>
              </w:rPr>
            </w:pPr>
            <w:r w:rsidRPr="00035588">
              <w:rPr>
                <w:sz w:val="24"/>
                <w:szCs w:val="24"/>
              </w:rPr>
              <w:t xml:space="preserve">I want to become a bit more confident in doing interviews an covering everything I need to </w:t>
            </w:r>
          </w:p>
        </w:tc>
        <w:tc>
          <w:tcPr>
            <w:tcW w:w="2409" w:type="dxa"/>
          </w:tcPr>
          <w:p w14:paraId="534A2BB9" w14:textId="38CEE5A0" w:rsidR="00035588" w:rsidRPr="00035588" w:rsidRDefault="00035588" w:rsidP="00E6298B">
            <w:pPr>
              <w:overflowPunct/>
              <w:autoSpaceDE/>
              <w:autoSpaceDN/>
              <w:adjustRightInd/>
              <w:ind w:right="107"/>
              <w:textAlignment w:val="auto"/>
              <w:rPr>
                <w:sz w:val="24"/>
                <w:szCs w:val="24"/>
              </w:rPr>
            </w:pPr>
            <w:r w:rsidRPr="00035588">
              <w:rPr>
                <w:sz w:val="24"/>
                <w:szCs w:val="24"/>
              </w:rPr>
              <w:t>When I do my HUB attachment and I have to interview a lot more I believe this will help.</w:t>
            </w:r>
          </w:p>
        </w:tc>
        <w:tc>
          <w:tcPr>
            <w:tcW w:w="2410" w:type="dxa"/>
          </w:tcPr>
          <w:p w14:paraId="5F7C4B85" w14:textId="7F9C74A8" w:rsidR="00035588" w:rsidRPr="00035588" w:rsidRDefault="00035588" w:rsidP="00E6298B">
            <w:pPr>
              <w:overflowPunct/>
              <w:autoSpaceDE/>
              <w:autoSpaceDN/>
              <w:adjustRightInd/>
              <w:ind w:right="107"/>
              <w:textAlignment w:val="auto"/>
              <w:rPr>
                <w:sz w:val="24"/>
                <w:szCs w:val="24"/>
              </w:rPr>
            </w:pPr>
            <w:r w:rsidRPr="00035588">
              <w:rPr>
                <w:sz w:val="24"/>
                <w:szCs w:val="24"/>
              </w:rPr>
              <w:t xml:space="preserve">3 months time </w:t>
            </w:r>
          </w:p>
        </w:tc>
      </w:tr>
      <w:tr w:rsidR="00035588" w14:paraId="6F6BBFCD" w14:textId="77777777" w:rsidTr="00035588">
        <w:trPr>
          <w:trHeight w:val="90"/>
        </w:trPr>
        <w:tc>
          <w:tcPr>
            <w:tcW w:w="2439" w:type="dxa"/>
          </w:tcPr>
          <w:p w14:paraId="07C35720" w14:textId="77777777" w:rsidR="00035588" w:rsidRDefault="00035588" w:rsidP="00E6298B">
            <w:pPr>
              <w:overflowPunct/>
              <w:autoSpaceDE/>
              <w:autoSpaceDN/>
              <w:adjustRightInd/>
              <w:ind w:right="107"/>
              <w:textAlignment w:val="auto"/>
              <w:rPr>
                <w:b/>
                <w:sz w:val="24"/>
                <w:szCs w:val="24"/>
              </w:rPr>
            </w:pPr>
          </w:p>
        </w:tc>
        <w:tc>
          <w:tcPr>
            <w:tcW w:w="2518" w:type="dxa"/>
          </w:tcPr>
          <w:p w14:paraId="6BF21AC6" w14:textId="77777777" w:rsidR="00035588" w:rsidRDefault="00035588" w:rsidP="00E6298B">
            <w:pPr>
              <w:overflowPunct/>
              <w:autoSpaceDE/>
              <w:autoSpaceDN/>
              <w:adjustRightInd/>
              <w:ind w:right="107"/>
              <w:textAlignment w:val="auto"/>
              <w:rPr>
                <w:b/>
                <w:sz w:val="24"/>
                <w:szCs w:val="24"/>
              </w:rPr>
            </w:pPr>
          </w:p>
        </w:tc>
        <w:tc>
          <w:tcPr>
            <w:tcW w:w="2409" w:type="dxa"/>
          </w:tcPr>
          <w:p w14:paraId="41FA07F4" w14:textId="77777777" w:rsidR="00035588" w:rsidRDefault="00035588" w:rsidP="00E6298B">
            <w:pPr>
              <w:overflowPunct/>
              <w:autoSpaceDE/>
              <w:autoSpaceDN/>
              <w:adjustRightInd/>
              <w:ind w:right="107"/>
              <w:textAlignment w:val="auto"/>
              <w:rPr>
                <w:b/>
                <w:sz w:val="24"/>
                <w:szCs w:val="24"/>
              </w:rPr>
            </w:pPr>
          </w:p>
        </w:tc>
        <w:tc>
          <w:tcPr>
            <w:tcW w:w="2410" w:type="dxa"/>
          </w:tcPr>
          <w:p w14:paraId="300FF661" w14:textId="77777777" w:rsidR="00035588" w:rsidRDefault="00035588" w:rsidP="00E6298B">
            <w:pPr>
              <w:overflowPunct/>
              <w:autoSpaceDE/>
              <w:autoSpaceDN/>
              <w:adjustRightInd/>
              <w:ind w:right="107"/>
              <w:textAlignment w:val="auto"/>
              <w:rPr>
                <w:b/>
                <w:sz w:val="24"/>
                <w:szCs w:val="24"/>
              </w:rPr>
            </w:pPr>
          </w:p>
        </w:tc>
      </w:tr>
    </w:tbl>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6E786913" w14:textId="5D5E5030" w:rsidR="00035588" w:rsidRPr="00035588" w:rsidRDefault="000F7ECD" w:rsidP="00035588">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C63ECB9" w14:textId="77777777" w:rsidR="00035588" w:rsidRDefault="00035588" w:rsidP="00035588">
      <w:pPr>
        <w:tabs>
          <w:tab w:val="left" w:pos="2480"/>
        </w:tabs>
        <w:rPr>
          <w:rFonts w:ascii="Times New Roman" w:hAnsi="Times New Roman" w:cs="Times New Roman"/>
          <w:lang w:val="en-US"/>
        </w:rPr>
      </w:pPr>
    </w:p>
    <w:p w14:paraId="2048E850" w14:textId="77777777" w:rsidR="00035588" w:rsidRDefault="00035588" w:rsidP="00035588">
      <w:pPr>
        <w:tabs>
          <w:tab w:val="left" w:pos="2480"/>
        </w:tabs>
        <w:rPr>
          <w:rFonts w:ascii="Times New Roman" w:hAnsi="Times New Roman" w:cs="Times New Roman"/>
          <w:lang w:val="en-US"/>
        </w:rPr>
      </w:pPr>
    </w:p>
    <w:p w14:paraId="280504FA" w14:textId="77777777" w:rsidR="00035588" w:rsidRDefault="00035588" w:rsidP="00035588">
      <w:pPr>
        <w:tabs>
          <w:tab w:val="left" w:pos="2480"/>
        </w:tabs>
        <w:rPr>
          <w:rFonts w:ascii="Times New Roman" w:hAnsi="Times New Roman" w:cs="Times New Roman"/>
          <w:lang w:val="en-US"/>
        </w:rPr>
      </w:pPr>
    </w:p>
    <w:p w14:paraId="639CC256" w14:textId="77777777" w:rsidR="00035588" w:rsidRDefault="00035588" w:rsidP="00035588">
      <w:pPr>
        <w:spacing w:line="276" w:lineRule="auto"/>
        <w:rPr>
          <w:rFonts w:ascii="Times New Roman" w:hAnsi="Times New Roman" w:cs="Times New Roman"/>
          <w:shd w:val="clear" w:color="auto" w:fill="FFFFFF"/>
          <w:lang w:val="en-US"/>
        </w:rPr>
      </w:pPr>
      <w:r w:rsidRPr="00B86AD2">
        <w:rPr>
          <w:rFonts w:ascii="Times New Roman" w:hAnsi="Times New Roman" w:cs="Times New Roman"/>
          <w:shd w:val="clear" w:color="auto" w:fill="FFFFFF"/>
          <w:lang w:val="en-US"/>
        </w:rPr>
        <w:t>2014.</w:t>
      </w:r>
      <w:r w:rsidRPr="009B608C">
        <w:rPr>
          <w:rFonts w:ascii="Times New Roman" w:hAnsi="Times New Roman" w:cs="Times New Roman"/>
          <w:shd w:val="clear" w:color="auto" w:fill="FFFFFF"/>
          <w:lang w:val="en-US"/>
        </w:rPr>
        <w:t> </w:t>
      </w:r>
      <w:r w:rsidRPr="00B86AD2">
        <w:rPr>
          <w:rFonts w:ascii="Times New Roman" w:hAnsi="Times New Roman" w:cs="Times New Roman"/>
          <w:i/>
          <w:iCs/>
          <w:lang w:val="en-US"/>
        </w:rPr>
        <w:t>Personal Safety Training</w:t>
      </w:r>
      <w:r w:rsidRPr="00B86AD2">
        <w:rPr>
          <w:rFonts w:ascii="Times New Roman" w:hAnsi="Times New Roman" w:cs="Times New Roman"/>
          <w:shd w:val="clear" w:color="auto" w:fill="FFFFFF"/>
          <w:lang w:val="en-US"/>
        </w:rPr>
        <w:t>. 3rd ed. [ebook] Home office. Available at: &lt;https://assets.publishing.service.gov.uk/government/uploads/system/uploads/attachment_data/file/699364/personal-safety-training-v3.0ext.pdf&gt; [Accessed 12 May 2020].</w:t>
      </w:r>
    </w:p>
    <w:p w14:paraId="06373282" w14:textId="77777777" w:rsidR="00035588" w:rsidRPr="00B86AD2" w:rsidRDefault="00035588" w:rsidP="00035588">
      <w:pPr>
        <w:spacing w:line="276" w:lineRule="auto"/>
        <w:rPr>
          <w:rFonts w:ascii="Times New Roman" w:hAnsi="Times New Roman" w:cs="Times New Roman"/>
          <w:lang w:val="en-US"/>
        </w:rPr>
      </w:pPr>
    </w:p>
    <w:p w14:paraId="0FD83D14" w14:textId="77777777" w:rsidR="00035588" w:rsidRDefault="00035588" w:rsidP="00035588">
      <w:pPr>
        <w:spacing w:line="276" w:lineRule="auto"/>
        <w:rPr>
          <w:rFonts w:ascii="Times New Roman" w:hAnsi="Times New Roman" w:cs="Times New Roman"/>
          <w:color w:val="000000" w:themeColor="text1"/>
          <w:shd w:val="clear" w:color="auto" w:fill="FFFFFF"/>
          <w:lang w:val="en-US"/>
        </w:rPr>
      </w:pPr>
      <w:r w:rsidRPr="005550ED">
        <w:rPr>
          <w:rFonts w:ascii="Times New Roman" w:hAnsi="Times New Roman" w:cs="Times New Roman"/>
          <w:color w:val="000000" w:themeColor="text1"/>
          <w:shd w:val="clear" w:color="auto" w:fill="FFFFFF"/>
          <w:lang w:val="en-US"/>
        </w:rPr>
        <w:t>Bagshaw, D., 2000.</w:t>
      </w:r>
      <w:r w:rsidRPr="00356CF2">
        <w:rPr>
          <w:rFonts w:ascii="Times New Roman" w:hAnsi="Times New Roman" w:cs="Times New Roman"/>
          <w:color w:val="000000" w:themeColor="text1"/>
          <w:shd w:val="clear" w:color="auto" w:fill="FFFFFF"/>
          <w:lang w:val="en-US"/>
        </w:rPr>
        <w:t> </w:t>
      </w:r>
      <w:r w:rsidRPr="005550ED">
        <w:rPr>
          <w:rFonts w:ascii="Times New Roman" w:hAnsi="Times New Roman" w:cs="Times New Roman"/>
          <w:i/>
          <w:iCs/>
          <w:color w:val="000000" w:themeColor="text1"/>
          <w:lang w:val="en-US"/>
        </w:rPr>
        <w:t>Reshaping Responses To Domestic Violence</w:t>
      </w:r>
      <w:r w:rsidRPr="005550ED">
        <w:rPr>
          <w:rFonts w:ascii="Times New Roman" w:hAnsi="Times New Roman" w:cs="Times New Roman"/>
          <w:color w:val="000000" w:themeColor="text1"/>
          <w:shd w:val="clear" w:color="auto" w:fill="FFFFFF"/>
          <w:lang w:val="en-US"/>
        </w:rPr>
        <w:t>. [Adelaide]: University of South Australia, p.20.</w:t>
      </w:r>
    </w:p>
    <w:p w14:paraId="0E995C61" w14:textId="77777777" w:rsidR="00035588" w:rsidRPr="00356CF2" w:rsidRDefault="00035588" w:rsidP="00035588">
      <w:pPr>
        <w:spacing w:line="276" w:lineRule="auto"/>
        <w:rPr>
          <w:rFonts w:ascii="Times New Roman" w:hAnsi="Times New Roman" w:cs="Times New Roman"/>
          <w:color w:val="000000" w:themeColor="text1"/>
          <w:sz w:val="36"/>
          <w:lang w:val="en-US"/>
        </w:rPr>
      </w:pPr>
    </w:p>
    <w:p w14:paraId="75ABE7F4" w14:textId="77777777" w:rsidR="00035588" w:rsidRDefault="00035588" w:rsidP="00035588">
      <w:pPr>
        <w:spacing w:line="276" w:lineRule="auto"/>
        <w:rPr>
          <w:rFonts w:ascii="Times New Roman" w:hAnsi="Times New Roman" w:cs="Times New Roman"/>
          <w:shd w:val="clear" w:color="auto" w:fill="FFFFFF"/>
          <w:lang w:val="en-US"/>
        </w:rPr>
      </w:pPr>
      <w:r w:rsidRPr="006B4EBC">
        <w:rPr>
          <w:rFonts w:ascii="Times New Roman" w:hAnsi="Times New Roman" w:cs="Times New Roman"/>
          <w:shd w:val="clear" w:color="auto" w:fill="FFFFFF"/>
          <w:lang w:val="en-US"/>
        </w:rPr>
        <w:t>Bain, A., Robinson, B. and Conser, J., 2014. Perceptions of Policing: Improving Communication in Local Communities.</w:t>
      </w:r>
      <w:r w:rsidRPr="009B608C">
        <w:rPr>
          <w:rFonts w:ascii="Times New Roman" w:hAnsi="Times New Roman" w:cs="Times New Roman"/>
          <w:shd w:val="clear" w:color="auto" w:fill="FFFFFF"/>
          <w:lang w:val="en-US"/>
        </w:rPr>
        <w:t> </w:t>
      </w:r>
      <w:r w:rsidRPr="006B4EBC">
        <w:rPr>
          <w:rFonts w:ascii="Times New Roman" w:hAnsi="Times New Roman" w:cs="Times New Roman"/>
          <w:i/>
          <w:iCs/>
          <w:lang w:val="en-US"/>
        </w:rPr>
        <w:t>International Journal of Police Science &amp; Management</w:t>
      </w:r>
      <w:r w:rsidRPr="006B4EBC">
        <w:rPr>
          <w:rFonts w:ascii="Times New Roman" w:hAnsi="Times New Roman" w:cs="Times New Roman"/>
          <w:shd w:val="clear" w:color="auto" w:fill="FFFFFF"/>
          <w:lang w:val="en-US"/>
        </w:rPr>
        <w:t>, 16(4), pp.267-276.</w:t>
      </w:r>
    </w:p>
    <w:p w14:paraId="2C799CBA" w14:textId="77777777" w:rsidR="00035588" w:rsidRPr="009B608C" w:rsidRDefault="00035588" w:rsidP="00035588">
      <w:pPr>
        <w:spacing w:line="276" w:lineRule="auto"/>
        <w:rPr>
          <w:rFonts w:ascii="Times New Roman" w:hAnsi="Times New Roman" w:cs="Times New Roman"/>
          <w:shd w:val="clear" w:color="auto" w:fill="FFFFFF"/>
          <w:lang w:val="en-US"/>
        </w:rPr>
      </w:pPr>
    </w:p>
    <w:p w14:paraId="5EEE649D" w14:textId="77777777" w:rsidR="00035588" w:rsidRDefault="00035588" w:rsidP="00035588">
      <w:pPr>
        <w:spacing w:line="276" w:lineRule="auto"/>
        <w:rPr>
          <w:rFonts w:ascii="Times New Roman" w:hAnsi="Times New Roman" w:cs="Times New Roman"/>
          <w:shd w:val="clear" w:color="auto" w:fill="FFFFFF"/>
        </w:rPr>
      </w:pPr>
      <w:r w:rsidRPr="00035588">
        <w:rPr>
          <w:rFonts w:ascii="Times New Roman" w:hAnsi="Times New Roman" w:cs="Times New Roman"/>
          <w:shd w:val="clear" w:color="auto" w:fill="FFFFFF"/>
        </w:rPr>
        <w:t>Benson, H., Stuart, E. and Goldberg, M., 1993.</w:t>
      </w:r>
      <w:r w:rsidRPr="00035588">
        <w:rPr>
          <w:rStyle w:val="apple-converted-space"/>
          <w:rFonts w:ascii="Times New Roman" w:hAnsi="Times New Roman" w:cs="Times New Roman"/>
          <w:shd w:val="clear" w:color="auto" w:fill="FFFFFF"/>
        </w:rPr>
        <w:t> </w:t>
      </w:r>
      <w:r w:rsidRPr="00035588">
        <w:rPr>
          <w:rFonts w:ascii="Times New Roman" w:hAnsi="Times New Roman" w:cs="Times New Roman"/>
          <w:i/>
          <w:iCs/>
        </w:rPr>
        <w:t>The Wellness Book</w:t>
      </w:r>
      <w:r w:rsidRPr="00035588">
        <w:rPr>
          <w:rFonts w:ascii="Times New Roman" w:hAnsi="Times New Roman" w:cs="Times New Roman"/>
          <w:shd w:val="clear" w:color="auto" w:fill="FFFFFF"/>
        </w:rPr>
        <w:t>.</w:t>
      </w:r>
    </w:p>
    <w:p w14:paraId="507E5AD8" w14:textId="77777777" w:rsidR="00035588" w:rsidRPr="00035588" w:rsidRDefault="00035588" w:rsidP="00035588">
      <w:pPr>
        <w:spacing w:line="276" w:lineRule="auto"/>
        <w:rPr>
          <w:rFonts w:ascii="Times New Roman" w:hAnsi="Times New Roman" w:cs="Times New Roman"/>
          <w:sz w:val="36"/>
        </w:rPr>
      </w:pPr>
    </w:p>
    <w:p w14:paraId="7A96C74E" w14:textId="77777777" w:rsidR="00035588" w:rsidRDefault="00035588" w:rsidP="00035588">
      <w:pPr>
        <w:spacing w:line="276" w:lineRule="auto"/>
        <w:rPr>
          <w:rFonts w:ascii="Times New Roman" w:hAnsi="Times New Roman" w:cs="Times New Roman"/>
          <w:color w:val="000000" w:themeColor="text1"/>
          <w:shd w:val="clear" w:color="auto" w:fill="FFFFFF"/>
        </w:rPr>
      </w:pPr>
      <w:r w:rsidRPr="00035588">
        <w:rPr>
          <w:rFonts w:ascii="Times New Roman" w:hAnsi="Times New Roman" w:cs="Times New Roman"/>
          <w:color w:val="000000" w:themeColor="text1"/>
          <w:shd w:val="clear" w:color="auto" w:fill="FFFFFF"/>
        </w:rPr>
        <w:t>Burke, R., 1989. Career Stages, Satisfaction, and Well-Being among Police Officers. </w:t>
      </w:r>
      <w:r w:rsidRPr="00035588">
        <w:rPr>
          <w:rFonts w:ascii="Times New Roman" w:hAnsi="Times New Roman" w:cs="Times New Roman"/>
          <w:i/>
          <w:iCs/>
          <w:color w:val="000000" w:themeColor="text1"/>
        </w:rPr>
        <w:t>Psychological Reports</w:t>
      </w:r>
      <w:r w:rsidRPr="00035588">
        <w:rPr>
          <w:rFonts w:ascii="Times New Roman" w:hAnsi="Times New Roman" w:cs="Times New Roman"/>
          <w:color w:val="000000" w:themeColor="text1"/>
          <w:shd w:val="clear" w:color="auto" w:fill="FFFFFF"/>
        </w:rPr>
        <w:t>, 65(1), pp.3-12.</w:t>
      </w:r>
    </w:p>
    <w:p w14:paraId="1A6FF10E" w14:textId="77777777" w:rsidR="00035588" w:rsidRPr="00035588" w:rsidRDefault="00035588" w:rsidP="00035588">
      <w:pPr>
        <w:spacing w:line="276" w:lineRule="auto"/>
        <w:rPr>
          <w:rFonts w:ascii="Times New Roman" w:hAnsi="Times New Roman" w:cs="Times New Roman"/>
          <w:color w:val="000000" w:themeColor="text1"/>
          <w:shd w:val="clear" w:color="auto" w:fill="FFFFFF"/>
        </w:rPr>
      </w:pPr>
    </w:p>
    <w:p w14:paraId="0568E73D" w14:textId="77777777" w:rsidR="00035588" w:rsidRDefault="00035588" w:rsidP="00035588">
      <w:pPr>
        <w:spacing w:line="276" w:lineRule="auto"/>
        <w:rPr>
          <w:rFonts w:ascii="Times New Roman" w:hAnsi="Times New Roman" w:cs="Times New Roman"/>
          <w:color w:val="000000" w:themeColor="text1"/>
          <w:shd w:val="clear" w:color="auto" w:fill="FFFFFF"/>
        </w:rPr>
      </w:pPr>
      <w:r w:rsidRPr="00035588">
        <w:rPr>
          <w:rFonts w:ascii="Times New Roman" w:hAnsi="Times New Roman" w:cs="Times New Roman"/>
          <w:color w:val="000000" w:themeColor="text1"/>
          <w:shd w:val="clear" w:color="auto" w:fill="FFFFFF"/>
        </w:rPr>
        <w:t>Childs, E. and de Wit, H., 2014. Regular exercise is associated with emotional resilience to acute stress in healthy adults.</w:t>
      </w:r>
      <w:r w:rsidRPr="00035588">
        <w:rPr>
          <w:rStyle w:val="apple-converted-space"/>
          <w:rFonts w:ascii="Times New Roman" w:hAnsi="Times New Roman" w:cs="Times New Roman"/>
          <w:color w:val="000000" w:themeColor="text1"/>
          <w:shd w:val="clear" w:color="auto" w:fill="FFFFFF"/>
        </w:rPr>
        <w:t> </w:t>
      </w:r>
      <w:r w:rsidRPr="00035588">
        <w:rPr>
          <w:rFonts w:ascii="Times New Roman" w:hAnsi="Times New Roman" w:cs="Times New Roman"/>
          <w:i/>
          <w:iCs/>
          <w:color w:val="000000" w:themeColor="text1"/>
        </w:rPr>
        <w:t>Frontiers in Physiology</w:t>
      </w:r>
      <w:r w:rsidRPr="00035588">
        <w:rPr>
          <w:rFonts w:ascii="Times New Roman" w:hAnsi="Times New Roman" w:cs="Times New Roman"/>
          <w:color w:val="000000" w:themeColor="text1"/>
          <w:shd w:val="clear" w:color="auto" w:fill="FFFFFF"/>
        </w:rPr>
        <w:t>, 5.</w:t>
      </w:r>
    </w:p>
    <w:p w14:paraId="537F5EBB" w14:textId="77777777" w:rsidR="00035588" w:rsidRPr="00035588" w:rsidRDefault="00035588" w:rsidP="00035588">
      <w:pPr>
        <w:spacing w:line="276" w:lineRule="auto"/>
        <w:rPr>
          <w:rFonts w:ascii="Times New Roman" w:hAnsi="Times New Roman" w:cs="Times New Roman"/>
          <w:color w:val="000000" w:themeColor="text1"/>
        </w:rPr>
      </w:pPr>
    </w:p>
    <w:p w14:paraId="247BB1DB" w14:textId="77777777" w:rsidR="00035588" w:rsidRDefault="00035588" w:rsidP="00035588">
      <w:pPr>
        <w:spacing w:line="276" w:lineRule="auto"/>
        <w:rPr>
          <w:rFonts w:ascii="Open Sans" w:hAnsi="Open Sans" w:cs="Times New Roman"/>
          <w:shd w:val="clear" w:color="auto" w:fill="FFFFFF"/>
          <w:lang w:val="en-US"/>
        </w:rPr>
      </w:pPr>
      <w:r w:rsidRPr="008C07A2">
        <w:rPr>
          <w:rFonts w:ascii="Open Sans" w:hAnsi="Open Sans" w:cs="Times New Roman"/>
          <w:shd w:val="clear" w:color="auto" w:fill="FFFFFF"/>
          <w:lang w:val="en-US"/>
        </w:rPr>
        <w:t>College of policing. 2013. </w:t>
      </w:r>
      <w:r w:rsidRPr="008C07A2">
        <w:rPr>
          <w:rFonts w:ascii="Open Sans" w:hAnsi="Open Sans" w:cs="Times New Roman"/>
          <w:i/>
          <w:iCs/>
          <w:lang w:val="en-US"/>
        </w:rPr>
        <w:t>National Decision Model</w:t>
      </w:r>
      <w:r w:rsidRPr="008C07A2">
        <w:rPr>
          <w:rFonts w:ascii="Open Sans" w:hAnsi="Open Sans" w:cs="Times New Roman"/>
          <w:shd w:val="clear" w:color="auto" w:fill="FFFFFF"/>
          <w:lang w:val="en-US"/>
        </w:rPr>
        <w:t>. [online] Available at: &lt;https://www.app.college.police.uk/app-content/national-decision-model/the-national-decision-model/&gt; [Accessed 24 May 2020].</w:t>
      </w:r>
    </w:p>
    <w:p w14:paraId="5862120F" w14:textId="77777777" w:rsidR="00035588" w:rsidRPr="008C07A2" w:rsidRDefault="00035588" w:rsidP="00035588">
      <w:pPr>
        <w:spacing w:line="276" w:lineRule="auto"/>
        <w:rPr>
          <w:rFonts w:ascii="Times New Roman" w:hAnsi="Times New Roman" w:cs="Times New Roman"/>
          <w:lang w:val="en-US"/>
        </w:rPr>
      </w:pPr>
    </w:p>
    <w:p w14:paraId="3862D5DB" w14:textId="77777777" w:rsidR="00035588" w:rsidRDefault="00035588" w:rsidP="00035588">
      <w:pPr>
        <w:spacing w:line="276" w:lineRule="auto"/>
        <w:rPr>
          <w:rFonts w:ascii="Times New Roman" w:hAnsi="Times New Roman" w:cs="Times New Roman"/>
          <w:shd w:val="clear" w:color="auto" w:fill="FFFFFF"/>
          <w:lang w:val="en-US"/>
        </w:rPr>
      </w:pPr>
      <w:r w:rsidRPr="00B9027D">
        <w:rPr>
          <w:rFonts w:ascii="Times New Roman" w:hAnsi="Times New Roman" w:cs="Times New Roman"/>
          <w:shd w:val="clear" w:color="auto" w:fill="FFFFFF"/>
          <w:lang w:val="en-US"/>
        </w:rPr>
        <w:t>Cps.gov.uk. 2019.</w:t>
      </w:r>
      <w:r w:rsidRPr="009B608C">
        <w:rPr>
          <w:rFonts w:ascii="Times New Roman" w:hAnsi="Times New Roman" w:cs="Times New Roman"/>
          <w:shd w:val="clear" w:color="auto" w:fill="FFFFFF"/>
          <w:lang w:val="en-US"/>
        </w:rPr>
        <w:t> </w:t>
      </w:r>
      <w:r w:rsidRPr="00B9027D">
        <w:rPr>
          <w:rFonts w:ascii="Times New Roman" w:hAnsi="Times New Roman" w:cs="Times New Roman"/>
          <w:i/>
          <w:iCs/>
          <w:lang w:val="en-US"/>
        </w:rPr>
        <w:t>Self-Defence And The Prevention Of Crime | The Crown Prosecution Service</w:t>
      </w:r>
      <w:r w:rsidRPr="00B9027D">
        <w:rPr>
          <w:rFonts w:ascii="Times New Roman" w:hAnsi="Times New Roman" w:cs="Times New Roman"/>
          <w:shd w:val="clear" w:color="auto" w:fill="FFFFFF"/>
          <w:lang w:val="en-US"/>
        </w:rPr>
        <w:t>. [online] Available at: &lt;https://www.cps.gov.uk/legal-guidance/self-defence-and-prevention-crime&gt; [Accessed 17 May 2020].</w:t>
      </w:r>
    </w:p>
    <w:p w14:paraId="455BB964" w14:textId="77777777" w:rsidR="00035588" w:rsidRPr="00B9027D" w:rsidRDefault="00035588" w:rsidP="00035588">
      <w:pPr>
        <w:spacing w:line="276" w:lineRule="auto"/>
        <w:rPr>
          <w:rFonts w:ascii="Times New Roman" w:hAnsi="Times New Roman" w:cs="Times New Roman"/>
          <w:lang w:val="en-US"/>
        </w:rPr>
      </w:pPr>
    </w:p>
    <w:p w14:paraId="42B30E59" w14:textId="77777777" w:rsidR="00035588" w:rsidRDefault="00035588" w:rsidP="00035588">
      <w:pPr>
        <w:spacing w:line="276" w:lineRule="auto"/>
        <w:rPr>
          <w:rFonts w:ascii="Times New Roman" w:hAnsi="Times New Roman" w:cs="Times New Roman"/>
          <w:color w:val="000000" w:themeColor="text1"/>
          <w:shd w:val="clear" w:color="auto" w:fill="FFFFFF"/>
          <w:lang w:val="en-US"/>
        </w:rPr>
      </w:pPr>
      <w:r w:rsidRPr="00CD729E">
        <w:rPr>
          <w:rFonts w:ascii="Times New Roman" w:hAnsi="Times New Roman" w:cs="Times New Roman"/>
          <w:color w:val="000000" w:themeColor="text1"/>
          <w:lang w:val="en-US"/>
        </w:rPr>
        <w:t>Cretney</w:t>
      </w:r>
      <w:r w:rsidRPr="00356CF2">
        <w:rPr>
          <w:rFonts w:ascii="Times New Roman" w:hAnsi="Times New Roman" w:cs="Times New Roman"/>
          <w:color w:val="000000" w:themeColor="text1"/>
          <w:lang w:val="en-US"/>
        </w:rPr>
        <w:t>,</w:t>
      </w:r>
      <w:r w:rsidRPr="00CD729E">
        <w:rPr>
          <w:rFonts w:ascii="Times New Roman" w:hAnsi="Times New Roman" w:cs="Times New Roman"/>
          <w:color w:val="000000" w:themeColor="text1"/>
          <w:lang w:val="en-US"/>
        </w:rPr>
        <w:t>A.</w:t>
      </w:r>
      <w:r w:rsidRPr="00356CF2">
        <w:rPr>
          <w:rFonts w:ascii="Times New Roman" w:hAnsi="Times New Roman" w:cs="Times New Roman"/>
          <w:color w:val="000000" w:themeColor="text1"/>
          <w:shd w:val="clear" w:color="auto" w:fill="FFFFFF"/>
          <w:lang w:val="en-US"/>
        </w:rPr>
        <w:t> </w:t>
      </w:r>
      <w:r w:rsidRPr="00CD729E">
        <w:rPr>
          <w:rFonts w:ascii="Times New Roman" w:hAnsi="Times New Roman" w:cs="Times New Roman"/>
          <w:color w:val="000000" w:themeColor="text1"/>
          <w:shd w:val="clear" w:color="auto" w:fill="FFFFFF"/>
          <w:lang w:val="en-US"/>
        </w:rPr>
        <w:t>and Davis, G. (</w:t>
      </w:r>
      <w:r w:rsidRPr="00CD729E">
        <w:rPr>
          <w:rFonts w:ascii="Times New Roman" w:hAnsi="Times New Roman" w:cs="Times New Roman"/>
          <w:color w:val="000000" w:themeColor="text1"/>
          <w:lang w:val="en-US"/>
        </w:rPr>
        <w:t>1997</w:t>
      </w:r>
      <w:r w:rsidRPr="00CD729E">
        <w:rPr>
          <w:rFonts w:ascii="Times New Roman" w:hAnsi="Times New Roman" w:cs="Times New Roman"/>
          <w:color w:val="000000" w:themeColor="text1"/>
          <w:shd w:val="clear" w:color="auto" w:fill="FFFFFF"/>
          <w:lang w:val="en-US"/>
        </w:rPr>
        <w:t>) ‘Prosecuting Domestic Assault: Victims Failing Courts, or Courts Failing Victims?’,</w:t>
      </w:r>
      <w:r w:rsidRPr="00356CF2">
        <w:rPr>
          <w:rFonts w:ascii="Times New Roman" w:hAnsi="Times New Roman" w:cs="Times New Roman"/>
          <w:color w:val="000000" w:themeColor="text1"/>
          <w:shd w:val="clear" w:color="auto" w:fill="FFFFFF"/>
          <w:lang w:val="en-US"/>
        </w:rPr>
        <w:t> </w:t>
      </w:r>
      <w:r w:rsidRPr="00CD729E">
        <w:rPr>
          <w:rFonts w:ascii="Times New Roman" w:hAnsi="Times New Roman" w:cs="Times New Roman"/>
          <w:i/>
          <w:iCs/>
          <w:color w:val="000000" w:themeColor="text1"/>
          <w:lang w:val="en-US"/>
        </w:rPr>
        <w:t>The Howard Journal of Criminal Justice</w:t>
      </w:r>
      <w:r w:rsidRPr="00CD729E">
        <w:rPr>
          <w:rFonts w:ascii="Times New Roman" w:hAnsi="Times New Roman" w:cs="Times New Roman"/>
          <w:color w:val="000000" w:themeColor="text1"/>
          <w:shd w:val="clear" w:color="auto" w:fill="FFFFFF"/>
          <w:lang w:val="en-US"/>
        </w:rPr>
        <w:t>,</w:t>
      </w:r>
      <w:r w:rsidRPr="00356CF2">
        <w:rPr>
          <w:rFonts w:ascii="Times New Roman" w:hAnsi="Times New Roman" w:cs="Times New Roman"/>
          <w:color w:val="000000" w:themeColor="text1"/>
          <w:shd w:val="clear" w:color="auto" w:fill="FFFFFF"/>
          <w:lang w:val="en-US"/>
        </w:rPr>
        <w:t> </w:t>
      </w:r>
      <w:r w:rsidRPr="00CD729E">
        <w:rPr>
          <w:rFonts w:ascii="Times New Roman" w:hAnsi="Times New Roman" w:cs="Times New Roman"/>
          <w:color w:val="000000" w:themeColor="text1"/>
          <w:lang w:val="en-US"/>
        </w:rPr>
        <w:t>36</w:t>
      </w:r>
      <w:r w:rsidRPr="00CD729E">
        <w:rPr>
          <w:rFonts w:ascii="Times New Roman" w:hAnsi="Times New Roman" w:cs="Times New Roman"/>
          <w:color w:val="000000" w:themeColor="text1"/>
          <w:shd w:val="clear" w:color="auto" w:fill="FFFFFF"/>
          <w:lang w:val="en-US"/>
        </w:rPr>
        <w:t>:</w:t>
      </w:r>
      <w:r w:rsidRPr="00356CF2">
        <w:rPr>
          <w:rFonts w:ascii="Times New Roman" w:hAnsi="Times New Roman" w:cs="Times New Roman"/>
          <w:color w:val="000000" w:themeColor="text1"/>
          <w:shd w:val="clear" w:color="auto" w:fill="FFFFFF"/>
          <w:lang w:val="en-US"/>
        </w:rPr>
        <w:t> </w:t>
      </w:r>
      <w:r w:rsidRPr="00CD729E">
        <w:rPr>
          <w:rFonts w:ascii="Times New Roman" w:hAnsi="Times New Roman" w:cs="Times New Roman"/>
          <w:color w:val="000000" w:themeColor="text1"/>
          <w:lang w:val="en-US"/>
        </w:rPr>
        <w:t>146</w:t>
      </w:r>
      <w:r w:rsidRPr="00CD729E">
        <w:rPr>
          <w:rFonts w:ascii="Times New Roman" w:hAnsi="Times New Roman" w:cs="Times New Roman"/>
          <w:color w:val="000000" w:themeColor="text1"/>
          <w:shd w:val="clear" w:color="auto" w:fill="FFFFFF"/>
          <w:lang w:val="en-US"/>
        </w:rPr>
        <w:t>–57.</w:t>
      </w:r>
    </w:p>
    <w:p w14:paraId="6AE41967" w14:textId="77777777" w:rsidR="00035588" w:rsidRPr="00CD729E" w:rsidRDefault="00035588" w:rsidP="00035588">
      <w:pPr>
        <w:spacing w:line="276" w:lineRule="auto"/>
        <w:rPr>
          <w:rFonts w:ascii="Times New Roman" w:hAnsi="Times New Roman" w:cs="Times New Roman"/>
          <w:color w:val="000000" w:themeColor="text1"/>
          <w:lang w:val="en-US"/>
        </w:rPr>
      </w:pPr>
    </w:p>
    <w:p w14:paraId="6A3A335D" w14:textId="77777777" w:rsidR="00035588" w:rsidRDefault="00035588" w:rsidP="00035588">
      <w:pPr>
        <w:spacing w:line="276" w:lineRule="auto"/>
        <w:rPr>
          <w:rFonts w:ascii="Times New Roman" w:hAnsi="Times New Roman" w:cs="Times New Roman"/>
          <w:shd w:val="clear" w:color="auto" w:fill="FFFFFF"/>
          <w:lang w:val="en-US"/>
        </w:rPr>
      </w:pPr>
      <w:r w:rsidRPr="00313F75">
        <w:rPr>
          <w:rFonts w:ascii="Times New Roman" w:hAnsi="Times New Roman" w:cs="Times New Roman"/>
          <w:shd w:val="clear" w:color="auto" w:fill="FFFFFF"/>
          <w:lang w:val="en-US"/>
        </w:rPr>
        <w:t>Decker, C. and MAGIERA, K., 2014.</w:t>
      </w:r>
      <w:r w:rsidRPr="009B608C">
        <w:rPr>
          <w:rFonts w:ascii="Times New Roman" w:hAnsi="Times New Roman" w:cs="Times New Roman"/>
          <w:shd w:val="clear" w:color="auto" w:fill="FFFFFF"/>
          <w:lang w:val="en-US"/>
        </w:rPr>
        <w:t> </w:t>
      </w:r>
      <w:r w:rsidRPr="00313F75">
        <w:rPr>
          <w:rFonts w:ascii="Times New Roman" w:hAnsi="Times New Roman" w:cs="Times New Roman"/>
          <w:i/>
          <w:iCs/>
          <w:lang w:val="en-US"/>
        </w:rPr>
        <w:t>Police Officers' Conflict Management And Restorative Justice.</w:t>
      </w:r>
      <w:r w:rsidRPr="00313F75">
        <w:rPr>
          <w:rFonts w:ascii="Times New Roman" w:hAnsi="Times New Roman" w:cs="Times New Roman"/>
          <w:shd w:val="clear" w:color="auto" w:fill="FFFFFF"/>
          <w:lang w:val="en-US"/>
        </w:rPr>
        <w:t>.</w:t>
      </w:r>
    </w:p>
    <w:p w14:paraId="4BAF69B8" w14:textId="77777777" w:rsidR="00035588" w:rsidRPr="009B608C" w:rsidRDefault="00035588" w:rsidP="00035588">
      <w:pPr>
        <w:spacing w:line="276" w:lineRule="auto"/>
        <w:rPr>
          <w:rFonts w:ascii="Times New Roman" w:hAnsi="Times New Roman" w:cs="Times New Roman"/>
          <w:shd w:val="clear" w:color="auto" w:fill="FFFFFF"/>
          <w:lang w:val="en-US"/>
        </w:rPr>
      </w:pPr>
    </w:p>
    <w:p w14:paraId="55D1581E" w14:textId="77777777" w:rsidR="00035588" w:rsidRDefault="00035588" w:rsidP="00035588">
      <w:pPr>
        <w:spacing w:line="276" w:lineRule="auto"/>
        <w:rPr>
          <w:rFonts w:ascii="Open Sans" w:hAnsi="Open Sans" w:cs="Times New Roman"/>
          <w:shd w:val="clear" w:color="auto" w:fill="FFFFFF"/>
          <w:lang w:val="en-US"/>
        </w:rPr>
      </w:pPr>
      <w:r w:rsidRPr="00647BFF">
        <w:rPr>
          <w:rFonts w:ascii="Open Sans" w:hAnsi="Open Sans" w:cs="Times New Roman"/>
          <w:shd w:val="clear" w:color="auto" w:fill="FFFFFF"/>
          <w:lang w:val="en-US"/>
        </w:rPr>
        <w:t>Doyle, J., 2007. Child Protection and Child Outcomes: Measuring the Effects of Foster Care. </w:t>
      </w:r>
      <w:r w:rsidRPr="00647BFF">
        <w:rPr>
          <w:rFonts w:ascii="Open Sans" w:hAnsi="Open Sans" w:cs="Times New Roman"/>
          <w:i/>
          <w:iCs/>
          <w:lang w:val="en-US"/>
        </w:rPr>
        <w:t>American Economic Review</w:t>
      </w:r>
      <w:r w:rsidRPr="00647BFF">
        <w:rPr>
          <w:rFonts w:ascii="Open Sans" w:hAnsi="Open Sans" w:cs="Times New Roman"/>
          <w:shd w:val="clear" w:color="auto" w:fill="FFFFFF"/>
          <w:lang w:val="en-US"/>
        </w:rPr>
        <w:t>, 97(5), pp.1583-1610.</w:t>
      </w:r>
    </w:p>
    <w:p w14:paraId="2377A7DD" w14:textId="77777777" w:rsidR="00035588" w:rsidRPr="00647BFF" w:rsidRDefault="00035588" w:rsidP="00035588">
      <w:pPr>
        <w:spacing w:line="276" w:lineRule="auto"/>
        <w:rPr>
          <w:rFonts w:ascii="Times New Roman" w:hAnsi="Times New Roman" w:cs="Times New Roman"/>
          <w:lang w:val="en-US"/>
        </w:rPr>
      </w:pPr>
    </w:p>
    <w:p w14:paraId="5B2E4EDD" w14:textId="77777777" w:rsidR="00035588" w:rsidRDefault="00035588" w:rsidP="00035588">
      <w:pPr>
        <w:spacing w:line="276" w:lineRule="auto"/>
        <w:rPr>
          <w:rFonts w:ascii="Times New Roman" w:hAnsi="Times New Roman" w:cs="Times New Roman"/>
          <w:shd w:val="clear" w:color="auto" w:fill="FFFFFF"/>
        </w:rPr>
      </w:pPr>
      <w:r w:rsidRPr="00035588">
        <w:rPr>
          <w:rFonts w:ascii="Times New Roman" w:hAnsi="Times New Roman" w:cs="Times New Roman"/>
          <w:shd w:val="clear" w:color="auto" w:fill="FFFFFF"/>
        </w:rPr>
        <w:t>Fowler, A., Whitehurst, K., Al Omran, Y., Rajmohan, S., Udeaja, Y., Koshy, K. and Gundogan, B., 2017. How to study effectively.</w:t>
      </w:r>
      <w:r w:rsidRPr="00035588">
        <w:rPr>
          <w:rStyle w:val="apple-converted-space"/>
          <w:rFonts w:ascii="Times New Roman" w:hAnsi="Times New Roman" w:cs="Times New Roman"/>
          <w:shd w:val="clear" w:color="auto" w:fill="FFFFFF"/>
        </w:rPr>
        <w:t> </w:t>
      </w:r>
      <w:r w:rsidRPr="00035588">
        <w:rPr>
          <w:rFonts w:ascii="Times New Roman" w:hAnsi="Times New Roman" w:cs="Times New Roman"/>
          <w:i/>
          <w:iCs/>
        </w:rPr>
        <w:t>International Journal of Surgery Oncology</w:t>
      </w:r>
      <w:r w:rsidRPr="00035588">
        <w:rPr>
          <w:rFonts w:ascii="Times New Roman" w:hAnsi="Times New Roman" w:cs="Times New Roman"/>
          <w:shd w:val="clear" w:color="auto" w:fill="FFFFFF"/>
        </w:rPr>
        <w:t>, 2(6), p.e31.</w:t>
      </w:r>
    </w:p>
    <w:p w14:paraId="406F91F7" w14:textId="77777777" w:rsidR="00035588" w:rsidRPr="00035588" w:rsidRDefault="00035588" w:rsidP="00035588">
      <w:pPr>
        <w:spacing w:line="276" w:lineRule="auto"/>
        <w:rPr>
          <w:rFonts w:ascii="Times New Roman" w:hAnsi="Times New Roman" w:cs="Times New Roman"/>
          <w:sz w:val="36"/>
        </w:rPr>
      </w:pPr>
    </w:p>
    <w:p w14:paraId="1A945791" w14:textId="77777777" w:rsidR="00035588" w:rsidRDefault="00035588" w:rsidP="00035588">
      <w:pPr>
        <w:spacing w:line="276" w:lineRule="auto"/>
        <w:rPr>
          <w:rFonts w:ascii="Times New Roman" w:hAnsi="Times New Roman" w:cs="Times New Roman"/>
          <w:color w:val="000000" w:themeColor="text1"/>
          <w:shd w:val="clear" w:color="auto" w:fill="FFFFFF"/>
          <w:lang w:val="en-US"/>
        </w:rPr>
      </w:pPr>
      <w:r w:rsidRPr="00A72CA1">
        <w:rPr>
          <w:rFonts w:ascii="Times New Roman" w:hAnsi="Times New Roman" w:cs="Times New Roman"/>
          <w:color w:val="000000" w:themeColor="text1"/>
          <w:shd w:val="clear" w:color="auto" w:fill="FFFFFF"/>
          <w:lang w:val="en-US"/>
        </w:rPr>
        <w:t>Glass, N., Laughon, K., Campbell, J., Block, C., Hanson, G., Sharps, P. and Taliaferro, E., 2008. Non-fatal Strangulation is an Important Risk Factor for Homicide of Women.</w:t>
      </w:r>
      <w:r w:rsidRPr="00356CF2">
        <w:rPr>
          <w:rFonts w:ascii="Times New Roman" w:hAnsi="Times New Roman" w:cs="Times New Roman"/>
          <w:color w:val="000000" w:themeColor="text1"/>
          <w:shd w:val="clear" w:color="auto" w:fill="FFFFFF"/>
          <w:lang w:val="en-US"/>
        </w:rPr>
        <w:t> </w:t>
      </w:r>
      <w:r w:rsidRPr="00A72CA1">
        <w:rPr>
          <w:rFonts w:ascii="Times New Roman" w:hAnsi="Times New Roman" w:cs="Times New Roman"/>
          <w:i/>
          <w:iCs/>
          <w:color w:val="000000" w:themeColor="text1"/>
          <w:lang w:val="en-US"/>
        </w:rPr>
        <w:t>The Journal of Emergency Medicine</w:t>
      </w:r>
      <w:r w:rsidRPr="00A72CA1">
        <w:rPr>
          <w:rFonts w:ascii="Times New Roman" w:hAnsi="Times New Roman" w:cs="Times New Roman"/>
          <w:color w:val="000000" w:themeColor="text1"/>
          <w:shd w:val="clear" w:color="auto" w:fill="FFFFFF"/>
          <w:lang w:val="en-US"/>
        </w:rPr>
        <w:t>, 35(3), pp.329-335.</w:t>
      </w:r>
    </w:p>
    <w:p w14:paraId="133F91EA" w14:textId="77777777" w:rsidR="00035588" w:rsidRPr="00356CF2" w:rsidRDefault="00035588" w:rsidP="00035588">
      <w:pPr>
        <w:spacing w:line="276" w:lineRule="auto"/>
        <w:rPr>
          <w:rFonts w:ascii="Times New Roman" w:hAnsi="Times New Roman" w:cs="Times New Roman"/>
          <w:color w:val="000000" w:themeColor="text1"/>
          <w:lang w:val="en-US"/>
        </w:rPr>
      </w:pPr>
    </w:p>
    <w:p w14:paraId="47F02300" w14:textId="77777777" w:rsidR="00035588" w:rsidRDefault="00035588" w:rsidP="00035588">
      <w:pPr>
        <w:spacing w:line="276" w:lineRule="auto"/>
        <w:rPr>
          <w:rFonts w:ascii="Open Sans" w:hAnsi="Open Sans" w:cs="Times New Roman"/>
          <w:shd w:val="clear" w:color="auto" w:fill="FFFFFF"/>
          <w:lang w:val="en-US"/>
        </w:rPr>
      </w:pPr>
      <w:r w:rsidRPr="00934C76">
        <w:rPr>
          <w:rFonts w:ascii="Open Sans" w:hAnsi="Open Sans" w:cs="Times New Roman"/>
          <w:shd w:val="clear" w:color="auto" w:fill="FFFFFF"/>
          <w:lang w:val="en-US"/>
        </w:rPr>
        <w:t>Gold, E., 2019. </w:t>
      </w:r>
      <w:r w:rsidRPr="00934C76">
        <w:rPr>
          <w:rFonts w:ascii="Open Sans" w:hAnsi="Open Sans" w:cs="Times New Roman"/>
          <w:i/>
          <w:iCs/>
          <w:lang w:val="en-US"/>
        </w:rPr>
        <w:t>No Necessity To Arrest Where Person Voluntarily Attended Police Station</w:t>
      </w:r>
      <w:r w:rsidRPr="00934C76">
        <w:rPr>
          <w:rFonts w:ascii="Open Sans" w:hAnsi="Open Sans" w:cs="Times New Roman"/>
          <w:shd w:val="clear" w:color="auto" w:fill="FFFFFF"/>
          <w:lang w:val="en-US"/>
        </w:rPr>
        <w:t>. [online] Ukpolicelawblog.com. Available at: &lt;https://ukpolicelawblog.com/index.php/9-blog/203-no-necessity-to-arrest-where-person-voluntarily-attended-police-station&gt; [Accessed 25 May 2020].</w:t>
      </w:r>
    </w:p>
    <w:p w14:paraId="08CD880A" w14:textId="77777777" w:rsidR="00035588" w:rsidRPr="00934C76" w:rsidRDefault="00035588" w:rsidP="00035588">
      <w:pPr>
        <w:spacing w:line="276" w:lineRule="auto"/>
        <w:rPr>
          <w:rFonts w:ascii="Times New Roman" w:hAnsi="Times New Roman" w:cs="Times New Roman"/>
          <w:lang w:val="en-US"/>
        </w:rPr>
      </w:pPr>
    </w:p>
    <w:p w14:paraId="627BA238" w14:textId="77777777" w:rsidR="00035588" w:rsidRPr="00356CF2" w:rsidRDefault="00035588" w:rsidP="00035588">
      <w:pPr>
        <w:spacing w:line="276" w:lineRule="auto"/>
        <w:rPr>
          <w:rFonts w:ascii="Times New Roman" w:hAnsi="Times New Roman" w:cs="Times New Roman"/>
          <w:color w:val="000000" w:themeColor="text1"/>
          <w:shd w:val="clear" w:color="auto" w:fill="FFFFFF"/>
          <w:lang w:val="en-US"/>
        </w:rPr>
      </w:pPr>
      <w:r w:rsidRPr="00356CF2">
        <w:rPr>
          <w:rFonts w:ascii="Times New Roman" w:hAnsi="Times New Roman" w:cs="Times New Roman"/>
          <w:color w:val="000000" w:themeColor="text1"/>
          <w:shd w:val="clear" w:color="auto" w:fill="FFFFFF"/>
          <w:lang w:val="en-US"/>
        </w:rPr>
        <w:t>Gov.uk. (2017). </w:t>
      </w:r>
      <w:r w:rsidRPr="00356CF2">
        <w:rPr>
          <w:rFonts w:ascii="Times New Roman" w:hAnsi="Times New Roman" w:cs="Times New Roman"/>
          <w:i/>
          <w:iCs/>
          <w:color w:val="000000" w:themeColor="text1"/>
          <w:lang w:val="en-US"/>
        </w:rPr>
        <w:t>Domestic violence and abuse - GOV.UK</w:t>
      </w:r>
      <w:r w:rsidRPr="00356CF2">
        <w:rPr>
          <w:rFonts w:ascii="Times New Roman" w:hAnsi="Times New Roman" w:cs="Times New Roman"/>
          <w:color w:val="000000" w:themeColor="text1"/>
          <w:shd w:val="clear" w:color="auto" w:fill="FFFFFF"/>
          <w:lang w:val="en-US"/>
        </w:rPr>
        <w:t>. [online] Available at: https://www.gov.uk/guidance/domestic-violence-and-abuse [Accessed 04 May. 2020.</w:t>
      </w:r>
    </w:p>
    <w:p w14:paraId="3C0B3BC6" w14:textId="77777777" w:rsidR="00035588" w:rsidRPr="00035588" w:rsidRDefault="00035588" w:rsidP="00035588">
      <w:pPr>
        <w:spacing w:line="276" w:lineRule="auto"/>
        <w:rPr>
          <w:rFonts w:ascii="Times New Roman" w:hAnsi="Times New Roman" w:cs="Times New Roman"/>
          <w:color w:val="000000" w:themeColor="text1"/>
        </w:rPr>
      </w:pPr>
      <w:r w:rsidRPr="00035588">
        <w:rPr>
          <w:rFonts w:ascii="Times New Roman" w:hAnsi="Times New Roman" w:cs="Times New Roman"/>
          <w:color w:val="000000" w:themeColor="text1"/>
          <w:shd w:val="clear" w:color="auto" w:fill="FFFFFF"/>
        </w:rPr>
        <w:lastRenderedPageBreak/>
        <w:t>Greenberg, N., Langston, V., Everitt, B., Iversen, A., Fear, N., Jones, N. and Wessely, S., 2010. A cluster randomized controlled trial to determine the efficacy of Trauma Risk Management (TRiM) in a military population. </w:t>
      </w:r>
      <w:r w:rsidRPr="00035588">
        <w:rPr>
          <w:rFonts w:ascii="Times New Roman" w:hAnsi="Times New Roman" w:cs="Times New Roman"/>
          <w:iCs/>
          <w:color w:val="000000" w:themeColor="text1"/>
        </w:rPr>
        <w:t>Journal of Traumatic Stress</w:t>
      </w:r>
      <w:r w:rsidRPr="00035588">
        <w:rPr>
          <w:rFonts w:ascii="Times New Roman" w:hAnsi="Times New Roman" w:cs="Times New Roman"/>
          <w:color w:val="000000" w:themeColor="text1"/>
          <w:shd w:val="clear" w:color="auto" w:fill="FFFFFF"/>
        </w:rPr>
        <w:t>, 23(4), pp.430-436.</w:t>
      </w:r>
    </w:p>
    <w:p w14:paraId="1600F752" w14:textId="77777777" w:rsidR="00035588" w:rsidRPr="00035588" w:rsidRDefault="00035588" w:rsidP="00035588">
      <w:pPr>
        <w:spacing w:before="100" w:after="100" w:line="276" w:lineRule="auto"/>
        <w:rPr>
          <w:rFonts w:ascii="Times New Roman" w:hAnsi="Times New Roman" w:cs="Times New Roman"/>
          <w:color w:val="000000" w:themeColor="text1"/>
        </w:rPr>
      </w:pPr>
      <w:r w:rsidRPr="00035588">
        <w:rPr>
          <w:rFonts w:ascii="Times New Roman" w:hAnsi="Times New Roman" w:cs="Times New Roman"/>
          <w:color w:val="000000" w:themeColor="text1"/>
        </w:rPr>
        <w:t xml:space="preserve">Haglund, MEM, Nestadt, PS, Cooper, NS, Southwick, SM, Charney, DS (2007) Psychobiological mechanisms of resilience: Relevance to prevention and treatment of stress-related psychopathology. Development and Psychopathology 19(3): 889–920. </w:t>
      </w:r>
    </w:p>
    <w:p w14:paraId="3E1CB6D7" w14:textId="77777777" w:rsidR="00035588" w:rsidRDefault="00035588" w:rsidP="00035588">
      <w:pPr>
        <w:spacing w:line="276" w:lineRule="auto"/>
        <w:rPr>
          <w:rFonts w:ascii="Times New Roman" w:hAnsi="Times New Roman" w:cs="Times New Roman"/>
          <w:color w:val="000000" w:themeColor="text1"/>
          <w:shd w:val="clear" w:color="auto" w:fill="FFFFFF"/>
          <w:lang w:val="en-US"/>
        </w:rPr>
      </w:pPr>
      <w:r w:rsidRPr="00356CF2">
        <w:rPr>
          <w:rFonts w:ascii="Times New Roman" w:hAnsi="Times New Roman" w:cs="Times New Roman"/>
          <w:color w:val="000000" w:themeColor="text1"/>
          <w:shd w:val="clear" w:color="auto" w:fill="FFFFFF"/>
          <w:lang w:val="en-US"/>
        </w:rPr>
        <w:t>Her Majesty’s Inspectorate of Constabulary (HMIC). (2015) </w:t>
      </w:r>
      <w:r w:rsidRPr="00356CF2">
        <w:rPr>
          <w:rFonts w:ascii="Times New Roman" w:hAnsi="Times New Roman" w:cs="Times New Roman"/>
          <w:i/>
          <w:iCs/>
          <w:color w:val="000000" w:themeColor="text1"/>
          <w:lang w:val="en-US"/>
        </w:rPr>
        <w:t xml:space="preserve">Increasingly everyone’s business: A progress report on the police response to domestic abuse. </w:t>
      </w:r>
      <w:r w:rsidRPr="00356CF2">
        <w:rPr>
          <w:rFonts w:ascii="Times New Roman" w:hAnsi="Times New Roman" w:cs="Times New Roman"/>
          <w:color w:val="000000" w:themeColor="text1"/>
          <w:lang w:val="en-US"/>
        </w:rPr>
        <w:t>Published online</w:t>
      </w:r>
      <w:r w:rsidRPr="00356CF2">
        <w:rPr>
          <w:rFonts w:ascii="Times New Roman" w:hAnsi="Times New Roman" w:cs="Times New Roman"/>
          <w:color w:val="000000" w:themeColor="text1"/>
          <w:shd w:val="clear" w:color="auto" w:fill="FFFFFF"/>
          <w:lang w:val="en-US"/>
        </w:rPr>
        <w:t>: HMIC, p. 28</w:t>
      </w:r>
    </w:p>
    <w:p w14:paraId="4FE8ACCA" w14:textId="77777777" w:rsidR="00035588" w:rsidRPr="00356CF2" w:rsidRDefault="00035588" w:rsidP="00035588">
      <w:pPr>
        <w:spacing w:line="276" w:lineRule="auto"/>
        <w:rPr>
          <w:rFonts w:ascii="Times New Roman" w:hAnsi="Times New Roman" w:cs="Times New Roman"/>
          <w:color w:val="000000" w:themeColor="text1"/>
          <w:lang w:val="en-US"/>
        </w:rPr>
      </w:pPr>
    </w:p>
    <w:p w14:paraId="6E9F3CD4" w14:textId="77777777" w:rsidR="00035588" w:rsidRDefault="00035588" w:rsidP="00035588">
      <w:pPr>
        <w:spacing w:line="276" w:lineRule="auto"/>
        <w:rPr>
          <w:rFonts w:ascii="Open Sans" w:hAnsi="Open Sans" w:cs="Times New Roman"/>
          <w:shd w:val="clear" w:color="auto" w:fill="FFFFFF"/>
          <w:lang w:val="en-US"/>
        </w:rPr>
      </w:pPr>
      <w:r w:rsidRPr="0088302F">
        <w:rPr>
          <w:rFonts w:ascii="Open Sans" w:hAnsi="Open Sans" w:cs="Times New Roman"/>
          <w:shd w:val="clear" w:color="auto" w:fill="FFFFFF"/>
          <w:lang w:val="en-US"/>
        </w:rPr>
        <w:t>Home Office, 2012. </w:t>
      </w:r>
      <w:r w:rsidRPr="0088302F">
        <w:rPr>
          <w:rFonts w:ascii="Open Sans" w:hAnsi="Open Sans" w:cs="Times New Roman"/>
          <w:i/>
          <w:iCs/>
          <w:lang w:val="en-US"/>
        </w:rPr>
        <w:t>Guidance On The Safer Detention And Handling Of Persons In Police Custody - Second Edition</w:t>
      </w:r>
      <w:r w:rsidRPr="0088302F">
        <w:rPr>
          <w:rFonts w:ascii="Open Sans" w:hAnsi="Open Sans" w:cs="Times New Roman"/>
          <w:shd w:val="clear" w:color="auto" w:fill="FFFFFF"/>
          <w:lang w:val="en-US"/>
        </w:rPr>
        <w:t>. home office.</w:t>
      </w:r>
    </w:p>
    <w:p w14:paraId="2C39B453" w14:textId="77777777" w:rsidR="00035588" w:rsidRPr="0088302F" w:rsidRDefault="00035588" w:rsidP="00035588">
      <w:pPr>
        <w:spacing w:line="276" w:lineRule="auto"/>
        <w:rPr>
          <w:rFonts w:ascii="Times New Roman" w:hAnsi="Times New Roman" w:cs="Times New Roman"/>
          <w:lang w:val="en-US"/>
        </w:rPr>
      </w:pPr>
    </w:p>
    <w:p w14:paraId="6DED9257" w14:textId="77777777" w:rsidR="00035588" w:rsidRDefault="00035588" w:rsidP="00035588">
      <w:pPr>
        <w:spacing w:line="276" w:lineRule="auto"/>
        <w:rPr>
          <w:rFonts w:ascii="Times New Roman" w:hAnsi="Times New Roman" w:cs="Times New Roman"/>
          <w:color w:val="000000" w:themeColor="text1"/>
          <w:szCs w:val="26"/>
          <w:shd w:val="clear" w:color="auto" w:fill="FFFFFF"/>
          <w:lang w:val="en-US"/>
        </w:rPr>
      </w:pPr>
      <w:r w:rsidRPr="00CD729E">
        <w:rPr>
          <w:rFonts w:ascii="Times New Roman" w:hAnsi="Times New Roman" w:cs="Times New Roman"/>
          <w:color w:val="000000" w:themeColor="text1"/>
          <w:szCs w:val="26"/>
          <w:lang w:val="en-US"/>
        </w:rPr>
        <w:t>Hoyle</w:t>
      </w:r>
      <w:r w:rsidRPr="00CD729E">
        <w:rPr>
          <w:rFonts w:ascii="Times New Roman" w:hAnsi="Times New Roman" w:cs="Times New Roman"/>
          <w:color w:val="000000" w:themeColor="text1"/>
          <w:szCs w:val="26"/>
          <w:shd w:val="clear" w:color="auto" w:fill="FFFFFF"/>
          <w:lang w:val="en-US"/>
        </w:rPr>
        <w:t>,</w:t>
      </w:r>
      <w:r w:rsidRPr="00356CF2">
        <w:rPr>
          <w:rFonts w:ascii="Times New Roman" w:hAnsi="Times New Roman" w:cs="Times New Roman"/>
          <w:color w:val="000000" w:themeColor="text1"/>
          <w:szCs w:val="26"/>
          <w:shd w:val="clear" w:color="auto" w:fill="FFFFFF"/>
          <w:lang w:val="en-US"/>
        </w:rPr>
        <w:t>  </w:t>
      </w:r>
      <w:r w:rsidRPr="00CD729E">
        <w:rPr>
          <w:rFonts w:ascii="Times New Roman" w:hAnsi="Times New Roman" w:cs="Times New Roman"/>
          <w:color w:val="000000" w:themeColor="text1"/>
          <w:szCs w:val="26"/>
          <w:lang w:val="en-US"/>
        </w:rPr>
        <w:t>C.</w:t>
      </w:r>
      <w:r w:rsidRPr="00356CF2">
        <w:rPr>
          <w:rFonts w:ascii="Times New Roman" w:hAnsi="Times New Roman" w:cs="Times New Roman"/>
          <w:color w:val="000000" w:themeColor="text1"/>
          <w:szCs w:val="26"/>
          <w:shd w:val="clear" w:color="auto" w:fill="FFFFFF"/>
          <w:lang w:val="en-US"/>
        </w:rPr>
        <w:t>,</w:t>
      </w:r>
      <w:r w:rsidRPr="00CD729E">
        <w:rPr>
          <w:rFonts w:ascii="Times New Roman" w:hAnsi="Times New Roman" w:cs="Times New Roman"/>
          <w:color w:val="000000" w:themeColor="text1"/>
          <w:szCs w:val="26"/>
          <w:shd w:val="clear" w:color="auto" w:fill="FFFFFF"/>
          <w:lang w:val="en-US"/>
        </w:rPr>
        <w:t>(</w:t>
      </w:r>
      <w:r w:rsidRPr="00CD729E">
        <w:rPr>
          <w:rFonts w:ascii="Times New Roman" w:hAnsi="Times New Roman" w:cs="Times New Roman"/>
          <w:color w:val="000000" w:themeColor="text1"/>
          <w:szCs w:val="26"/>
          <w:lang w:val="en-US"/>
        </w:rPr>
        <w:t>1998</w:t>
      </w:r>
      <w:r w:rsidRPr="00CD729E">
        <w:rPr>
          <w:rFonts w:ascii="Times New Roman" w:hAnsi="Times New Roman" w:cs="Times New Roman"/>
          <w:color w:val="000000" w:themeColor="text1"/>
          <w:szCs w:val="26"/>
          <w:shd w:val="clear" w:color="auto" w:fill="FFFFFF"/>
          <w:lang w:val="en-US"/>
        </w:rPr>
        <w:t>)</w:t>
      </w:r>
      <w:r w:rsidRPr="00356CF2">
        <w:rPr>
          <w:rFonts w:ascii="Times New Roman" w:hAnsi="Times New Roman" w:cs="Times New Roman"/>
          <w:color w:val="000000" w:themeColor="text1"/>
          <w:szCs w:val="26"/>
          <w:shd w:val="clear" w:color="auto" w:fill="FFFFFF"/>
          <w:lang w:val="en-US"/>
        </w:rPr>
        <w:t> </w:t>
      </w:r>
      <w:r w:rsidRPr="00CD729E">
        <w:rPr>
          <w:rFonts w:ascii="Times New Roman" w:hAnsi="Times New Roman" w:cs="Times New Roman"/>
          <w:i/>
          <w:iCs/>
          <w:color w:val="000000" w:themeColor="text1"/>
          <w:szCs w:val="26"/>
          <w:lang w:val="en-US"/>
        </w:rPr>
        <w:t>Negotiating Domestic Violence: Police, Criminal Justice, and Victims</w:t>
      </w:r>
      <w:r w:rsidRPr="00CD729E">
        <w:rPr>
          <w:rFonts w:ascii="Times New Roman" w:hAnsi="Times New Roman" w:cs="Times New Roman"/>
          <w:color w:val="000000" w:themeColor="text1"/>
          <w:szCs w:val="26"/>
          <w:shd w:val="clear" w:color="auto" w:fill="FFFFFF"/>
          <w:lang w:val="en-US"/>
        </w:rPr>
        <w:t>. Oxford: OUP.</w:t>
      </w:r>
    </w:p>
    <w:p w14:paraId="3CC7A00E" w14:textId="77777777" w:rsidR="00035588" w:rsidRPr="00CD729E" w:rsidRDefault="00035588" w:rsidP="00035588">
      <w:pPr>
        <w:spacing w:line="276" w:lineRule="auto"/>
        <w:rPr>
          <w:rFonts w:ascii="Times New Roman" w:hAnsi="Times New Roman" w:cs="Times New Roman"/>
          <w:color w:val="000000" w:themeColor="text1"/>
          <w:szCs w:val="26"/>
          <w:lang w:val="en-US"/>
        </w:rPr>
      </w:pPr>
    </w:p>
    <w:p w14:paraId="4E14013A" w14:textId="77777777" w:rsidR="00035588" w:rsidRDefault="00035588" w:rsidP="00035588">
      <w:pPr>
        <w:spacing w:line="276" w:lineRule="auto"/>
        <w:rPr>
          <w:rFonts w:ascii="Times New Roman" w:hAnsi="Times New Roman" w:cs="Times New Roman"/>
          <w:color w:val="000000" w:themeColor="text1"/>
          <w:shd w:val="clear" w:color="auto" w:fill="FFFFFF"/>
          <w:lang w:val="en-US"/>
        </w:rPr>
      </w:pPr>
      <w:r w:rsidRPr="00356CF2">
        <w:rPr>
          <w:rFonts w:ascii="Times New Roman" w:hAnsi="Times New Roman" w:cs="Times New Roman"/>
          <w:color w:val="000000" w:themeColor="text1"/>
          <w:shd w:val="clear" w:color="auto" w:fill="FFFFFF"/>
          <w:lang w:val="en-US"/>
        </w:rPr>
        <w:t>Hoyle, C. and A. Sanders (2000) “Police response to domestic violence: From victim choice to victim empowerment” </w:t>
      </w:r>
      <w:r w:rsidRPr="00356CF2">
        <w:rPr>
          <w:rFonts w:ascii="Times New Roman" w:hAnsi="Times New Roman" w:cs="Times New Roman"/>
          <w:i/>
          <w:iCs/>
          <w:color w:val="000000" w:themeColor="text1"/>
          <w:lang w:val="en-US"/>
        </w:rPr>
        <w:t>British Journal of Criminology</w:t>
      </w:r>
      <w:r w:rsidRPr="00356CF2">
        <w:rPr>
          <w:rFonts w:ascii="Times New Roman" w:hAnsi="Times New Roman" w:cs="Times New Roman"/>
          <w:color w:val="000000" w:themeColor="text1"/>
          <w:shd w:val="clear" w:color="auto" w:fill="FFFFFF"/>
          <w:lang w:val="en-US"/>
        </w:rPr>
        <w:t>, 40:14–36</w:t>
      </w:r>
    </w:p>
    <w:p w14:paraId="51541300" w14:textId="77777777" w:rsidR="00035588" w:rsidRPr="00356CF2" w:rsidRDefault="00035588" w:rsidP="00035588">
      <w:pPr>
        <w:spacing w:line="276" w:lineRule="auto"/>
        <w:rPr>
          <w:rFonts w:ascii="Times New Roman" w:hAnsi="Times New Roman" w:cs="Times New Roman"/>
          <w:color w:val="000000" w:themeColor="text1"/>
          <w:lang w:val="en-US"/>
        </w:rPr>
      </w:pPr>
    </w:p>
    <w:p w14:paraId="707FDE04" w14:textId="77777777" w:rsidR="00035588" w:rsidRDefault="00035588" w:rsidP="00035588">
      <w:pPr>
        <w:spacing w:line="276" w:lineRule="auto"/>
        <w:rPr>
          <w:rFonts w:ascii="Times New Roman" w:hAnsi="Times New Roman" w:cs="Times New Roman"/>
          <w:shd w:val="clear" w:color="auto" w:fill="FFFFFF"/>
          <w:lang w:val="en-US"/>
        </w:rPr>
      </w:pPr>
      <w:r w:rsidRPr="00AB1DAA">
        <w:rPr>
          <w:rFonts w:ascii="Times New Roman" w:hAnsi="Times New Roman" w:cs="Times New Roman"/>
          <w:shd w:val="clear" w:color="auto" w:fill="FFFFFF"/>
          <w:lang w:val="en-US"/>
        </w:rPr>
        <w:t>Kidd, V. and Braziel, R., 1999.</w:t>
      </w:r>
      <w:r w:rsidRPr="009B608C">
        <w:rPr>
          <w:rFonts w:ascii="Times New Roman" w:hAnsi="Times New Roman" w:cs="Times New Roman"/>
          <w:shd w:val="clear" w:color="auto" w:fill="FFFFFF"/>
          <w:lang w:val="en-US"/>
        </w:rPr>
        <w:t> </w:t>
      </w:r>
      <w:r w:rsidRPr="00AB1DAA">
        <w:rPr>
          <w:rFonts w:ascii="Times New Roman" w:hAnsi="Times New Roman" w:cs="Times New Roman"/>
          <w:i/>
          <w:iCs/>
          <w:lang w:val="en-US"/>
        </w:rPr>
        <w:t>COP Talk: Essential Communication Skills For Community Policing</w:t>
      </w:r>
      <w:r w:rsidRPr="00AB1DAA">
        <w:rPr>
          <w:rFonts w:ascii="Times New Roman" w:hAnsi="Times New Roman" w:cs="Times New Roman"/>
          <w:shd w:val="clear" w:color="auto" w:fill="FFFFFF"/>
          <w:lang w:val="en-US"/>
        </w:rPr>
        <w:t>. San Francisco, CA: Acada Books.</w:t>
      </w:r>
    </w:p>
    <w:p w14:paraId="2169BFA4" w14:textId="77777777" w:rsidR="00035588" w:rsidRPr="00AB1DAA" w:rsidRDefault="00035588" w:rsidP="00035588">
      <w:pPr>
        <w:spacing w:line="276" w:lineRule="auto"/>
        <w:rPr>
          <w:rFonts w:ascii="Times New Roman" w:hAnsi="Times New Roman" w:cs="Times New Roman"/>
          <w:lang w:val="en-US"/>
        </w:rPr>
      </w:pPr>
    </w:p>
    <w:p w14:paraId="74753862" w14:textId="77777777" w:rsidR="00035588" w:rsidRDefault="00035588" w:rsidP="00035588">
      <w:pPr>
        <w:spacing w:line="276" w:lineRule="auto"/>
        <w:rPr>
          <w:rFonts w:ascii="Times New Roman" w:hAnsi="Times New Roman" w:cs="Times New Roman"/>
          <w:color w:val="000000" w:themeColor="text1"/>
          <w:shd w:val="clear" w:color="auto" w:fill="FFFFFF"/>
        </w:rPr>
      </w:pPr>
      <w:r w:rsidRPr="00035588">
        <w:rPr>
          <w:rFonts w:ascii="Times New Roman" w:hAnsi="Times New Roman" w:cs="Times New Roman"/>
          <w:color w:val="000000" w:themeColor="text1"/>
          <w:shd w:val="clear" w:color="auto" w:fill="FFFFFF"/>
        </w:rPr>
        <w:t>McEwen, B., 2007. Physiology and Neurobiology of Stress and Adaptation: Central Role of the Brain.</w:t>
      </w:r>
      <w:r w:rsidRPr="00035588">
        <w:rPr>
          <w:rStyle w:val="apple-converted-space"/>
          <w:rFonts w:ascii="Times New Roman" w:hAnsi="Times New Roman" w:cs="Times New Roman"/>
          <w:color w:val="000000" w:themeColor="text1"/>
          <w:shd w:val="clear" w:color="auto" w:fill="FFFFFF"/>
        </w:rPr>
        <w:t> </w:t>
      </w:r>
      <w:r w:rsidRPr="00035588">
        <w:rPr>
          <w:rFonts w:ascii="Times New Roman" w:hAnsi="Times New Roman" w:cs="Times New Roman"/>
          <w:i/>
          <w:iCs/>
          <w:color w:val="000000" w:themeColor="text1"/>
        </w:rPr>
        <w:t>Physiological Reviews</w:t>
      </w:r>
      <w:r w:rsidRPr="00035588">
        <w:rPr>
          <w:rFonts w:ascii="Times New Roman" w:hAnsi="Times New Roman" w:cs="Times New Roman"/>
          <w:color w:val="000000" w:themeColor="text1"/>
          <w:shd w:val="clear" w:color="auto" w:fill="FFFFFF"/>
        </w:rPr>
        <w:t>, 87(3), pp.873-904.</w:t>
      </w:r>
    </w:p>
    <w:p w14:paraId="70E9CBD8" w14:textId="77777777" w:rsidR="00035588" w:rsidRPr="00035588" w:rsidRDefault="00035588" w:rsidP="00035588">
      <w:pPr>
        <w:spacing w:line="276" w:lineRule="auto"/>
        <w:rPr>
          <w:rFonts w:ascii="Times New Roman" w:hAnsi="Times New Roman" w:cs="Times New Roman"/>
          <w:color w:val="000000" w:themeColor="text1"/>
          <w:shd w:val="clear" w:color="auto" w:fill="FFFFFF"/>
        </w:rPr>
      </w:pPr>
    </w:p>
    <w:p w14:paraId="50010E66" w14:textId="77777777" w:rsidR="00035588" w:rsidRDefault="00035588" w:rsidP="00035588">
      <w:pPr>
        <w:spacing w:line="276" w:lineRule="auto"/>
        <w:rPr>
          <w:rFonts w:ascii="Times New Roman" w:hAnsi="Times New Roman" w:cs="Times New Roman"/>
          <w:color w:val="000000" w:themeColor="text1"/>
          <w:shd w:val="clear" w:color="auto" w:fill="FFFFFF"/>
        </w:rPr>
      </w:pPr>
      <w:r w:rsidRPr="00035588">
        <w:rPr>
          <w:rFonts w:ascii="Times New Roman" w:hAnsi="Times New Roman" w:cs="Times New Roman"/>
          <w:color w:val="000000" w:themeColor="text1"/>
          <w:shd w:val="clear" w:color="auto" w:fill="FFFFFF"/>
        </w:rPr>
        <w:t>Mehta, M., Grover, R., DiDonato, T. and Kirkhart, M., 2018. Examining the Positive Cognitive Triad: A Link Between Resilience and Well-Being.</w:t>
      </w:r>
      <w:r w:rsidRPr="00035588">
        <w:rPr>
          <w:rStyle w:val="apple-converted-space"/>
          <w:rFonts w:ascii="Times New Roman" w:hAnsi="Times New Roman" w:cs="Times New Roman"/>
          <w:color w:val="000000" w:themeColor="text1"/>
          <w:shd w:val="clear" w:color="auto" w:fill="FFFFFF"/>
        </w:rPr>
        <w:t> </w:t>
      </w:r>
      <w:r w:rsidRPr="00035588">
        <w:rPr>
          <w:rFonts w:ascii="Times New Roman" w:hAnsi="Times New Roman" w:cs="Times New Roman"/>
          <w:i/>
          <w:iCs/>
          <w:color w:val="000000" w:themeColor="text1"/>
        </w:rPr>
        <w:t>Psychological Reports</w:t>
      </w:r>
      <w:r w:rsidRPr="00035588">
        <w:rPr>
          <w:rFonts w:ascii="Times New Roman" w:hAnsi="Times New Roman" w:cs="Times New Roman"/>
          <w:color w:val="000000" w:themeColor="text1"/>
          <w:shd w:val="clear" w:color="auto" w:fill="FFFFFF"/>
        </w:rPr>
        <w:t>, 122(3), pp.776-788.</w:t>
      </w:r>
    </w:p>
    <w:p w14:paraId="543E126E" w14:textId="77777777" w:rsidR="00035588" w:rsidRPr="00035588" w:rsidRDefault="00035588" w:rsidP="00035588">
      <w:pPr>
        <w:spacing w:line="276" w:lineRule="auto"/>
        <w:rPr>
          <w:rFonts w:ascii="Times New Roman" w:hAnsi="Times New Roman" w:cs="Times New Roman"/>
          <w:color w:val="000000" w:themeColor="text1"/>
        </w:rPr>
      </w:pPr>
    </w:p>
    <w:p w14:paraId="53923033" w14:textId="77777777" w:rsidR="00035588" w:rsidRDefault="00035588" w:rsidP="00035588">
      <w:pPr>
        <w:spacing w:line="276" w:lineRule="auto"/>
        <w:rPr>
          <w:rFonts w:ascii="Times New Roman" w:hAnsi="Times New Roman" w:cs="Times New Roman"/>
          <w:color w:val="000000" w:themeColor="text1"/>
          <w:shd w:val="clear" w:color="auto" w:fill="FFFFFF"/>
        </w:rPr>
      </w:pPr>
      <w:r w:rsidRPr="00035588">
        <w:rPr>
          <w:rFonts w:ascii="Times New Roman" w:hAnsi="Times New Roman" w:cs="Times New Roman"/>
          <w:color w:val="000000" w:themeColor="text1"/>
          <w:shd w:val="clear" w:color="auto" w:fill="FFFFFF"/>
        </w:rPr>
        <w:t>Mind.org.uk. 2020. </w:t>
      </w:r>
      <w:r w:rsidRPr="00035588">
        <w:rPr>
          <w:rFonts w:ascii="Times New Roman" w:hAnsi="Times New Roman" w:cs="Times New Roman"/>
          <w:i/>
          <w:iCs/>
          <w:color w:val="000000" w:themeColor="text1"/>
        </w:rPr>
        <w:t>Champions | Mind, The Mental Health Charity - Help For Mental Health Problems</w:t>
      </w:r>
      <w:r w:rsidRPr="00035588">
        <w:rPr>
          <w:rFonts w:ascii="Times New Roman" w:hAnsi="Times New Roman" w:cs="Times New Roman"/>
          <w:color w:val="000000" w:themeColor="text1"/>
          <w:shd w:val="clear" w:color="auto" w:fill="FFFFFF"/>
        </w:rPr>
        <w:t>. [online] Available at: &lt;https://www.mind.org.uk/bluelightchampions&gt; [Accessed 14 April 2020].</w:t>
      </w:r>
    </w:p>
    <w:p w14:paraId="6C55F4A1" w14:textId="77777777" w:rsidR="00035588" w:rsidRPr="00035588" w:rsidRDefault="00035588" w:rsidP="00035588">
      <w:pPr>
        <w:spacing w:line="276" w:lineRule="auto"/>
        <w:rPr>
          <w:rFonts w:ascii="Times New Roman" w:hAnsi="Times New Roman" w:cs="Times New Roman"/>
          <w:color w:val="000000" w:themeColor="text1"/>
        </w:rPr>
      </w:pPr>
    </w:p>
    <w:p w14:paraId="2A5009DE" w14:textId="77777777" w:rsidR="00035588" w:rsidRDefault="00035588" w:rsidP="00035588">
      <w:pPr>
        <w:spacing w:line="276" w:lineRule="auto"/>
        <w:rPr>
          <w:rFonts w:ascii="Open Sans" w:hAnsi="Open Sans" w:cs="Times New Roman"/>
          <w:shd w:val="clear" w:color="auto" w:fill="FFFFFF"/>
          <w:lang w:val="en-US"/>
        </w:rPr>
      </w:pPr>
      <w:r w:rsidRPr="0088302F">
        <w:rPr>
          <w:rFonts w:ascii="Open Sans" w:hAnsi="Open Sans" w:cs="Times New Roman"/>
          <w:shd w:val="clear" w:color="auto" w:fill="FFFFFF"/>
          <w:lang w:val="en-US"/>
        </w:rPr>
        <w:t>Nesmith, A., 2012. Parent–Child Visits in Foster Care: Reaching Shared Goals and Expectations to Better Prepare Children and Parents for Visits. </w:t>
      </w:r>
      <w:r w:rsidRPr="0088302F">
        <w:rPr>
          <w:rFonts w:ascii="Open Sans" w:hAnsi="Open Sans" w:cs="Times New Roman"/>
          <w:i/>
          <w:iCs/>
          <w:lang w:val="en-US"/>
        </w:rPr>
        <w:t>Child and Adolescent Social Work Journal</w:t>
      </w:r>
      <w:r w:rsidRPr="0088302F">
        <w:rPr>
          <w:rFonts w:ascii="Open Sans" w:hAnsi="Open Sans" w:cs="Times New Roman"/>
          <w:shd w:val="clear" w:color="auto" w:fill="FFFFFF"/>
          <w:lang w:val="en-US"/>
        </w:rPr>
        <w:t>, 30(3), pp.237-255.</w:t>
      </w:r>
    </w:p>
    <w:p w14:paraId="3896A931" w14:textId="77777777" w:rsidR="00035588" w:rsidRDefault="00035588" w:rsidP="00035588">
      <w:pPr>
        <w:spacing w:line="276" w:lineRule="auto"/>
        <w:rPr>
          <w:rFonts w:ascii="Times New Roman" w:hAnsi="Times New Roman" w:cs="Times New Roman"/>
          <w:lang w:val="en-US"/>
        </w:rPr>
      </w:pPr>
    </w:p>
    <w:p w14:paraId="5B974E5B" w14:textId="77777777" w:rsidR="00035588" w:rsidRDefault="00035588" w:rsidP="00035588">
      <w:pPr>
        <w:spacing w:line="276" w:lineRule="auto"/>
        <w:rPr>
          <w:rFonts w:ascii="Open Sans" w:hAnsi="Open Sans" w:cs="Times New Roman"/>
          <w:shd w:val="clear" w:color="auto" w:fill="FFFFFF"/>
          <w:lang w:val="en-US"/>
        </w:rPr>
      </w:pPr>
      <w:r w:rsidRPr="0010474F">
        <w:rPr>
          <w:rFonts w:ascii="Open Sans" w:hAnsi="Open Sans" w:cs="Times New Roman"/>
          <w:shd w:val="clear" w:color="auto" w:fill="FFFFFF"/>
          <w:lang w:val="en-US"/>
        </w:rPr>
        <w:t>Oveisi, S., Eftekhare Ardabili, H., Majdzadeh, R., Mohammadkhani, P., Alaqband Rad, J. and Loo, J., 2009. Mothers’ Attitudes Toward Corporal Punishment of Children in Qazvin-Iran. </w:t>
      </w:r>
      <w:r w:rsidRPr="0010474F">
        <w:rPr>
          <w:rFonts w:ascii="Open Sans" w:hAnsi="Open Sans" w:cs="Times New Roman"/>
          <w:i/>
          <w:iCs/>
          <w:lang w:val="en-US"/>
        </w:rPr>
        <w:t>Journal of Family Violence</w:t>
      </w:r>
      <w:r w:rsidRPr="0010474F">
        <w:rPr>
          <w:rFonts w:ascii="Open Sans" w:hAnsi="Open Sans" w:cs="Times New Roman"/>
          <w:shd w:val="clear" w:color="auto" w:fill="FFFFFF"/>
          <w:lang w:val="en-US"/>
        </w:rPr>
        <w:t>, 25(2), pp.159-164.</w:t>
      </w:r>
    </w:p>
    <w:p w14:paraId="06E59B70" w14:textId="77777777" w:rsidR="00035588" w:rsidRPr="0010474F" w:rsidRDefault="00035588" w:rsidP="00035588">
      <w:pPr>
        <w:spacing w:line="276" w:lineRule="auto"/>
        <w:rPr>
          <w:rFonts w:ascii="Times New Roman" w:hAnsi="Times New Roman" w:cs="Times New Roman"/>
          <w:lang w:val="en-US"/>
        </w:rPr>
      </w:pPr>
    </w:p>
    <w:p w14:paraId="56A5E88D" w14:textId="77777777" w:rsidR="00035588" w:rsidRDefault="00035588" w:rsidP="00035588">
      <w:pPr>
        <w:spacing w:line="276" w:lineRule="auto"/>
        <w:rPr>
          <w:rFonts w:ascii="Open Sans" w:hAnsi="Open Sans" w:cs="Times New Roman"/>
          <w:shd w:val="clear" w:color="auto" w:fill="FFFFFF"/>
          <w:lang w:val="en-US"/>
        </w:rPr>
      </w:pPr>
      <w:r w:rsidRPr="00261B66">
        <w:rPr>
          <w:rFonts w:ascii="Open Sans" w:hAnsi="Open Sans" w:cs="Times New Roman"/>
          <w:shd w:val="clear" w:color="auto" w:fill="FFFFFF"/>
          <w:lang w:val="en-US"/>
        </w:rPr>
        <w:t>Parsons, S., 2007. Human Rights and the Defence of Chastisement. </w:t>
      </w:r>
      <w:r w:rsidRPr="00261B66">
        <w:rPr>
          <w:rFonts w:ascii="Open Sans" w:hAnsi="Open Sans" w:cs="Times New Roman"/>
          <w:i/>
          <w:iCs/>
          <w:lang w:val="en-US"/>
        </w:rPr>
        <w:t>The Journal of Criminal Law</w:t>
      </w:r>
      <w:r w:rsidRPr="00261B66">
        <w:rPr>
          <w:rFonts w:ascii="Open Sans" w:hAnsi="Open Sans" w:cs="Times New Roman"/>
          <w:shd w:val="clear" w:color="auto" w:fill="FFFFFF"/>
          <w:lang w:val="en-US"/>
        </w:rPr>
        <w:t>, 71(4), pp.308-317.</w:t>
      </w:r>
    </w:p>
    <w:p w14:paraId="3188DAF9" w14:textId="77777777" w:rsidR="00035588" w:rsidRPr="00261B66" w:rsidRDefault="00035588" w:rsidP="00035588">
      <w:pPr>
        <w:spacing w:line="276" w:lineRule="auto"/>
        <w:rPr>
          <w:rFonts w:ascii="Times New Roman" w:hAnsi="Times New Roman" w:cs="Times New Roman"/>
          <w:lang w:val="en-US"/>
        </w:rPr>
      </w:pPr>
    </w:p>
    <w:p w14:paraId="35D74DDA" w14:textId="77777777" w:rsidR="00035588" w:rsidRDefault="00035588" w:rsidP="00035588">
      <w:pPr>
        <w:spacing w:line="276" w:lineRule="auto"/>
        <w:rPr>
          <w:rFonts w:ascii="Times New Roman" w:hAnsi="Times New Roman" w:cs="Times New Roman"/>
          <w:shd w:val="clear" w:color="auto" w:fill="FFFFFF"/>
          <w:lang w:val="en-US"/>
        </w:rPr>
      </w:pPr>
      <w:r w:rsidRPr="000940CF">
        <w:rPr>
          <w:rFonts w:ascii="Times New Roman" w:hAnsi="Times New Roman" w:cs="Times New Roman"/>
          <w:shd w:val="clear" w:color="auto" w:fill="FFFFFF"/>
          <w:lang w:val="en-US"/>
        </w:rPr>
        <w:t>Pepper, I., 2011.</w:t>
      </w:r>
      <w:r w:rsidRPr="009B608C">
        <w:rPr>
          <w:rFonts w:ascii="Times New Roman" w:hAnsi="Times New Roman" w:cs="Times New Roman"/>
          <w:shd w:val="clear" w:color="auto" w:fill="FFFFFF"/>
          <w:lang w:val="en-US"/>
        </w:rPr>
        <w:t> </w:t>
      </w:r>
      <w:r w:rsidRPr="000940CF">
        <w:rPr>
          <w:rFonts w:ascii="Times New Roman" w:hAnsi="Times New Roman" w:cs="Times New Roman"/>
          <w:i/>
          <w:iCs/>
          <w:lang w:val="en-US"/>
        </w:rPr>
        <w:t>Working In Policing</w:t>
      </w:r>
      <w:r w:rsidRPr="000940CF">
        <w:rPr>
          <w:rFonts w:ascii="Times New Roman" w:hAnsi="Times New Roman" w:cs="Times New Roman"/>
          <w:shd w:val="clear" w:color="auto" w:fill="FFFFFF"/>
          <w:lang w:val="en-US"/>
        </w:rPr>
        <w:t>. 1st ed. Learning matters.</w:t>
      </w:r>
    </w:p>
    <w:p w14:paraId="6A4560A4" w14:textId="77777777" w:rsidR="00035588" w:rsidRPr="000940CF" w:rsidRDefault="00035588" w:rsidP="00035588">
      <w:pPr>
        <w:spacing w:line="276" w:lineRule="auto"/>
        <w:rPr>
          <w:rFonts w:ascii="Times New Roman" w:hAnsi="Times New Roman" w:cs="Times New Roman"/>
          <w:lang w:val="en-US"/>
        </w:rPr>
      </w:pPr>
    </w:p>
    <w:p w14:paraId="1FD27BDD" w14:textId="77777777" w:rsidR="00035588" w:rsidRDefault="00035588" w:rsidP="00035588">
      <w:pPr>
        <w:spacing w:line="276" w:lineRule="auto"/>
        <w:rPr>
          <w:rFonts w:ascii="Times New Roman" w:hAnsi="Times New Roman" w:cs="Times New Roman"/>
          <w:color w:val="000000" w:themeColor="text1"/>
          <w:shd w:val="clear" w:color="auto" w:fill="FFFFFF"/>
          <w:lang w:val="en-US"/>
        </w:rPr>
      </w:pPr>
      <w:r w:rsidRPr="00356CF2">
        <w:rPr>
          <w:rFonts w:ascii="Times New Roman" w:hAnsi="Times New Roman" w:cs="Times New Roman"/>
          <w:color w:val="000000" w:themeColor="text1"/>
          <w:shd w:val="clear" w:color="auto" w:fill="FFFFFF"/>
          <w:lang w:val="en-US"/>
        </w:rPr>
        <w:t>Pleck, E. (1987). </w:t>
      </w:r>
      <w:r w:rsidRPr="00356CF2">
        <w:rPr>
          <w:rFonts w:ascii="Times New Roman" w:hAnsi="Times New Roman" w:cs="Times New Roman"/>
          <w:i/>
          <w:iCs/>
          <w:color w:val="000000" w:themeColor="text1"/>
          <w:lang w:val="en-US"/>
        </w:rPr>
        <w:t>Domestic Tyranny: The Making of American Social Policy Against Family Violence from Colonial Times to the Present</w:t>
      </w:r>
      <w:r w:rsidRPr="00356CF2">
        <w:rPr>
          <w:rFonts w:ascii="Times New Roman" w:hAnsi="Times New Roman" w:cs="Times New Roman"/>
          <w:color w:val="000000" w:themeColor="text1"/>
          <w:shd w:val="clear" w:color="auto" w:fill="FFFFFF"/>
          <w:lang w:val="en-US"/>
        </w:rPr>
        <w:t>. Urbana: University of Illinois Press.</w:t>
      </w:r>
    </w:p>
    <w:p w14:paraId="029959C9" w14:textId="77777777" w:rsidR="00035588" w:rsidRPr="00356CF2" w:rsidRDefault="00035588" w:rsidP="00035588">
      <w:pPr>
        <w:spacing w:line="276" w:lineRule="auto"/>
        <w:rPr>
          <w:rFonts w:ascii="Times New Roman" w:hAnsi="Times New Roman" w:cs="Times New Roman"/>
          <w:color w:val="000000" w:themeColor="text1"/>
          <w:shd w:val="clear" w:color="auto" w:fill="FFFFFF"/>
          <w:lang w:val="en-US"/>
        </w:rPr>
      </w:pPr>
    </w:p>
    <w:p w14:paraId="68E694B1" w14:textId="77777777" w:rsidR="00035588" w:rsidRDefault="00035588" w:rsidP="00035588">
      <w:pPr>
        <w:spacing w:line="276" w:lineRule="auto"/>
        <w:rPr>
          <w:rFonts w:ascii="Times New Roman" w:hAnsi="Times New Roman" w:cs="Times New Roman"/>
          <w:shd w:val="clear" w:color="auto" w:fill="FFFFFF"/>
          <w:lang w:val="en-US"/>
        </w:rPr>
      </w:pPr>
      <w:r w:rsidRPr="002A27C2">
        <w:rPr>
          <w:rFonts w:ascii="Times New Roman" w:hAnsi="Times New Roman" w:cs="Times New Roman"/>
          <w:shd w:val="clear" w:color="auto" w:fill="FFFFFF"/>
          <w:lang w:val="en-US"/>
        </w:rPr>
        <w:t>Reiss, A., 1973.</w:t>
      </w:r>
      <w:r w:rsidRPr="009B608C">
        <w:rPr>
          <w:rFonts w:ascii="Times New Roman" w:hAnsi="Times New Roman" w:cs="Times New Roman"/>
          <w:shd w:val="clear" w:color="auto" w:fill="FFFFFF"/>
          <w:lang w:val="en-US"/>
        </w:rPr>
        <w:t> </w:t>
      </w:r>
      <w:r w:rsidRPr="002A27C2">
        <w:rPr>
          <w:rFonts w:ascii="Times New Roman" w:hAnsi="Times New Roman" w:cs="Times New Roman"/>
          <w:i/>
          <w:iCs/>
          <w:lang w:val="en-US"/>
        </w:rPr>
        <w:t xml:space="preserve">The Police </w:t>
      </w:r>
      <w:r w:rsidRPr="009B608C">
        <w:rPr>
          <w:rFonts w:ascii="Times New Roman" w:hAnsi="Times New Roman" w:cs="Times New Roman"/>
          <w:i/>
          <w:iCs/>
          <w:lang w:val="en-US"/>
        </w:rPr>
        <w:t>and</w:t>
      </w:r>
      <w:r w:rsidRPr="002A27C2">
        <w:rPr>
          <w:rFonts w:ascii="Times New Roman" w:hAnsi="Times New Roman" w:cs="Times New Roman"/>
          <w:i/>
          <w:iCs/>
          <w:lang w:val="en-US"/>
        </w:rPr>
        <w:t xml:space="preserve"> The Public</w:t>
      </w:r>
      <w:r w:rsidRPr="002A27C2">
        <w:rPr>
          <w:rFonts w:ascii="Times New Roman" w:hAnsi="Times New Roman" w:cs="Times New Roman"/>
          <w:shd w:val="clear" w:color="auto" w:fill="FFFFFF"/>
          <w:lang w:val="en-US"/>
        </w:rPr>
        <w:t>.</w:t>
      </w:r>
    </w:p>
    <w:p w14:paraId="50161E34" w14:textId="77777777" w:rsidR="00035588" w:rsidRPr="009B608C" w:rsidRDefault="00035588" w:rsidP="00035588">
      <w:pPr>
        <w:spacing w:line="276" w:lineRule="auto"/>
        <w:rPr>
          <w:rFonts w:ascii="Times New Roman" w:hAnsi="Times New Roman" w:cs="Times New Roman"/>
          <w:shd w:val="clear" w:color="auto" w:fill="FFFFFF"/>
          <w:lang w:val="en-US"/>
        </w:rPr>
      </w:pPr>
    </w:p>
    <w:p w14:paraId="70E3281C" w14:textId="77777777" w:rsidR="00035588" w:rsidRDefault="00035588" w:rsidP="00035588">
      <w:pPr>
        <w:spacing w:line="276" w:lineRule="auto"/>
        <w:rPr>
          <w:rFonts w:ascii="Times New Roman" w:hAnsi="Times New Roman" w:cs="Times New Roman"/>
          <w:color w:val="000000" w:themeColor="text1"/>
          <w:shd w:val="clear" w:color="auto" w:fill="FFFFFF"/>
        </w:rPr>
      </w:pPr>
      <w:r w:rsidRPr="00356CF2">
        <w:rPr>
          <w:rFonts w:ascii="Times New Roman" w:hAnsi="Times New Roman" w:cs="Times New Roman"/>
          <w:color w:val="000000" w:themeColor="text1"/>
          <w:shd w:val="clear" w:color="auto" w:fill="FFFFFF"/>
        </w:rPr>
        <w:t>Richards, L. (2014).</w:t>
      </w:r>
      <w:r w:rsidRPr="00356CF2">
        <w:rPr>
          <w:rStyle w:val="apple-converted-space"/>
          <w:rFonts w:ascii="Times New Roman" w:hAnsi="Times New Roman" w:cs="Times New Roman"/>
          <w:color w:val="000000" w:themeColor="text1"/>
          <w:shd w:val="clear" w:color="auto" w:fill="FFFFFF"/>
        </w:rPr>
        <w:t> </w:t>
      </w:r>
      <w:r w:rsidRPr="00356CF2">
        <w:rPr>
          <w:rFonts w:ascii="Times New Roman" w:hAnsi="Times New Roman" w:cs="Times New Roman"/>
          <w:i/>
          <w:iCs/>
          <w:color w:val="000000" w:themeColor="text1"/>
        </w:rPr>
        <w:t>SafeLives Dash risk checklist</w:t>
      </w:r>
      <w:r w:rsidRPr="00356CF2">
        <w:rPr>
          <w:rFonts w:ascii="Times New Roman" w:hAnsi="Times New Roman" w:cs="Times New Roman"/>
          <w:color w:val="000000" w:themeColor="text1"/>
          <w:shd w:val="clear" w:color="auto" w:fill="FFFFFF"/>
        </w:rPr>
        <w:t>. [online] Safelives.org.uk. Available at:http://www.safelives.org.uk/sites/default/files/resources/Dash%20risk%20checklist%20quick%20start%20guidance%20FINAL.pdf [Accessed 04 May. 2020].</w:t>
      </w:r>
    </w:p>
    <w:p w14:paraId="7B9194D8" w14:textId="77777777" w:rsidR="00035588" w:rsidRPr="00356CF2" w:rsidRDefault="00035588" w:rsidP="00035588">
      <w:pPr>
        <w:spacing w:line="276" w:lineRule="auto"/>
        <w:rPr>
          <w:rFonts w:ascii="Times New Roman" w:hAnsi="Times New Roman" w:cs="Times New Roman"/>
          <w:color w:val="000000" w:themeColor="text1"/>
          <w:sz w:val="36"/>
          <w:lang w:val="en-US"/>
        </w:rPr>
      </w:pPr>
    </w:p>
    <w:p w14:paraId="5586A3E5" w14:textId="77777777" w:rsidR="00035588" w:rsidRDefault="00035588" w:rsidP="00035588">
      <w:pPr>
        <w:spacing w:line="276" w:lineRule="auto"/>
        <w:rPr>
          <w:rFonts w:ascii="Times New Roman" w:hAnsi="Times New Roman" w:cs="Times New Roman"/>
          <w:color w:val="000000" w:themeColor="text1"/>
          <w:shd w:val="clear" w:color="auto" w:fill="FFFFFF"/>
        </w:rPr>
      </w:pPr>
      <w:r w:rsidRPr="00356CF2">
        <w:rPr>
          <w:rFonts w:ascii="Times New Roman" w:hAnsi="Times New Roman" w:cs="Times New Roman"/>
          <w:color w:val="000000" w:themeColor="text1"/>
          <w:shd w:val="clear" w:color="auto" w:fill="FFFFFF"/>
        </w:rPr>
        <w:t>Robbins, R., McLaughlin, H., Banks, C., Bellamy, C. and Thackray, D. (2014). Domestic violence and multi-agency risk assessment conferences (MARACs): a scoping review.</w:t>
      </w:r>
      <w:r w:rsidRPr="00356CF2">
        <w:rPr>
          <w:rStyle w:val="apple-converted-space"/>
          <w:rFonts w:ascii="Times New Roman" w:hAnsi="Times New Roman" w:cs="Times New Roman"/>
          <w:color w:val="000000" w:themeColor="text1"/>
          <w:shd w:val="clear" w:color="auto" w:fill="FFFFFF"/>
        </w:rPr>
        <w:t> </w:t>
      </w:r>
      <w:r w:rsidRPr="00356CF2">
        <w:rPr>
          <w:rFonts w:ascii="Times New Roman" w:hAnsi="Times New Roman" w:cs="Times New Roman"/>
          <w:i/>
          <w:iCs/>
          <w:color w:val="000000" w:themeColor="text1"/>
        </w:rPr>
        <w:t>The Journal of Adult Protection</w:t>
      </w:r>
      <w:r w:rsidRPr="00356CF2">
        <w:rPr>
          <w:rFonts w:ascii="Times New Roman" w:hAnsi="Times New Roman" w:cs="Times New Roman"/>
          <w:color w:val="000000" w:themeColor="text1"/>
          <w:shd w:val="clear" w:color="auto" w:fill="FFFFFF"/>
        </w:rPr>
        <w:t>, 16(6), pp.389-398.</w:t>
      </w:r>
    </w:p>
    <w:p w14:paraId="1B081F27" w14:textId="77777777" w:rsidR="00035588" w:rsidRDefault="00035588" w:rsidP="00035588">
      <w:pPr>
        <w:spacing w:line="276" w:lineRule="auto"/>
        <w:rPr>
          <w:rFonts w:ascii="Times New Roman" w:hAnsi="Times New Roman" w:cs="Times New Roman"/>
          <w:color w:val="000000" w:themeColor="text1"/>
          <w:shd w:val="clear" w:color="auto" w:fill="FFFFFF"/>
        </w:rPr>
      </w:pPr>
    </w:p>
    <w:p w14:paraId="294A6D6C" w14:textId="77777777" w:rsidR="00035588" w:rsidRPr="00356CF2" w:rsidRDefault="00035588" w:rsidP="00035588">
      <w:pPr>
        <w:spacing w:line="276" w:lineRule="auto"/>
        <w:rPr>
          <w:rFonts w:ascii="Times New Roman" w:hAnsi="Times New Roman" w:cs="Times New Roman"/>
          <w:color w:val="000000" w:themeColor="text1"/>
          <w:lang w:val="en-US"/>
        </w:rPr>
      </w:pPr>
      <w:r w:rsidRPr="00356CF2">
        <w:rPr>
          <w:rFonts w:ascii="Times New Roman" w:hAnsi="Times New Roman" w:cs="Times New Roman"/>
          <w:color w:val="000000" w:themeColor="text1"/>
          <w:shd w:val="clear" w:color="auto" w:fill="FFFFFF"/>
          <w:lang w:val="en-US"/>
        </w:rPr>
        <w:t>Robinson, A. and Cook, D., 2006. Understanding Victim Retraction in Cases of Domestic Violence: Specialist Courts, Government Policy, and Victim</w:t>
      </w:r>
      <w:r w:rsidRPr="00356CF2">
        <w:rPr>
          <w:rFonts w:ascii="Calibri" w:eastAsia="Calibri" w:hAnsi="Calibri" w:cs="Calibri"/>
          <w:color w:val="000000" w:themeColor="text1"/>
          <w:shd w:val="clear" w:color="auto" w:fill="FFFFFF"/>
          <w:lang w:val="en-US"/>
        </w:rPr>
        <w:t>‐</w:t>
      </w:r>
      <w:r w:rsidRPr="00356CF2">
        <w:rPr>
          <w:rFonts w:ascii="Times New Roman" w:hAnsi="Times New Roman" w:cs="Times New Roman"/>
          <w:color w:val="000000" w:themeColor="text1"/>
          <w:shd w:val="clear" w:color="auto" w:fill="FFFFFF"/>
          <w:lang w:val="en-US"/>
        </w:rPr>
        <w:t>Centred Justice. </w:t>
      </w:r>
      <w:r w:rsidRPr="00356CF2">
        <w:rPr>
          <w:rFonts w:ascii="Times New Roman" w:hAnsi="Times New Roman" w:cs="Times New Roman"/>
          <w:i/>
          <w:iCs/>
          <w:color w:val="000000" w:themeColor="text1"/>
          <w:lang w:val="en-US"/>
        </w:rPr>
        <w:t>Contemporary Justice Review</w:t>
      </w:r>
      <w:r w:rsidRPr="00356CF2">
        <w:rPr>
          <w:rFonts w:ascii="Times New Roman" w:hAnsi="Times New Roman" w:cs="Times New Roman"/>
          <w:color w:val="000000" w:themeColor="text1"/>
          <w:shd w:val="clear" w:color="auto" w:fill="FFFFFF"/>
          <w:lang w:val="en-US"/>
        </w:rPr>
        <w:t>, 9(2), pp.189-213.</w:t>
      </w:r>
    </w:p>
    <w:p w14:paraId="27548AEC" w14:textId="77777777" w:rsidR="00035588" w:rsidRDefault="00035588" w:rsidP="00035588">
      <w:pPr>
        <w:spacing w:line="276" w:lineRule="auto"/>
        <w:rPr>
          <w:rFonts w:ascii="Times New Roman" w:hAnsi="Times New Roman" w:cs="Times New Roman"/>
          <w:color w:val="222222"/>
          <w:shd w:val="clear" w:color="auto" w:fill="FFFFFF"/>
          <w:lang w:val="en-US"/>
        </w:rPr>
      </w:pPr>
      <w:r w:rsidRPr="00B9027D">
        <w:rPr>
          <w:rFonts w:ascii="Times New Roman" w:hAnsi="Times New Roman" w:cs="Times New Roman"/>
          <w:color w:val="222222"/>
          <w:shd w:val="clear" w:color="auto" w:fill="FFFFFF"/>
          <w:lang w:val="en-US"/>
        </w:rPr>
        <w:lastRenderedPageBreak/>
        <w:t>Rogers, C.R. and Farson, R.E., 1957.</w:t>
      </w:r>
      <w:r w:rsidRPr="009B608C">
        <w:rPr>
          <w:rFonts w:ascii="Times New Roman" w:hAnsi="Times New Roman" w:cs="Times New Roman"/>
          <w:color w:val="222222"/>
          <w:shd w:val="clear" w:color="auto" w:fill="FFFFFF"/>
          <w:lang w:val="en-US"/>
        </w:rPr>
        <w:t> </w:t>
      </w:r>
      <w:r w:rsidRPr="00B9027D">
        <w:rPr>
          <w:rFonts w:ascii="Times New Roman" w:hAnsi="Times New Roman" w:cs="Times New Roman"/>
          <w:i/>
          <w:iCs/>
          <w:color w:val="222222"/>
          <w:lang w:val="en-US"/>
        </w:rPr>
        <w:t>Active listening</w:t>
      </w:r>
      <w:r w:rsidRPr="009B608C">
        <w:rPr>
          <w:rFonts w:ascii="Times New Roman" w:hAnsi="Times New Roman" w:cs="Times New Roman"/>
          <w:color w:val="222222"/>
          <w:shd w:val="clear" w:color="auto" w:fill="FFFFFF"/>
          <w:lang w:val="en-US"/>
        </w:rPr>
        <w:t> </w:t>
      </w:r>
      <w:r w:rsidRPr="00B9027D">
        <w:rPr>
          <w:rFonts w:ascii="Times New Roman" w:hAnsi="Times New Roman" w:cs="Times New Roman"/>
          <w:color w:val="222222"/>
          <w:shd w:val="clear" w:color="auto" w:fill="FFFFFF"/>
          <w:lang w:val="en-US"/>
        </w:rPr>
        <w:t>(p. 84). Chicago, IL: Industrial Relations Center of the University of Chicago.</w:t>
      </w:r>
    </w:p>
    <w:p w14:paraId="219FD83D" w14:textId="77777777" w:rsidR="00035588" w:rsidRPr="00B9027D" w:rsidRDefault="00035588" w:rsidP="00035588">
      <w:pPr>
        <w:spacing w:line="276" w:lineRule="auto"/>
        <w:rPr>
          <w:rFonts w:ascii="Times New Roman" w:hAnsi="Times New Roman" w:cs="Times New Roman"/>
          <w:lang w:val="en-US"/>
        </w:rPr>
      </w:pPr>
    </w:p>
    <w:p w14:paraId="71624C88" w14:textId="77777777" w:rsidR="00035588" w:rsidRPr="00035588" w:rsidRDefault="00035588" w:rsidP="00035588">
      <w:pPr>
        <w:spacing w:line="276" w:lineRule="auto"/>
        <w:rPr>
          <w:rFonts w:ascii="Times New Roman" w:hAnsi="Times New Roman" w:cs="Times New Roman"/>
          <w:color w:val="000000" w:themeColor="text1"/>
        </w:rPr>
      </w:pPr>
      <w:r w:rsidRPr="00035588">
        <w:rPr>
          <w:rFonts w:ascii="Times New Roman" w:hAnsi="Times New Roman" w:cs="Times New Roman"/>
          <w:color w:val="000000" w:themeColor="text1"/>
          <w:shd w:val="clear" w:color="auto" w:fill="FFFFFF"/>
        </w:rPr>
        <w:t>Royal, E (</w:t>
      </w:r>
      <w:r w:rsidRPr="00035588">
        <w:rPr>
          <w:rFonts w:ascii="Times New Roman" w:hAnsi="Times New Roman" w:cs="Times New Roman"/>
          <w:color w:val="000000" w:themeColor="text1"/>
        </w:rPr>
        <w:t>2014</w:t>
      </w:r>
      <w:r w:rsidRPr="00035588">
        <w:rPr>
          <w:rFonts w:ascii="Times New Roman" w:hAnsi="Times New Roman" w:cs="Times New Roman"/>
          <w:color w:val="000000" w:themeColor="text1"/>
          <w:shd w:val="clear" w:color="auto" w:fill="FFFFFF"/>
        </w:rPr>
        <w:t>) </w:t>
      </w:r>
      <w:r w:rsidRPr="00035588">
        <w:rPr>
          <w:rFonts w:ascii="Times New Roman" w:hAnsi="Times New Roman" w:cs="Times New Roman"/>
          <w:color w:val="000000" w:themeColor="text1"/>
        </w:rPr>
        <w:t>‘People like me don’t get mentally ill’: A grounded theory study of attitudes towards mental illness and help-seeking amongst police officers with a military background</w:t>
      </w:r>
      <w:r w:rsidRPr="00035588">
        <w:rPr>
          <w:rFonts w:ascii="Times New Roman" w:hAnsi="Times New Roman" w:cs="Times New Roman"/>
          <w:color w:val="000000" w:themeColor="text1"/>
          <w:shd w:val="clear" w:color="auto" w:fill="FFFFFF"/>
        </w:rPr>
        <w:t>. PhD Thesis, </w:t>
      </w:r>
      <w:r w:rsidRPr="00035588">
        <w:rPr>
          <w:rFonts w:ascii="Times New Roman" w:hAnsi="Times New Roman" w:cs="Times New Roman"/>
          <w:color w:val="000000" w:themeColor="text1"/>
        </w:rPr>
        <w:t>University of Manchester</w:t>
      </w:r>
      <w:r w:rsidRPr="00035588">
        <w:rPr>
          <w:rFonts w:ascii="Times New Roman" w:hAnsi="Times New Roman" w:cs="Times New Roman"/>
          <w:color w:val="000000" w:themeColor="text1"/>
          <w:shd w:val="clear" w:color="auto" w:fill="FFFFFF"/>
        </w:rPr>
        <w:t>, </w:t>
      </w:r>
      <w:r w:rsidRPr="00035588">
        <w:rPr>
          <w:rFonts w:ascii="Times New Roman" w:hAnsi="Times New Roman" w:cs="Times New Roman"/>
          <w:color w:val="000000" w:themeColor="text1"/>
        </w:rPr>
        <w:t>UK</w:t>
      </w:r>
      <w:r w:rsidRPr="00035588">
        <w:rPr>
          <w:rFonts w:ascii="Times New Roman" w:hAnsi="Times New Roman" w:cs="Times New Roman"/>
          <w:color w:val="000000" w:themeColor="text1"/>
          <w:shd w:val="clear" w:color="auto" w:fill="FFFFFF"/>
        </w:rPr>
        <w:t>. </w:t>
      </w:r>
    </w:p>
    <w:p w14:paraId="631F0493" w14:textId="77777777" w:rsidR="00035588" w:rsidRDefault="00035588" w:rsidP="00035588">
      <w:pPr>
        <w:spacing w:line="276" w:lineRule="auto"/>
        <w:rPr>
          <w:rFonts w:ascii="Times New Roman" w:hAnsi="Times New Roman" w:cs="Times New Roman"/>
          <w:color w:val="000000" w:themeColor="text1"/>
          <w:shd w:val="clear" w:color="auto" w:fill="FFFFFF"/>
          <w:lang w:val="en-US"/>
        </w:rPr>
      </w:pPr>
      <w:r w:rsidRPr="00CD729E">
        <w:rPr>
          <w:rFonts w:ascii="Times New Roman" w:hAnsi="Times New Roman" w:cs="Times New Roman"/>
          <w:color w:val="000000" w:themeColor="text1"/>
          <w:shd w:val="clear" w:color="auto" w:fill="FFFFFF"/>
          <w:lang w:val="en-US"/>
        </w:rPr>
        <w:t>Starmer, K., 2011. Domestic violence: The facts, the issues, the future.</w:t>
      </w:r>
      <w:r w:rsidRPr="00356CF2">
        <w:rPr>
          <w:rFonts w:ascii="Times New Roman" w:hAnsi="Times New Roman" w:cs="Times New Roman"/>
          <w:color w:val="000000" w:themeColor="text1"/>
          <w:shd w:val="clear" w:color="auto" w:fill="FFFFFF"/>
          <w:lang w:val="en-US"/>
        </w:rPr>
        <w:t> </w:t>
      </w:r>
      <w:r w:rsidRPr="00CD729E">
        <w:rPr>
          <w:rFonts w:ascii="Times New Roman" w:hAnsi="Times New Roman" w:cs="Times New Roman"/>
          <w:i/>
          <w:iCs/>
          <w:color w:val="000000" w:themeColor="text1"/>
          <w:lang w:val="en-US"/>
        </w:rPr>
        <w:t>International Review of Law, Computers &amp; Technology</w:t>
      </w:r>
      <w:r w:rsidRPr="00CD729E">
        <w:rPr>
          <w:rFonts w:ascii="Times New Roman" w:hAnsi="Times New Roman" w:cs="Times New Roman"/>
          <w:color w:val="000000" w:themeColor="text1"/>
          <w:shd w:val="clear" w:color="auto" w:fill="FFFFFF"/>
          <w:lang w:val="en-US"/>
        </w:rPr>
        <w:t>, 25(1-2), pp.9-15.</w:t>
      </w:r>
    </w:p>
    <w:p w14:paraId="0C375110" w14:textId="77777777" w:rsidR="00035588" w:rsidRPr="00CD729E" w:rsidRDefault="00035588" w:rsidP="00035588">
      <w:pPr>
        <w:spacing w:line="276" w:lineRule="auto"/>
        <w:rPr>
          <w:rFonts w:ascii="Times New Roman" w:hAnsi="Times New Roman" w:cs="Times New Roman"/>
          <w:color w:val="000000" w:themeColor="text1"/>
          <w:sz w:val="36"/>
          <w:lang w:val="en-US"/>
        </w:rPr>
      </w:pPr>
    </w:p>
    <w:p w14:paraId="37FF6F51" w14:textId="77777777" w:rsidR="00035588" w:rsidRPr="002A1419" w:rsidRDefault="00035588" w:rsidP="00035588">
      <w:pPr>
        <w:spacing w:line="276" w:lineRule="auto"/>
        <w:rPr>
          <w:rFonts w:ascii="Times New Roman" w:hAnsi="Times New Roman" w:cs="Times New Roman"/>
          <w:lang w:val="en-US"/>
        </w:rPr>
      </w:pPr>
      <w:r w:rsidRPr="002A1419">
        <w:rPr>
          <w:rFonts w:ascii="Times New Roman" w:hAnsi="Times New Roman" w:cs="Times New Roman"/>
          <w:shd w:val="clear" w:color="auto" w:fill="FFFFFF"/>
          <w:lang w:val="en-US"/>
        </w:rPr>
        <w:t>Westyorkshire.police.uk. n.d. [online] Available at: &lt;https://www.westyorkshire.police.uk/sites/default/files/files/disclosure-logs/2014_218_foi2014514185_use_of_force_policy2.pdf&gt; [Accessed 12 May 2020].</w:t>
      </w:r>
    </w:p>
    <w:p w14:paraId="3B09A6B2" w14:textId="77777777" w:rsidR="00035588" w:rsidRPr="00294868" w:rsidRDefault="00035588" w:rsidP="7379905B">
      <w:pPr>
        <w:pBdr>
          <w:top w:val="single" w:sz="6" w:space="1" w:color="auto"/>
          <w:left w:val="single" w:sz="6" w:space="1" w:color="auto"/>
          <w:bottom w:val="single" w:sz="6" w:space="1" w:color="auto"/>
          <w:right w:val="single" w:sz="6" w:space="1" w:color="auto"/>
        </w:pBdr>
        <w:ind w:right="107"/>
        <w:rPr>
          <w:b/>
          <w:bCs/>
          <w:sz w:val="24"/>
          <w:szCs w:val="24"/>
        </w:rPr>
        <w:sectPr w:rsidR="00035588" w:rsidRPr="00294868" w:rsidSect="005463F1">
          <w:pgSz w:w="11906" w:h="16838" w:code="9"/>
          <w:pgMar w:top="1021" w:right="1080" w:bottom="1021" w:left="1080" w:header="720" w:footer="720" w:gutter="0"/>
          <w:cols w:space="720"/>
          <w:docGrid w:linePitch="272"/>
        </w:sectPr>
      </w:pPr>
    </w:p>
    <w:p w14:paraId="2F80DBB4" w14:textId="564E858E" w:rsidR="7379905B" w:rsidRDefault="7379905B" w:rsidP="7379905B">
      <w:pPr>
        <w:ind w:left="3600" w:firstLine="720"/>
      </w:pPr>
      <w:r w:rsidRPr="7379905B">
        <w:rPr>
          <w:rFonts w:eastAsia="Arial"/>
          <w:b/>
          <w:bCs/>
          <w:sz w:val="24"/>
          <w:szCs w:val="24"/>
        </w:rPr>
        <w:lastRenderedPageBreak/>
        <w:t>Task 6</w:t>
      </w:r>
    </w:p>
    <w:p w14:paraId="6E89ED8F" w14:textId="6CBB4211"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63E95FB7" w:rsidR="7379905B" w:rsidRDefault="00035588" w:rsidP="7379905B">
      <w:pPr>
        <w:jc w:val="both"/>
      </w:pPr>
      <w:r>
        <w:rPr>
          <w:rFonts w:eastAsia="Arial"/>
          <w:color w:val="000000" w:themeColor="text1"/>
          <w:sz w:val="24"/>
          <w:szCs w:val="24"/>
        </w:rPr>
        <w:t xml:space="preserve">Signed:  </w:t>
      </w:r>
      <w:r w:rsidR="7379905B" w:rsidRPr="7379905B">
        <w:rPr>
          <w:rFonts w:eastAsia="Arial"/>
          <w:color w:val="000000" w:themeColor="text1"/>
          <w:sz w:val="24"/>
          <w:szCs w:val="24"/>
        </w:rPr>
        <w:t xml:space="preserve"> </w:t>
      </w:r>
      <w:r>
        <w:rPr>
          <w:rFonts w:eastAsia="Arial"/>
          <w:color w:val="000000" w:themeColor="text1"/>
          <w:sz w:val="24"/>
          <w:szCs w:val="24"/>
        </w:rPr>
        <w:t xml:space="preserve">Brittany Brewer </w:t>
      </w:r>
      <w:r w:rsidR="7379905B" w:rsidRPr="7379905B">
        <w:rPr>
          <w:rFonts w:eastAsia="Arial"/>
          <w:color w:val="000000" w:themeColor="text1"/>
          <w:sz w:val="24"/>
          <w:szCs w:val="24"/>
        </w:rPr>
        <w:t>_ _ _ _ _ _ _ _ _ (Learner – electronic signature accepted.)</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0B09D982" w:rsidR="7379905B" w:rsidRDefault="7379905B" w:rsidP="7379905B">
      <w:pPr>
        <w:jc w:val="both"/>
      </w:pPr>
      <w:r w:rsidRPr="7379905B">
        <w:rPr>
          <w:rFonts w:eastAsia="Arial"/>
          <w:color w:val="000000" w:themeColor="text1"/>
          <w:sz w:val="24"/>
          <w:szCs w:val="24"/>
        </w:rPr>
        <w:t xml:space="preserve">Date: _ </w:t>
      </w:r>
      <w:r w:rsidR="00035588">
        <w:rPr>
          <w:rFonts w:eastAsia="Arial"/>
          <w:color w:val="000000" w:themeColor="text1"/>
          <w:sz w:val="24"/>
          <w:szCs w:val="24"/>
        </w:rPr>
        <w:t>15/06/2020</w:t>
      </w:r>
      <w:r w:rsidRPr="7379905B">
        <w:rPr>
          <w:rFonts w:eastAsia="Arial"/>
          <w:color w:val="000000" w:themeColor="text1"/>
          <w:sz w:val="24"/>
          <w:szCs w:val="24"/>
        </w:rPr>
        <w:t>_ _ _ _ _ _ _ _ _</w:t>
      </w:r>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FD25C3" w14:textId="77777777" w:rsidR="00034242" w:rsidRDefault="00034242">
      <w:r>
        <w:separator/>
      </w:r>
    </w:p>
  </w:endnote>
  <w:endnote w:type="continuationSeparator" w:id="0">
    <w:p w14:paraId="4B36C479" w14:textId="77777777" w:rsidR="00034242" w:rsidRDefault="00034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TimesLTStd">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新細明體">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98F90" w14:textId="77777777" w:rsidR="00792181" w:rsidRDefault="0079218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21BFA" w14:textId="77777777" w:rsidR="009927A1" w:rsidRDefault="009927A1">
    <w:pPr>
      <w:pStyle w:val="Footer"/>
      <w:jc w:val="right"/>
    </w:pPr>
    <w:r>
      <w:fldChar w:fldCharType="begin"/>
    </w:r>
    <w:r>
      <w:instrText xml:space="preserve"> PAGE   \* MERGEFORMAT </w:instrText>
    </w:r>
    <w:r>
      <w:fldChar w:fldCharType="separate"/>
    </w:r>
    <w:r w:rsidR="00DE6AD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3B734" w14:textId="77777777" w:rsidR="00792181" w:rsidRDefault="0079218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46991A" w14:textId="77777777" w:rsidR="00034242" w:rsidRDefault="00034242">
      <w:r>
        <w:separator/>
      </w:r>
    </w:p>
  </w:footnote>
  <w:footnote w:type="continuationSeparator" w:id="0">
    <w:p w14:paraId="2CD9327B" w14:textId="77777777" w:rsidR="00034242" w:rsidRDefault="0003424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069DDE" w14:textId="77777777" w:rsidR="00792181" w:rsidRDefault="0079218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DF0FD" w14:textId="77777777" w:rsidR="00792181" w:rsidRDefault="0079218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72F15F" w14:textId="77777777" w:rsidR="00792181" w:rsidRDefault="0079218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E2A5D3E"/>
    <w:multiLevelType w:val="hybridMultilevel"/>
    <w:tmpl w:val="DFC06CD0"/>
    <w:lvl w:ilvl="0" w:tplc="BE4E2F24">
      <w:start w:val="1"/>
      <w:numFmt w:val="bullet"/>
      <w:lvlText w:val=""/>
      <w:lvlJc w:val="left"/>
      <w:pPr>
        <w:ind w:left="720" w:hanging="360"/>
      </w:pPr>
      <w:rPr>
        <w:rFonts w:ascii="Symbol" w:hAnsi="Symbol" w:hint="default"/>
      </w:rPr>
    </w:lvl>
    <w:lvl w:ilvl="1" w:tplc="CD28202A">
      <w:start w:val="1"/>
      <w:numFmt w:val="bullet"/>
      <w:lvlText w:val="o"/>
      <w:lvlJc w:val="left"/>
      <w:pPr>
        <w:ind w:left="1440" w:hanging="360"/>
      </w:pPr>
      <w:rPr>
        <w:rFonts w:ascii="Courier New" w:hAnsi="Courier New" w:hint="default"/>
      </w:rPr>
    </w:lvl>
    <w:lvl w:ilvl="2" w:tplc="58345230">
      <w:start w:val="1"/>
      <w:numFmt w:val="bullet"/>
      <w:lvlText w:val=""/>
      <w:lvlJc w:val="left"/>
      <w:pPr>
        <w:ind w:left="2160" w:hanging="360"/>
      </w:pPr>
      <w:rPr>
        <w:rFonts w:ascii="Wingdings" w:hAnsi="Wingdings" w:hint="default"/>
      </w:rPr>
    </w:lvl>
    <w:lvl w:ilvl="3" w:tplc="8766B98C">
      <w:start w:val="1"/>
      <w:numFmt w:val="bullet"/>
      <w:lvlText w:val=""/>
      <w:lvlJc w:val="left"/>
      <w:pPr>
        <w:ind w:left="2880" w:hanging="360"/>
      </w:pPr>
      <w:rPr>
        <w:rFonts w:ascii="Symbol" w:hAnsi="Symbol" w:hint="default"/>
      </w:rPr>
    </w:lvl>
    <w:lvl w:ilvl="4" w:tplc="E154EF42">
      <w:start w:val="1"/>
      <w:numFmt w:val="bullet"/>
      <w:lvlText w:val="o"/>
      <w:lvlJc w:val="left"/>
      <w:pPr>
        <w:ind w:left="3600" w:hanging="360"/>
      </w:pPr>
      <w:rPr>
        <w:rFonts w:ascii="Courier New" w:hAnsi="Courier New" w:hint="default"/>
      </w:rPr>
    </w:lvl>
    <w:lvl w:ilvl="5" w:tplc="6A745166">
      <w:start w:val="1"/>
      <w:numFmt w:val="bullet"/>
      <w:lvlText w:val=""/>
      <w:lvlJc w:val="left"/>
      <w:pPr>
        <w:ind w:left="4320" w:hanging="360"/>
      </w:pPr>
      <w:rPr>
        <w:rFonts w:ascii="Wingdings" w:hAnsi="Wingdings" w:hint="default"/>
      </w:rPr>
    </w:lvl>
    <w:lvl w:ilvl="6" w:tplc="1A268432">
      <w:start w:val="1"/>
      <w:numFmt w:val="bullet"/>
      <w:lvlText w:val=""/>
      <w:lvlJc w:val="left"/>
      <w:pPr>
        <w:ind w:left="5040" w:hanging="360"/>
      </w:pPr>
      <w:rPr>
        <w:rFonts w:ascii="Symbol" w:hAnsi="Symbol" w:hint="default"/>
      </w:rPr>
    </w:lvl>
    <w:lvl w:ilvl="7" w:tplc="E9A04E6C">
      <w:start w:val="1"/>
      <w:numFmt w:val="bullet"/>
      <w:lvlText w:val="o"/>
      <w:lvlJc w:val="left"/>
      <w:pPr>
        <w:ind w:left="5760" w:hanging="360"/>
      </w:pPr>
      <w:rPr>
        <w:rFonts w:ascii="Courier New" w:hAnsi="Courier New" w:hint="default"/>
      </w:rPr>
    </w:lvl>
    <w:lvl w:ilvl="8" w:tplc="0E8C63CC">
      <w:start w:val="1"/>
      <w:numFmt w:val="bullet"/>
      <w:lvlText w:val=""/>
      <w:lvlJc w:val="left"/>
      <w:pPr>
        <w:ind w:left="6480" w:hanging="360"/>
      </w:pPr>
      <w:rPr>
        <w:rFonts w:ascii="Wingdings" w:hAnsi="Wingdings" w:hint="default"/>
      </w:rPr>
    </w:lvl>
  </w:abstractNum>
  <w:abstractNum w:abstractNumId="3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9"/>
  </w:num>
  <w:num w:numId="3">
    <w:abstractNumId w:val="32"/>
  </w:num>
  <w:num w:numId="4">
    <w:abstractNumId w:val="23"/>
  </w:num>
  <w:num w:numId="5">
    <w:abstractNumId w:val="1"/>
    <w:lvlOverride w:ilvl="0">
      <w:lvl w:ilvl="0">
        <w:start w:val="1"/>
        <w:numFmt w:val="bullet"/>
        <w:lvlText w:val=""/>
        <w:lvlJc w:val="left"/>
        <w:pPr>
          <w:ind w:left="720" w:hanging="360"/>
        </w:pPr>
        <w:rPr>
          <w:rFonts w:ascii="Symbol" w:hAnsi="Symbol" w:hint="default"/>
        </w:rPr>
      </w:lvl>
    </w:lvlOverride>
  </w:num>
  <w:num w:numId="6">
    <w:abstractNumId w:val="21"/>
  </w:num>
  <w:num w:numId="7">
    <w:abstractNumId w:val="46"/>
  </w:num>
  <w:num w:numId="8">
    <w:abstractNumId w:val="48"/>
  </w:num>
  <w:num w:numId="9">
    <w:abstractNumId w:val="35"/>
  </w:num>
  <w:num w:numId="10">
    <w:abstractNumId w:val="33"/>
  </w:num>
  <w:num w:numId="11">
    <w:abstractNumId w:val="28"/>
  </w:num>
  <w:num w:numId="12">
    <w:abstractNumId w:val="30"/>
  </w:num>
  <w:num w:numId="13">
    <w:abstractNumId w:val="9"/>
  </w:num>
  <w:num w:numId="14">
    <w:abstractNumId w:val="34"/>
  </w:num>
  <w:num w:numId="15">
    <w:abstractNumId w:val="16"/>
  </w:num>
  <w:num w:numId="16">
    <w:abstractNumId w:val="15"/>
  </w:num>
  <w:num w:numId="17">
    <w:abstractNumId w:val="26"/>
  </w:num>
  <w:num w:numId="18">
    <w:abstractNumId w:val="7"/>
  </w:num>
  <w:num w:numId="19">
    <w:abstractNumId w:val="25"/>
  </w:num>
  <w:num w:numId="20">
    <w:abstractNumId w:val="14"/>
  </w:num>
  <w:num w:numId="21">
    <w:abstractNumId w:val="12"/>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7"/>
  </w:num>
  <w:num w:numId="25">
    <w:abstractNumId w:val="13"/>
  </w:num>
  <w:num w:numId="26">
    <w:abstractNumId w:val="10"/>
  </w:num>
  <w:num w:numId="27">
    <w:abstractNumId w:val="27"/>
  </w:num>
  <w:num w:numId="28">
    <w:abstractNumId w:val="18"/>
  </w:num>
  <w:num w:numId="29">
    <w:abstractNumId w:val="42"/>
  </w:num>
  <w:num w:numId="30">
    <w:abstractNumId w:val="36"/>
  </w:num>
  <w:num w:numId="31">
    <w:abstractNumId w:val="41"/>
  </w:num>
  <w:num w:numId="32">
    <w:abstractNumId w:val="19"/>
  </w:num>
  <w:num w:numId="33">
    <w:abstractNumId w:val="44"/>
  </w:num>
  <w:num w:numId="34">
    <w:abstractNumId w:val="31"/>
  </w:num>
  <w:num w:numId="35">
    <w:abstractNumId w:val="11"/>
  </w:num>
  <w:num w:numId="36">
    <w:abstractNumId w:val="45"/>
  </w:num>
  <w:num w:numId="37">
    <w:abstractNumId w:val="40"/>
  </w:num>
  <w:num w:numId="38">
    <w:abstractNumId w:val="4"/>
  </w:num>
  <w:num w:numId="39">
    <w:abstractNumId w:val="47"/>
  </w:num>
  <w:num w:numId="40">
    <w:abstractNumId w:val="43"/>
  </w:num>
  <w:num w:numId="41">
    <w:abstractNumId w:val="37"/>
  </w:num>
  <w:num w:numId="42">
    <w:abstractNumId w:val="38"/>
  </w:num>
  <w:num w:numId="43">
    <w:abstractNumId w:val="3"/>
  </w:num>
  <w:num w:numId="44">
    <w:abstractNumId w:val="5"/>
  </w:num>
  <w:num w:numId="45">
    <w:abstractNumId w:val="24"/>
  </w:num>
  <w:num w:numId="46">
    <w:abstractNumId w:val="6"/>
  </w:num>
  <w:num w:numId="47">
    <w:abstractNumId w:val="2"/>
  </w:num>
  <w:num w:numId="48">
    <w:abstractNumId w:val="0"/>
  </w:num>
  <w:num w:numId="49">
    <w:abstractNumId w:val="2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4242"/>
    <w:rsid w:val="00035588"/>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A6A73"/>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2313"/>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3427"/>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9554F"/>
    <w:rsid w:val="00CA3593"/>
    <w:rsid w:val="00CB143A"/>
    <w:rsid w:val="00CB258E"/>
    <w:rsid w:val="00CB3C8F"/>
    <w:rsid w:val="00CC02F1"/>
    <w:rsid w:val="00CC11A6"/>
    <w:rsid w:val="00CC135E"/>
    <w:rsid w:val="00CC4414"/>
    <w:rsid w:val="00CD5D3F"/>
    <w:rsid w:val="00CE405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E6ADB"/>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04654"/>
    <w:rsid w:val="00F10A08"/>
    <w:rsid w:val="00F22AC5"/>
    <w:rsid w:val="00F254D1"/>
    <w:rsid w:val="00F32B82"/>
    <w:rsid w:val="00F4043E"/>
    <w:rsid w:val="00F41BBC"/>
    <w:rsid w:val="00F43B9D"/>
    <w:rsid w:val="00F444F0"/>
    <w:rsid w:val="00F50847"/>
    <w:rsid w:val="00F53F27"/>
    <w:rsid w:val="00F546D1"/>
    <w:rsid w:val="00F62195"/>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035588"/>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lang w:val="en-US" w:eastAsia="en-US"/>
    </w:rPr>
  </w:style>
  <w:style w:type="character" w:customStyle="1" w:styleId="apple-converted-space">
    <w:name w:val="apple-converted-space"/>
    <w:rsid w:val="00035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png"/><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eader" Target="header3.xml"/><Relationship Id="rId19" Type="http://schemas.openxmlformats.org/officeDocument/2006/relationships/footer" Target="footer3.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5E78883-916C-6A45-93CC-C6C6606D0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10405</Words>
  <Characters>59314</Characters>
  <Application>Microsoft Macintosh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Brittany Brewer</cp:lastModifiedBy>
  <cp:revision>2</cp:revision>
  <cp:lastPrinted>2020-02-25T11:50:00Z</cp:lastPrinted>
  <dcterms:created xsi:type="dcterms:W3CDTF">2020-06-20T12:50:00Z</dcterms:created>
  <dcterms:modified xsi:type="dcterms:W3CDTF">2020-06-20T12:50:00Z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