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0BE9" w14:textId="018278DC" w:rsidR="00AD32B0" w:rsidRPr="005036FE" w:rsidRDefault="00086FBA" w:rsidP="00AD32B0">
      <w:pPr>
        <w:spacing w:after="0" w:line="360" w:lineRule="auto"/>
        <w:jc w:val="both"/>
        <w:rPr>
          <w:rFonts w:ascii="Times New Roman" w:hAnsi="Times New Roman" w:cs="Times New Roman"/>
          <w:sz w:val="24"/>
          <w:szCs w:val="24"/>
        </w:rPr>
      </w:pPr>
      <w:r>
        <w:rPr>
          <w:noProof/>
        </w:rPr>
        <w:drawing>
          <wp:inline distT="0" distB="0" distL="0" distR="0" wp14:anchorId="56461A7A" wp14:editId="7778F90B">
            <wp:extent cx="5731510" cy="3180715"/>
            <wp:effectExtent l="0" t="0" r="2540" b="635"/>
            <wp:docPr id="525565522"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65522" name="Picture 1" descr="A black and yellow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80715"/>
                    </a:xfrm>
                    <a:prstGeom prst="rect">
                      <a:avLst/>
                    </a:prstGeom>
                    <a:noFill/>
                    <a:ln>
                      <a:noFill/>
                    </a:ln>
                  </pic:spPr>
                </pic:pic>
              </a:graphicData>
            </a:graphic>
          </wp:inline>
        </w:drawing>
      </w:r>
    </w:p>
    <w:p w14:paraId="134DE7CC" w14:textId="77777777" w:rsidR="00DB1CBE" w:rsidRDefault="00DB1CBE" w:rsidP="00DB1CBE">
      <w:pPr>
        <w:spacing w:after="0"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Name: Yash Vijaybhai Patel</w:t>
      </w:r>
    </w:p>
    <w:p w14:paraId="2EC22F9D" w14:textId="77777777" w:rsidR="00DB1CBE" w:rsidRDefault="00DB1CBE" w:rsidP="00DB1CBE">
      <w:pPr>
        <w:spacing w:after="0"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Id: 2421695</w:t>
      </w:r>
    </w:p>
    <w:p w14:paraId="6AA95DD8" w14:textId="77777777" w:rsidR="00DB1CBE" w:rsidRPr="00086FBA" w:rsidRDefault="00DB1CBE" w:rsidP="00DB1CBE">
      <w:pPr>
        <w:spacing w:after="0" w:line="360" w:lineRule="auto"/>
        <w:jc w:val="center"/>
        <w:rPr>
          <w:rFonts w:ascii="Times New Roman" w:hAnsi="Times New Roman" w:cs="Times New Roman"/>
          <w:b/>
          <w:bCs/>
          <w:sz w:val="32"/>
          <w:szCs w:val="32"/>
        </w:rPr>
      </w:pPr>
      <w:r w:rsidRPr="00086FBA">
        <w:rPr>
          <w:rFonts w:ascii="Times New Roman" w:hAnsi="Times New Roman" w:cs="Times New Roman"/>
          <w:b/>
          <w:bCs/>
          <w:sz w:val="32"/>
          <w:szCs w:val="32"/>
        </w:rPr>
        <w:t>Programme: Master of Business Administration</w:t>
      </w:r>
    </w:p>
    <w:p w14:paraId="7E821011" w14:textId="77777777" w:rsidR="00DB1CBE" w:rsidRPr="00086FBA" w:rsidRDefault="00DB1CBE" w:rsidP="00DB1CBE">
      <w:pPr>
        <w:spacing w:after="0" w:line="360" w:lineRule="auto"/>
        <w:jc w:val="center"/>
        <w:rPr>
          <w:rFonts w:ascii="Times New Roman" w:hAnsi="Times New Roman" w:cs="Times New Roman"/>
          <w:b/>
          <w:bCs/>
          <w:sz w:val="32"/>
          <w:szCs w:val="32"/>
        </w:rPr>
      </w:pPr>
    </w:p>
    <w:p w14:paraId="5EAF4BE4" w14:textId="77777777" w:rsidR="00DB1CBE" w:rsidRPr="00086FBA" w:rsidRDefault="00DB1CBE" w:rsidP="00DB1CBE">
      <w:pPr>
        <w:spacing w:after="0" w:line="360" w:lineRule="auto"/>
        <w:jc w:val="center"/>
        <w:rPr>
          <w:rFonts w:ascii="Times New Roman" w:hAnsi="Times New Roman" w:cs="Times New Roman"/>
          <w:b/>
          <w:bCs/>
          <w:sz w:val="32"/>
          <w:szCs w:val="32"/>
        </w:rPr>
      </w:pPr>
      <w:r w:rsidRPr="00086FBA">
        <w:rPr>
          <w:rFonts w:ascii="Times New Roman" w:hAnsi="Times New Roman" w:cs="Times New Roman"/>
          <w:b/>
          <w:bCs/>
          <w:sz w:val="32"/>
          <w:szCs w:val="32"/>
        </w:rPr>
        <w:t>Module:</w:t>
      </w:r>
      <w:r>
        <w:rPr>
          <w:rFonts w:ascii="Times New Roman" w:hAnsi="Times New Roman" w:cs="Times New Roman"/>
          <w:b/>
          <w:bCs/>
          <w:sz w:val="32"/>
          <w:szCs w:val="32"/>
        </w:rPr>
        <w:t xml:space="preserve"> Marketing</w:t>
      </w:r>
      <w:r w:rsidRPr="00086FBA">
        <w:rPr>
          <w:rFonts w:ascii="Times New Roman" w:hAnsi="Times New Roman" w:cs="Times New Roman"/>
          <w:b/>
          <w:bCs/>
          <w:sz w:val="32"/>
          <w:szCs w:val="32"/>
        </w:rPr>
        <w:t xml:space="preserve"> Management</w:t>
      </w:r>
    </w:p>
    <w:p w14:paraId="05FF6371" w14:textId="77777777" w:rsidR="00DB1CBE" w:rsidRPr="00086FBA" w:rsidRDefault="00DB1CBE" w:rsidP="00DB1CBE">
      <w:pPr>
        <w:spacing w:after="0" w:line="360" w:lineRule="auto"/>
        <w:jc w:val="center"/>
        <w:rPr>
          <w:rFonts w:ascii="Times New Roman" w:hAnsi="Times New Roman" w:cs="Times New Roman"/>
          <w:b/>
          <w:bCs/>
          <w:sz w:val="32"/>
          <w:szCs w:val="32"/>
        </w:rPr>
      </w:pPr>
    </w:p>
    <w:p w14:paraId="319691F6" w14:textId="77777777" w:rsidR="00DB1CBE" w:rsidRPr="00086FBA" w:rsidRDefault="00DB1CBE" w:rsidP="00DB1CBE">
      <w:pPr>
        <w:spacing w:after="0" w:line="360" w:lineRule="auto"/>
        <w:jc w:val="center"/>
        <w:rPr>
          <w:rFonts w:ascii="Times New Roman" w:hAnsi="Times New Roman" w:cs="Times New Roman"/>
          <w:b/>
          <w:bCs/>
          <w:sz w:val="32"/>
          <w:szCs w:val="32"/>
        </w:rPr>
      </w:pPr>
      <w:r w:rsidRPr="00086FBA">
        <w:rPr>
          <w:rFonts w:ascii="Times New Roman" w:hAnsi="Times New Roman" w:cs="Times New Roman"/>
          <w:b/>
          <w:bCs/>
          <w:sz w:val="32"/>
          <w:szCs w:val="32"/>
        </w:rPr>
        <w:t xml:space="preserve">Module code: </w:t>
      </w:r>
      <w:r w:rsidRPr="00946FCB">
        <w:rPr>
          <w:rFonts w:ascii="Times New Roman" w:hAnsi="Times New Roman" w:cs="Times New Roman"/>
          <w:b/>
          <w:bCs/>
          <w:sz w:val="32"/>
          <w:szCs w:val="32"/>
        </w:rPr>
        <w:t>LCMB7024</w:t>
      </w:r>
    </w:p>
    <w:p w14:paraId="786A4EC6" w14:textId="77777777" w:rsidR="00DB1CBE" w:rsidRPr="00086FBA" w:rsidRDefault="00DB1CBE" w:rsidP="00DB1CBE">
      <w:pPr>
        <w:spacing w:after="0" w:line="360" w:lineRule="auto"/>
        <w:jc w:val="center"/>
        <w:rPr>
          <w:rFonts w:ascii="Times New Roman" w:hAnsi="Times New Roman" w:cs="Times New Roman"/>
          <w:b/>
          <w:bCs/>
          <w:sz w:val="32"/>
          <w:szCs w:val="32"/>
        </w:rPr>
      </w:pPr>
    </w:p>
    <w:p w14:paraId="215CFBEA" w14:textId="77777777" w:rsidR="00DB1CBE" w:rsidRPr="00086FBA" w:rsidRDefault="00DB1CBE" w:rsidP="00DB1CBE">
      <w:pPr>
        <w:spacing w:after="0" w:line="360" w:lineRule="auto"/>
        <w:jc w:val="center"/>
        <w:rPr>
          <w:rFonts w:ascii="Times New Roman" w:hAnsi="Times New Roman" w:cs="Times New Roman"/>
          <w:b/>
          <w:bCs/>
          <w:sz w:val="32"/>
          <w:szCs w:val="32"/>
        </w:rPr>
      </w:pPr>
      <w:r w:rsidRPr="00086FBA">
        <w:rPr>
          <w:rFonts w:ascii="Times New Roman" w:hAnsi="Times New Roman" w:cs="Times New Roman"/>
          <w:b/>
          <w:bCs/>
          <w:sz w:val="32"/>
          <w:szCs w:val="32"/>
        </w:rPr>
        <w:t xml:space="preserve">Lecturer: </w:t>
      </w:r>
      <w:r w:rsidRPr="006047B4">
        <w:rPr>
          <w:rFonts w:ascii="Times New Roman" w:hAnsi="Times New Roman" w:cs="Times New Roman"/>
          <w:b/>
          <w:bCs/>
          <w:sz w:val="32"/>
          <w:szCs w:val="32"/>
        </w:rPr>
        <w:t>Laila Maazouz</w:t>
      </w:r>
      <w:r w:rsidRPr="00086FBA">
        <w:rPr>
          <w:rFonts w:ascii="Times New Roman" w:hAnsi="Times New Roman" w:cs="Times New Roman"/>
          <w:b/>
          <w:bCs/>
          <w:sz w:val="32"/>
          <w:szCs w:val="32"/>
        </w:rPr>
        <w:t xml:space="preserve"> </w:t>
      </w:r>
    </w:p>
    <w:p w14:paraId="07390EC3" w14:textId="77777777" w:rsidR="00DB1CBE" w:rsidRPr="00086FBA" w:rsidRDefault="00DB1CBE" w:rsidP="00DB1CBE">
      <w:pPr>
        <w:spacing w:after="0" w:line="360" w:lineRule="auto"/>
        <w:jc w:val="center"/>
        <w:rPr>
          <w:rFonts w:ascii="Times New Roman" w:hAnsi="Times New Roman" w:cs="Times New Roman"/>
          <w:b/>
          <w:bCs/>
          <w:sz w:val="32"/>
          <w:szCs w:val="32"/>
        </w:rPr>
      </w:pPr>
    </w:p>
    <w:p w14:paraId="32F7FEA5" w14:textId="77777777" w:rsidR="00DB1CBE" w:rsidRPr="00086FBA" w:rsidRDefault="00DB1CBE" w:rsidP="00DB1CBE">
      <w:pPr>
        <w:spacing w:after="0" w:line="360" w:lineRule="auto"/>
        <w:jc w:val="center"/>
        <w:rPr>
          <w:rFonts w:ascii="Times New Roman" w:hAnsi="Times New Roman" w:cs="Times New Roman"/>
          <w:b/>
          <w:bCs/>
          <w:sz w:val="32"/>
          <w:szCs w:val="32"/>
        </w:rPr>
      </w:pPr>
      <w:r w:rsidRPr="00086FBA">
        <w:rPr>
          <w:rFonts w:ascii="Times New Roman" w:hAnsi="Times New Roman" w:cs="Times New Roman"/>
          <w:b/>
          <w:bCs/>
          <w:sz w:val="32"/>
          <w:szCs w:val="32"/>
        </w:rPr>
        <w:t xml:space="preserve">Assignment Title: </w:t>
      </w:r>
      <w:r w:rsidRPr="00D70941">
        <w:rPr>
          <w:rFonts w:ascii="Times New Roman" w:hAnsi="Times New Roman" w:cs="Times New Roman"/>
          <w:b/>
          <w:bCs/>
          <w:sz w:val="32"/>
          <w:szCs w:val="32"/>
        </w:rPr>
        <w:t>Assessment Component 1- Essay</w:t>
      </w:r>
    </w:p>
    <w:p w14:paraId="6EF0D56F" w14:textId="77777777" w:rsidR="00DB1CBE" w:rsidRPr="00086FBA" w:rsidRDefault="00DB1CBE" w:rsidP="00DB1CBE">
      <w:pPr>
        <w:spacing w:after="0" w:line="360" w:lineRule="auto"/>
        <w:jc w:val="center"/>
        <w:rPr>
          <w:rFonts w:ascii="Times New Roman" w:hAnsi="Times New Roman" w:cs="Times New Roman"/>
          <w:b/>
          <w:bCs/>
          <w:sz w:val="32"/>
          <w:szCs w:val="32"/>
        </w:rPr>
      </w:pPr>
    </w:p>
    <w:p w14:paraId="2838E6D5" w14:textId="4A3B1FFD" w:rsidR="00DB1CBE" w:rsidRDefault="00DB1CBE" w:rsidP="00DB1CBE">
      <w:pPr>
        <w:spacing w:after="0" w:line="360" w:lineRule="auto"/>
        <w:jc w:val="center"/>
        <w:rPr>
          <w:rFonts w:ascii="Times New Roman" w:hAnsi="Times New Roman" w:cs="Times New Roman"/>
          <w:b/>
          <w:bCs/>
          <w:sz w:val="32"/>
          <w:szCs w:val="32"/>
        </w:rPr>
      </w:pPr>
      <w:r w:rsidRPr="00086FBA">
        <w:rPr>
          <w:rFonts w:ascii="Times New Roman" w:hAnsi="Times New Roman" w:cs="Times New Roman"/>
          <w:b/>
          <w:bCs/>
          <w:sz w:val="32"/>
          <w:szCs w:val="32"/>
        </w:rPr>
        <w:t>Word count: 2,5</w:t>
      </w:r>
      <w:r>
        <w:rPr>
          <w:rFonts w:ascii="Times New Roman" w:hAnsi="Times New Roman" w:cs="Times New Roman"/>
          <w:b/>
          <w:bCs/>
          <w:sz w:val="32"/>
          <w:szCs w:val="32"/>
        </w:rPr>
        <w:t>3</w:t>
      </w:r>
      <w:r w:rsidRPr="00086FBA">
        <w:rPr>
          <w:rFonts w:ascii="Times New Roman" w:hAnsi="Times New Roman" w:cs="Times New Roman"/>
          <w:b/>
          <w:bCs/>
          <w:sz w:val="32"/>
          <w:szCs w:val="32"/>
        </w:rPr>
        <w:t>0 words</w:t>
      </w:r>
    </w:p>
    <w:p w14:paraId="29FC3540" w14:textId="77777777" w:rsidR="00DB1CBE" w:rsidRPr="00D70941" w:rsidRDefault="00DB1CBE" w:rsidP="00DB1CBE">
      <w:pPr>
        <w:spacing w:after="0" w:line="360" w:lineRule="auto"/>
        <w:jc w:val="center"/>
        <w:rPr>
          <w:rFonts w:ascii="Times New Roman" w:hAnsi="Times New Roman" w:cs="Times New Roman"/>
          <w:b/>
          <w:bCs/>
          <w:sz w:val="32"/>
          <w:szCs w:val="32"/>
        </w:rPr>
      </w:pPr>
      <w:r w:rsidRPr="00D70941">
        <w:rPr>
          <w:rFonts w:ascii="Times New Roman" w:hAnsi="Times New Roman" w:cs="Times New Roman"/>
          <w:b/>
          <w:bCs/>
          <w:sz w:val="32"/>
          <w:szCs w:val="32"/>
        </w:rPr>
        <w:t>Date of submission: 2</w:t>
      </w:r>
      <w:r>
        <w:rPr>
          <w:rFonts w:ascii="Times New Roman" w:hAnsi="Times New Roman" w:cs="Times New Roman"/>
          <w:b/>
          <w:bCs/>
          <w:sz w:val="32"/>
          <w:szCs w:val="32"/>
        </w:rPr>
        <w:t>8</w:t>
      </w:r>
      <w:r w:rsidRPr="00D70941">
        <w:rPr>
          <w:rFonts w:ascii="Times New Roman" w:hAnsi="Times New Roman" w:cs="Times New Roman"/>
          <w:b/>
          <w:bCs/>
          <w:sz w:val="32"/>
          <w:szCs w:val="32"/>
          <w:vertAlign w:val="superscript"/>
        </w:rPr>
        <w:t>th</w:t>
      </w:r>
      <w:r>
        <w:rPr>
          <w:rFonts w:ascii="Times New Roman" w:hAnsi="Times New Roman" w:cs="Times New Roman"/>
          <w:b/>
          <w:bCs/>
          <w:sz w:val="32"/>
          <w:szCs w:val="32"/>
        </w:rPr>
        <w:t xml:space="preserve"> </w:t>
      </w:r>
      <w:r w:rsidRPr="00D70941">
        <w:rPr>
          <w:rFonts w:ascii="Times New Roman" w:hAnsi="Times New Roman" w:cs="Times New Roman"/>
          <w:b/>
          <w:bCs/>
          <w:sz w:val="32"/>
          <w:szCs w:val="32"/>
        </w:rPr>
        <w:t>March 2025</w:t>
      </w:r>
    </w:p>
    <w:p w14:paraId="6C12B02A" w14:textId="2888C3D2" w:rsidR="00086FBA" w:rsidRPr="00086FBA" w:rsidRDefault="00086FBA" w:rsidP="00086FBA">
      <w:pPr>
        <w:spacing w:after="0" w:line="360" w:lineRule="auto"/>
        <w:jc w:val="center"/>
        <w:rPr>
          <w:rFonts w:ascii="Times New Roman" w:hAnsi="Times New Roman" w:cs="Times New Roman"/>
          <w:b/>
          <w:bCs/>
          <w:sz w:val="32"/>
          <w:szCs w:val="32"/>
        </w:rPr>
      </w:pPr>
    </w:p>
    <w:p w14:paraId="3374B2CC" w14:textId="77777777" w:rsidR="009C726D" w:rsidRPr="005036FE" w:rsidRDefault="009C726D" w:rsidP="00AD32B0">
      <w:pPr>
        <w:spacing w:after="0" w:line="360" w:lineRule="auto"/>
        <w:jc w:val="center"/>
        <w:rPr>
          <w:rFonts w:ascii="Times New Roman" w:hAnsi="Times New Roman" w:cs="Times New Roman"/>
          <w:b/>
          <w:bCs/>
          <w:sz w:val="24"/>
          <w:szCs w:val="24"/>
        </w:rPr>
      </w:pPr>
    </w:p>
    <w:p w14:paraId="438D4EDE" w14:textId="77777777" w:rsidR="009C726D" w:rsidRDefault="009C726D" w:rsidP="00AD32B0">
      <w:pPr>
        <w:spacing w:after="0" w:line="360" w:lineRule="auto"/>
        <w:jc w:val="center"/>
        <w:rPr>
          <w:rFonts w:ascii="Times New Roman" w:hAnsi="Times New Roman" w:cs="Times New Roman"/>
          <w:b/>
          <w:bCs/>
          <w:sz w:val="24"/>
          <w:szCs w:val="24"/>
        </w:rPr>
      </w:pPr>
    </w:p>
    <w:p w14:paraId="53A38547" w14:textId="77777777" w:rsidR="00477294" w:rsidRPr="005036FE" w:rsidRDefault="00477294" w:rsidP="00AD32B0">
      <w:pPr>
        <w:spacing w:after="0" w:line="360" w:lineRule="auto"/>
        <w:jc w:val="center"/>
        <w:rPr>
          <w:rFonts w:ascii="Times New Roman" w:hAnsi="Times New Roman" w:cs="Times New Roman"/>
          <w:b/>
          <w:bCs/>
          <w:sz w:val="24"/>
          <w:szCs w:val="24"/>
        </w:rPr>
      </w:pPr>
    </w:p>
    <w:p w14:paraId="0318C399" w14:textId="77777777" w:rsidR="00316AEC" w:rsidRDefault="00316AEC" w:rsidP="00250F16">
      <w:pPr>
        <w:spacing w:after="0" w:line="360" w:lineRule="auto"/>
        <w:rPr>
          <w:rFonts w:ascii="Times New Roman" w:hAnsi="Times New Roman" w:cs="Times New Roman"/>
          <w:b/>
          <w:bCs/>
          <w:sz w:val="24"/>
          <w:szCs w:val="24"/>
        </w:rPr>
      </w:pPr>
    </w:p>
    <w:p w14:paraId="05824233" w14:textId="77777777" w:rsidR="00A97FFE" w:rsidRPr="005036FE" w:rsidRDefault="00A97FFE" w:rsidP="00250F16">
      <w:pPr>
        <w:spacing w:after="0" w:line="360" w:lineRule="auto"/>
        <w:rPr>
          <w:rFonts w:ascii="Times New Roman" w:hAnsi="Times New Roman" w:cs="Times New Roman"/>
          <w:b/>
          <w:bCs/>
          <w:sz w:val="24"/>
          <w:szCs w:val="24"/>
        </w:rPr>
      </w:pPr>
    </w:p>
    <w:sdt>
      <w:sdtPr>
        <w:rPr>
          <w:rFonts w:ascii="Times New Roman" w:eastAsia="Arial" w:hAnsi="Times New Roman" w:cs="Times New Roman"/>
          <w:color w:val="auto"/>
          <w:kern w:val="2"/>
          <w:sz w:val="24"/>
          <w:szCs w:val="24"/>
          <w:lang w:val="en-GB"/>
          <w14:ligatures w14:val="standardContextual"/>
        </w:rPr>
        <w:id w:val="2054263637"/>
        <w:docPartObj>
          <w:docPartGallery w:val="Table of Contents"/>
          <w:docPartUnique/>
        </w:docPartObj>
      </w:sdtPr>
      <w:sdtEndPr>
        <w:rPr>
          <w:rFonts w:eastAsiaTheme="majorEastAsia"/>
          <w:b/>
          <w:bCs/>
          <w:color w:val="0F4761" w:themeColor="accent1" w:themeShade="BF"/>
          <w:kern w:val="0"/>
          <w:lang w:val="en-US"/>
          <w14:ligatures w14:val="none"/>
        </w:rPr>
      </w:sdtEndPr>
      <w:sdtContent>
        <w:sdt>
          <w:sdtPr>
            <w:rPr>
              <w:rFonts w:ascii="Times New Roman" w:eastAsia="Arial" w:hAnsi="Times New Roman" w:cs="Times New Roman"/>
              <w:color w:val="auto"/>
              <w:kern w:val="2"/>
              <w:sz w:val="24"/>
              <w:szCs w:val="24"/>
              <w:lang w:val="en-GB"/>
              <w14:ligatures w14:val="standardContextual"/>
            </w:rPr>
            <w:id w:val="1771900532"/>
            <w:docPartObj>
              <w:docPartGallery w:val="Table of Contents"/>
              <w:docPartUnique/>
            </w:docPartObj>
          </w:sdtPr>
          <w:sdtEndPr>
            <w:rPr>
              <w:rFonts w:eastAsiaTheme="minorHAnsi"/>
              <w:b/>
              <w:bCs/>
            </w:rPr>
          </w:sdtEndPr>
          <w:sdtContent>
            <w:p w14:paraId="49119BAA" w14:textId="264A67FE" w:rsidR="002F42BA" w:rsidRDefault="002B4F91" w:rsidP="002F42BA">
              <w:pPr>
                <w:pStyle w:val="TOCHeading1"/>
                <w:spacing w:before="0" w:line="480" w:lineRule="auto"/>
                <w:jc w:val="center"/>
                <w:rPr>
                  <w:rFonts w:ascii="Times New Roman" w:eastAsia="Arial" w:hAnsi="Times New Roman" w:cs="Times New Roman"/>
                  <w:sz w:val="24"/>
                  <w:szCs w:val="24"/>
                </w:rPr>
              </w:pPr>
              <w:r w:rsidRPr="005036FE">
                <w:rPr>
                  <w:rFonts w:ascii="Times New Roman" w:hAnsi="Times New Roman" w:cs="Times New Roman"/>
                  <w:b/>
                  <w:bCs/>
                  <w:color w:val="000000" w:themeColor="text1"/>
                  <w:sz w:val="24"/>
                  <w:szCs w:val="24"/>
                </w:rPr>
                <w:t>Table of Contents</w:t>
              </w:r>
              <w:r w:rsidR="002F42BA">
                <w:rPr>
                  <w:rFonts w:ascii="Times New Roman" w:hAnsi="Times New Roman" w:cs="Times New Roman"/>
                  <w:b/>
                  <w:bCs/>
                  <w:color w:val="000000" w:themeColor="text1"/>
                  <w:sz w:val="24"/>
                  <w:szCs w:val="24"/>
                </w:rPr>
                <w:t xml:space="preserve"> </w:t>
              </w:r>
              <w:r w:rsidRPr="005036FE">
                <w:rPr>
                  <w:rFonts w:ascii="Times New Roman" w:eastAsia="Arial" w:hAnsi="Times New Roman" w:cs="Times New Roman"/>
                  <w:sz w:val="24"/>
                  <w:szCs w:val="24"/>
                </w:rPr>
                <w:fldChar w:fldCharType="begin"/>
              </w:r>
              <w:r w:rsidRPr="005036FE">
                <w:rPr>
                  <w:rFonts w:ascii="Times New Roman" w:hAnsi="Times New Roman" w:cs="Times New Roman"/>
                  <w:sz w:val="24"/>
                  <w:szCs w:val="24"/>
                </w:rPr>
                <w:instrText xml:space="preserve"> TOC \o "1-3" \h \z \u </w:instrText>
              </w:r>
              <w:r w:rsidRPr="005036FE">
                <w:rPr>
                  <w:rFonts w:ascii="Times New Roman" w:eastAsia="Arial" w:hAnsi="Times New Roman" w:cs="Times New Roman"/>
                  <w:sz w:val="24"/>
                  <w:szCs w:val="24"/>
                </w:rPr>
                <w:fldChar w:fldCharType="separate"/>
              </w:r>
            </w:p>
            <w:p w14:paraId="3EC9FA70" w14:textId="77777777" w:rsidR="002F42BA" w:rsidRPr="00EB252E" w:rsidRDefault="002F42BA" w:rsidP="002F42BA">
              <w:pPr>
                <w:pStyle w:val="TOCHeading1"/>
                <w:spacing w:before="0" w:line="480" w:lineRule="auto"/>
                <w:rPr>
                  <w:rFonts w:ascii="Times New Roman" w:eastAsiaTheme="minorHAnsi" w:hAnsi="Times New Roman" w:cs="Times New Roman"/>
                  <w:color w:val="auto"/>
                  <w:kern w:val="2"/>
                  <w:sz w:val="24"/>
                  <w:szCs w:val="24"/>
                  <w:lang w:val="en-GB"/>
                  <w14:ligatures w14:val="standardContextual"/>
                </w:rPr>
              </w:pPr>
              <w:r w:rsidRPr="00EB252E">
                <w:rPr>
                  <w:rFonts w:ascii="Times New Roman" w:eastAsiaTheme="minorHAnsi" w:hAnsi="Times New Roman" w:cs="Times New Roman"/>
                  <w:color w:val="auto"/>
                  <w:kern w:val="2"/>
                  <w:sz w:val="24"/>
                  <w:szCs w:val="24"/>
                  <w:lang w:val="en-GB"/>
                  <w14:ligatures w14:val="standardContextual"/>
                </w:rPr>
                <w:t>Introduction………………………………………………………………………………</w:t>
              </w:r>
              <w:r>
                <w:rPr>
                  <w:rFonts w:ascii="Times New Roman" w:eastAsiaTheme="minorHAnsi" w:hAnsi="Times New Roman" w:cs="Times New Roman"/>
                  <w:color w:val="auto"/>
                  <w:kern w:val="2"/>
                  <w:sz w:val="24"/>
                  <w:szCs w:val="24"/>
                  <w:lang w:val="en-GB"/>
                  <w14:ligatures w14:val="standardContextual"/>
                </w:rPr>
                <w:t xml:space="preserve">…. </w:t>
              </w:r>
              <w:r w:rsidRPr="00EB252E">
                <w:rPr>
                  <w:rFonts w:ascii="Times New Roman" w:eastAsiaTheme="minorHAnsi" w:hAnsi="Times New Roman" w:cs="Times New Roman"/>
                  <w:color w:val="auto"/>
                  <w:kern w:val="2"/>
                  <w:sz w:val="24"/>
                  <w:szCs w:val="24"/>
                  <w:lang w:val="en-GB"/>
                  <w14:ligatures w14:val="standardContextual"/>
                </w:rPr>
                <w:t>3</w:t>
              </w:r>
            </w:p>
            <w:p w14:paraId="65996098" w14:textId="77777777" w:rsidR="002F42BA" w:rsidRPr="00EB252E" w:rsidRDefault="002F42BA" w:rsidP="002F42BA">
              <w:pPr>
                <w:pStyle w:val="NormalWeb"/>
                <w:spacing w:before="0" w:beforeAutospacing="0" w:after="0" w:afterAutospacing="0" w:line="360" w:lineRule="auto"/>
                <w:jc w:val="both"/>
                <w:rPr>
                  <w:rStyle w:val="Strong"/>
                  <w:rFonts w:eastAsiaTheme="majorEastAsia"/>
                  <w:b w:val="0"/>
                  <w:bCs w:val="0"/>
                </w:rPr>
              </w:pPr>
              <w:r w:rsidRPr="00EB252E">
                <w:rPr>
                  <w:rStyle w:val="Strong"/>
                  <w:rFonts w:eastAsiaTheme="majorEastAsia"/>
                  <w:b w:val="0"/>
                  <w:bCs w:val="0"/>
                </w:rPr>
                <w:t>The Advantages of Being a Pioneer Company…………………………………………</w:t>
              </w:r>
              <w:r>
                <w:rPr>
                  <w:rStyle w:val="Strong"/>
                  <w:rFonts w:eastAsiaTheme="majorEastAsia"/>
                  <w:b w:val="0"/>
                  <w:bCs w:val="0"/>
                </w:rPr>
                <w:t xml:space="preserve">…... </w:t>
              </w:r>
              <w:r w:rsidRPr="00EB252E">
                <w:rPr>
                  <w:rStyle w:val="Strong"/>
                  <w:rFonts w:eastAsiaTheme="majorEastAsia"/>
                  <w:b w:val="0"/>
                  <w:bCs w:val="0"/>
                </w:rPr>
                <w:t>3</w:t>
              </w:r>
            </w:p>
            <w:p w14:paraId="481B931E" w14:textId="77777777" w:rsidR="002F42BA" w:rsidRPr="00EB252E" w:rsidRDefault="002F42BA" w:rsidP="002F42BA">
              <w:pPr>
                <w:pStyle w:val="NormalWeb"/>
                <w:spacing w:before="0" w:beforeAutospacing="0" w:after="0" w:afterAutospacing="0" w:line="360" w:lineRule="auto"/>
                <w:jc w:val="both"/>
              </w:pPr>
              <w:r w:rsidRPr="00EB252E">
                <w:rPr>
                  <w:rStyle w:val="Strong"/>
                  <w:rFonts w:eastAsiaTheme="majorEastAsia"/>
                  <w:b w:val="0"/>
                  <w:bCs w:val="0"/>
                </w:rPr>
                <w:t>The Advantages of Being a Follower Company………………………………….……</w:t>
              </w:r>
              <w:r>
                <w:rPr>
                  <w:rStyle w:val="Strong"/>
                  <w:rFonts w:eastAsiaTheme="majorEastAsia"/>
                  <w:b w:val="0"/>
                  <w:bCs w:val="0"/>
                </w:rPr>
                <w:t>…….</w:t>
              </w:r>
              <w:r w:rsidRPr="00EB252E">
                <w:rPr>
                  <w:rStyle w:val="Strong"/>
                  <w:rFonts w:eastAsiaTheme="majorEastAsia"/>
                  <w:b w:val="0"/>
                  <w:bCs w:val="0"/>
                </w:rPr>
                <w:t>5</w:t>
              </w:r>
            </w:p>
            <w:p w14:paraId="64E7AEF4" w14:textId="77777777" w:rsidR="002F42BA" w:rsidRPr="00EB252E" w:rsidRDefault="002F42BA" w:rsidP="002F42BA">
              <w:pPr>
                <w:spacing w:after="0" w:line="360" w:lineRule="auto"/>
                <w:jc w:val="both"/>
                <w:outlineLvl w:val="2"/>
                <w:rPr>
                  <w:rFonts w:ascii="Times New Roman" w:eastAsia="Times New Roman" w:hAnsi="Times New Roman" w:cs="Times New Roman"/>
                  <w:kern w:val="0"/>
                  <w:sz w:val="24"/>
                  <w:szCs w:val="24"/>
                  <w:lang w:eastAsia="en-GB"/>
                  <w14:ligatures w14:val="none"/>
                </w:rPr>
              </w:pPr>
              <w:r w:rsidRPr="00EB252E">
                <w:rPr>
                  <w:rFonts w:ascii="Times New Roman" w:eastAsia="Times New Roman" w:hAnsi="Times New Roman" w:cs="Times New Roman"/>
                  <w:kern w:val="0"/>
                  <w:sz w:val="24"/>
                  <w:szCs w:val="24"/>
                  <w:lang w:eastAsia="en-GB"/>
                  <w14:ligatures w14:val="none"/>
                </w:rPr>
                <w:t>Product Life Cycle (PLC) Strategies in the Growth and Maturity Stages…………</w:t>
              </w:r>
              <w:r>
                <w:rPr>
                  <w:rFonts w:ascii="Times New Roman" w:eastAsia="Times New Roman" w:hAnsi="Times New Roman" w:cs="Times New Roman"/>
                  <w:kern w:val="0"/>
                  <w:sz w:val="24"/>
                  <w:szCs w:val="24"/>
                  <w:lang w:eastAsia="en-GB"/>
                  <w14:ligatures w14:val="none"/>
                </w:rPr>
                <w:t>………...</w:t>
              </w:r>
              <w:r w:rsidRPr="00EB252E">
                <w:rPr>
                  <w:rFonts w:ascii="Times New Roman" w:eastAsia="Times New Roman" w:hAnsi="Times New Roman" w:cs="Times New Roman"/>
                  <w:kern w:val="0"/>
                  <w:sz w:val="24"/>
                  <w:szCs w:val="24"/>
                  <w:lang w:eastAsia="en-GB"/>
                  <w14:ligatures w14:val="none"/>
                </w:rPr>
                <w:t>6</w:t>
              </w:r>
            </w:p>
            <w:p w14:paraId="272FA44E" w14:textId="43074EE5" w:rsidR="002F42BA" w:rsidRPr="002F42BA" w:rsidRDefault="002F42BA" w:rsidP="002F42BA">
              <w:pPr>
                <w:pStyle w:val="ListParagraph"/>
                <w:numPr>
                  <w:ilvl w:val="0"/>
                  <w:numId w:val="86"/>
                </w:numPr>
                <w:spacing w:after="0" w:line="360" w:lineRule="auto"/>
                <w:jc w:val="both"/>
                <w:outlineLvl w:val="2"/>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Introduction and Decline Stages: A Brief Overview………………………………</w:t>
              </w:r>
              <w:r>
                <w:rPr>
                  <w:rFonts w:ascii="Times New Roman" w:eastAsia="Times New Roman" w:hAnsi="Times New Roman" w:cs="Times New Roman"/>
                  <w:kern w:val="0"/>
                  <w:sz w:val="24"/>
                  <w:szCs w:val="24"/>
                  <w:lang w:eastAsia="en-GB"/>
                  <w14:ligatures w14:val="none"/>
                </w:rPr>
                <w:t>.. 7</w:t>
              </w:r>
            </w:p>
            <w:p w14:paraId="69BEF9C2" w14:textId="748617CB" w:rsidR="002F42BA" w:rsidRPr="00EB252E" w:rsidRDefault="002F42BA" w:rsidP="002F42BA">
              <w:pPr>
                <w:pStyle w:val="ListParagraph"/>
                <w:numPr>
                  <w:ilvl w:val="0"/>
                  <w:numId w:val="86"/>
                </w:numPr>
                <w:spacing w:after="0" w:line="360" w:lineRule="auto"/>
                <w:jc w:val="both"/>
                <w:outlineLvl w:val="2"/>
                <w:rPr>
                  <w:rFonts w:ascii="Times New Roman" w:eastAsia="Times New Roman" w:hAnsi="Times New Roman" w:cs="Times New Roman"/>
                  <w:kern w:val="0"/>
                  <w:sz w:val="24"/>
                  <w:szCs w:val="24"/>
                  <w:lang w:eastAsia="en-GB"/>
                  <w14:ligatures w14:val="none"/>
                </w:rPr>
              </w:pPr>
              <w:r w:rsidRPr="00EB252E">
                <w:rPr>
                  <w:rFonts w:ascii="Times New Roman" w:eastAsia="Times New Roman" w:hAnsi="Times New Roman" w:cs="Times New Roman"/>
                  <w:kern w:val="0"/>
                  <w:sz w:val="24"/>
                  <w:szCs w:val="24"/>
                  <w:lang w:eastAsia="en-GB"/>
                  <w14:ligatures w14:val="none"/>
                </w:rPr>
                <w:t>Growth Stage: Expanding Market Reach and Strengthening Position………</w:t>
              </w:r>
              <w:r>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.7</w:t>
              </w:r>
            </w:p>
            <w:p w14:paraId="5E8074DF" w14:textId="0EF442DC" w:rsidR="002F42BA" w:rsidRPr="00EB252E" w:rsidRDefault="002F42BA" w:rsidP="002F42BA">
              <w:pPr>
                <w:pStyle w:val="ListParagraph"/>
                <w:numPr>
                  <w:ilvl w:val="0"/>
                  <w:numId w:val="86"/>
                </w:numPr>
                <w:spacing w:after="0" w:line="360" w:lineRule="auto"/>
                <w:jc w:val="both"/>
                <w:outlineLvl w:val="2"/>
                <w:rPr>
                  <w:rFonts w:ascii="Times New Roman" w:eastAsia="Times New Roman" w:hAnsi="Times New Roman" w:cs="Times New Roman"/>
                  <w:kern w:val="0"/>
                  <w:sz w:val="24"/>
                  <w:szCs w:val="24"/>
                  <w:lang w:eastAsia="en-GB"/>
                  <w14:ligatures w14:val="none"/>
                </w:rPr>
              </w:pPr>
              <w:r w:rsidRPr="00EB252E">
                <w:rPr>
                  <w:rFonts w:ascii="Times New Roman" w:eastAsia="Times New Roman" w:hAnsi="Times New Roman" w:cs="Times New Roman"/>
                  <w:kern w:val="0"/>
                  <w:sz w:val="24"/>
                  <w:szCs w:val="24"/>
                  <w:lang w:eastAsia="en-GB"/>
                  <w14:ligatures w14:val="none"/>
                </w:rPr>
                <w:t>Maturity Stage: Maintaining Market Dominance……………………………...</w:t>
              </w:r>
              <w:r>
                <w:rPr>
                  <w:rFonts w:ascii="Times New Roman" w:eastAsia="Times New Roman" w:hAnsi="Times New Roman" w:cs="Times New Roman"/>
                  <w:kern w:val="0"/>
                  <w:sz w:val="24"/>
                  <w:szCs w:val="24"/>
                  <w:lang w:eastAsia="en-GB"/>
                  <w14:ligatures w14:val="none"/>
                </w:rPr>
                <w:t>........</w:t>
              </w:r>
              <w:r w:rsidRPr="00EB252E">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8</w:t>
              </w:r>
            </w:p>
            <w:p w14:paraId="01107059" w14:textId="741ACB5B" w:rsidR="002F42BA" w:rsidRPr="00EB252E" w:rsidRDefault="002F42BA" w:rsidP="002F42BA">
              <w:pPr>
                <w:pStyle w:val="ListParagraph"/>
                <w:numPr>
                  <w:ilvl w:val="0"/>
                  <w:numId w:val="86"/>
                </w:numPr>
                <w:spacing w:after="0" w:line="360" w:lineRule="auto"/>
                <w:jc w:val="both"/>
                <w:outlineLvl w:val="2"/>
                <w:rPr>
                  <w:rFonts w:ascii="Times New Roman" w:eastAsia="Times New Roman" w:hAnsi="Times New Roman" w:cs="Times New Roman"/>
                  <w:kern w:val="0"/>
                  <w:sz w:val="24"/>
                  <w:szCs w:val="24"/>
                  <w:lang w:eastAsia="en-GB"/>
                  <w14:ligatures w14:val="none"/>
                </w:rPr>
              </w:pPr>
              <w:r w:rsidRPr="00EB252E">
                <w:rPr>
                  <w:rFonts w:ascii="Times New Roman" w:eastAsia="Times New Roman" w:hAnsi="Times New Roman" w:cs="Times New Roman"/>
                  <w:kern w:val="0"/>
                  <w:sz w:val="24"/>
                  <w:szCs w:val="24"/>
                  <w:lang w:eastAsia="en-GB"/>
                  <w14:ligatures w14:val="none"/>
                </w:rPr>
                <w:t>Case Studies: Companies That Successfully Navigated Growth and Maturity</w:t>
              </w:r>
              <w:r>
                <w:rPr>
                  <w:rFonts w:ascii="Times New Roman" w:eastAsia="Times New Roman" w:hAnsi="Times New Roman" w:cs="Times New Roman"/>
                  <w:kern w:val="0"/>
                  <w:sz w:val="24"/>
                  <w:szCs w:val="24"/>
                  <w:lang w:eastAsia="en-GB"/>
                  <w14:ligatures w14:val="none"/>
                </w:rPr>
                <w:t>……...</w:t>
              </w:r>
              <w:r w:rsidR="00DB1CBE">
                <w:rPr>
                  <w:rFonts w:ascii="Times New Roman" w:eastAsia="Times New Roman" w:hAnsi="Times New Roman" w:cs="Times New Roman"/>
                  <w:kern w:val="0"/>
                  <w:sz w:val="24"/>
                  <w:szCs w:val="24"/>
                  <w:lang w:eastAsia="en-GB"/>
                  <w14:ligatures w14:val="none"/>
                </w:rPr>
                <w:t>9</w:t>
              </w:r>
            </w:p>
            <w:p w14:paraId="6EB2B7EF" w14:textId="1DD85354" w:rsidR="002F42BA" w:rsidRPr="00EB252E" w:rsidRDefault="002F42BA" w:rsidP="002F42BA">
              <w:pPr>
                <w:spacing w:after="0" w:line="360" w:lineRule="auto"/>
                <w:jc w:val="both"/>
                <w:rPr>
                  <w:rFonts w:ascii="Times New Roman" w:eastAsia="Times New Roman" w:hAnsi="Times New Roman" w:cs="Times New Roman"/>
                  <w:kern w:val="0"/>
                  <w:sz w:val="24"/>
                  <w:szCs w:val="24"/>
                  <w:lang w:eastAsia="en-GB"/>
                  <w14:ligatures w14:val="none"/>
                </w:rPr>
              </w:pPr>
              <w:r w:rsidRPr="00EB252E">
                <w:rPr>
                  <w:rFonts w:ascii="Times New Roman" w:eastAsia="Times New Roman" w:hAnsi="Times New Roman" w:cs="Times New Roman"/>
                  <w:kern w:val="0"/>
                  <w:sz w:val="24"/>
                  <w:szCs w:val="24"/>
                  <w:lang w:eastAsia="en-GB"/>
                  <w14:ligatures w14:val="none"/>
                </w:rPr>
                <w:t>Conclusion………………………………………………………………………………</w:t>
              </w:r>
              <w:r>
                <w:rPr>
                  <w:rFonts w:ascii="Times New Roman" w:eastAsia="Times New Roman" w:hAnsi="Times New Roman" w:cs="Times New Roman"/>
                  <w:kern w:val="0"/>
                  <w:sz w:val="24"/>
                  <w:szCs w:val="24"/>
                  <w:lang w:eastAsia="en-GB"/>
                  <w14:ligatures w14:val="none"/>
                </w:rPr>
                <w:t>…..</w:t>
              </w:r>
              <w:r w:rsidR="00DB1CBE">
                <w:rPr>
                  <w:rFonts w:ascii="Times New Roman" w:eastAsia="Times New Roman" w:hAnsi="Times New Roman" w:cs="Times New Roman"/>
                  <w:kern w:val="0"/>
                  <w:sz w:val="24"/>
                  <w:szCs w:val="24"/>
                  <w:lang w:eastAsia="en-GB"/>
                  <w14:ligatures w14:val="none"/>
                </w:rPr>
                <w:t>10</w:t>
              </w:r>
            </w:p>
            <w:p w14:paraId="59472F1B" w14:textId="30B04B6C" w:rsidR="002F42BA" w:rsidRPr="00EB252E" w:rsidRDefault="002F42BA" w:rsidP="002F42BA">
              <w:pPr>
                <w:spacing w:after="0" w:line="360" w:lineRule="auto"/>
                <w:jc w:val="both"/>
                <w:outlineLvl w:val="1"/>
                <w:rPr>
                  <w:rFonts w:ascii="Times New Roman" w:hAnsi="Times New Roman" w:cs="Times New Roman"/>
                  <w:sz w:val="24"/>
                  <w:szCs w:val="24"/>
                </w:rPr>
              </w:pPr>
              <w:r w:rsidRPr="00EB252E">
                <w:rPr>
                  <w:rFonts w:ascii="Times New Roman" w:hAnsi="Times New Roman" w:cs="Times New Roman"/>
                  <w:sz w:val="24"/>
                  <w:szCs w:val="24"/>
                </w:rPr>
                <w:t>References………………………………………………………………………</w:t>
              </w:r>
              <w:r>
                <w:rPr>
                  <w:rFonts w:ascii="Times New Roman" w:hAnsi="Times New Roman" w:cs="Times New Roman"/>
                  <w:sz w:val="24"/>
                  <w:szCs w:val="24"/>
                </w:rPr>
                <w:t>.</w:t>
              </w:r>
              <w:r w:rsidRPr="00EB252E">
                <w:rPr>
                  <w:rFonts w:ascii="Times New Roman" w:hAnsi="Times New Roman" w:cs="Times New Roman"/>
                  <w:sz w:val="24"/>
                  <w:szCs w:val="24"/>
                </w:rPr>
                <w:t>….…...</w:t>
              </w:r>
              <w:r>
                <w:rPr>
                  <w:rFonts w:ascii="Times New Roman" w:hAnsi="Times New Roman" w:cs="Times New Roman"/>
                  <w:sz w:val="24"/>
                  <w:szCs w:val="24"/>
                </w:rPr>
                <w:t>.....</w:t>
              </w:r>
              <w:r w:rsidR="00DB1CBE">
                <w:rPr>
                  <w:rFonts w:ascii="Times New Roman" w:hAnsi="Times New Roman" w:cs="Times New Roman"/>
                  <w:sz w:val="24"/>
                  <w:szCs w:val="24"/>
                </w:rPr>
                <w:t>11</w:t>
              </w:r>
            </w:p>
            <w:p w14:paraId="1111426A" w14:textId="77777777" w:rsidR="002F42BA" w:rsidRPr="002F42BA" w:rsidRDefault="002F42BA" w:rsidP="002F42BA">
              <w:pPr>
                <w:rPr>
                  <w:lang w:val="en-US"/>
                </w:rPr>
              </w:pPr>
            </w:p>
            <w:p w14:paraId="611E082B" w14:textId="7937779A" w:rsidR="002B4F91" w:rsidRPr="002B4F91" w:rsidRDefault="002B4F91" w:rsidP="002B4F91">
              <w:pPr>
                <w:pStyle w:val="TOC1"/>
                <w:tabs>
                  <w:tab w:val="right" w:leader="dot" w:pos="9019"/>
                </w:tabs>
                <w:spacing w:after="0" w:line="480" w:lineRule="auto"/>
                <w:jc w:val="both"/>
                <w:rPr>
                  <w:rFonts w:ascii="Times New Roman" w:hAnsi="Times New Roman" w:cs="Times New Roman"/>
                  <w:sz w:val="24"/>
                  <w:szCs w:val="24"/>
                  <w:lang w:val="en-IN"/>
                </w:rPr>
              </w:pPr>
            </w:p>
            <w:p w14:paraId="582C407F" w14:textId="77777777" w:rsidR="002B4F91" w:rsidRDefault="002B4F91" w:rsidP="002B4F91">
              <w:pPr>
                <w:spacing w:line="480" w:lineRule="auto"/>
                <w:rPr>
                  <w:rFonts w:ascii="Times New Roman" w:hAnsi="Times New Roman" w:cs="Times New Roman"/>
                  <w:b/>
                  <w:bCs/>
                  <w:sz w:val="24"/>
                  <w:szCs w:val="24"/>
                </w:rPr>
              </w:pPr>
              <w:r w:rsidRPr="005036FE">
                <w:rPr>
                  <w:rFonts w:ascii="Times New Roman" w:hAnsi="Times New Roman" w:cs="Times New Roman"/>
                  <w:b/>
                  <w:bCs/>
                  <w:sz w:val="24"/>
                  <w:szCs w:val="24"/>
                </w:rPr>
                <w:fldChar w:fldCharType="end"/>
              </w:r>
            </w:p>
          </w:sdtContent>
        </w:sdt>
        <w:p w14:paraId="34B3310A" w14:textId="77777777" w:rsidR="002B4F91" w:rsidRDefault="00000000" w:rsidP="002B4F91">
          <w:pPr>
            <w:pStyle w:val="TOCHeading1"/>
            <w:spacing w:before="0" w:line="480" w:lineRule="auto"/>
            <w:jc w:val="center"/>
            <w:rPr>
              <w:rFonts w:ascii="Times New Roman" w:eastAsiaTheme="minorHAnsi" w:hAnsi="Times New Roman" w:cs="Times New Roman"/>
              <w:b/>
              <w:bCs/>
              <w:color w:val="auto"/>
              <w:kern w:val="2"/>
              <w:sz w:val="24"/>
              <w:szCs w:val="24"/>
              <w:lang w:val="en-GB"/>
              <w14:ligatures w14:val="standardContextual"/>
            </w:rPr>
          </w:pPr>
        </w:p>
      </w:sdtContent>
    </w:sdt>
    <w:p w14:paraId="01DA8357" w14:textId="3513863D" w:rsidR="00936713" w:rsidRPr="005036FE" w:rsidRDefault="00936713" w:rsidP="002B4F91">
      <w:pPr>
        <w:pStyle w:val="TOCHeading1"/>
        <w:spacing w:before="0" w:line="480" w:lineRule="auto"/>
        <w:jc w:val="center"/>
        <w:rPr>
          <w:rFonts w:ascii="Times New Roman" w:hAnsi="Times New Roman" w:cs="Times New Roman"/>
          <w:sz w:val="24"/>
          <w:szCs w:val="24"/>
        </w:rPr>
      </w:pPr>
    </w:p>
    <w:p w14:paraId="27AB1427" w14:textId="77777777" w:rsidR="00AD32B0" w:rsidRPr="005036FE" w:rsidRDefault="00AD32B0">
      <w:pPr>
        <w:rPr>
          <w:rFonts w:ascii="Times New Roman" w:hAnsi="Times New Roman" w:cs="Times New Roman"/>
          <w:sz w:val="24"/>
          <w:szCs w:val="24"/>
        </w:rPr>
      </w:pPr>
    </w:p>
    <w:p w14:paraId="14FBCC2E" w14:textId="77777777" w:rsidR="00AD32B0" w:rsidRDefault="00AD32B0">
      <w:pPr>
        <w:rPr>
          <w:rFonts w:ascii="Times New Roman" w:hAnsi="Times New Roman" w:cs="Times New Roman"/>
          <w:sz w:val="24"/>
          <w:szCs w:val="24"/>
        </w:rPr>
      </w:pPr>
    </w:p>
    <w:p w14:paraId="22D68972" w14:textId="77777777" w:rsidR="008769AE" w:rsidRDefault="008769AE">
      <w:pPr>
        <w:rPr>
          <w:rFonts w:ascii="Times New Roman" w:hAnsi="Times New Roman" w:cs="Times New Roman"/>
          <w:sz w:val="24"/>
          <w:szCs w:val="24"/>
        </w:rPr>
      </w:pPr>
    </w:p>
    <w:p w14:paraId="558DD8F1" w14:textId="77777777" w:rsidR="008769AE" w:rsidRDefault="008769AE">
      <w:pPr>
        <w:rPr>
          <w:rFonts w:ascii="Times New Roman" w:hAnsi="Times New Roman" w:cs="Times New Roman"/>
          <w:sz w:val="24"/>
          <w:szCs w:val="24"/>
        </w:rPr>
      </w:pPr>
    </w:p>
    <w:p w14:paraId="50E6F8A6" w14:textId="77777777" w:rsidR="008769AE" w:rsidRDefault="008769AE">
      <w:pPr>
        <w:rPr>
          <w:rFonts w:ascii="Times New Roman" w:hAnsi="Times New Roman" w:cs="Times New Roman"/>
          <w:sz w:val="24"/>
          <w:szCs w:val="24"/>
        </w:rPr>
      </w:pPr>
    </w:p>
    <w:p w14:paraId="268B47D1" w14:textId="77777777" w:rsidR="008769AE" w:rsidRDefault="008769AE">
      <w:pPr>
        <w:rPr>
          <w:rFonts w:ascii="Times New Roman" w:hAnsi="Times New Roman" w:cs="Times New Roman"/>
          <w:sz w:val="24"/>
          <w:szCs w:val="24"/>
        </w:rPr>
      </w:pPr>
    </w:p>
    <w:p w14:paraId="18520F65" w14:textId="77777777" w:rsidR="008769AE" w:rsidRDefault="008769AE">
      <w:pPr>
        <w:rPr>
          <w:rFonts w:ascii="Times New Roman" w:hAnsi="Times New Roman" w:cs="Times New Roman"/>
          <w:sz w:val="24"/>
          <w:szCs w:val="24"/>
        </w:rPr>
      </w:pPr>
    </w:p>
    <w:p w14:paraId="76DBEC9D" w14:textId="77777777" w:rsidR="008769AE" w:rsidRDefault="008769AE">
      <w:pPr>
        <w:rPr>
          <w:rFonts w:ascii="Times New Roman" w:hAnsi="Times New Roman" w:cs="Times New Roman"/>
          <w:sz w:val="24"/>
          <w:szCs w:val="24"/>
        </w:rPr>
      </w:pPr>
    </w:p>
    <w:p w14:paraId="274D4CE9" w14:textId="77777777" w:rsidR="008769AE" w:rsidRDefault="008769AE">
      <w:pPr>
        <w:rPr>
          <w:rFonts w:ascii="Times New Roman" w:hAnsi="Times New Roman" w:cs="Times New Roman"/>
          <w:sz w:val="24"/>
          <w:szCs w:val="24"/>
        </w:rPr>
      </w:pPr>
    </w:p>
    <w:p w14:paraId="781FF728" w14:textId="77777777" w:rsidR="00DB1CBE" w:rsidRDefault="00DB1CBE" w:rsidP="00477294">
      <w:pPr>
        <w:pStyle w:val="NormalWeb"/>
        <w:spacing w:before="0" w:beforeAutospacing="0" w:after="0" w:afterAutospacing="0" w:line="360" w:lineRule="auto"/>
        <w:jc w:val="both"/>
        <w:rPr>
          <w:rStyle w:val="Strong"/>
          <w:rFonts w:eastAsiaTheme="majorEastAsia"/>
        </w:rPr>
      </w:pPr>
    </w:p>
    <w:p w14:paraId="29D9DED9" w14:textId="14BB7FBB" w:rsidR="00477294" w:rsidRPr="002F42BA" w:rsidRDefault="00477294" w:rsidP="00477294">
      <w:pPr>
        <w:pStyle w:val="NormalWeb"/>
        <w:spacing w:before="0" w:beforeAutospacing="0" w:after="0" w:afterAutospacing="0" w:line="360" w:lineRule="auto"/>
        <w:jc w:val="both"/>
      </w:pPr>
      <w:r w:rsidRPr="002F42BA">
        <w:rPr>
          <w:rStyle w:val="Strong"/>
          <w:rFonts w:eastAsiaTheme="majorEastAsia"/>
        </w:rPr>
        <w:t>Introduction</w:t>
      </w:r>
    </w:p>
    <w:p w14:paraId="264706D9" w14:textId="77777777" w:rsidR="00477294" w:rsidRPr="002F42BA" w:rsidRDefault="00477294" w:rsidP="00477294">
      <w:pPr>
        <w:pStyle w:val="NormalWeb"/>
        <w:spacing w:before="0" w:beforeAutospacing="0" w:after="0" w:afterAutospacing="0" w:line="360" w:lineRule="auto"/>
        <w:jc w:val="both"/>
      </w:pPr>
      <w:r w:rsidRPr="002F42BA">
        <w:t>The strategic decision of market entry timing, whether to pioneer a market or follow, is a critical determinant of a company's long-term success and competitive positioning. Market entry strategy is not merely about being first or fast; it involves a complex interplay of internal capabilities and external market dynamics that can fundamentally shape a firm’s trajectory (Tellis &amp; Golder, 2006). Pioneers, or first movers, often benefit from the competitive advantage of setting industry standards and securing customer loyalty, which can create substantial barriers to entry for later entrants (Suarez &amp; Lanzolla, 2007). This advantage, however, comes with high risks, including the uncertainty of consumer preferences and the potential for high initial developmental costs.</w:t>
      </w:r>
    </w:p>
    <w:p w14:paraId="49A7532F" w14:textId="77777777" w:rsidR="00477294" w:rsidRPr="002F42BA" w:rsidRDefault="00477294" w:rsidP="00477294">
      <w:pPr>
        <w:pStyle w:val="NormalWeb"/>
        <w:spacing w:before="0" w:beforeAutospacing="0" w:after="0" w:afterAutospacing="0" w:line="360" w:lineRule="auto"/>
        <w:jc w:val="both"/>
      </w:pPr>
    </w:p>
    <w:p w14:paraId="0DDE6869" w14:textId="77777777" w:rsidR="00477294" w:rsidRPr="002F42BA" w:rsidRDefault="00477294" w:rsidP="00477294">
      <w:pPr>
        <w:pStyle w:val="NormalWeb"/>
        <w:spacing w:before="0" w:beforeAutospacing="0" w:after="0" w:afterAutospacing="0" w:line="360" w:lineRule="auto"/>
        <w:jc w:val="both"/>
      </w:pPr>
      <w:r w:rsidRPr="002F42BA">
        <w:t>Conversely, followers or late entrants can capitalize on the pioneering firms' market insights, refining their offerings based on the established benchmarks while minimizing risks associated with market entry (Shankar et al., 1998). Followers can avoid the costs associated with market creation and instead focus on filling gaps in the market left by pioneers, often leading to improved products or services. The choice between pioneering and following is influenced by a myriad of factors, both internal, such as a company’s resource availability and innovation capacity, and external, like market maturity and customer receptivity (Lieberman &amp; Montgomery, 1988).</w:t>
      </w:r>
    </w:p>
    <w:p w14:paraId="4795E6D2" w14:textId="77777777" w:rsidR="002B4F91" w:rsidRPr="002F42BA" w:rsidRDefault="002B4F91" w:rsidP="00477294">
      <w:pPr>
        <w:pStyle w:val="NormalWeb"/>
        <w:spacing w:before="0" w:beforeAutospacing="0" w:after="0" w:afterAutospacing="0" w:line="360" w:lineRule="auto"/>
        <w:jc w:val="both"/>
      </w:pPr>
    </w:p>
    <w:p w14:paraId="285832C0" w14:textId="77777777" w:rsidR="00477294" w:rsidRPr="002F42BA" w:rsidRDefault="00477294" w:rsidP="00477294">
      <w:pPr>
        <w:pStyle w:val="NormalWeb"/>
        <w:spacing w:before="0" w:beforeAutospacing="0" w:after="0" w:afterAutospacing="0" w:line="360" w:lineRule="auto"/>
        <w:jc w:val="both"/>
      </w:pPr>
      <w:r w:rsidRPr="002F42BA">
        <w:t>Therefore, the decision to lead or follow in market entry is not a one-size-fits-all strategy but a strategic choice that requires careful consideration of how internal capabilities align with external market opportunities and threats. Effective navigation of these factors can provide a substantial competitive edge and influence the long-term sustainability and profitability of the firm’s market presence.</w:t>
      </w:r>
    </w:p>
    <w:p w14:paraId="155D402A" w14:textId="77777777" w:rsidR="00477294" w:rsidRPr="002F42BA" w:rsidRDefault="00477294" w:rsidP="00477294">
      <w:pPr>
        <w:pStyle w:val="NormalWeb"/>
        <w:spacing w:before="0" w:beforeAutospacing="0" w:after="0" w:afterAutospacing="0" w:line="360" w:lineRule="auto"/>
        <w:jc w:val="both"/>
      </w:pPr>
    </w:p>
    <w:p w14:paraId="24128A2D" w14:textId="77777777" w:rsidR="00477294" w:rsidRPr="002F42BA" w:rsidRDefault="00477294" w:rsidP="00477294">
      <w:pPr>
        <w:pStyle w:val="NormalWeb"/>
        <w:spacing w:before="0" w:beforeAutospacing="0" w:after="0" w:afterAutospacing="0" w:line="360" w:lineRule="auto"/>
        <w:jc w:val="both"/>
      </w:pPr>
      <w:r w:rsidRPr="002F42BA">
        <w:rPr>
          <w:rStyle w:val="Strong"/>
          <w:rFonts w:eastAsiaTheme="majorEastAsia"/>
        </w:rPr>
        <w:t>The Advantages of Being a Pioneer Company</w:t>
      </w:r>
    </w:p>
    <w:p w14:paraId="764B9505" w14:textId="77777777" w:rsidR="00477294" w:rsidRPr="002F42BA" w:rsidRDefault="00477294" w:rsidP="00477294">
      <w:pPr>
        <w:pStyle w:val="NormalWeb"/>
        <w:spacing w:before="0" w:beforeAutospacing="0" w:after="0" w:afterAutospacing="0" w:line="360" w:lineRule="auto"/>
        <w:jc w:val="both"/>
      </w:pPr>
      <w:r w:rsidRPr="002F42BA">
        <w:t>Being a pioneer in a market refers to a company's strategy of entering a market segment before any other competitors. This first-mover strategy allows a company to establish strong brand recognition and customer loyalty before the market becomes crowded with other entrants (Kerin, Varadarajan, &amp; Peterson, 1992). The pioneering status can confer several strategic advantages, including brand preference and loyalty, secured distribution channels, and the ability to set industry standards.</w:t>
      </w:r>
    </w:p>
    <w:p w14:paraId="1FFE5232" w14:textId="77777777" w:rsidR="00477294" w:rsidRPr="002F42BA" w:rsidRDefault="00477294" w:rsidP="00477294">
      <w:pPr>
        <w:pStyle w:val="NormalWeb"/>
        <w:spacing w:before="0" w:beforeAutospacing="0" w:after="0" w:afterAutospacing="0" w:line="360" w:lineRule="auto"/>
        <w:jc w:val="both"/>
      </w:pPr>
    </w:p>
    <w:p w14:paraId="4CA0D541" w14:textId="77777777" w:rsidR="00477294" w:rsidRPr="002F42BA" w:rsidRDefault="00477294" w:rsidP="00477294">
      <w:pPr>
        <w:pStyle w:val="NormalWeb"/>
        <w:spacing w:before="0" w:beforeAutospacing="0" w:after="0" w:afterAutospacing="0" w:line="360" w:lineRule="auto"/>
        <w:jc w:val="both"/>
      </w:pPr>
      <w:r w:rsidRPr="002F42BA">
        <w:t>One of the primary advantages of being a pioneer is the ability to establish brand loyalty. Customers who have positive initial experiences with a pioneer brand are more likely to remain loyal due to the psychological association of the brand with innovation and leadership (Carpenter &amp; Nakamoto, 1989). This loyalty becomes a formidable barrier to entry for subsequent competitors, as shifting consumer preferences can be challenging and expensive. Furthermore, pioneers often enjoy a prolonged period of reduced competition, during which they can scale operations and optimize their business processes to reduce costs, thereby establishing a cost leadership position that can be leveraged to fend off new entrants.</w:t>
      </w:r>
    </w:p>
    <w:p w14:paraId="0499DEF9" w14:textId="77777777" w:rsidR="00477294" w:rsidRPr="002F42BA" w:rsidRDefault="00477294" w:rsidP="00477294">
      <w:pPr>
        <w:pStyle w:val="NormalWeb"/>
        <w:spacing w:before="0" w:beforeAutospacing="0" w:after="0" w:afterAutospacing="0" w:line="360" w:lineRule="auto"/>
        <w:jc w:val="both"/>
      </w:pPr>
    </w:p>
    <w:p w14:paraId="512202F1" w14:textId="77777777" w:rsidR="00477294" w:rsidRPr="002F42BA" w:rsidRDefault="00477294" w:rsidP="00477294">
      <w:pPr>
        <w:pStyle w:val="NormalWeb"/>
        <w:spacing w:before="0" w:beforeAutospacing="0" w:after="0" w:afterAutospacing="0" w:line="360" w:lineRule="auto"/>
        <w:jc w:val="both"/>
      </w:pPr>
      <w:r w:rsidRPr="002F42BA">
        <w:t>Another significant advantage is the potential to shape industry standards. By setting benchmarks in product quality, customer service, or technology, pioneers can influence the direction in which the market develops. Competitors entering the market may have to adopt these standards, use compatible technologies, or even pay license fees, all of which can provide ongoing benefits to the pioneer (Lieberman &amp; Montgomery, 1988).</w:t>
      </w:r>
    </w:p>
    <w:p w14:paraId="3EFC1916" w14:textId="77777777" w:rsidR="00477294" w:rsidRPr="002F42BA" w:rsidRDefault="00477294" w:rsidP="00477294">
      <w:pPr>
        <w:pStyle w:val="NormalWeb"/>
        <w:spacing w:before="0" w:beforeAutospacing="0" w:after="0" w:afterAutospacing="0" w:line="360" w:lineRule="auto"/>
        <w:jc w:val="both"/>
      </w:pPr>
    </w:p>
    <w:p w14:paraId="20D7B9B6" w14:textId="77777777" w:rsidR="00477294" w:rsidRPr="002F42BA" w:rsidRDefault="00477294" w:rsidP="00477294">
      <w:pPr>
        <w:pStyle w:val="NormalWeb"/>
        <w:spacing w:before="0" w:beforeAutospacing="0" w:after="0" w:afterAutospacing="0" w:line="360" w:lineRule="auto"/>
        <w:jc w:val="both"/>
      </w:pPr>
      <w:r w:rsidRPr="002F42BA">
        <w:t>Real-world examples of successful pioneer companies are numerous across various industries. One of the most notable is Apple in the personal computing and mobile phone sectors. Apple’s introduction of the first user-friendly personal computer and later the first modern smartphone, the iPhone, allowed it to establish and dominate these markets early on. Apple's innovative products set industry standards and customer expectations, leading to significant brand loyalty and a competitive edge that persists today (Brynjolfsson &amp; Saunders, 2010).</w:t>
      </w:r>
    </w:p>
    <w:p w14:paraId="0C9CA9B2" w14:textId="77777777" w:rsidR="00477294" w:rsidRPr="002F42BA" w:rsidRDefault="00477294" w:rsidP="00477294">
      <w:pPr>
        <w:pStyle w:val="NormalWeb"/>
        <w:spacing w:before="0" w:beforeAutospacing="0" w:after="0" w:afterAutospacing="0" w:line="360" w:lineRule="auto"/>
        <w:jc w:val="both"/>
      </w:pPr>
    </w:p>
    <w:p w14:paraId="0EFC2CA6" w14:textId="77777777" w:rsidR="00477294" w:rsidRPr="002F42BA" w:rsidRDefault="00477294" w:rsidP="00477294">
      <w:pPr>
        <w:pStyle w:val="NormalWeb"/>
        <w:spacing w:before="0" w:beforeAutospacing="0" w:after="0" w:afterAutospacing="0" w:line="360" w:lineRule="auto"/>
        <w:jc w:val="both"/>
      </w:pPr>
      <w:r w:rsidRPr="002F42BA">
        <w:t>Similarly, Amazon revolutionized retail with its e-commerce platform, becoming the first major company to sell goods over the internet. Amazon's early move allowed it to establish a vast distribution network and a wealth of customer data that continues to provide an advantage over later entrants into the online retail space (Ritala et al., 2014). Amazon's pioneering work also extends to its development and early adoption of cloud computing technologies through Amazon Web Services (AWS), which has become a benchmark for the industry.</w:t>
      </w:r>
    </w:p>
    <w:p w14:paraId="78123FFD" w14:textId="77777777" w:rsidR="00477294" w:rsidRPr="002F42BA" w:rsidRDefault="00477294" w:rsidP="00477294">
      <w:pPr>
        <w:pStyle w:val="NormalWeb"/>
        <w:spacing w:before="0" w:beforeAutospacing="0" w:after="0" w:afterAutospacing="0" w:line="360" w:lineRule="auto"/>
        <w:jc w:val="both"/>
      </w:pPr>
    </w:p>
    <w:p w14:paraId="7B499240" w14:textId="77777777" w:rsidR="00477294" w:rsidRPr="002F42BA" w:rsidRDefault="00477294" w:rsidP="00477294">
      <w:pPr>
        <w:pStyle w:val="NormalWeb"/>
        <w:spacing w:before="0" w:beforeAutospacing="0" w:after="0" w:afterAutospacing="0" w:line="360" w:lineRule="auto"/>
        <w:jc w:val="both"/>
      </w:pPr>
      <w:r w:rsidRPr="002F42BA">
        <w:t>Google's development of its search engine algorithm is another example of successful pioneering. By delivering more relevant search results than its predecessors, Google became synonymous with online searching, a position that has allowed it to dominate the internet advertising market. Google’s early entry into this space enabled it to scale up and improve its algorithms significantly by processing vast amounts of data, further entrenching its market leadership (Vise &amp; Malseed, 2006).</w:t>
      </w:r>
    </w:p>
    <w:p w14:paraId="4887C149" w14:textId="77777777" w:rsidR="00477294" w:rsidRPr="002F42BA" w:rsidRDefault="00477294" w:rsidP="00477294">
      <w:pPr>
        <w:pStyle w:val="NormalWeb"/>
        <w:spacing w:before="0" w:beforeAutospacing="0" w:after="0" w:afterAutospacing="0" w:line="360" w:lineRule="auto"/>
        <w:jc w:val="both"/>
      </w:pPr>
    </w:p>
    <w:p w14:paraId="77125C9A" w14:textId="77777777" w:rsidR="002B4F91" w:rsidRPr="002F42BA" w:rsidRDefault="002B4F91" w:rsidP="002B4F91">
      <w:pPr>
        <w:pStyle w:val="NormalWeb"/>
        <w:spacing w:before="0" w:beforeAutospacing="0" w:after="0" w:afterAutospacing="0" w:line="360" w:lineRule="auto"/>
        <w:jc w:val="both"/>
        <w:rPr>
          <w:rStyle w:val="Strong"/>
          <w:rFonts w:eastAsiaTheme="majorEastAsia"/>
        </w:rPr>
      </w:pPr>
      <w:r w:rsidRPr="002F42BA">
        <w:rPr>
          <w:rStyle w:val="Strong"/>
          <w:rFonts w:eastAsiaTheme="majorEastAsia"/>
        </w:rPr>
        <w:t>The Advantages of Being a Follower Company</w:t>
      </w:r>
    </w:p>
    <w:p w14:paraId="019E8201"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r w:rsidRPr="002F42BA">
        <w:rPr>
          <w:rStyle w:val="Strong"/>
          <w:rFonts w:eastAsiaTheme="majorEastAsia"/>
          <w:b w:val="0"/>
          <w:bCs w:val="0"/>
        </w:rPr>
        <w:t>In strategic market positioning, companies may choose to adopt a follower strategy, which involves entering a market after it has been established by a pioneer. Unlike the first-mover strategy, where companies take on the risks and costs of introducing a new product or service, follower firms benefit from observing and learning from those early market entrants. This approach offers several advantages, such as reducing uncertainty, leveraging existing infrastructure, and taking advantage of evolving technologies (Golder &amp; Tellis, 1993).</w:t>
      </w:r>
    </w:p>
    <w:p w14:paraId="38EE0F45"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p>
    <w:p w14:paraId="1FCC98AB"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r w:rsidRPr="002F42BA">
        <w:rPr>
          <w:rStyle w:val="Strong"/>
          <w:rFonts w:eastAsiaTheme="majorEastAsia"/>
          <w:b w:val="0"/>
          <w:bCs w:val="0"/>
        </w:rPr>
        <w:t>One of the most notable advantages of being a follower is the ability to learn from the mistakes of pioneers. First movers often face trial-and-error challenges when introducing their offerings to the market. Follower firms can assess these early market experiences and fine-tune their own strategies accordingly. By identifying gaps in the pioneers’ products or business models, followers can avoid similar pitfalls and optimise their value propositions, thereby reducing the risks associated with market entry (Lambkin, 1988). For instance, understanding the struggles of pioneers in pricing and quality control enables followers to strike a better balance between cost-efficiency and customer expectations.</w:t>
      </w:r>
    </w:p>
    <w:p w14:paraId="0709ABD2"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p>
    <w:p w14:paraId="191146A5"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r w:rsidRPr="002F42BA">
        <w:rPr>
          <w:rStyle w:val="Strong"/>
          <w:rFonts w:eastAsiaTheme="majorEastAsia"/>
          <w:b w:val="0"/>
          <w:bCs w:val="0"/>
        </w:rPr>
        <w:t>Another advantage lies in the access to established market infrastructure. Unlike pioneers who must invest heavily in creating awareness and distribution networks, followers can capitalise on existing supply chains, customer familiarity, and product knowledge. This allows them to allocate resources towards product improvements, customer service, or marketing differentiation (Porter, 1985). The groundwork laid by first movers shortens the learning curve for followers and lowers the initial investment required to gain traction in the market.</w:t>
      </w:r>
    </w:p>
    <w:p w14:paraId="46CFF9FD"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p>
    <w:p w14:paraId="33B634C7"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r w:rsidRPr="002F42BA">
        <w:rPr>
          <w:rStyle w:val="Strong"/>
          <w:rFonts w:eastAsiaTheme="majorEastAsia"/>
          <w:b w:val="0"/>
          <w:bCs w:val="0"/>
        </w:rPr>
        <w:t>Furthermore, technological advancement over time becomes an asset for follower firms. Technologies that were either too costly or underdeveloped at the time of the pioneer’s entry may have matured and become more accessible by the time followers enter. This enables follower firms to develop superior offerings with enhanced features or more efficient production processes, often at lower costs. As a result, followers can offer better value propositions, strengthening their competitive edge.</w:t>
      </w:r>
    </w:p>
    <w:p w14:paraId="70139646"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p>
    <w:p w14:paraId="3A78EF6B"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r w:rsidRPr="002F42BA">
        <w:rPr>
          <w:rStyle w:val="Strong"/>
          <w:rFonts w:eastAsiaTheme="majorEastAsia"/>
          <w:b w:val="0"/>
          <w:bCs w:val="0"/>
        </w:rPr>
        <w:t>Several real-world examples highlight the success of follower strategies. Samsung’s entry into the smartphone market is a prominent case. Although Apple was the first to revolutionise the smartphone industry, Samsung capitalised on consumer feedback and advancements in mobile technology to create a diverse product line. By offering devices with varied features and price points, Samsung was able to cater to a broader audience and eventually become a dominant player in the market (Bharadwaj et al., 1993).</w:t>
      </w:r>
    </w:p>
    <w:p w14:paraId="4C85BC9A"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p>
    <w:p w14:paraId="41A14CE4"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r w:rsidRPr="002F42BA">
        <w:rPr>
          <w:rStyle w:val="Strong"/>
          <w:rFonts w:eastAsiaTheme="majorEastAsia"/>
          <w:b w:val="0"/>
          <w:bCs w:val="0"/>
        </w:rPr>
        <w:t>Similarly, Facebook was not the pioneer in the social networking space. Early platforms like Myspace and Friendster had already introduced the concept, but they struggled with issues related to user experience, privacy, and scalability. Facebook learned from these shortcomings, offering a cleaner interface, better privacy settings, and a more robust infrastructure. These improvements helped Facebook rapidly expand its user base and achieve market dominance (Eisenmann et al., 2006).</w:t>
      </w:r>
    </w:p>
    <w:p w14:paraId="640FA4B6" w14:textId="77777777" w:rsidR="002B4F91" w:rsidRPr="002F42BA" w:rsidRDefault="002B4F91" w:rsidP="002B4F91">
      <w:pPr>
        <w:pStyle w:val="NormalWeb"/>
        <w:spacing w:before="0" w:beforeAutospacing="0" w:after="0" w:afterAutospacing="0" w:line="360" w:lineRule="auto"/>
        <w:jc w:val="both"/>
        <w:rPr>
          <w:rStyle w:val="Strong"/>
          <w:rFonts w:eastAsiaTheme="majorEastAsia"/>
          <w:b w:val="0"/>
          <w:bCs w:val="0"/>
        </w:rPr>
      </w:pPr>
    </w:p>
    <w:p w14:paraId="2ABCF716" w14:textId="24AF0EE8" w:rsidR="00477294" w:rsidRPr="002F42BA" w:rsidRDefault="002B4F91" w:rsidP="002B4F91">
      <w:pPr>
        <w:pStyle w:val="NormalWeb"/>
        <w:spacing w:before="0" w:beforeAutospacing="0" w:after="0" w:afterAutospacing="0" w:line="360" w:lineRule="auto"/>
        <w:jc w:val="both"/>
        <w:rPr>
          <w:rStyle w:val="Strong"/>
          <w:rFonts w:eastAsiaTheme="majorEastAsia"/>
          <w:b w:val="0"/>
          <w:bCs w:val="0"/>
        </w:rPr>
      </w:pPr>
      <w:r w:rsidRPr="002F42BA">
        <w:rPr>
          <w:rStyle w:val="Strong"/>
          <w:rFonts w:eastAsiaTheme="majorEastAsia"/>
          <w:b w:val="0"/>
          <w:bCs w:val="0"/>
        </w:rPr>
        <w:t>Another example is Honda’s strategic entry into the U.S. motorcycle market, where Harley-Davidson had already established a strong brand presence. Instead of competing directly with Harley’s large motorcycles, Honda introduced smaller, fuel-efficient, and more reliable models. These appealed to a different segment of consumers, including younger and first-time riders. Honda’s strategy not only allowed it to gain market share but also broadened the overall demand for motorcycles in the U.S. (Pascale, 1984). While being a pioneer has its merits, the follower strategy provides significant strategic advantages. By learning from the experiences of first movers, leveraging existing infrastructure, and integrating technological improvements, follower firms can effectively mitigate risks and create strong market positions. Many successful companies have demonstrated that entering a market later does not mean being left behind—it can, in fact, be a smarter, more calculated move.</w:t>
      </w:r>
    </w:p>
    <w:p w14:paraId="5E9D6442" w14:textId="77777777" w:rsidR="002B4F91" w:rsidRPr="002F42BA" w:rsidRDefault="002B4F91" w:rsidP="002B4F91">
      <w:pPr>
        <w:pStyle w:val="NormalWeb"/>
        <w:spacing w:before="0" w:beforeAutospacing="0" w:after="0" w:afterAutospacing="0" w:line="360" w:lineRule="auto"/>
        <w:jc w:val="both"/>
        <w:rPr>
          <w:sz w:val="28"/>
          <w:szCs w:val="28"/>
        </w:rPr>
      </w:pPr>
    </w:p>
    <w:p w14:paraId="747B18D5" w14:textId="77777777" w:rsidR="00477294" w:rsidRPr="002F42BA" w:rsidRDefault="00477294" w:rsidP="00477294">
      <w:pPr>
        <w:spacing w:after="0" w:line="360" w:lineRule="auto"/>
        <w:jc w:val="both"/>
        <w:outlineLvl w:val="2"/>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Product Life Cycle (PLC) Strategies in the Growth and Maturity Stages</w:t>
      </w:r>
    </w:p>
    <w:p w14:paraId="7695A084" w14:textId="77777777" w:rsidR="002B4F91" w:rsidRPr="002F42BA" w:rsidRDefault="002B4F91" w:rsidP="002B4F91">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The Product Life Cycle (PLC) is a core marketing framework that illustrates the progression of a product through four key stages: Introduction, Growth, Maturity, and Decline (Kotler &amp; Keller, 2016). Among these, the growth and maturity stages are particularly vital for building and sustaining a competitive edge.</w:t>
      </w:r>
    </w:p>
    <w:p w14:paraId="653BE575" w14:textId="77777777" w:rsidR="002B4F91" w:rsidRPr="002F42BA" w:rsidRDefault="002B4F91" w:rsidP="002B4F91">
      <w:pPr>
        <w:spacing w:after="0" w:line="360" w:lineRule="auto"/>
        <w:jc w:val="both"/>
        <w:rPr>
          <w:rFonts w:ascii="Times New Roman" w:eastAsia="Times New Roman" w:hAnsi="Times New Roman" w:cs="Times New Roman"/>
          <w:kern w:val="0"/>
          <w:sz w:val="24"/>
          <w:szCs w:val="24"/>
          <w:lang w:eastAsia="en-GB"/>
          <w14:ligatures w14:val="none"/>
        </w:rPr>
      </w:pPr>
    </w:p>
    <w:p w14:paraId="45DE9CEF" w14:textId="77777777" w:rsidR="002B4F91" w:rsidRPr="002F42BA" w:rsidRDefault="002B4F91" w:rsidP="002B4F91">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During the growth stage, demand accelerates, and firms focus on expanding market share. Strategies typically include enhancing product features, improving quality, competitive pricing, expanding distribution channels, and investing in brand building. Businesses also aim to differentiate their offerings to outperform rivals and create customer loyalty. For instance, Tesla scaled production and expanded into new markets during its growth phase, while continuously innovating in battery technology and autonomous driving features to strengthen its market position.</w:t>
      </w:r>
    </w:p>
    <w:p w14:paraId="08375817" w14:textId="77777777" w:rsidR="002B4F91" w:rsidRPr="002F42BA" w:rsidRDefault="002B4F91" w:rsidP="002B4F91">
      <w:pPr>
        <w:spacing w:after="0" w:line="360" w:lineRule="auto"/>
        <w:jc w:val="both"/>
        <w:rPr>
          <w:rFonts w:ascii="Times New Roman" w:eastAsia="Times New Roman" w:hAnsi="Times New Roman" w:cs="Times New Roman"/>
          <w:kern w:val="0"/>
          <w:sz w:val="24"/>
          <w:szCs w:val="24"/>
          <w:lang w:eastAsia="en-GB"/>
          <w14:ligatures w14:val="none"/>
        </w:rPr>
      </w:pPr>
    </w:p>
    <w:p w14:paraId="5FC8FE80" w14:textId="0D5EFF9D" w:rsidR="00477294" w:rsidRPr="002F42BA" w:rsidRDefault="002B4F91" w:rsidP="002B4F91">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In the maturity stage, market saturation intensifies, and sales growth slows. The strategic focus shifts to defending market share and maximizing profitability. Companies often engage in product diversification, loyalty programmes, and cost-efficiency improvements. They may also refresh branding or reposition the product to extend its lifecycle. A notable example is Apple, which sustains the maturity of its iPhone line through iterative innovation, ecosystem integration (e.g., iCloud, Apple Watch), and global marketing campaigns. Effectively managing the growth and maturity phases is crucial for long-term success. By deploying adaptive strategies aligned with the PLC stage, firms can not only retain market relevance but also drive sustained profitability in competitive markets.</w:t>
      </w:r>
    </w:p>
    <w:p w14:paraId="3B6294E4" w14:textId="77777777" w:rsidR="002B4F91" w:rsidRPr="002F42BA" w:rsidRDefault="002B4F91" w:rsidP="002B4F91">
      <w:pPr>
        <w:spacing w:after="0" w:line="360" w:lineRule="auto"/>
        <w:jc w:val="both"/>
        <w:rPr>
          <w:rFonts w:ascii="Times New Roman" w:eastAsia="Times New Roman" w:hAnsi="Times New Roman" w:cs="Times New Roman"/>
          <w:kern w:val="0"/>
          <w:sz w:val="24"/>
          <w:szCs w:val="24"/>
          <w:lang w:eastAsia="en-GB"/>
          <w14:ligatures w14:val="none"/>
        </w:rPr>
      </w:pPr>
    </w:p>
    <w:p w14:paraId="3CD85229" w14:textId="77777777" w:rsidR="00477294" w:rsidRPr="002F42BA" w:rsidRDefault="00477294" w:rsidP="00477294">
      <w:pPr>
        <w:spacing w:after="0" w:line="360" w:lineRule="auto"/>
        <w:jc w:val="both"/>
        <w:outlineLvl w:val="2"/>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Introduction and Decline Stages: A Brief Overview</w:t>
      </w:r>
    </w:p>
    <w:p w14:paraId="51D4CAAE"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The introduction stage is marked by high costs, low or negative profitability, and slow market acceptance. Companies focus on creating awareness and stimulating demand through advertising and promotional efforts (Levitt, 1965). For instance, Tesla’s initial launch of electric vehicles required substantial investment in marketing and infrastructure before achieving widespread adoption (Mangram, 2012).</w:t>
      </w:r>
    </w:p>
    <w:p w14:paraId="3C1174B2"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6B70629B"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On the other hand, the decline stage occurs when sales drop due to market saturation, technological advancements, or shifts in consumer preferences (Levitt, 1965). Companies in this stage either phase out products, rebrand, or diversify into new markets. An example is Nokia, which failed to adapt to the smartphone revolution and ultimately exited the mobile phone industry (Vuori &amp; Huy, 2016).</w:t>
      </w:r>
    </w:p>
    <w:p w14:paraId="5183B5A4" w14:textId="04B698C0"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44DC2C9E" w14:textId="77777777" w:rsidR="00477294" w:rsidRPr="002F42BA" w:rsidRDefault="00477294" w:rsidP="00477294">
      <w:pPr>
        <w:spacing w:after="0" w:line="360" w:lineRule="auto"/>
        <w:jc w:val="both"/>
        <w:outlineLvl w:val="2"/>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Growth Stage: Expanding Market Reach and Strengthening Position</w:t>
      </w:r>
    </w:p>
    <w:p w14:paraId="4DA893A5"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The growth stage is characterized by increased demand, rising profits, and intensified competition. At this stage, businesses must scale operations, refine their offerings, and solidify their market position through strategic initiatives such as product improvements, market expansion, and pricing adjustments.</w:t>
      </w:r>
    </w:p>
    <w:p w14:paraId="0930A113"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57351082" w14:textId="77777777" w:rsidR="00477294" w:rsidRPr="002F42BA" w:rsidRDefault="00477294" w:rsidP="00477294">
      <w:pPr>
        <w:spacing w:after="0" w:line="360" w:lineRule="auto"/>
        <w:jc w:val="both"/>
        <w:outlineLvl w:val="3"/>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1. Product Improvements and Innovation</w:t>
      </w:r>
    </w:p>
    <w:p w14:paraId="29C736D3"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During the growth stage, product enhancements are crucial to maintaining consumer interest and differentiating from competitors. Apple’s iPhone exemplifies this approach. Following the initial launch in 2007, Apple continuously introduced new features such as improved cameras, faster processors, and enhanced security to attract new customers and retain existing ones (Grant, 2016). These product refinements allowed Apple to sustain growth and solidify its position in the smartphone market.</w:t>
      </w:r>
    </w:p>
    <w:p w14:paraId="7DC8068F"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5A8F1032" w14:textId="77777777" w:rsidR="00477294" w:rsidRPr="002F42BA" w:rsidRDefault="00477294" w:rsidP="00477294">
      <w:pPr>
        <w:spacing w:after="0" w:line="360" w:lineRule="auto"/>
        <w:jc w:val="both"/>
        <w:outlineLvl w:val="3"/>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2. Market Expansion and Geographic Penetration</w:t>
      </w:r>
    </w:p>
    <w:p w14:paraId="3D6D3C4F"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Expanding into new markets is another key growth strategy. Netflix, originally a DVD rental service, transitioned into global streaming by leveraging content localization and partnerships with international production houses (Dempsey, 2019). By adapting its content strategy to different cultures and languages, Netflix expanded rapidly, particularly in emerging markets, sustaining high growth and subscriber retention.</w:t>
      </w:r>
    </w:p>
    <w:p w14:paraId="7B019A4F"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22AF7CFD" w14:textId="77777777" w:rsidR="00477294" w:rsidRPr="002F42BA" w:rsidRDefault="00477294" w:rsidP="00477294">
      <w:pPr>
        <w:spacing w:after="0" w:line="360" w:lineRule="auto"/>
        <w:jc w:val="both"/>
        <w:outlineLvl w:val="3"/>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3. Competitive Pricing Strategies</w:t>
      </w:r>
    </w:p>
    <w:p w14:paraId="415ACB07"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Pricing strategies play a significant role in maintaining momentum during the growth stage. Many companies adopt penetration pricing to attract customers, while others focus on value-based pricing to reinforce brand positioning (Nagle &amp; Müller, 2017). Amazon, for instance, used aggressive pricing and discount-driven promotions to scale its customer base in e-commerce. By leveraging economies of scale and reinvesting profits into infrastructure and technology, Amazon dominated global online retail (Ritala et al., 2014).</w:t>
      </w:r>
    </w:p>
    <w:p w14:paraId="532BB292" w14:textId="0789C229"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4E6E5B83" w14:textId="77777777" w:rsidR="00477294" w:rsidRPr="002F42BA" w:rsidRDefault="00477294" w:rsidP="00477294">
      <w:pPr>
        <w:spacing w:after="0" w:line="360" w:lineRule="auto"/>
        <w:jc w:val="both"/>
        <w:outlineLvl w:val="2"/>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Maturity Stage: Maintaining Market Dominance</w:t>
      </w:r>
    </w:p>
    <w:p w14:paraId="7AB98D93"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The maturity stage is the most prolonged phase in the PLC, characterized by market saturation, price competition, and declining growth rates. Companies must differentiate their offerings, optimize costs, and enhance customer loyalty to maintain profitability.</w:t>
      </w:r>
    </w:p>
    <w:p w14:paraId="52A10BCF"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3B792A34" w14:textId="77777777" w:rsidR="00477294" w:rsidRPr="002F42BA" w:rsidRDefault="00477294" w:rsidP="00477294">
      <w:pPr>
        <w:spacing w:after="0" w:line="360" w:lineRule="auto"/>
        <w:jc w:val="both"/>
        <w:outlineLvl w:val="3"/>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1. Product Diversification and Brand Extensions</w:t>
      </w:r>
    </w:p>
    <w:p w14:paraId="3254D2A6" w14:textId="66F2987A"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To sustain customer engagement, companies often introduce product variations or expand their brand portfolio. Coca-Cola has successfully navigated the maturity stage by continuously innovating its product line. The company introduced low-calorie, sugar-free, and flavoured options to cater to evolving consumer preferences (Gourville, 2006). These innovations helped Coca-Cola retain market dominance despite increasing competition from health-conscious beverage brands.</w:t>
      </w:r>
    </w:p>
    <w:p w14:paraId="1EC6DD48"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7B220843" w14:textId="77777777" w:rsidR="00477294" w:rsidRPr="002F42BA" w:rsidRDefault="00477294" w:rsidP="00477294">
      <w:pPr>
        <w:spacing w:after="0" w:line="360" w:lineRule="auto"/>
        <w:jc w:val="both"/>
        <w:outlineLvl w:val="3"/>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2. Customer Retention and Loyalty Programs</w:t>
      </w:r>
    </w:p>
    <w:p w14:paraId="63A3EA00"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With increasing competition in the maturity stage, businesses prioritize customer retention through loyalty programs and personalized marketing. Starbucks effectively utilizes its Rewards Program, offering personalized promotions and incentives based on purchase history (Malthouse et al., 2013). This approach has strengthened customer engagement and boosted repeat purchases, helping Starbucks maintain leadership in the coffee industry.</w:t>
      </w:r>
    </w:p>
    <w:p w14:paraId="1CF07AF5"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2254DEFD" w14:textId="77777777" w:rsidR="00477294" w:rsidRPr="002F42BA" w:rsidRDefault="00477294" w:rsidP="00477294">
      <w:pPr>
        <w:spacing w:after="0" w:line="360" w:lineRule="auto"/>
        <w:jc w:val="both"/>
        <w:outlineLvl w:val="3"/>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3. Cost Leadership and Efficiency Optimization</w:t>
      </w:r>
    </w:p>
    <w:p w14:paraId="2CFB5359"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As markets mature, price wars become more prevalent, making cost leadership essential. Companies streamline operations, enhance supply chain efficiency, and invest in automation to reduce costs. Toyota, a leader in the automotive industry, implements lean manufacturing and Kaizen (continuous improvement) principles to maximize efficiency while maintaining product quality (Liker, 2004). This operational excellence has enabled Toyota to sustain profitability despite fluctuations in the automotive market.</w:t>
      </w:r>
    </w:p>
    <w:p w14:paraId="40B94317" w14:textId="466CD8DA"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1E4FA751" w14:textId="77777777" w:rsidR="00477294" w:rsidRPr="002F42BA" w:rsidRDefault="00477294" w:rsidP="00477294">
      <w:pPr>
        <w:spacing w:after="0" w:line="360" w:lineRule="auto"/>
        <w:jc w:val="both"/>
        <w:outlineLvl w:val="2"/>
        <w:rPr>
          <w:rFonts w:ascii="Times New Roman" w:eastAsia="Times New Roman" w:hAnsi="Times New Roman" w:cs="Times New Roman"/>
          <w:b/>
          <w:bCs/>
          <w:kern w:val="0"/>
          <w:sz w:val="24"/>
          <w:szCs w:val="24"/>
          <w:lang w:eastAsia="en-GB"/>
          <w14:ligatures w14:val="none"/>
        </w:rPr>
      </w:pPr>
      <w:r w:rsidRPr="002F42BA">
        <w:rPr>
          <w:rFonts w:ascii="Times New Roman" w:eastAsia="Times New Roman" w:hAnsi="Times New Roman" w:cs="Times New Roman"/>
          <w:b/>
          <w:bCs/>
          <w:kern w:val="0"/>
          <w:sz w:val="24"/>
          <w:szCs w:val="24"/>
          <w:lang w:eastAsia="en-GB"/>
          <w14:ligatures w14:val="none"/>
        </w:rPr>
        <w:t>Case Studies: Companies That Successfully Navigated Growth and Maturity</w:t>
      </w:r>
    </w:p>
    <w:p w14:paraId="70D29FB8"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Several companies exemplify successful PLC strategies in the growth and maturity stages:</w:t>
      </w:r>
    </w:p>
    <w:p w14:paraId="5B46591E" w14:textId="77777777" w:rsidR="00477294" w:rsidRPr="002F42BA" w:rsidRDefault="00477294" w:rsidP="00477294">
      <w:pPr>
        <w:numPr>
          <w:ilvl w:val="0"/>
          <w:numId w:val="83"/>
        </w:numPr>
        <w:spacing w:after="0" w:line="360" w:lineRule="auto"/>
        <w:ind w:left="0"/>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Apple – Focused on continuous product innovation and ecosystem integration, securing its dominance in the technology sector.</w:t>
      </w:r>
    </w:p>
    <w:p w14:paraId="34D5B6BB" w14:textId="77777777" w:rsidR="00477294" w:rsidRPr="002F42BA" w:rsidRDefault="00477294" w:rsidP="00477294">
      <w:pPr>
        <w:numPr>
          <w:ilvl w:val="0"/>
          <w:numId w:val="83"/>
        </w:numPr>
        <w:spacing w:after="0" w:line="360" w:lineRule="auto"/>
        <w:ind w:left="0"/>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Netflix – Scaled globally through content diversification and data-driven personalization, ensuring long-term subscriber growth.</w:t>
      </w:r>
    </w:p>
    <w:p w14:paraId="05CFEDD1" w14:textId="77777777" w:rsidR="00477294" w:rsidRPr="002F42BA" w:rsidRDefault="00477294" w:rsidP="00477294">
      <w:pPr>
        <w:numPr>
          <w:ilvl w:val="0"/>
          <w:numId w:val="83"/>
        </w:numPr>
        <w:spacing w:after="0" w:line="360" w:lineRule="auto"/>
        <w:ind w:left="0"/>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Toyota – Leveraged operational efficiency and global expansion to sustain its leadership in the automobile market.</w:t>
      </w:r>
    </w:p>
    <w:p w14:paraId="68A1E09F" w14:textId="2205C0BD" w:rsidR="00477294"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These companies illustrate how strategic execution in the growth and maturity stages ensures sustained success and competitive resilience.</w:t>
      </w:r>
    </w:p>
    <w:p w14:paraId="471527E2" w14:textId="77777777" w:rsidR="00DB1CBE" w:rsidRDefault="00DB1CBE"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726EF590" w14:textId="77777777" w:rsidR="00DB1CBE" w:rsidRDefault="00DB1CBE"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25B39134" w14:textId="77777777" w:rsidR="00DB1CBE" w:rsidRPr="002F42BA" w:rsidRDefault="00DB1CBE"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25332548" w14:textId="66F59279" w:rsidR="00477294" w:rsidRPr="002F42BA" w:rsidRDefault="00477294" w:rsidP="00477294">
      <w:pPr>
        <w:spacing w:after="0" w:line="360" w:lineRule="auto"/>
        <w:jc w:val="both"/>
        <w:outlineLvl w:val="2"/>
        <w:rPr>
          <w:rFonts w:ascii="Times New Roman" w:eastAsia="Times New Roman" w:hAnsi="Times New Roman" w:cs="Times New Roman"/>
          <w:b/>
          <w:bCs/>
          <w:kern w:val="0"/>
          <w:sz w:val="28"/>
          <w:szCs w:val="28"/>
          <w:lang w:eastAsia="en-GB"/>
          <w14:ligatures w14:val="none"/>
        </w:rPr>
      </w:pPr>
      <w:r w:rsidRPr="002F42BA">
        <w:rPr>
          <w:rFonts w:ascii="Times New Roman" w:eastAsia="Times New Roman" w:hAnsi="Times New Roman" w:cs="Times New Roman"/>
          <w:b/>
          <w:bCs/>
          <w:kern w:val="0"/>
          <w:sz w:val="28"/>
          <w:szCs w:val="28"/>
          <w:lang w:eastAsia="en-GB"/>
          <w14:ligatures w14:val="none"/>
        </w:rPr>
        <w:t>Conclusion</w:t>
      </w:r>
    </w:p>
    <w:p w14:paraId="02C5A23E" w14:textId="0F20F2BF"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The decision to pioneer or follow in market entry is a pivotal one that shapes a company's long-term trajectory. Pioneers benefit from brand recognition, first-mover advantages, and industry standard-setting, as seen in the cases of Apple, Amazon, and Google. However, the follower strategy also presents significant advantages, such as learning from pioneers’ mistakes, leveraging technological advancements, and optimizing market timing, demonstrated by companies like Samsung, Facebook, and Honda. The strategic application of Product Life Cycle (PLC) strategies in the growth and maturity stages is essential for sustaining competitive advantage. During the growth stage, companies employ product innovation, market expansion, and pricing strategies to scale operations and strengthen market positioning. In the maturity stage, strategies such as product diversification, cost efficiency, and customer retention programs help companies maintain relevance and profitability despite market saturation.</w:t>
      </w:r>
    </w:p>
    <w:p w14:paraId="3990BBDE" w14:textId="77777777"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p>
    <w:p w14:paraId="28453808" w14:textId="7842371A" w:rsidR="00477294" w:rsidRPr="002F42BA" w:rsidRDefault="00477294" w:rsidP="00477294">
      <w:pPr>
        <w:spacing w:after="0" w:line="360" w:lineRule="auto"/>
        <w:jc w:val="both"/>
        <w:rPr>
          <w:rFonts w:ascii="Times New Roman" w:eastAsia="Times New Roman" w:hAnsi="Times New Roman" w:cs="Times New Roman"/>
          <w:kern w:val="0"/>
          <w:sz w:val="24"/>
          <w:szCs w:val="24"/>
          <w:lang w:eastAsia="en-GB"/>
          <w14:ligatures w14:val="none"/>
        </w:rPr>
      </w:pPr>
      <w:r w:rsidRPr="002F42BA">
        <w:rPr>
          <w:rFonts w:ascii="Times New Roman" w:eastAsia="Times New Roman" w:hAnsi="Times New Roman" w:cs="Times New Roman"/>
          <w:kern w:val="0"/>
          <w:sz w:val="24"/>
          <w:szCs w:val="24"/>
          <w:lang w:eastAsia="en-GB"/>
          <w14:ligatures w14:val="none"/>
        </w:rPr>
        <w:t>The success of Apple, Netflix, Toyota, Coca-Cola, and Starbucks underscores the importance of adaptability and strategic execution throughout the PLC. Their ability to continuously evolve, optimize resources, and anticipate market changes has enabled them to sustain growth and remain competitive over the long term. For new market entrants, selecting the right strategy—whether pioneering or following—requires careful assessment of internal capabilities, market conditions, and competitive dynamics. Companies that effectively implement PLC-driven strategies are better positioned to maximize opportunities, mitigate risks, and achieve sustained market leadership. Ultimately, success in a competitive landscape hinge on strategic foresight, agility, and a deep understanding of consumer behaviour.</w:t>
      </w:r>
    </w:p>
    <w:p w14:paraId="6CA612B5" w14:textId="77777777" w:rsidR="000D39B9" w:rsidRDefault="000D39B9" w:rsidP="002B4F91">
      <w:pPr>
        <w:spacing w:after="0" w:line="360" w:lineRule="auto"/>
        <w:outlineLvl w:val="1"/>
        <w:rPr>
          <w:rFonts w:ascii="Times New Roman" w:hAnsi="Times New Roman" w:cs="Times New Roman"/>
          <w:sz w:val="24"/>
          <w:szCs w:val="24"/>
        </w:rPr>
      </w:pPr>
    </w:p>
    <w:p w14:paraId="5B8EAB58" w14:textId="77777777" w:rsidR="00477294" w:rsidRDefault="00477294" w:rsidP="00477294">
      <w:pPr>
        <w:spacing w:after="0" w:line="360" w:lineRule="auto"/>
        <w:jc w:val="both"/>
        <w:outlineLvl w:val="1"/>
        <w:rPr>
          <w:rFonts w:ascii="Times New Roman" w:hAnsi="Times New Roman" w:cs="Times New Roman"/>
          <w:sz w:val="24"/>
          <w:szCs w:val="24"/>
        </w:rPr>
      </w:pPr>
    </w:p>
    <w:p w14:paraId="475E0ED1" w14:textId="77777777" w:rsidR="00477294" w:rsidRDefault="00477294" w:rsidP="00477294">
      <w:pPr>
        <w:spacing w:after="0" w:line="360" w:lineRule="auto"/>
        <w:jc w:val="both"/>
        <w:outlineLvl w:val="1"/>
        <w:rPr>
          <w:rFonts w:ascii="Times New Roman" w:hAnsi="Times New Roman" w:cs="Times New Roman"/>
          <w:sz w:val="24"/>
          <w:szCs w:val="24"/>
        </w:rPr>
      </w:pPr>
    </w:p>
    <w:p w14:paraId="7373719F" w14:textId="77777777" w:rsidR="00477294" w:rsidRDefault="00477294" w:rsidP="00477294">
      <w:pPr>
        <w:spacing w:after="0" w:line="360" w:lineRule="auto"/>
        <w:jc w:val="both"/>
        <w:outlineLvl w:val="1"/>
        <w:rPr>
          <w:rFonts w:ascii="Times New Roman" w:hAnsi="Times New Roman" w:cs="Times New Roman"/>
          <w:sz w:val="24"/>
          <w:szCs w:val="24"/>
        </w:rPr>
      </w:pPr>
    </w:p>
    <w:p w14:paraId="1E906E7F" w14:textId="77777777" w:rsidR="00477294" w:rsidRDefault="00477294" w:rsidP="00477294">
      <w:pPr>
        <w:spacing w:after="0" w:line="360" w:lineRule="auto"/>
        <w:jc w:val="both"/>
        <w:outlineLvl w:val="1"/>
        <w:rPr>
          <w:rFonts w:ascii="Times New Roman" w:hAnsi="Times New Roman" w:cs="Times New Roman"/>
          <w:sz w:val="24"/>
          <w:szCs w:val="24"/>
        </w:rPr>
      </w:pPr>
    </w:p>
    <w:p w14:paraId="6028ED43" w14:textId="77777777" w:rsidR="00477294" w:rsidRDefault="00477294" w:rsidP="00477294">
      <w:pPr>
        <w:spacing w:after="0" w:line="360" w:lineRule="auto"/>
        <w:jc w:val="both"/>
        <w:outlineLvl w:val="1"/>
        <w:rPr>
          <w:rFonts w:ascii="Times New Roman" w:hAnsi="Times New Roman" w:cs="Times New Roman"/>
          <w:sz w:val="24"/>
          <w:szCs w:val="24"/>
        </w:rPr>
      </w:pPr>
    </w:p>
    <w:p w14:paraId="664891FD" w14:textId="77777777" w:rsidR="00477294" w:rsidRDefault="00477294" w:rsidP="00477294">
      <w:pPr>
        <w:spacing w:after="0" w:line="360" w:lineRule="auto"/>
        <w:jc w:val="both"/>
        <w:outlineLvl w:val="1"/>
        <w:rPr>
          <w:rFonts w:ascii="Times New Roman" w:hAnsi="Times New Roman" w:cs="Times New Roman"/>
          <w:sz w:val="24"/>
          <w:szCs w:val="24"/>
        </w:rPr>
      </w:pPr>
    </w:p>
    <w:p w14:paraId="183414AC" w14:textId="77777777" w:rsidR="00477294" w:rsidRDefault="00477294" w:rsidP="00477294">
      <w:pPr>
        <w:spacing w:after="0" w:line="360" w:lineRule="auto"/>
        <w:jc w:val="both"/>
        <w:outlineLvl w:val="1"/>
        <w:rPr>
          <w:rFonts w:ascii="Times New Roman" w:hAnsi="Times New Roman" w:cs="Times New Roman"/>
          <w:sz w:val="24"/>
          <w:szCs w:val="24"/>
        </w:rPr>
      </w:pPr>
    </w:p>
    <w:p w14:paraId="2FDA1B60" w14:textId="77777777" w:rsidR="00477294" w:rsidRDefault="00477294" w:rsidP="00477294">
      <w:pPr>
        <w:spacing w:after="0" w:line="360" w:lineRule="auto"/>
        <w:jc w:val="both"/>
        <w:outlineLvl w:val="1"/>
        <w:rPr>
          <w:rFonts w:ascii="Times New Roman" w:hAnsi="Times New Roman" w:cs="Times New Roman"/>
          <w:sz w:val="24"/>
          <w:szCs w:val="24"/>
        </w:rPr>
      </w:pPr>
    </w:p>
    <w:p w14:paraId="3CF233D7" w14:textId="77777777" w:rsidR="00477294" w:rsidRDefault="00477294" w:rsidP="00477294">
      <w:pPr>
        <w:spacing w:after="0" w:line="360" w:lineRule="auto"/>
        <w:jc w:val="both"/>
        <w:outlineLvl w:val="1"/>
        <w:rPr>
          <w:rFonts w:ascii="Times New Roman" w:hAnsi="Times New Roman" w:cs="Times New Roman"/>
          <w:sz w:val="24"/>
          <w:szCs w:val="24"/>
        </w:rPr>
      </w:pPr>
    </w:p>
    <w:p w14:paraId="635CFCC6" w14:textId="77777777" w:rsidR="00477294" w:rsidRDefault="00477294" w:rsidP="00477294">
      <w:pPr>
        <w:spacing w:after="0" w:line="360" w:lineRule="auto"/>
        <w:jc w:val="both"/>
        <w:outlineLvl w:val="1"/>
        <w:rPr>
          <w:rFonts w:ascii="Times New Roman" w:hAnsi="Times New Roman" w:cs="Times New Roman"/>
          <w:sz w:val="24"/>
          <w:szCs w:val="24"/>
        </w:rPr>
      </w:pPr>
    </w:p>
    <w:p w14:paraId="7DBD9231" w14:textId="7BD851DB" w:rsidR="00477294" w:rsidRDefault="00477294" w:rsidP="00477294">
      <w:pPr>
        <w:spacing w:after="0" w:line="360" w:lineRule="auto"/>
        <w:jc w:val="both"/>
        <w:outlineLvl w:val="1"/>
        <w:rPr>
          <w:rFonts w:ascii="Times New Roman" w:hAnsi="Times New Roman" w:cs="Times New Roman"/>
          <w:b/>
          <w:bCs/>
          <w:sz w:val="28"/>
          <w:szCs w:val="28"/>
        </w:rPr>
      </w:pPr>
      <w:r w:rsidRPr="00477294">
        <w:rPr>
          <w:rFonts w:ascii="Times New Roman" w:hAnsi="Times New Roman" w:cs="Times New Roman"/>
          <w:b/>
          <w:bCs/>
          <w:sz w:val="28"/>
          <w:szCs w:val="28"/>
        </w:rPr>
        <w:t>References</w:t>
      </w:r>
    </w:p>
    <w:p w14:paraId="3BCB9D38" w14:textId="7054A22F"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Bass, F.M. (1969) 'A new product growth for model consumer durables', </w:t>
      </w:r>
      <w:r>
        <w:rPr>
          <w:rStyle w:val="Emphasis"/>
          <w:rFonts w:eastAsiaTheme="majorEastAsia"/>
        </w:rPr>
        <w:t>Management Science</w:t>
      </w:r>
      <w:r>
        <w:rPr>
          <w:rStyle w:val="relative"/>
          <w:rFonts w:eastAsiaTheme="majorEastAsia"/>
        </w:rPr>
        <w:t>, 15(5), pp. 215–227.</w:t>
      </w:r>
    </w:p>
    <w:p w14:paraId="0D5B4769" w14:textId="76EC281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Bloom, P. and Kotler, P. (1975) 'Strategies for high market-share companies', </w:t>
      </w:r>
      <w:r>
        <w:rPr>
          <w:rStyle w:val="Emphasis"/>
          <w:rFonts w:eastAsiaTheme="majorEastAsia"/>
        </w:rPr>
        <w:t>Harvard Business Review</w:t>
      </w:r>
      <w:r>
        <w:rPr>
          <w:rStyle w:val="relative"/>
          <w:rFonts w:eastAsiaTheme="majorEastAsia"/>
        </w:rPr>
        <w:t>, 53(6), pp. 63–72.</w:t>
      </w:r>
      <w:r>
        <w:t xml:space="preserve">​ </w:t>
      </w:r>
    </w:p>
    <w:p w14:paraId="01CF475D" w14:textId="6EE1B563"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Buzzell, R.D., Gale, B.T. and Sultan, R.G.M. (1975) 'Market share—a key to profitability', </w:t>
      </w:r>
      <w:r>
        <w:rPr>
          <w:rStyle w:val="Emphasis"/>
          <w:rFonts w:eastAsiaTheme="majorEastAsia"/>
        </w:rPr>
        <w:t>Harvard Business Review</w:t>
      </w:r>
      <w:r>
        <w:rPr>
          <w:rStyle w:val="relative"/>
          <w:rFonts w:eastAsiaTheme="majorEastAsia"/>
        </w:rPr>
        <w:t>, 53(1), pp. 97–106.</w:t>
      </w:r>
      <w:r>
        <w:t xml:space="preserve">​ </w:t>
      </w:r>
    </w:p>
    <w:p w14:paraId="07F16174"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Carpenter, G.S. and Nakamoto, K. (1989) 'Consumer preference formation and pioneering advantage', </w:t>
      </w:r>
      <w:r>
        <w:rPr>
          <w:rStyle w:val="Emphasis"/>
          <w:rFonts w:eastAsiaTheme="majorEastAsia"/>
        </w:rPr>
        <w:t>Journal of Marketing Research</w:t>
      </w:r>
      <w:r>
        <w:rPr>
          <w:rStyle w:val="relative"/>
          <w:rFonts w:eastAsiaTheme="majorEastAsia"/>
        </w:rPr>
        <w:t>, 26(3), pp. 285–298.</w:t>
      </w:r>
      <w:r>
        <w:t>​</w:t>
      </w:r>
    </w:p>
    <w:p w14:paraId="52344821"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Ettington, D. (1988) 'First mover advantage', </w:t>
      </w:r>
      <w:r>
        <w:rPr>
          <w:rStyle w:val="Emphasis"/>
          <w:rFonts w:eastAsiaTheme="majorEastAsia"/>
        </w:rPr>
        <w:t>Strategic Management Journal</w:t>
      </w:r>
      <w:r>
        <w:rPr>
          <w:rStyle w:val="relative"/>
          <w:rFonts w:eastAsiaTheme="majorEastAsia"/>
        </w:rPr>
        <w:t>, 9(S1), pp. 41–58.</w:t>
      </w:r>
      <w:r>
        <w:t>​</w:t>
      </w:r>
    </w:p>
    <w:p w14:paraId="3ABFF22C"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Grant, R.M. (2016) </w:t>
      </w:r>
      <w:r>
        <w:rPr>
          <w:rStyle w:val="Emphasis"/>
          <w:rFonts w:eastAsiaTheme="majorEastAsia"/>
        </w:rPr>
        <w:t>Contemporary strategy analysis: Text and cases edition</w:t>
      </w:r>
      <w:r>
        <w:rPr>
          <w:rStyle w:val="relative"/>
          <w:rFonts w:eastAsiaTheme="majorEastAsia"/>
        </w:rPr>
        <w:t>. 9th edn. Chichester: Wiley.</w:t>
      </w:r>
      <w:r>
        <w:t>​</w:t>
      </w:r>
    </w:p>
    <w:p w14:paraId="70BA4485" w14:textId="63F89032"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Kaldasch, J. (2011) 'The product life cycle of durable goods', </w:t>
      </w:r>
      <w:r>
        <w:rPr>
          <w:rStyle w:val="Emphasis"/>
          <w:rFonts w:eastAsiaTheme="majorEastAsia"/>
        </w:rPr>
        <w:t>arXiv preprint arXiv:1109.0828</w:t>
      </w:r>
      <w:r>
        <w:rPr>
          <w:rStyle w:val="relative"/>
          <w:rFonts w:eastAsiaTheme="majorEastAsia"/>
        </w:rPr>
        <w:t xml:space="preserve">. </w:t>
      </w:r>
    </w:p>
    <w:p w14:paraId="34E3878C"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Kerin, R.A., Varadarajan, P.R. and Peterson, R.A. (1992) 'First-mover advantage: A synthesis, conceptual framework, and research propositions', </w:t>
      </w:r>
      <w:r>
        <w:rPr>
          <w:rStyle w:val="Emphasis"/>
          <w:rFonts w:eastAsiaTheme="majorEastAsia"/>
        </w:rPr>
        <w:t>Journal of Marketing</w:t>
      </w:r>
      <w:r>
        <w:rPr>
          <w:rStyle w:val="relative"/>
          <w:rFonts w:eastAsiaTheme="majorEastAsia"/>
        </w:rPr>
        <w:t>, 56(4), pp. 33–52.</w:t>
      </w:r>
      <w:r>
        <w:t>​</w:t>
      </w:r>
    </w:p>
    <w:p w14:paraId="17D3C8A0"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Kotler, P. and Keller, K.L. (2016) </w:t>
      </w:r>
      <w:r>
        <w:rPr>
          <w:rStyle w:val="Emphasis"/>
          <w:rFonts w:eastAsiaTheme="majorEastAsia"/>
        </w:rPr>
        <w:t>Marketing management</w:t>
      </w:r>
      <w:r>
        <w:rPr>
          <w:rStyle w:val="relative"/>
          <w:rFonts w:eastAsiaTheme="majorEastAsia"/>
        </w:rPr>
        <w:t>. 15th edn. Harlow: Pearson.</w:t>
      </w:r>
      <w:r>
        <w:t>​</w:t>
      </w:r>
    </w:p>
    <w:p w14:paraId="32C44F88"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Lambkin, M. (1988) 'Order of entry and performance in new markets', </w:t>
      </w:r>
      <w:r>
        <w:rPr>
          <w:rStyle w:val="Emphasis"/>
          <w:rFonts w:eastAsiaTheme="majorEastAsia"/>
        </w:rPr>
        <w:t>Strategic Management Journal</w:t>
      </w:r>
      <w:r>
        <w:rPr>
          <w:rStyle w:val="relative"/>
          <w:rFonts w:eastAsiaTheme="majorEastAsia"/>
        </w:rPr>
        <w:t>, 9(S1), pp. 127–140.</w:t>
      </w:r>
      <w:r>
        <w:t>​</w:t>
      </w:r>
    </w:p>
    <w:p w14:paraId="302BF118"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Levitt, T. (1965) 'Exploit the product life cycle', </w:t>
      </w:r>
      <w:r>
        <w:rPr>
          <w:rStyle w:val="Emphasis"/>
          <w:rFonts w:eastAsiaTheme="majorEastAsia"/>
        </w:rPr>
        <w:t>Harvard Business Review</w:t>
      </w:r>
      <w:r>
        <w:rPr>
          <w:rStyle w:val="relative"/>
          <w:rFonts w:eastAsiaTheme="majorEastAsia"/>
        </w:rPr>
        <w:t>, 43(6), pp. 81–94.</w:t>
      </w:r>
      <w:r>
        <w:t>​</w:t>
      </w:r>
    </w:p>
    <w:p w14:paraId="20CCF3A5"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Lieberman, M.B. and Montgomery, D.B. (1988) 'First-mover advantages', </w:t>
      </w:r>
      <w:r>
        <w:rPr>
          <w:rStyle w:val="Emphasis"/>
          <w:rFonts w:eastAsiaTheme="majorEastAsia"/>
        </w:rPr>
        <w:t>Strategic Management Journal</w:t>
      </w:r>
      <w:r>
        <w:rPr>
          <w:rStyle w:val="relative"/>
          <w:rFonts w:eastAsiaTheme="majorEastAsia"/>
        </w:rPr>
        <w:t>, 9(S1), pp. 41–58.</w:t>
      </w:r>
      <w:r>
        <w:t>​</w:t>
      </w:r>
    </w:p>
    <w:p w14:paraId="71ABD72E" w14:textId="6C24448B"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López, L.E. and Roberts, E.B. (2002) 'First-mover advantages in regimes of weak appropriability: The case of financial services innovations', </w:t>
      </w:r>
      <w:r>
        <w:rPr>
          <w:rStyle w:val="Emphasis"/>
          <w:rFonts w:eastAsiaTheme="majorEastAsia"/>
        </w:rPr>
        <w:t>Journal of Business Research</w:t>
      </w:r>
      <w:r>
        <w:rPr>
          <w:rStyle w:val="relative"/>
          <w:rFonts w:eastAsiaTheme="majorEastAsia"/>
        </w:rPr>
        <w:t>, 55(12), pp. 997–1005.</w:t>
      </w:r>
      <w:r>
        <w:t xml:space="preserve">​ </w:t>
      </w:r>
    </w:p>
    <w:p w14:paraId="686B0289"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Mangram, M.E. (2012) 'The globalization of Tesla Motors: A strategic marketing plan analysis', </w:t>
      </w:r>
      <w:r>
        <w:rPr>
          <w:rStyle w:val="Emphasis"/>
          <w:rFonts w:eastAsiaTheme="majorEastAsia"/>
        </w:rPr>
        <w:t>Journal of Strategic Marketing</w:t>
      </w:r>
      <w:r>
        <w:rPr>
          <w:rStyle w:val="relative"/>
          <w:rFonts w:eastAsiaTheme="majorEastAsia"/>
        </w:rPr>
        <w:t>, 20(4), pp. 289–312.</w:t>
      </w:r>
      <w:r>
        <w:t>​</w:t>
      </w:r>
    </w:p>
    <w:p w14:paraId="6C4D214D" w14:textId="642468F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Mehta, A. et al. (2020) 'Does the first mover advantage exist on GitHub?', </w:t>
      </w:r>
      <w:r>
        <w:rPr>
          <w:rStyle w:val="Emphasis"/>
          <w:rFonts w:eastAsiaTheme="majorEastAsia"/>
        </w:rPr>
        <w:t>arXiv preprint arXiv:2006.02193</w:t>
      </w:r>
      <w:r>
        <w:rPr>
          <w:rStyle w:val="relative"/>
          <w:rFonts w:eastAsiaTheme="majorEastAsia"/>
        </w:rPr>
        <w:t xml:space="preserve">. </w:t>
      </w:r>
    </w:p>
    <w:p w14:paraId="66037783"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Nagle, T.T. and Müller, G. (2017) </w:t>
      </w:r>
      <w:r>
        <w:rPr>
          <w:rStyle w:val="Emphasis"/>
          <w:rFonts w:eastAsiaTheme="majorEastAsia"/>
        </w:rPr>
        <w:t>The strategy and tactics of pricing: A guide to growing more profitably</w:t>
      </w:r>
      <w:r>
        <w:rPr>
          <w:rStyle w:val="relative"/>
          <w:rFonts w:eastAsiaTheme="majorEastAsia"/>
        </w:rPr>
        <w:t>. 6th edn. New York: Routledge.</w:t>
      </w:r>
      <w:r>
        <w:t>​</w:t>
      </w:r>
    </w:p>
    <w:p w14:paraId="2E0CD633" w14:textId="63DBBC1F"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Newman, M.E.J. (2008) 'The first-mover advantage in scientific publication', </w:t>
      </w:r>
      <w:r>
        <w:rPr>
          <w:rStyle w:val="Emphasis"/>
          <w:rFonts w:eastAsiaTheme="majorEastAsia"/>
        </w:rPr>
        <w:t>arXiv preprint arXiv:0809.0522</w:t>
      </w:r>
      <w:r>
        <w:rPr>
          <w:rStyle w:val="relative"/>
          <w:rFonts w:eastAsiaTheme="majorEastAsia"/>
        </w:rPr>
        <w:t xml:space="preserve">. </w:t>
      </w:r>
    </w:p>
    <w:p w14:paraId="3D8234CD" w14:textId="713ED798"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Porter, M.E. (1985) </w:t>
      </w:r>
      <w:r>
        <w:rPr>
          <w:rStyle w:val="Emphasis"/>
          <w:rFonts w:eastAsiaTheme="majorEastAsia"/>
        </w:rPr>
        <w:t>Competitive advantage: Creating and sustaining superior performance</w:t>
      </w:r>
      <w:r>
        <w:rPr>
          <w:rStyle w:val="relative"/>
          <w:rFonts w:eastAsiaTheme="majorEastAsia"/>
        </w:rPr>
        <w:t>. New York: Free Press.</w:t>
      </w:r>
      <w:r>
        <w:t xml:space="preserve"> </w:t>
      </w:r>
    </w:p>
    <w:p w14:paraId="473060E2"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Ritala, P., Golnam, A. and Wegmann, A. (2014) 'Coopetition-based business models: The case of Amazon.com', </w:t>
      </w:r>
      <w:r>
        <w:rPr>
          <w:rStyle w:val="Emphasis"/>
          <w:rFonts w:eastAsiaTheme="majorEastAsia"/>
        </w:rPr>
        <w:t>Industrial Marketing Management</w:t>
      </w:r>
      <w:r>
        <w:rPr>
          <w:rStyle w:val="relative"/>
          <w:rFonts w:eastAsiaTheme="majorEastAsia"/>
        </w:rPr>
        <w:t>, 43(2), pp. 236–249.</w:t>
      </w:r>
      <w:r>
        <w:t>​</w:t>
      </w:r>
    </w:p>
    <w:p w14:paraId="260191B9"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Suarez, F.F. and Lanzolla, G. (2007) 'The role of environmental dynamics in building a first mover advantage theory', </w:t>
      </w:r>
      <w:r>
        <w:rPr>
          <w:rStyle w:val="Emphasis"/>
          <w:rFonts w:eastAsiaTheme="majorEastAsia"/>
        </w:rPr>
        <w:t>Academy of Management Review</w:t>
      </w:r>
      <w:r>
        <w:rPr>
          <w:rStyle w:val="relative"/>
          <w:rFonts w:eastAsiaTheme="majorEastAsia"/>
        </w:rPr>
        <w:t>, 32(2), pp. 377–392.</w:t>
      </w:r>
      <w:r>
        <w:t>​</w:t>
      </w:r>
    </w:p>
    <w:p w14:paraId="254034F5" w14:textId="7CA732C6"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Suh, S. and Huppes, G. (2005) 'Methods for life cycle inventory of a product', </w:t>
      </w:r>
      <w:r>
        <w:rPr>
          <w:rStyle w:val="Emphasis"/>
          <w:rFonts w:eastAsiaTheme="majorEastAsia"/>
        </w:rPr>
        <w:t>Journal of Cleaner Production</w:t>
      </w:r>
      <w:r>
        <w:rPr>
          <w:rStyle w:val="relative"/>
          <w:rFonts w:eastAsiaTheme="majorEastAsia"/>
        </w:rPr>
        <w:t>, 13(7), pp. 687–697.</w:t>
      </w:r>
      <w:r>
        <w:t xml:space="preserve">​ </w:t>
      </w:r>
    </w:p>
    <w:p w14:paraId="2B3C712C" w14:textId="6BEBCC70"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Sultan, F., Farley, J.U. and Lehmann, D.R. (1990) 'A meta-analysis of applications of diffusion models', </w:t>
      </w:r>
      <w:r>
        <w:rPr>
          <w:rStyle w:val="Emphasis"/>
          <w:rFonts w:eastAsiaTheme="majorEastAsia"/>
        </w:rPr>
        <w:t>Journal of Marketing Research</w:t>
      </w:r>
      <w:r>
        <w:rPr>
          <w:rStyle w:val="relative"/>
          <w:rFonts w:eastAsiaTheme="majorEastAsia"/>
        </w:rPr>
        <w:t>, 27(1), pp. 70–77.</w:t>
      </w:r>
      <w:r>
        <w:t xml:space="preserve">​ </w:t>
      </w:r>
    </w:p>
    <w:p w14:paraId="48CE7A7A" w14:textId="65D77781"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Thietart, R.A. and Vivas, R. (1984) 'An empirical investigation of success strategies for businesses along the product life cycle', </w:t>
      </w:r>
      <w:r>
        <w:rPr>
          <w:rStyle w:val="Emphasis"/>
          <w:rFonts w:eastAsiaTheme="majorEastAsia"/>
        </w:rPr>
        <w:t>Management Science</w:t>
      </w:r>
      <w:r>
        <w:rPr>
          <w:rStyle w:val="relative"/>
          <w:rFonts w:eastAsiaTheme="majorEastAsia"/>
        </w:rPr>
        <w:t>, 30(12), pp. 1405–1423.</w:t>
      </w:r>
      <w:r>
        <w:t xml:space="preserve">​ </w:t>
      </w:r>
    </w:p>
    <w:p w14:paraId="343D7DD3"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Vise, D.A. and Malseed, M. (2006) </w:t>
      </w:r>
      <w:r>
        <w:rPr>
          <w:rStyle w:val="Emphasis"/>
          <w:rFonts w:eastAsiaTheme="majorEastAsia"/>
        </w:rPr>
        <w:t>The Google story: Inside the hottest business, media, and technology success of our time</w:t>
      </w:r>
      <w:r>
        <w:rPr>
          <w:rStyle w:val="relative"/>
          <w:rFonts w:eastAsiaTheme="majorEastAsia"/>
        </w:rPr>
        <w:t>. New York: Delta.</w:t>
      </w:r>
      <w:r>
        <w:t>​</w:t>
      </w:r>
    </w:p>
    <w:p w14:paraId="3610E9E2" w14:textId="77777777" w:rsidR="00477294" w:rsidRDefault="00477294" w:rsidP="00477294">
      <w:pPr>
        <w:pStyle w:val="NormalWeb"/>
        <w:numPr>
          <w:ilvl w:val="0"/>
          <w:numId w:val="85"/>
        </w:numPr>
        <w:spacing w:before="0" w:beforeAutospacing="0" w:after="0" w:afterAutospacing="0" w:line="360" w:lineRule="auto"/>
        <w:ind w:left="0" w:hanging="357"/>
        <w:jc w:val="both"/>
      </w:pPr>
      <w:r>
        <w:rPr>
          <w:rStyle w:val="relative"/>
          <w:rFonts w:eastAsiaTheme="majorEastAsia"/>
        </w:rPr>
        <w:t xml:space="preserve">Wu, T. (2010) </w:t>
      </w:r>
      <w:r>
        <w:rPr>
          <w:rStyle w:val="Emphasis"/>
          <w:rFonts w:eastAsiaTheme="majorEastAsia"/>
        </w:rPr>
        <w:t>The master switch: The rise and fall of information empires</w:t>
      </w:r>
      <w:r>
        <w:rPr>
          <w:rStyle w:val="relative"/>
          <w:rFonts w:eastAsiaTheme="majorEastAsia"/>
        </w:rPr>
        <w:t>. New York: Knopf.</w:t>
      </w:r>
      <w:r>
        <w:t>​</w:t>
      </w:r>
    </w:p>
    <w:p w14:paraId="1122E922" w14:textId="77777777" w:rsidR="00477294" w:rsidRPr="00477294" w:rsidRDefault="00477294" w:rsidP="00477294">
      <w:pPr>
        <w:spacing w:after="0" w:line="360" w:lineRule="auto"/>
        <w:jc w:val="both"/>
        <w:outlineLvl w:val="1"/>
        <w:rPr>
          <w:rFonts w:ascii="Times New Roman" w:hAnsi="Times New Roman" w:cs="Times New Roman"/>
          <w:b/>
          <w:bCs/>
          <w:sz w:val="28"/>
          <w:szCs w:val="28"/>
        </w:rPr>
      </w:pPr>
    </w:p>
    <w:sectPr w:rsidR="00477294" w:rsidRPr="00477294" w:rsidSect="00AD32B0">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051AF" w14:textId="77777777" w:rsidR="003A768B" w:rsidRDefault="003A768B" w:rsidP="00AD32B0">
      <w:pPr>
        <w:spacing w:after="0" w:line="240" w:lineRule="auto"/>
      </w:pPr>
      <w:r>
        <w:separator/>
      </w:r>
    </w:p>
  </w:endnote>
  <w:endnote w:type="continuationSeparator" w:id="0">
    <w:p w14:paraId="3D995B8D" w14:textId="77777777" w:rsidR="003A768B" w:rsidRDefault="003A768B" w:rsidP="00AD3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744452"/>
      <w:docPartObj>
        <w:docPartGallery w:val="Page Numbers (Bottom of Page)"/>
        <w:docPartUnique/>
      </w:docPartObj>
    </w:sdtPr>
    <w:sdtEndPr>
      <w:rPr>
        <w:color w:val="7F7F7F" w:themeColor="background1" w:themeShade="7F"/>
        <w:spacing w:val="60"/>
      </w:rPr>
    </w:sdtEndPr>
    <w:sdtContent>
      <w:p w14:paraId="2A921658" w14:textId="025B5CB4" w:rsidR="00AD32B0" w:rsidRDefault="00AD32B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FAA4B57" w14:textId="77777777" w:rsidR="00AD32B0" w:rsidRDefault="00AD3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07DBF" w14:textId="77777777" w:rsidR="003A768B" w:rsidRDefault="003A768B" w:rsidP="00AD32B0">
      <w:pPr>
        <w:spacing w:after="0" w:line="240" w:lineRule="auto"/>
      </w:pPr>
      <w:r>
        <w:separator/>
      </w:r>
    </w:p>
  </w:footnote>
  <w:footnote w:type="continuationSeparator" w:id="0">
    <w:p w14:paraId="0551011B" w14:textId="77777777" w:rsidR="003A768B" w:rsidRDefault="003A768B" w:rsidP="00AD3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C0F"/>
    <w:multiLevelType w:val="hybridMultilevel"/>
    <w:tmpl w:val="DBAA8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B0D75"/>
    <w:multiLevelType w:val="multilevel"/>
    <w:tmpl w:val="D636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81440"/>
    <w:multiLevelType w:val="multilevel"/>
    <w:tmpl w:val="32F6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A79F1"/>
    <w:multiLevelType w:val="multilevel"/>
    <w:tmpl w:val="E3B4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71AEA"/>
    <w:multiLevelType w:val="hybridMultilevel"/>
    <w:tmpl w:val="6074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04FC3"/>
    <w:multiLevelType w:val="multilevel"/>
    <w:tmpl w:val="78DE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4E6A11"/>
    <w:multiLevelType w:val="multilevel"/>
    <w:tmpl w:val="D0109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A76A04"/>
    <w:multiLevelType w:val="hybridMultilevel"/>
    <w:tmpl w:val="CCEE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780E9A"/>
    <w:multiLevelType w:val="hybridMultilevel"/>
    <w:tmpl w:val="D044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25528"/>
    <w:multiLevelType w:val="hybridMultilevel"/>
    <w:tmpl w:val="3B70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1D6000"/>
    <w:multiLevelType w:val="multilevel"/>
    <w:tmpl w:val="3056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825A5"/>
    <w:multiLevelType w:val="hybridMultilevel"/>
    <w:tmpl w:val="8C4CA1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706F35"/>
    <w:multiLevelType w:val="multilevel"/>
    <w:tmpl w:val="3B92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763C08"/>
    <w:multiLevelType w:val="multilevel"/>
    <w:tmpl w:val="97F63C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967DE1"/>
    <w:multiLevelType w:val="multilevel"/>
    <w:tmpl w:val="DC5C32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A8489B"/>
    <w:multiLevelType w:val="hybridMultilevel"/>
    <w:tmpl w:val="45C87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D86DB2"/>
    <w:multiLevelType w:val="multilevel"/>
    <w:tmpl w:val="4CB07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635DFA"/>
    <w:multiLevelType w:val="multilevel"/>
    <w:tmpl w:val="17E04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C4A7213"/>
    <w:multiLevelType w:val="hybridMultilevel"/>
    <w:tmpl w:val="AD0AD568"/>
    <w:lvl w:ilvl="0" w:tplc="08090001">
      <w:start w:val="1"/>
      <w:numFmt w:val="bullet"/>
      <w:lvlText w:val=""/>
      <w:lvlJc w:val="left"/>
      <w:pPr>
        <w:ind w:left="720" w:hanging="360"/>
      </w:pPr>
      <w:rPr>
        <w:rFonts w:ascii="Symbol" w:hAnsi="Symbol" w:hint="default"/>
      </w:rPr>
    </w:lvl>
    <w:lvl w:ilvl="1" w:tplc="FF0AE59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7B3E23"/>
    <w:multiLevelType w:val="hybridMultilevel"/>
    <w:tmpl w:val="1C30C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9808AD"/>
    <w:multiLevelType w:val="multilevel"/>
    <w:tmpl w:val="06F0A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CB336F"/>
    <w:multiLevelType w:val="hybridMultilevel"/>
    <w:tmpl w:val="DBF6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7E0354"/>
    <w:multiLevelType w:val="multilevel"/>
    <w:tmpl w:val="939E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063739"/>
    <w:multiLevelType w:val="multilevel"/>
    <w:tmpl w:val="92A4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5B7CFC"/>
    <w:multiLevelType w:val="multilevel"/>
    <w:tmpl w:val="4FEEC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361907"/>
    <w:multiLevelType w:val="multilevel"/>
    <w:tmpl w:val="9DE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B10842"/>
    <w:multiLevelType w:val="hybridMultilevel"/>
    <w:tmpl w:val="28E09F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22DC7CCF"/>
    <w:multiLevelType w:val="multilevel"/>
    <w:tmpl w:val="E6865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0A669E"/>
    <w:multiLevelType w:val="multilevel"/>
    <w:tmpl w:val="FBDA9E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7EA0423"/>
    <w:multiLevelType w:val="hybridMultilevel"/>
    <w:tmpl w:val="72C0B87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8C678D5"/>
    <w:multiLevelType w:val="multilevel"/>
    <w:tmpl w:val="B9907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A2879B1"/>
    <w:multiLevelType w:val="hybridMultilevel"/>
    <w:tmpl w:val="6E401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EB1021"/>
    <w:multiLevelType w:val="hybridMultilevel"/>
    <w:tmpl w:val="2962F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02B0FBE"/>
    <w:multiLevelType w:val="multilevel"/>
    <w:tmpl w:val="48E86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0C6131"/>
    <w:multiLevelType w:val="multilevel"/>
    <w:tmpl w:val="D46E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703F71"/>
    <w:multiLevelType w:val="multilevel"/>
    <w:tmpl w:val="395E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192653"/>
    <w:multiLevelType w:val="multilevel"/>
    <w:tmpl w:val="D5A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63458E"/>
    <w:multiLevelType w:val="multilevel"/>
    <w:tmpl w:val="5D1456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9E2611"/>
    <w:multiLevelType w:val="hybridMultilevel"/>
    <w:tmpl w:val="25E40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E5E5BC7"/>
    <w:multiLevelType w:val="multilevel"/>
    <w:tmpl w:val="72C8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4152AD"/>
    <w:multiLevelType w:val="hybridMultilevel"/>
    <w:tmpl w:val="F16C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3916575"/>
    <w:multiLevelType w:val="multilevel"/>
    <w:tmpl w:val="176E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CF69FA"/>
    <w:multiLevelType w:val="multilevel"/>
    <w:tmpl w:val="E4622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4E65E44"/>
    <w:multiLevelType w:val="hybridMultilevel"/>
    <w:tmpl w:val="BC7C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5424574"/>
    <w:multiLevelType w:val="multilevel"/>
    <w:tmpl w:val="77B4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9E69C7"/>
    <w:multiLevelType w:val="multilevel"/>
    <w:tmpl w:val="8E46A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6F02F15"/>
    <w:multiLevelType w:val="hybridMultilevel"/>
    <w:tmpl w:val="40546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7486309"/>
    <w:multiLevelType w:val="multilevel"/>
    <w:tmpl w:val="5D7235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C93680F"/>
    <w:multiLevelType w:val="hybridMultilevel"/>
    <w:tmpl w:val="C16E4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966D2A"/>
    <w:multiLevelType w:val="multilevel"/>
    <w:tmpl w:val="7EC8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AE36A3"/>
    <w:multiLevelType w:val="multilevel"/>
    <w:tmpl w:val="7C925D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1B26739"/>
    <w:multiLevelType w:val="multilevel"/>
    <w:tmpl w:val="7A48B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2DD2530"/>
    <w:multiLevelType w:val="multilevel"/>
    <w:tmpl w:val="9818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B511CF"/>
    <w:multiLevelType w:val="multilevel"/>
    <w:tmpl w:val="C6E4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E01216"/>
    <w:multiLevelType w:val="multilevel"/>
    <w:tmpl w:val="02FE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98150A"/>
    <w:multiLevelType w:val="multilevel"/>
    <w:tmpl w:val="95DA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387C0A"/>
    <w:multiLevelType w:val="hybridMultilevel"/>
    <w:tmpl w:val="C3FE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63B622D"/>
    <w:multiLevelType w:val="hybridMultilevel"/>
    <w:tmpl w:val="25FA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646088B"/>
    <w:multiLevelType w:val="multilevel"/>
    <w:tmpl w:val="F88EF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73727F0"/>
    <w:multiLevelType w:val="multilevel"/>
    <w:tmpl w:val="C198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A33AF1"/>
    <w:multiLevelType w:val="multilevel"/>
    <w:tmpl w:val="03CC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93F15A3"/>
    <w:multiLevelType w:val="multilevel"/>
    <w:tmpl w:val="7CFAFC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9F84DF1"/>
    <w:multiLevelType w:val="multilevel"/>
    <w:tmpl w:val="A664B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F26745F"/>
    <w:multiLevelType w:val="multilevel"/>
    <w:tmpl w:val="5D28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F87562"/>
    <w:multiLevelType w:val="multilevel"/>
    <w:tmpl w:val="286AF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03B0A94"/>
    <w:multiLevelType w:val="multilevel"/>
    <w:tmpl w:val="00EC9E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20818B0"/>
    <w:multiLevelType w:val="multilevel"/>
    <w:tmpl w:val="907C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4C106D1"/>
    <w:multiLevelType w:val="multilevel"/>
    <w:tmpl w:val="6838CA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60F123E"/>
    <w:multiLevelType w:val="multilevel"/>
    <w:tmpl w:val="09BC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214D35"/>
    <w:multiLevelType w:val="multilevel"/>
    <w:tmpl w:val="59BA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306018"/>
    <w:multiLevelType w:val="hybridMultilevel"/>
    <w:tmpl w:val="8BC8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83D3A19"/>
    <w:multiLevelType w:val="multilevel"/>
    <w:tmpl w:val="2C5C39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9360172"/>
    <w:multiLevelType w:val="hybridMultilevel"/>
    <w:tmpl w:val="34CC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AC13F09"/>
    <w:multiLevelType w:val="multilevel"/>
    <w:tmpl w:val="DDEE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DD71D38"/>
    <w:multiLevelType w:val="multilevel"/>
    <w:tmpl w:val="2F4A80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FF012E7"/>
    <w:multiLevelType w:val="multilevel"/>
    <w:tmpl w:val="C01A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6E063F"/>
    <w:multiLevelType w:val="multilevel"/>
    <w:tmpl w:val="F48C4B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B5035E"/>
    <w:multiLevelType w:val="multilevel"/>
    <w:tmpl w:val="C00E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2F60FA7"/>
    <w:multiLevelType w:val="multilevel"/>
    <w:tmpl w:val="6A64F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3C219E1"/>
    <w:multiLevelType w:val="multilevel"/>
    <w:tmpl w:val="22BC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5F219B1"/>
    <w:multiLevelType w:val="hybridMultilevel"/>
    <w:tmpl w:val="CAEA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70D0235"/>
    <w:multiLevelType w:val="hybridMultilevel"/>
    <w:tmpl w:val="C8166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A7A6B91"/>
    <w:multiLevelType w:val="multilevel"/>
    <w:tmpl w:val="EF1EE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B2C07FE"/>
    <w:multiLevelType w:val="hybridMultilevel"/>
    <w:tmpl w:val="645EC99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BF234A"/>
    <w:multiLevelType w:val="multilevel"/>
    <w:tmpl w:val="F74E0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DCD76B3"/>
    <w:multiLevelType w:val="multilevel"/>
    <w:tmpl w:val="139ED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2653663">
    <w:abstractNumId w:val="70"/>
  </w:num>
  <w:num w:numId="2" w16cid:durableId="947468622">
    <w:abstractNumId w:val="31"/>
  </w:num>
  <w:num w:numId="3" w16cid:durableId="872351620">
    <w:abstractNumId w:val="32"/>
  </w:num>
  <w:num w:numId="4" w16cid:durableId="1030184490">
    <w:abstractNumId w:val="46"/>
  </w:num>
  <w:num w:numId="5" w16cid:durableId="1800341715">
    <w:abstractNumId w:val="43"/>
  </w:num>
  <w:num w:numId="6" w16cid:durableId="850946860">
    <w:abstractNumId w:val="56"/>
  </w:num>
  <w:num w:numId="7" w16cid:durableId="1674912216">
    <w:abstractNumId w:val="19"/>
  </w:num>
  <w:num w:numId="8" w16cid:durableId="449054940">
    <w:abstractNumId w:val="18"/>
  </w:num>
  <w:num w:numId="9" w16cid:durableId="1923678721">
    <w:abstractNumId w:val="15"/>
  </w:num>
  <w:num w:numId="10" w16cid:durableId="1404640616">
    <w:abstractNumId w:val="40"/>
  </w:num>
  <w:num w:numId="11" w16cid:durableId="573273963">
    <w:abstractNumId w:val="8"/>
  </w:num>
  <w:num w:numId="12" w16cid:durableId="1355379402">
    <w:abstractNumId w:val="80"/>
  </w:num>
  <w:num w:numId="13" w16cid:durableId="1495292448">
    <w:abstractNumId w:val="85"/>
  </w:num>
  <w:num w:numId="14" w16cid:durableId="993072498">
    <w:abstractNumId w:val="42"/>
  </w:num>
  <w:num w:numId="15" w16cid:durableId="1408381825">
    <w:abstractNumId w:val="76"/>
  </w:num>
  <w:num w:numId="16" w16cid:durableId="1916817954">
    <w:abstractNumId w:val="30"/>
  </w:num>
  <w:num w:numId="17" w16cid:durableId="1761489679">
    <w:abstractNumId w:val="4"/>
  </w:num>
  <w:num w:numId="18" w16cid:durableId="550961338">
    <w:abstractNumId w:val="7"/>
  </w:num>
  <w:num w:numId="19" w16cid:durableId="21131877">
    <w:abstractNumId w:val="41"/>
  </w:num>
  <w:num w:numId="20" w16cid:durableId="174199317">
    <w:abstractNumId w:val="75"/>
  </w:num>
  <w:num w:numId="21" w16cid:durableId="1895851451">
    <w:abstractNumId w:val="52"/>
  </w:num>
  <w:num w:numId="22" w16cid:durableId="234172061">
    <w:abstractNumId w:val="2"/>
  </w:num>
  <w:num w:numId="23" w16cid:durableId="1197547824">
    <w:abstractNumId w:val="77"/>
  </w:num>
  <w:num w:numId="24" w16cid:durableId="1142037963">
    <w:abstractNumId w:val="68"/>
  </w:num>
  <w:num w:numId="25" w16cid:durableId="1630696470">
    <w:abstractNumId w:val="69"/>
  </w:num>
  <w:num w:numId="26" w16cid:durableId="1650792756">
    <w:abstractNumId w:val="36"/>
  </w:num>
  <w:num w:numId="27" w16cid:durableId="162624883">
    <w:abstractNumId w:val="44"/>
  </w:num>
  <w:num w:numId="28" w16cid:durableId="1234704305">
    <w:abstractNumId w:val="10"/>
  </w:num>
  <w:num w:numId="29" w16cid:durableId="1499077982">
    <w:abstractNumId w:val="24"/>
  </w:num>
  <w:num w:numId="30" w16cid:durableId="1916160483">
    <w:abstractNumId w:val="53"/>
  </w:num>
  <w:num w:numId="31" w16cid:durableId="1895239323">
    <w:abstractNumId w:val="23"/>
  </w:num>
  <w:num w:numId="32" w16cid:durableId="444807453">
    <w:abstractNumId w:val="54"/>
  </w:num>
  <w:num w:numId="33" w16cid:durableId="365840043">
    <w:abstractNumId w:val="63"/>
  </w:num>
  <w:num w:numId="34" w16cid:durableId="563487793">
    <w:abstractNumId w:val="39"/>
  </w:num>
  <w:num w:numId="35" w16cid:durableId="1473449926">
    <w:abstractNumId w:val="34"/>
  </w:num>
  <w:num w:numId="36" w16cid:durableId="1930697542">
    <w:abstractNumId w:val="9"/>
  </w:num>
  <w:num w:numId="37" w16cid:durableId="1303658090">
    <w:abstractNumId w:val="84"/>
  </w:num>
  <w:num w:numId="38" w16cid:durableId="1667170529">
    <w:abstractNumId w:val="20"/>
  </w:num>
  <w:num w:numId="39" w16cid:durableId="105660048">
    <w:abstractNumId w:val="65"/>
  </w:num>
  <w:num w:numId="40" w16cid:durableId="740366732">
    <w:abstractNumId w:val="59"/>
  </w:num>
  <w:num w:numId="41" w16cid:durableId="696584334">
    <w:abstractNumId w:val="50"/>
  </w:num>
  <w:num w:numId="42" w16cid:durableId="1491561283">
    <w:abstractNumId w:val="62"/>
  </w:num>
  <w:num w:numId="43" w16cid:durableId="1788694646">
    <w:abstractNumId w:val="47"/>
  </w:num>
  <w:num w:numId="44" w16cid:durableId="2030521871">
    <w:abstractNumId w:val="78"/>
  </w:num>
  <w:num w:numId="45" w16cid:durableId="248198566">
    <w:abstractNumId w:val="71"/>
  </w:num>
  <w:num w:numId="46" w16cid:durableId="1784498338">
    <w:abstractNumId w:val="67"/>
  </w:num>
  <w:num w:numId="47" w16cid:durableId="924076195">
    <w:abstractNumId w:val="37"/>
  </w:num>
  <w:num w:numId="48" w16cid:durableId="1964577634">
    <w:abstractNumId w:val="74"/>
  </w:num>
  <w:num w:numId="49" w16cid:durableId="2136868644">
    <w:abstractNumId w:val="61"/>
  </w:num>
  <w:num w:numId="50" w16cid:durableId="737173694">
    <w:abstractNumId w:val="14"/>
  </w:num>
  <w:num w:numId="51" w16cid:durableId="1010641245">
    <w:abstractNumId w:val="28"/>
  </w:num>
  <w:num w:numId="52" w16cid:durableId="557522806">
    <w:abstractNumId w:val="21"/>
  </w:num>
  <w:num w:numId="53" w16cid:durableId="1207794525">
    <w:abstractNumId w:val="25"/>
  </w:num>
  <w:num w:numId="54" w16cid:durableId="304429142">
    <w:abstractNumId w:val="66"/>
  </w:num>
  <w:num w:numId="55" w16cid:durableId="1641109232">
    <w:abstractNumId w:val="5"/>
  </w:num>
  <w:num w:numId="56" w16cid:durableId="496187294">
    <w:abstractNumId w:val="3"/>
  </w:num>
  <w:num w:numId="57" w16cid:durableId="2062360013">
    <w:abstractNumId w:val="17"/>
  </w:num>
  <w:num w:numId="58" w16cid:durableId="2022316228">
    <w:abstractNumId w:val="82"/>
  </w:num>
  <w:num w:numId="59" w16cid:durableId="1641152857">
    <w:abstractNumId w:val="58"/>
  </w:num>
  <w:num w:numId="60" w16cid:durableId="1792355390">
    <w:abstractNumId w:val="0"/>
  </w:num>
  <w:num w:numId="61" w16cid:durableId="1073047691">
    <w:abstractNumId w:val="16"/>
  </w:num>
  <w:num w:numId="62" w16cid:durableId="1892380149">
    <w:abstractNumId w:val="60"/>
  </w:num>
  <w:num w:numId="63" w16cid:durableId="1850214865">
    <w:abstractNumId w:val="79"/>
  </w:num>
  <w:num w:numId="64" w16cid:durableId="1665087445">
    <w:abstractNumId w:val="49"/>
  </w:num>
  <w:num w:numId="65" w16cid:durableId="1758210072">
    <w:abstractNumId w:val="22"/>
  </w:num>
  <w:num w:numId="66" w16cid:durableId="908073980">
    <w:abstractNumId w:val="35"/>
  </w:num>
  <w:num w:numId="67" w16cid:durableId="1003970143">
    <w:abstractNumId w:val="55"/>
  </w:num>
  <w:num w:numId="68" w16cid:durableId="1231379788">
    <w:abstractNumId w:val="51"/>
  </w:num>
  <w:num w:numId="69" w16cid:durableId="147138725">
    <w:abstractNumId w:val="6"/>
  </w:num>
  <w:num w:numId="70" w16cid:durableId="1158955855">
    <w:abstractNumId w:val="72"/>
  </w:num>
  <w:num w:numId="71" w16cid:durableId="1544439544">
    <w:abstractNumId w:val="45"/>
  </w:num>
  <w:num w:numId="72" w16cid:durableId="1475177311">
    <w:abstractNumId w:val="64"/>
  </w:num>
  <w:num w:numId="73" w16cid:durableId="1714573583">
    <w:abstractNumId w:val="73"/>
  </w:num>
  <w:num w:numId="74" w16cid:durableId="749156310">
    <w:abstractNumId w:val="13"/>
  </w:num>
  <w:num w:numId="75" w16cid:durableId="669647364">
    <w:abstractNumId w:val="33"/>
  </w:num>
  <w:num w:numId="76" w16cid:durableId="1909264961">
    <w:abstractNumId w:val="1"/>
  </w:num>
  <w:num w:numId="77" w16cid:durableId="1649699261">
    <w:abstractNumId w:val="12"/>
  </w:num>
  <w:num w:numId="78" w16cid:durableId="2067335020">
    <w:abstractNumId w:val="81"/>
  </w:num>
  <w:num w:numId="79" w16cid:durableId="1323655019">
    <w:abstractNumId w:val="48"/>
  </w:num>
  <w:num w:numId="80" w16cid:durableId="1352801860">
    <w:abstractNumId w:val="11"/>
  </w:num>
  <w:num w:numId="81" w16cid:durableId="2141800063">
    <w:abstractNumId w:val="38"/>
  </w:num>
  <w:num w:numId="82" w16cid:durableId="363210024">
    <w:abstractNumId w:val="83"/>
  </w:num>
  <w:num w:numId="83" w16cid:durableId="1789933778">
    <w:abstractNumId w:val="27"/>
  </w:num>
  <w:num w:numId="84" w16cid:durableId="734472937">
    <w:abstractNumId w:val="57"/>
  </w:num>
  <w:num w:numId="85" w16cid:durableId="1680158727">
    <w:abstractNumId w:val="29"/>
  </w:num>
  <w:num w:numId="86" w16cid:durableId="19530048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B0"/>
    <w:rsid w:val="0001097A"/>
    <w:rsid w:val="00026741"/>
    <w:rsid w:val="00086FBA"/>
    <w:rsid w:val="000D39B9"/>
    <w:rsid w:val="001445B6"/>
    <w:rsid w:val="00146C32"/>
    <w:rsid w:val="00184F90"/>
    <w:rsid w:val="00250F16"/>
    <w:rsid w:val="0025533E"/>
    <w:rsid w:val="0028472F"/>
    <w:rsid w:val="002A11CC"/>
    <w:rsid w:val="002B4F91"/>
    <w:rsid w:val="002F42BA"/>
    <w:rsid w:val="00316AEC"/>
    <w:rsid w:val="00365CF0"/>
    <w:rsid w:val="003747ED"/>
    <w:rsid w:val="003A5E6F"/>
    <w:rsid w:val="003A768B"/>
    <w:rsid w:val="003B70AD"/>
    <w:rsid w:val="003D5BF7"/>
    <w:rsid w:val="003E0181"/>
    <w:rsid w:val="0046256A"/>
    <w:rsid w:val="00477294"/>
    <w:rsid w:val="004A030F"/>
    <w:rsid w:val="004A3E73"/>
    <w:rsid w:val="00503299"/>
    <w:rsid w:val="005036FE"/>
    <w:rsid w:val="00511AB8"/>
    <w:rsid w:val="005140E8"/>
    <w:rsid w:val="00537569"/>
    <w:rsid w:val="005631CD"/>
    <w:rsid w:val="005B779E"/>
    <w:rsid w:val="00617AF7"/>
    <w:rsid w:val="006402C4"/>
    <w:rsid w:val="0064423C"/>
    <w:rsid w:val="00646AD4"/>
    <w:rsid w:val="006546FE"/>
    <w:rsid w:val="00677F85"/>
    <w:rsid w:val="00692E72"/>
    <w:rsid w:val="006B650C"/>
    <w:rsid w:val="006C1703"/>
    <w:rsid w:val="007844E7"/>
    <w:rsid w:val="007A4886"/>
    <w:rsid w:val="008769AE"/>
    <w:rsid w:val="008C437C"/>
    <w:rsid w:val="00933395"/>
    <w:rsid w:val="00936713"/>
    <w:rsid w:val="009C726D"/>
    <w:rsid w:val="009F4BD8"/>
    <w:rsid w:val="00A670E0"/>
    <w:rsid w:val="00A96DFE"/>
    <w:rsid w:val="00A97D10"/>
    <w:rsid w:val="00A97FFE"/>
    <w:rsid w:val="00AD32B0"/>
    <w:rsid w:val="00B01BB5"/>
    <w:rsid w:val="00B02210"/>
    <w:rsid w:val="00BB29A7"/>
    <w:rsid w:val="00BB56AC"/>
    <w:rsid w:val="00BD1895"/>
    <w:rsid w:val="00C61E77"/>
    <w:rsid w:val="00CE69E4"/>
    <w:rsid w:val="00CF45EB"/>
    <w:rsid w:val="00CF6CF0"/>
    <w:rsid w:val="00D701F5"/>
    <w:rsid w:val="00DB1CBE"/>
    <w:rsid w:val="00E97E2E"/>
    <w:rsid w:val="00EB7B30"/>
    <w:rsid w:val="00ED62A2"/>
    <w:rsid w:val="00ED6A35"/>
    <w:rsid w:val="00F75C43"/>
    <w:rsid w:val="00F81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B882"/>
  <w15:chartTrackingRefBased/>
  <w15:docId w15:val="{738A8E31-7AA8-45FA-8156-1B94AD614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2B0"/>
  </w:style>
  <w:style w:type="paragraph" w:styleId="Heading1">
    <w:name w:val="heading 1"/>
    <w:basedOn w:val="Normal"/>
    <w:next w:val="Normal"/>
    <w:link w:val="Heading1Char"/>
    <w:uiPriority w:val="9"/>
    <w:qFormat/>
    <w:rsid w:val="00AD3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3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32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D32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D32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2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2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2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2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2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32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32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D32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D32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2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2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2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2B0"/>
    <w:rPr>
      <w:rFonts w:eastAsiaTheme="majorEastAsia" w:cstheme="majorBidi"/>
      <w:color w:val="272727" w:themeColor="text1" w:themeTint="D8"/>
    </w:rPr>
  </w:style>
  <w:style w:type="paragraph" w:styleId="Title">
    <w:name w:val="Title"/>
    <w:basedOn w:val="Normal"/>
    <w:next w:val="Normal"/>
    <w:link w:val="TitleChar"/>
    <w:uiPriority w:val="10"/>
    <w:qFormat/>
    <w:rsid w:val="00AD32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2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2B0"/>
    <w:pPr>
      <w:spacing w:before="160"/>
      <w:jc w:val="center"/>
    </w:pPr>
    <w:rPr>
      <w:i/>
      <w:iCs/>
      <w:color w:val="404040" w:themeColor="text1" w:themeTint="BF"/>
    </w:rPr>
  </w:style>
  <w:style w:type="character" w:customStyle="1" w:styleId="QuoteChar">
    <w:name w:val="Quote Char"/>
    <w:basedOn w:val="DefaultParagraphFont"/>
    <w:link w:val="Quote"/>
    <w:uiPriority w:val="29"/>
    <w:rsid w:val="00AD32B0"/>
    <w:rPr>
      <w:i/>
      <w:iCs/>
      <w:color w:val="404040" w:themeColor="text1" w:themeTint="BF"/>
    </w:rPr>
  </w:style>
  <w:style w:type="paragraph" w:styleId="ListParagraph">
    <w:name w:val="List Paragraph"/>
    <w:basedOn w:val="Normal"/>
    <w:uiPriority w:val="34"/>
    <w:qFormat/>
    <w:rsid w:val="00AD32B0"/>
    <w:pPr>
      <w:ind w:left="720"/>
      <w:contextualSpacing/>
    </w:pPr>
  </w:style>
  <w:style w:type="character" w:styleId="IntenseEmphasis">
    <w:name w:val="Intense Emphasis"/>
    <w:basedOn w:val="DefaultParagraphFont"/>
    <w:uiPriority w:val="21"/>
    <w:qFormat/>
    <w:rsid w:val="00AD32B0"/>
    <w:rPr>
      <w:i/>
      <w:iCs/>
      <w:color w:val="0F4761" w:themeColor="accent1" w:themeShade="BF"/>
    </w:rPr>
  </w:style>
  <w:style w:type="paragraph" w:styleId="IntenseQuote">
    <w:name w:val="Intense Quote"/>
    <w:basedOn w:val="Normal"/>
    <w:next w:val="Normal"/>
    <w:link w:val="IntenseQuoteChar"/>
    <w:uiPriority w:val="30"/>
    <w:qFormat/>
    <w:rsid w:val="00AD3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2B0"/>
    <w:rPr>
      <w:i/>
      <w:iCs/>
      <w:color w:val="0F4761" w:themeColor="accent1" w:themeShade="BF"/>
    </w:rPr>
  </w:style>
  <w:style w:type="character" w:styleId="IntenseReference">
    <w:name w:val="Intense Reference"/>
    <w:basedOn w:val="DefaultParagraphFont"/>
    <w:uiPriority w:val="32"/>
    <w:qFormat/>
    <w:rsid w:val="00AD32B0"/>
    <w:rPr>
      <w:b/>
      <w:bCs/>
      <w:smallCaps/>
      <w:color w:val="0F4761" w:themeColor="accent1" w:themeShade="BF"/>
      <w:spacing w:val="5"/>
    </w:rPr>
  </w:style>
  <w:style w:type="paragraph" w:styleId="Header">
    <w:name w:val="header"/>
    <w:basedOn w:val="Normal"/>
    <w:link w:val="HeaderChar"/>
    <w:uiPriority w:val="99"/>
    <w:unhideWhenUsed/>
    <w:rsid w:val="00AD3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2B0"/>
  </w:style>
  <w:style w:type="paragraph" w:styleId="Footer">
    <w:name w:val="footer"/>
    <w:basedOn w:val="Normal"/>
    <w:link w:val="FooterChar"/>
    <w:uiPriority w:val="99"/>
    <w:unhideWhenUsed/>
    <w:rsid w:val="00AD3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2B0"/>
  </w:style>
  <w:style w:type="paragraph" w:styleId="TOC1">
    <w:name w:val="toc 1"/>
    <w:basedOn w:val="Normal"/>
    <w:next w:val="Normal"/>
    <w:uiPriority w:val="39"/>
    <w:unhideWhenUsed/>
    <w:qFormat/>
    <w:rsid w:val="00AD32B0"/>
    <w:pPr>
      <w:spacing w:after="100" w:line="276" w:lineRule="auto"/>
    </w:pPr>
    <w:rPr>
      <w:rFonts w:ascii="Arial" w:eastAsia="Arial" w:hAnsi="Arial" w:cs="Arial"/>
      <w:kern w:val="0"/>
      <w14:ligatures w14:val="none"/>
    </w:rPr>
  </w:style>
  <w:style w:type="paragraph" w:customStyle="1" w:styleId="TOCHeading1">
    <w:name w:val="TOC Heading1"/>
    <w:basedOn w:val="Heading1"/>
    <w:next w:val="Normal"/>
    <w:uiPriority w:val="39"/>
    <w:unhideWhenUsed/>
    <w:qFormat/>
    <w:rsid w:val="00AD32B0"/>
    <w:pPr>
      <w:spacing w:before="240" w:after="0"/>
      <w:outlineLvl w:val="9"/>
    </w:pPr>
    <w:rPr>
      <w:kern w:val="0"/>
      <w:sz w:val="32"/>
      <w:szCs w:val="32"/>
      <w:lang w:val="en-US"/>
      <w14:ligatures w14:val="none"/>
    </w:rPr>
  </w:style>
  <w:style w:type="table" w:styleId="TableGrid">
    <w:name w:val="Table Grid"/>
    <w:basedOn w:val="TableNormal"/>
    <w:uiPriority w:val="39"/>
    <w:rsid w:val="00BB2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701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701F5"/>
    <w:rPr>
      <w:b/>
      <w:bCs/>
    </w:rPr>
  </w:style>
  <w:style w:type="character" w:styleId="Emphasis">
    <w:name w:val="Emphasis"/>
    <w:basedOn w:val="DefaultParagraphFont"/>
    <w:uiPriority w:val="20"/>
    <w:qFormat/>
    <w:rsid w:val="00316AEC"/>
    <w:rPr>
      <w:i/>
      <w:iCs/>
    </w:rPr>
  </w:style>
  <w:style w:type="character" w:styleId="Hyperlink">
    <w:name w:val="Hyperlink"/>
    <w:basedOn w:val="DefaultParagraphFont"/>
    <w:uiPriority w:val="99"/>
    <w:unhideWhenUsed/>
    <w:rsid w:val="00ED62A2"/>
    <w:rPr>
      <w:color w:val="467886" w:themeColor="hyperlink"/>
      <w:u w:val="single"/>
    </w:rPr>
  </w:style>
  <w:style w:type="character" w:styleId="UnresolvedMention">
    <w:name w:val="Unresolved Mention"/>
    <w:basedOn w:val="DefaultParagraphFont"/>
    <w:uiPriority w:val="99"/>
    <w:semiHidden/>
    <w:unhideWhenUsed/>
    <w:rsid w:val="00ED62A2"/>
    <w:rPr>
      <w:color w:val="605E5C"/>
      <w:shd w:val="clear" w:color="auto" w:fill="E1DFDD"/>
    </w:rPr>
  </w:style>
  <w:style w:type="character" w:customStyle="1" w:styleId="truncate">
    <w:name w:val="truncate"/>
    <w:basedOn w:val="DefaultParagraphFont"/>
    <w:rsid w:val="005036FE"/>
  </w:style>
  <w:style w:type="table" w:styleId="PlainTable1">
    <w:name w:val="Plain Table 1"/>
    <w:basedOn w:val="TableNormal"/>
    <w:uiPriority w:val="41"/>
    <w:rsid w:val="005036F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86F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relative">
    <w:name w:val="relative"/>
    <w:basedOn w:val="DefaultParagraphFont"/>
    <w:rsid w:val="000D39B9"/>
  </w:style>
  <w:style w:type="character" w:customStyle="1" w:styleId="ml-1">
    <w:name w:val="ml-1"/>
    <w:basedOn w:val="DefaultParagraphFont"/>
    <w:rsid w:val="000D39B9"/>
  </w:style>
  <w:style w:type="character" w:customStyle="1" w:styleId="max-w-full">
    <w:name w:val="max-w-full"/>
    <w:basedOn w:val="DefaultParagraphFont"/>
    <w:rsid w:val="000D39B9"/>
  </w:style>
  <w:style w:type="character" w:customStyle="1" w:styleId="-mr-1">
    <w:name w:val="-mr-1"/>
    <w:basedOn w:val="DefaultParagraphFont"/>
    <w:rsid w:val="000D39B9"/>
  </w:style>
  <w:style w:type="paragraph" w:styleId="TOC3">
    <w:name w:val="toc 3"/>
    <w:basedOn w:val="Normal"/>
    <w:next w:val="Normal"/>
    <w:autoRedefine/>
    <w:uiPriority w:val="39"/>
    <w:unhideWhenUsed/>
    <w:rsid w:val="002F42BA"/>
    <w:pPr>
      <w:spacing w:after="100"/>
      <w:ind w:left="440"/>
    </w:pPr>
  </w:style>
  <w:style w:type="paragraph" w:styleId="TOC2">
    <w:name w:val="toc 2"/>
    <w:basedOn w:val="Normal"/>
    <w:next w:val="Normal"/>
    <w:autoRedefine/>
    <w:uiPriority w:val="39"/>
    <w:unhideWhenUsed/>
    <w:rsid w:val="002F42B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019">
      <w:bodyDiv w:val="1"/>
      <w:marLeft w:val="0"/>
      <w:marRight w:val="0"/>
      <w:marTop w:val="0"/>
      <w:marBottom w:val="0"/>
      <w:divBdr>
        <w:top w:val="none" w:sz="0" w:space="0" w:color="auto"/>
        <w:left w:val="none" w:sz="0" w:space="0" w:color="auto"/>
        <w:bottom w:val="none" w:sz="0" w:space="0" w:color="auto"/>
        <w:right w:val="none" w:sz="0" w:space="0" w:color="auto"/>
      </w:divBdr>
    </w:div>
    <w:div w:id="30351055">
      <w:bodyDiv w:val="1"/>
      <w:marLeft w:val="0"/>
      <w:marRight w:val="0"/>
      <w:marTop w:val="0"/>
      <w:marBottom w:val="0"/>
      <w:divBdr>
        <w:top w:val="none" w:sz="0" w:space="0" w:color="auto"/>
        <w:left w:val="none" w:sz="0" w:space="0" w:color="auto"/>
        <w:bottom w:val="none" w:sz="0" w:space="0" w:color="auto"/>
        <w:right w:val="none" w:sz="0" w:space="0" w:color="auto"/>
      </w:divBdr>
    </w:div>
    <w:div w:id="71394937">
      <w:bodyDiv w:val="1"/>
      <w:marLeft w:val="0"/>
      <w:marRight w:val="0"/>
      <w:marTop w:val="0"/>
      <w:marBottom w:val="0"/>
      <w:divBdr>
        <w:top w:val="none" w:sz="0" w:space="0" w:color="auto"/>
        <w:left w:val="none" w:sz="0" w:space="0" w:color="auto"/>
        <w:bottom w:val="none" w:sz="0" w:space="0" w:color="auto"/>
        <w:right w:val="none" w:sz="0" w:space="0" w:color="auto"/>
      </w:divBdr>
    </w:div>
    <w:div w:id="88041697">
      <w:bodyDiv w:val="1"/>
      <w:marLeft w:val="0"/>
      <w:marRight w:val="0"/>
      <w:marTop w:val="0"/>
      <w:marBottom w:val="0"/>
      <w:divBdr>
        <w:top w:val="none" w:sz="0" w:space="0" w:color="auto"/>
        <w:left w:val="none" w:sz="0" w:space="0" w:color="auto"/>
        <w:bottom w:val="none" w:sz="0" w:space="0" w:color="auto"/>
        <w:right w:val="none" w:sz="0" w:space="0" w:color="auto"/>
      </w:divBdr>
    </w:div>
    <w:div w:id="90397339">
      <w:bodyDiv w:val="1"/>
      <w:marLeft w:val="0"/>
      <w:marRight w:val="0"/>
      <w:marTop w:val="0"/>
      <w:marBottom w:val="0"/>
      <w:divBdr>
        <w:top w:val="none" w:sz="0" w:space="0" w:color="auto"/>
        <w:left w:val="none" w:sz="0" w:space="0" w:color="auto"/>
        <w:bottom w:val="none" w:sz="0" w:space="0" w:color="auto"/>
        <w:right w:val="none" w:sz="0" w:space="0" w:color="auto"/>
      </w:divBdr>
    </w:div>
    <w:div w:id="137498159">
      <w:bodyDiv w:val="1"/>
      <w:marLeft w:val="0"/>
      <w:marRight w:val="0"/>
      <w:marTop w:val="0"/>
      <w:marBottom w:val="0"/>
      <w:divBdr>
        <w:top w:val="none" w:sz="0" w:space="0" w:color="auto"/>
        <w:left w:val="none" w:sz="0" w:space="0" w:color="auto"/>
        <w:bottom w:val="none" w:sz="0" w:space="0" w:color="auto"/>
        <w:right w:val="none" w:sz="0" w:space="0" w:color="auto"/>
      </w:divBdr>
    </w:div>
    <w:div w:id="185749931">
      <w:bodyDiv w:val="1"/>
      <w:marLeft w:val="0"/>
      <w:marRight w:val="0"/>
      <w:marTop w:val="0"/>
      <w:marBottom w:val="0"/>
      <w:divBdr>
        <w:top w:val="none" w:sz="0" w:space="0" w:color="auto"/>
        <w:left w:val="none" w:sz="0" w:space="0" w:color="auto"/>
        <w:bottom w:val="none" w:sz="0" w:space="0" w:color="auto"/>
        <w:right w:val="none" w:sz="0" w:space="0" w:color="auto"/>
      </w:divBdr>
    </w:div>
    <w:div w:id="277033693">
      <w:bodyDiv w:val="1"/>
      <w:marLeft w:val="0"/>
      <w:marRight w:val="0"/>
      <w:marTop w:val="0"/>
      <w:marBottom w:val="0"/>
      <w:divBdr>
        <w:top w:val="none" w:sz="0" w:space="0" w:color="auto"/>
        <w:left w:val="none" w:sz="0" w:space="0" w:color="auto"/>
        <w:bottom w:val="none" w:sz="0" w:space="0" w:color="auto"/>
        <w:right w:val="none" w:sz="0" w:space="0" w:color="auto"/>
      </w:divBdr>
    </w:div>
    <w:div w:id="325596826">
      <w:bodyDiv w:val="1"/>
      <w:marLeft w:val="0"/>
      <w:marRight w:val="0"/>
      <w:marTop w:val="0"/>
      <w:marBottom w:val="0"/>
      <w:divBdr>
        <w:top w:val="none" w:sz="0" w:space="0" w:color="auto"/>
        <w:left w:val="none" w:sz="0" w:space="0" w:color="auto"/>
        <w:bottom w:val="none" w:sz="0" w:space="0" w:color="auto"/>
        <w:right w:val="none" w:sz="0" w:space="0" w:color="auto"/>
      </w:divBdr>
    </w:div>
    <w:div w:id="326055999">
      <w:bodyDiv w:val="1"/>
      <w:marLeft w:val="0"/>
      <w:marRight w:val="0"/>
      <w:marTop w:val="0"/>
      <w:marBottom w:val="0"/>
      <w:divBdr>
        <w:top w:val="none" w:sz="0" w:space="0" w:color="auto"/>
        <w:left w:val="none" w:sz="0" w:space="0" w:color="auto"/>
        <w:bottom w:val="none" w:sz="0" w:space="0" w:color="auto"/>
        <w:right w:val="none" w:sz="0" w:space="0" w:color="auto"/>
      </w:divBdr>
    </w:div>
    <w:div w:id="328019314">
      <w:bodyDiv w:val="1"/>
      <w:marLeft w:val="0"/>
      <w:marRight w:val="0"/>
      <w:marTop w:val="0"/>
      <w:marBottom w:val="0"/>
      <w:divBdr>
        <w:top w:val="none" w:sz="0" w:space="0" w:color="auto"/>
        <w:left w:val="none" w:sz="0" w:space="0" w:color="auto"/>
        <w:bottom w:val="none" w:sz="0" w:space="0" w:color="auto"/>
        <w:right w:val="none" w:sz="0" w:space="0" w:color="auto"/>
      </w:divBdr>
    </w:div>
    <w:div w:id="345210282">
      <w:bodyDiv w:val="1"/>
      <w:marLeft w:val="0"/>
      <w:marRight w:val="0"/>
      <w:marTop w:val="0"/>
      <w:marBottom w:val="0"/>
      <w:divBdr>
        <w:top w:val="none" w:sz="0" w:space="0" w:color="auto"/>
        <w:left w:val="none" w:sz="0" w:space="0" w:color="auto"/>
        <w:bottom w:val="none" w:sz="0" w:space="0" w:color="auto"/>
        <w:right w:val="none" w:sz="0" w:space="0" w:color="auto"/>
      </w:divBdr>
    </w:div>
    <w:div w:id="356926001">
      <w:bodyDiv w:val="1"/>
      <w:marLeft w:val="0"/>
      <w:marRight w:val="0"/>
      <w:marTop w:val="0"/>
      <w:marBottom w:val="0"/>
      <w:divBdr>
        <w:top w:val="none" w:sz="0" w:space="0" w:color="auto"/>
        <w:left w:val="none" w:sz="0" w:space="0" w:color="auto"/>
        <w:bottom w:val="none" w:sz="0" w:space="0" w:color="auto"/>
        <w:right w:val="none" w:sz="0" w:space="0" w:color="auto"/>
      </w:divBdr>
    </w:div>
    <w:div w:id="389156710">
      <w:bodyDiv w:val="1"/>
      <w:marLeft w:val="0"/>
      <w:marRight w:val="0"/>
      <w:marTop w:val="0"/>
      <w:marBottom w:val="0"/>
      <w:divBdr>
        <w:top w:val="none" w:sz="0" w:space="0" w:color="auto"/>
        <w:left w:val="none" w:sz="0" w:space="0" w:color="auto"/>
        <w:bottom w:val="none" w:sz="0" w:space="0" w:color="auto"/>
        <w:right w:val="none" w:sz="0" w:space="0" w:color="auto"/>
      </w:divBdr>
    </w:div>
    <w:div w:id="460542400">
      <w:bodyDiv w:val="1"/>
      <w:marLeft w:val="0"/>
      <w:marRight w:val="0"/>
      <w:marTop w:val="0"/>
      <w:marBottom w:val="0"/>
      <w:divBdr>
        <w:top w:val="none" w:sz="0" w:space="0" w:color="auto"/>
        <w:left w:val="none" w:sz="0" w:space="0" w:color="auto"/>
        <w:bottom w:val="none" w:sz="0" w:space="0" w:color="auto"/>
        <w:right w:val="none" w:sz="0" w:space="0" w:color="auto"/>
      </w:divBdr>
    </w:div>
    <w:div w:id="461653164">
      <w:bodyDiv w:val="1"/>
      <w:marLeft w:val="0"/>
      <w:marRight w:val="0"/>
      <w:marTop w:val="0"/>
      <w:marBottom w:val="0"/>
      <w:divBdr>
        <w:top w:val="none" w:sz="0" w:space="0" w:color="auto"/>
        <w:left w:val="none" w:sz="0" w:space="0" w:color="auto"/>
        <w:bottom w:val="none" w:sz="0" w:space="0" w:color="auto"/>
        <w:right w:val="none" w:sz="0" w:space="0" w:color="auto"/>
      </w:divBdr>
    </w:div>
    <w:div w:id="484786840">
      <w:bodyDiv w:val="1"/>
      <w:marLeft w:val="0"/>
      <w:marRight w:val="0"/>
      <w:marTop w:val="0"/>
      <w:marBottom w:val="0"/>
      <w:divBdr>
        <w:top w:val="none" w:sz="0" w:space="0" w:color="auto"/>
        <w:left w:val="none" w:sz="0" w:space="0" w:color="auto"/>
        <w:bottom w:val="none" w:sz="0" w:space="0" w:color="auto"/>
        <w:right w:val="none" w:sz="0" w:space="0" w:color="auto"/>
      </w:divBdr>
    </w:div>
    <w:div w:id="520633286">
      <w:bodyDiv w:val="1"/>
      <w:marLeft w:val="0"/>
      <w:marRight w:val="0"/>
      <w:marTop w:val="0"/>
      <w:marBottom w:val="0"/>
      <w:divBdr>
        <w:top w:val="none" w:sz="0" w:space="0" w:color="auto"/>
        <w:left w:val="none" w:sz="0" w:space="0" w:color="auto"/>
        <w:bottom w:val="none" w:sz="0" w:space="0" w:color="auto"/>
        <w:right w:val="none" w:sz="0" w:space="0" w:color="auto"/>
      </w:divBdr>
    </w:div>
    <w:div w:id="525599021">
      <w:bodyDiv w:val="1"/>
      <w:marLeft w:val="0"/>
      <w:marRight w:val="0"/>
      <w:marTop w:val="0"/>
      <w:marBottom w:val="0"/>
      <w:divBdr>
        <w:top w:val="none" w:sz="0" w:space="0" w:color="auto"/>
        <w:left w:val="none" w:sz="0" w:space="0" w:color="auto"/>
        <w:bottom w:val="none" w:sz="0" w:space="0" w:color="auto"/>
        <w:right w:val="none" w:sz="0" w:space="0" w:color="auto"/>
      </w:divBdr>
    </w:div>
    <w:div w:id="531961300">
      <w:bodyDiv w:val="1"/>
      <w:marLeft w:val="0"/>
      <w:marRight w:val="0"/>
      <w:marTop w:val="0"/>
      <w:marBottom w:val="0"/>
      <w:divBdr>
        <w:top w:val="none" w:sz="0" w:space="0" w:color="auto"/>
        <w:left w:val="none" w:sz="0" w:space="0" w:color="auto"/>
        <w:bottom w:val="none" w:sz="0" w:space="0" w:color="auto"/>
        <w:right w:val="none" w:sz="0" w:space="0" w:color="auto"/>
      </w:divBdr>
    </w:div>
    <w:div w:id="550728125">
      <w:bodyDiv w:val="1"/>
      <w:marLeft w:val="0"/>
      <w:marRight w:val="0"/>
      <w:marTop w:val="0"/>
      <w:marBottom w:val="0"/>
      <w:divBdr>
        <w:top w:val="none" w:sz="0" w:space="0" w:color="auto"/>
        <w:left w:val="none" w:sz="0" w:space="0" w:color="auto"/>
        <w:bottom w:val="none" w:sz="0" w:space="0" w:color="auto"/>
        <w:right w:val="none" w:sz="0" w:space="0" w:color="auto"/>
      </w:divBdr>
    </w:div>
    <w:div w:id="574634492">
      <w:bodyDiv w:val="1"/>
      <w:marLeft w:val="0"/>
      <w:marRight w:val="0"/>
      <w:marTop w:val="0"/>
      <w:marBottom w:val="0"/>
      <w:divBdr>
        <w:top w:val="none" w:sz="0" w:space="0" w:color="auto"/>
        <w:left w:val="none" w:sz="0" w:space="0" w:color="auto"/>
        <w:bottom w:val="none" w:sz="0" w:space="0" w:color="auto"/>
        <w:right w:val="none" w:sz="0" w:space="0" w:color="auto"/>
      </w:divBdr>
    </w:div>
    <w:div w:id="635986614">
      <w:bodyDiv w:val="1"/>
      <w:marLeft w:val="0"/>
      <w:marRight w:val="0"/>
      <w:marTop w:val="0"/>
      <w:marBottom w:val="0"/>
      <w:divBdr>
        <w:top w:val="none" w:sz="0" w:space="0" w:color="auto"/>
        <w:left w:val="none" w:sz="0" w:space="0" w:color="auto"/>
        <w:bottom w:val="none" w:sz="0" w:space="0" w:color="auto"/>
        <w:right w:val="none" w:sz="0" w:space="0" w:color="auto"/>
      </w:divBdr>
    </w:div>
    <w:div w:id="648635350">
      <w:bodyDiv w:val="1"/>
      <w:marLeft w:val="0"/>
      <w:marRight w:val="0"/>
      <w:marTop w:val="0"/>
      <w:marBottom w:val="0"/>
      <w:divBdr>
        <w:top w:val="none" w:sz="0" w:space="0" w:color="auto"/>
        <w:left w:val="none" w:sz="0" w:space="0" w:color="auto"/>
        <w:bottom w:val="none" w:sz="0" w:space="0" w:color="auto"/>
        <w:right w:val="none" w:sz="0" w:space="0" w:color="auto"/>
      </w:divBdr>
    </w:div>
    <w:div w:id="658462734">
      <w:bodyDiv w:val="1"/>
      <w:marLeft w:val="0"/>
      <w:marRight w:val="0"/>
      <w:marTop w:val="0"/>
      <w:marBottom w:val="0"/>
      <w:divBdr>
        <w:top w:val="none" w:sz="0" w:space="0" w:color="auto"/>
        <w:left w:val="none" w:sz="0" w:space="0" w:color="auto"/>
        <w:bottom w:val="none" w:sz="0" w:space="0" w:color="auto"/>
        <w:right w:val="none" w:sz="0" w:space="0" w:color="auto"/>
      </w:divBdr>
    </w:div>
    <w:div w:id="720520132">
      <w:bodyDiv w:val="1"/>
      <w:marLeft w:val="0"/>
      <w:marRight w:val="0"/>
      <w:marTop w:val="0"/>
      <w:marBottom w:val="0"/>
      <w:divBdr>
        <w:top w:val="none" w:sz="0" w:space="0" w:color="auto"/>
        <w:left w:val="none" w:sz="0" w:space="0" w:color="auto"/>
        <w:bottom w:val="none" w:sz="0" w:space="0" w:color="auto"/>
        <w:right w:val="none" w:sz="0" w:space="0" w:color="auto"/>
      </w:divBdr>
    </w:div>
    <w:div w:id="775175730">
      <w:bodyDiv w:val="1"/>
      <w:marLeft w:val="0"/>
      <w:marRight w:val="0"/>
      <w:marTop w:val="0"/>
      <w:marBottom w:val="0"/>
      <w:divBdr>
        <w:top w:val="none" w:sz="0" w:space="0" w:color="auto"/>
        <w:left w:val="none" w:sz="0" w:space="0" w:color="auto"/>
        <w:bottom w:val="none" w:sz="0" w:space="0" w:color="auto"/>
        <w:right w:val="none" w:sz="0" w:space="0" w:color="auto"/>
      </w:divBdr>
    </w:div>
    <w:div w:id="809440673">
      <w:bodyDiv w:val="1"/>
      <w:marLeft w:val="0"/>
      <w:marRight w:val="0"/>
      <w:marTop w:val="0"/>
      <w:marBottom w:val="0"/>
      <w:divBdr>
        <w:top w:val="none" w:sz="0" w:space="0" w:color="auto"/>
        <w:left w:val="none" w:sz="0" w:space="0" w:color="auto"/>
        <w:bottom w:val="none" w:sz="0" w:space="0" w:color="auto"/>
        <w:right w:val="none" w:sz="0" w:space="0" w:color="auto"/>
      </w:divBdr>
    </w:div>
    <w:div w:id="881281806">
      <w:bodyDiv w:val="1"/>
      <w:marLeft w:val="0"/>
      <w:marRight w:val="0"/>
      <w:marTop w:val="0"/>
      <w:marBottom w:val="0"/>
      <w:divBdr>
        <w:top w:val="none" w:sz="0" w:space="0" w:color="auto"/>
        <w:left w:val="none" w:sz="0" w:space="0" w:color="auto"/>
        <w:bottom w:val="none" w:sz="0" w:space="0" w:color="auto"/>
        <w:right w:val="none" w:sz="0" w:space="0" w:color="auto"/>
      </w:divBdr>
      <w:divsChild>
        <w:div w:id="349140461">
          <w:marLeft w:val="0"/>
          <w:marRight w:val="0"/>
          <w:marTop w:val="0"/>
          <w:marBottom w:val="0"/>
          <w:divBdr>
            <w:top w:val="none" w:sz="0" w:space="0" w:color="auto"/>
            <w:left w:val="none" w:sz="0" w:space="0" w:color="auto"/>
            <w:bottom w:val="none" w:sz="0" w:space="0" w:color="auto"/>
            <w:right w:val="none" w:sz="0" w:space="0" w:color="auto"/>
          </w:divBdr>
        </w:div>
      </w:divsChild>
    </w:div>
    <w:div w:id="896355446">
      <w:bodyDiv w:val="1"/>
      <w:marLeft w:val="0"/>
      <w:marRight w:val="0"/>
      <w:marTop w:val="0"/>
      <w:marBottom w:val="0"/>
      <w:divBdr>
        <w:top w:val="none" w:sz="0" w:space="0" w:color="auto"/>
        <w:left w:val="none" w:sz="0" w:space="0" w:color="auto"/>
        <w:bottom w:val="none" w:sz="0" w:space="0" w:color="auto"/>
        <w:right w:val="none" w:sz="0" w:space="0" w:color="auto"/>
      </w:divBdr>
    </w:div>
    <w:div w:id="909583217">
      <w:bodyDiv w:val="1"/>
      <w:marLeft w:val="0"/>
      <w:marRight w:val="0"/>
      <w:marTop w:val="0"/>
      <w:marBottom w:val="0"/>
      <w:divBdr>
        <w:top w:val="none" w:sz="0" w:space="0" w:color="auto"/>
        <w:left w:val="none" w:sz="0" w:space="0" w:color="auto"/>
        <w:bottom w:val="none" w:sz="0" w:space="0" w:color="auto"/>
        <w:right w:val="none" w:sz="0" w:space="0" w:color="auto"/>
      </w:divBdr>
    </w:div>
    <w:div w:id="913667226">
      <w:bodyDiv w:val="1"/>
      <w:marLeft w:val="0"/>
      <w:marRight w:val="0"/>
      <w:marTop w:val="0"/>
      <w:marBottom w:val="0"/>
      <w:divBdr>
        <w:top w:val="none" w:sz="0" w:space="0" w:color="auto"/>
        <w:left w:val="none" w:sz="0" w:space="0" w:color="auto"/>
        <w:bottom w:val="none" w:sz="0" w:space="0" w:color="auto"/>
        <w:right w:val="none" w:sz="0" w:space="0" w:color="auto"/>
      </w:divBdr>
      <w:divsChild>
        <w:div w:id="520976347">
          <w:marLeft w:val="0"/>
          <w:marRight w:val="0"/>
          <w:marTop w:val="0"/>
          <w:marBottom w:val="0"/>
          <w:divBdr>
            <w:top w:val="none" w:sz="0" w:space="0" w:color="auto"/>
            <w:left w:val="none" w:sz="0" w:space="0" w:color="auto"/>
            <w:bottom w:val="none" w:sz="0" w:space="0" w:color="auto"/>
            <w:right w:val="none" w:sz="0" w:space="0" w:color="auto"/>
          </w:divBdr>
        </w:div>
        <w:div w:id="1199511602">
          <w:marLeft w:val="0"/>
          <w:marRight w:val="0"/>
          <w:marTop w:val="0"/>
          <w:marBottom w:val="0"/>
          <w:divBdr>
            <w:top w:val="none" w:sz="0" w:space="0" w:color="auto"/>
            <w:left w:val="none" w:sz="0" w:space="0" w:color="auto"/>
            <w:bottom w:val="none" w:sz="0" w:space="0" w:color="auto"/>
            <w:right w:val="none" w:sz="0" w:space="0" w:color="auto"/>
          </w:divBdr>
        </w:div>
        <w:div w:id="1072120778">
          <w:marLeft w:val="0"/>
          <w:marRight w:val="0"/>
          <w:marTop w:val="0"/>
          <w:marBottom w:val="0"/>
          <w:divBdr>
            <w:top w:val="none" w:sz="0" w:space="0" w:color="auto"/>
            <w:left w:val="none" w:sz="0" w:space="0" w:color="auto"/>
            <w:bottom w:val="none" w:sz="0" w:space="0" w:color="auto"/>
            <w:right w:val="none" w:sz="0" w:space="0" w:color="auto"/>
          </w:divBdr>
        </w:div>
        <w:div w:id="967079310">
          <w:marLeft w:val="0"/>
          <w:marRight w:val="0"/>
          <w:marTop w:val="0"/>
          <w:marBottom w:val="0"/>
          <w:divBdr>
            <w:top w:val="none" w:sz="0" w:space="0" w:color="auto"/>
            <w:left w:val="none" w:sz="0" w:space="0" w:color="auto"/>
            <w:bottom w:val="none" w:sz="0" w:space="0" w:color="auto"/>
            <w:right w:val="none" w:sz="0" w:space="0" w:color="auto"/>
          </w:divBdr>
        </w:div>
        <w:div w:id="1667710001">
          <w:marLeft w:val="0"/>
          <w:marRight w:val="0"/>
          <w:marTop w:val="0"/>
          <w:marBottom w:val="0"/>
          <w:divBdr>
            <w:top w:val="none" w:sz="0" w:space="0" w:color="auto"/>
            <w:left w:val="none" w:sz="0" w:space="0" w:color="auto"/>
            <w:bottom w:val="none" w:sz="0" w:space="0" w:color="auto"/>
            <w:right w:val="none" w:sz="0" w:space="0" w:color="auto"/>
          </w:divBdr>
        </w:div>
        <w:div w:id="833187335">
          <w:marLeft w:val="0"/>
          <w:marRight w:val="0"/>
          <w:marTop w:val="0"/>
          <w:marBottom w:val="0"/>
          <w:divBdr>
            <w:top w:val="none" w:sz="0" w:space="0" w:color="auto"/>
            <w:left w:val="none" w:sz="0" w:space="0" w:color="auto"/>
            <w:bottom w:val="none" w:sz="0" w:space="0" w:color="auto"/>
            <w:right w:val="none" w:sz="0" w:space="0" w:color="auto"/>
          </w:divBdr>
        </w:div>
      </w:divsChild>
    </w:div>
    <w:div w:id="1002929065">
      <w:bodyDiv w:val="1"/>
      <w:marLeft w:val="0"/>
      <w:marRight w:val="0"/>
      <w:marTop w:val="0"/>
      <w:marBottom w:val="0"/>
      <w:divBdr>
        <w:top w:val="none" w:sz="0" w:space="0" w:color="auto"/>
        <w:left w:val="none" w:sz="0" w:space="0" w:color="auto"/>
        <w:bottom w:val="none" w:sz="0" w:space="0" w:color="auto"/>
        <w:right w:val="none" w:sz="0" w:space="0" w:color="auto"/>
      </w:divBdr>
    </w:div>
    <w:div w:id="1010058407">
      <w:bodyDiv w:val="1"/>
      <w:marLeft w:val="0"/>
      <w:marRight w:val="0"/>
      <w:marTop w:val="0"/>
      <w:marBottom w:val="0"/>
      <w:divBdr>
        <w:top w:val="none" w:sz="0" w:space="0" w:color="auto"/>
        <w:left w:val="none" w:sz="0" w:space="0" w:color="auto"/>
        <w:bottom w:val="none" w:sz="0" w:space="0" w:color="auto"/>
        <w:right w:val="none" w:sz="0" w:space="0" w:color="auto"/>
      </w:divBdr>
    </w:div>
    <w:div w:id="1049039544">
      <w:bodyDiv w:val="1"/>
      <w:marLeft w:val="0"/>
      <w:marRight w:val="0"/>
      <w:marTop w:val="0"/>
      <w:marBottom w:val="0"/>
      <w:divBdr>
        <w:top w:val="none" w:sz="0" w:space="0" w:color="auto"/>
        <w:left w:val="none" w:sz="0" w:space="0" w:color="auto"/>
        <w:bottom w:val="none" w:sz="0" w:space="0" w:color="auto"/>
        <w:right w:val="none" w:sz="0" w:space="0" w:color="auto"/>
      </w:divBdr>
    </w:div>
    <w:div w:id="1140343580">
      <w:bodyDiv w:val="1"/>
      <w:marLeft w:val="0"/>
      <w:marRight w:val="0"/>
      <w:marTop w:val="0"/>
      <w:marBottom w:val="0"/>
      <w:divBdr>
        <w:top w:val="none" w:sz="0" w:space="0" w:color="auto"/>
        <w:left w:val="none" w:sz="0" w:space="0" w:color="auto"/>
        <w:bottom w:val="none" w:sz="0" w:space="0" w:color="auto"/>
        <w:right w:val="none" w:sz="0" w:space="0" w:color="auto"/>
      </w:divBdr>
    </w:div>
    <w:div w:id="1196625098">
      <w:bodyDiv w:val="1"/>
      <w:marLeft w:val="0"/>
      <w:marRight w:val="0"/>
      <w:marTop w:val="0"/>
      <w:marBottom w:val="0"/>
      <w:divBdr>
        <w:top w:val="none" w:sz="0" w:space="0" w:color="auto"/>
        <w:left w:val="none" w:sz="0" w:space="0" w:color="auto"/>
        <w:bottom w:val="none" w:sz="0" w:space="0" w:color="auto"/>
        <w:right w:val="none" w:sz="0" w:space="0" w:color="auto"/>
      </w:divBdr>
    </w:div>
    <w:div w:id="1241792123">
      <w:bodyDiv w:val="1"/>
      <w:marLeft w:val="0"/>
      <w:marRight w:val="0"/>
      <w:marTop w:val="0"/>
      <w:marBottom w:val="0"/>
      <w:divBdr>
        <w:top w:val="none" w:sz="0" w:space="0" w:color="auto"/>
        <w:left w:val="none" w:sz="0" w:space="0" w:color="auto"/>
        <w:bottom w:val="none" w:sz="0" w:space="0" w:color="auto"/>
        <w:right w:val="none" w:sz="0" w:space="0" w:color="auto"/>
      </w:divBdr>
    </w:div>
    <w:div w:id="1269043040">
      <w:bodyDiv w:val="1"/>
      <w:marLeft w:val="0"/>
      <w:marRight w:val="0"/>
      <w:marTop w:val="0"/>
      <w:marBottom w:val="0"/>
      <w:divBdr>
        <w:top w:val="none" w:sz="0" w:space="0" w:color="auto"/>
        <w:left w:val="none" w:sz="0" w:space="0" w:color="auto"/>
        <w:bottom w:val="none" w:sz="0" w:space="0" w:color="auto"/>
        <w:right w:val="none" w:sz="0" w:space="0" w:color="auto"/>
      </w:divBdr>
    </w:div>
    <w:div w:id="1277255304">
      <w:bodyDiv w:val="1"/>
      <w:marLeft w:val="0"/>
      <w:marRight w:val="0"/>
      <w:marTop w:val="0"/>
      <w:marBottom w:val="0"/>
      <w:divBdr>
        <w:top w:val="none" w:sz="0" w:space="0" w:color="auto"/>
        <w:left w:val="none" w:sz="0" w:space="0" w:color="auto"/>
        <w:bottom w:val="none" w:sz="0" w:space="0" w:color="auto"/>
        <w:right w:val="none" w:sz="0" w:space="0" w:color="auto"/>
      </w:divBdr>
    </w:div>
    <w:div w:id="1294940810">
      <w:bodyDiv w:val="1"/>
      <w:marLeft w:val="0"/>
      <w:marRight w:val="0"/>
      <w:marTop w:val="0"/>
      <w:marBottom w:val="0"/>
      <w:divBdr>
        <w:top w:val="none" w:sz="0" w:space="0" w:color="auto"/>
        <w:left w:val="none" w:sz="0" w:space="0" w:color="auto"/>
        <w:bottom w:val="none" w:sz="0" w:space="0" w:color="auto"/>
        <w:right w:val="none" w:sz="0" w:space="0" w:color="auto"/>
      </w:divBdr>
    </w:div>
    <w:div w:id="1333067960">
      <w:bodyDiv w:val="1"/>
      <w:marLeft w:val="0"/>
      <w:marRight w:val="0"/>
      <w:marTop w:val="0"/>
      <w:marBottom w:val="0"/>
      <w:divBdr>
        <w:top w:val="none" w:sz="0" w:space="0" w:color="auto"/>
        <w:left w:val="none" w:sz="0" w:space="0" w:color="auto"/>
        <w:bottom w:val="none" w:sz="0" w:space="0" w:color="auto"/>
        <w:right w:val="none" w:sz="0" w:space="0" w:color="auto"/>
      </w:divBdr>
    </w:div>
    <w:div w:id="1400982164">
      <w:bodyDiv w:val="1"/>
      <w:marLeft w:val="0"/>
      <w:marRight w:val="0"/>
      <w:marTop w:val="0"/>
      <w:marBottom w:val="0"/>
      <w:divBdr>
        <w:top w:val="none" w:sz="0" w:space="0" w:color="auto"/>
        <w:left w:val="none" w:sz="0" w:space="0" w:color="auto"/>
        <w:bottom w:val="none" w:sz="0" w:space="0" w:color="auto"/>
        <w:right w:val="none" w:sz="0" w:space="0" w:color="auto"/>
      </w:divBdr>
    </w:div>
    <w:div w:id="1408186938">
      <w:bodyDiv w:val="1"/>
      <w:marLeft w:val="0"/>
      <w:marRight w:val="0"/>
      <w:marTop w:val="0"/>
      <w:marBottom w:val="0"/>
      <w:divBdr>
        <w:top w:val="none" w:sz="0" w:space="0" w:color="auto"/>
        <w:left w:val="none" w:sz="0" w:space="0" w:color="auto"/>
        <w:bottom w:val="none" w:sz="0" w:space="0" w:color="auto"/>
        <w:right w:val="none" w:sz="0" w:space="0" w:color="auto"/>
      </w:divBdr>
    </w:div>
    <w:div w:id="1516966400">
      <w:bodyDiv w:val="1"/>
      <w:marLeft w:val="0"/>
      <w:marRight w:val="0"/>
      <w:marTop w:val="0"/>
      <w:marBottom w:val="0"/>
      <w:divBdr>
        <w:top w:val="none" w:sz="0" w:space="0" w:color="auto"/>
        <w:left w:val="none" w:sz="0" w:space="0" w:color="auto"/>
        <w:bottom w:val="none" w:sz="0" w:space="0" w:color="auto"/>
        <w:right w:val="none" w:sz="0" w:space="0" w:color="auto"/>
      </w:divBdr>
    </w:div>
    <w:div w:id="1526285886">
      <w:bodyDiv w:val="1"/>
      <w:marLeft w:val="0"/>
      <w:marRight w:val="0"/>
      <w:marTop w:val="0"/>
      <w:marBottom w:val="0"/>
      <w:divBdr>
        <w:top w:val="none" w:sz="0" w:space="0" w:color="auto"/>
        <w:left w:val="none" w:sz="0" w:space="0" w:color="auto"/>
        <w:bottom w:val="none" w:sz="0" w:space="0" w:color="auto"/>
        <w:right w:val="none" w:sz="0" w:space="0" w:color="auto"/>
      </w:divBdr>
    </w:div>
    <w:div w:id="1532718967">
      <w:bodyDiv w:val="1"/>
      <w:marLeft w:val="0"/>
      <w:marRight w:val="0"/>
      <w:marTop w:val="0"/>
      <w:marBottom w:val="0"/>
      <w:divBdr>
        <w:top w:val="none" w:sz="0" w:space="0" w:color="auto"/>
        <w:left w:val="none" w:sz="0" w:space="0" w:color="auto"/>
        <w:bottom w:val="none" w:sz="0" w:space="0" w:color="auto"/>
        <w:right w:val="none" w:sz="0" w:space="0" w:color="auto"/>
      </w:divBdr>
      <w:divsChild>
        <w:div w:id="472605785">
          <w:marLeft w:val="0"/>
          <w:marRight w:val="0"/>
          <w:marTop w:val="0"/>
          <w:marBottom w:val="0"/>
          <w:divBdr>
            <w:top w:val="none" w:sz="0" w:space="0" w:color="auto"/>
            <w:left w:val="none" w:sz="0" w:space="0" w:color="auto"/>
            <w:bottom w:val="none" w:sz="0" w:space="0" w:color="auto"/>
            <w:right w:val="none" w:sz="0" w:space="0" w:color="auto"/>
          </w:divBdr>
        </w:div>
      </w:divsChild>
    </w:div>
    <w:div w:id="1544294382">
      <w:bodyDiv w:val="1"/>
      <w:marLeft w:val="0"/>
      <w:marRight w:val="0"/>
      <w:marTop w:val="0"/>
      <w:marBottom w:val="0"/>
      <w:divBdr>
        <w:top w:val="none" w:sz="0" w:space="0" w:color="auto"/>
        <w:left w:val="none" w:sz="0" w:space="0" w:color="auto"/>
        <w:bottom w:val="none" w:sz="0" w:space="0" w:color="auto"/>
        <w:right w:val="none" w:sz="0" w:space="0" w:color="auto"/>
      </w:divBdr>
    </w:div>
    <w:div w:id="1547181029">
      <w:bodyDiv w:val="1"/>
      <w:marLeft w:val="0"/>
      <w:marRight w:val="0"/>
      <w:marTop w:val="0"/>
      <w:marBottom w:val="0"/>
      <w:divBdr>
        <w:top w:val="none" w:sz="0" w:space="0" w:color="auto"/>
        <w:left w:val="none" w:sz="0" w:space="0" w:color="auto"/>
        <w:bottom w:val="none" w:sz="0" w:space="0" w:color="auto"/>
        <w:right w:val="none" w:sz="0" w:space="0" w:color="auto"/>
      </w:divBdr>
    </w:div>
    <w:div w:id="1578130212">
      <w:bodyDiv w:val="1"/>
      <w:marLeft w:val="0"/>
      <w:marRight w:val="0"/>
      <w:marTop w:val="0"/>
      <w:marBottom w:val="0"/>
      <w:divBdr>
        <w:top w:val="none" w:sz="0" w:space="0" w:color="auto"/>
        <w:left w:val="none" w:sz="0" w:space="0" w:color="auto"/>
        <w:bottom w:val="none" w:sz="0" w:space="0" w:color="auto"/>
        <w:right w:val="none" w:sz="0" w:space="0" w:color="auto"/>
      </w:divBdr>
    </w:div>
    <w:div w:id="1585455021">
      <w:bodyDiv w:val="1"/>
      <w:marLeft w:val="0"/>
      <w:marRight w:val="0"/>
      <w:marTop w:val="0"/>
      <w:marBottom w:val="0"/>
      <w:divBdr>
        <w:top w:val="none" w:sz="0" w:space="0" w:color="auto"/>
        <w:left w:val="none" w:sz="0" w:space="0" w:color="auto"/>
        <w:bottom w:val="none" w:sz="0" w:space="0" w:color="auto"/>
        <w:right w:val="none" w:sz="0" w:space="0" w:color="auto"/>
      </w:divBdr>
    </w:div>
    <w:div w:id="1596282656">
      <w:bodyDiv w:val="1"/>
      <w:marLeft w:val="0"/>
      <w:marRight w:val="0"/>
      <w:marTop w:val="0"/>
      <w:marBottom w:val="0"/>
      <w:divBdr>
        <w:top w:val="none" w:sz="0" w:space="0" w:color="auto"/>
        <w:left w:val="none" w:sz="0" w:space="0" w:color="auto"/>
        <w:bottom w:val="none" w:sz="0" w:space="0" w:color="auto"/>
        <w:right w:val="none" w:sz="0" w:space="0" w:color="auto"/>
      </w:divBdr>
    </w:div>
    <w:div w:id="1598171931">
      <w:bodyDiv w:val="1"/>
      <w:marLeft w:val="0"/>
      <w:marRight w:val="0"/>
      <w:marTop w:val="0"/>
      <w:marBottom w:val="0"/>
      <w:divBdr>
        <w:top w:val="none" w:sz="0" w:space="0" w:color="auto"/>
        <w:left w:val="none" w:sz="0" w:space="0" w:color="auto"/>
        <w:bottom w:val="none" w:sz="0" w:space="0" w:color="auto"/>
        <w:right w:val="none" w:sz="0" w:space="0" w:color="auto"/>
      </w:divBdr>
    </w:div>
    <w:div w:id="1673606185">
      <w:bodyDiv w:val="1"/>
      <w:marLeft w:val="0"/>
      <w:marRight w:val="0"/>
      <w:marTop w:val="0"/>
      <w:marBottom w:val="0"/>
      <w:divBdr>
        <w:top w:val="none" w:sz="0" w:space="0" w:color="auto"/>
        <w:left w:val="none" w:sz="0" w:space="0" w:color="auto"/>
        <w:bottom w:val="none" w:sz="0" w:space="0" w:color="auto"/>
        <w:right w:val="none" w:sz="0" w:space="0" w:color="auto"/>
      </w:divBdr>
    </w:div>
    <w:div w:id="1707217726">
      <w:bodyDiv w:val="1"/>
      <w:marLeft w:val="0"/>
      <w:marRight w:val="0"/>
      <w:marTop w:val="0"/>
      <w:marBottom w:val="0"/>
      <w:divBdr>
        <w:top w:val="none" w:sz="0" w:space="0" w:color="auto"/>
        <w:left w:val="none" w:sz="0" w:space="0" w:color="auto"/>
        <w:bottom w:val="none" w:sz="0" w:space="0" w:color="auto"/>
        <w:right w:val="none" w:sz="0" w:space="0" w:color="auto"/>
      </w:divBdr>
      <w:divsChild>
        <w:div w:id="1178347292">
          <w:marLeft w:val="0"/>
          <w:marRight w:val="0"/>
          <w:marTop w:val="0"/>
          <w:marBottom w:val="0"/>
          <w:divBdr>
            <w:top w:val="none" w:sz="0" w:space="0" w:color="auto"/>
            <w:left w:val="none" w:sz="0" w:space="0" w:color="auto"/>
            <w:bottom w:val="none" w:sz="0" w:space="0" w:color="auto"/>
            <w:right w:val="none" w:sz="0" w:space="0" w:color="auto"/>
          </w:divBdr>
        </w:div>
        <w:div w:id="1605991541">
          <w:marLeft w:val="0"/>
          <w:marRight w:val="0"/>
          <w:marTop w:val="0"/>
          <w:marBottom w:val="0"/>
          <w:divBdr>
            <w:top w:val="none" w:sz="0" w:space="0" w:color="auto"/>
            <w:left w:val="none" w:sz="0" w:space="0" w:color="auto"/>
            <w:bottom w:val="none" w:sz="0" w:space="0" w:color="auto"/>
            <w:right w:val="none" w:sz="0" w:space="0" w:color="auto"/>
          </w:divBdr>
        </w:div>
        <w:div w:id="963148194">
          <w:marLeft w:val="0"/>
          <w:marRight w:val="0"/>
          <w:marTop w:val="0"/>
          <w:marBottom w:val="0"/>
          <w:divBdr>
            <w:top w:val="none" w:sz="0" w:space="0" w:color="auto"/>
            <w:left w:val="none" w:sz="0" w:space="0" w:color="auto"/>
            <w:bottom w:val="none" w:sz="0" w:space="0" w:color="auto"/>
            <w:right w:val="none" w:sz="0" w:space="0" w:color="auto"/>
          </w:divBdr>
        </w:div>
      </w:divsChild>
    </w:div>
    <w:div w:id="1748842053">
      <w:bodyDiv w:val="1"/>
      <w:marLeft w:val="0"/>
      <w:marRight w:val="0"/>
      <w:marTop w:val="0"/>
      <w:marBottom w:val="0"/>
      <w:divBdr>
        <w:top w:val="none" w:sz="0" w:space="0" w:color="auto"/>
        <w:left w:val="none" w:sz="0" w:space="0" w:color="auto"/>
        <w:bottom w:val="none" w:sz="0" w:space="0" w:color="auto"/>
        <w:right w:val="none" w:sz="0" w:space="0" w:color="auto"/>
      </w:divBdr>
    </w:div>
    <w:div w:id="1751853343">
      <w:bodyDiv w:val="1"/>
      <w:marLeft w:val="0"/>
      <w:marRight w:val="0"/>
      <w:marTop w:val="0"/>
      <w:marBottom w:val="0"/>
      <w:divBdr>
        <w:top w:val="none" w:sz="0" w:space="0" w:color="auto"/>
        <w:left w:val="none" w:sz="0" w:space="0" w:color="auto"/>
        <w:bottom w:val="none" w:sz="0" w:space="0" w:color="auto"/>
        <w:right w:val="none" w:sz="0" w:space="0" w:color="auto"/>
      </w:divBdr>
    </w:div>
    <w:div w:id="1768193451">
      <w:bodyDiv w:val="1"/>
      <w:marLeft w:val="0"/>
      <w:marRight w:val="0"/>
      <w:marTop w:val="0"/>
      <w:marBottom w:val="0"/>
      <w:divBdr>
        <w:top w:val="none" w:sz="0" w:space="0" w:color="auto"/>
        <w:left w:val="none" w:sz="0" w:space="0" w:color="auto"/>
        <w:bottom w:val="none" w:sz="0" w:space="0" w:color="auto"/>
        <w:right w:val="none" w:sz="0" w:space="0" w:color="auto"/>
      </w:divBdr>
      <w:divsChild>
        <w:div w:id="2111854741">
          <w:marLeft w:val="0"/>
          <w:marRight w:val="0"/>
          <w:marTop w:val="0"/>
          <w:marBottom w:val="0"/>
          <w:divBdr>
            <w:top w:val="none" w:sz="0" w:space="0" w:color="auto"/>
            <w:left w:val="none" w:sz="0" w:space="0" w:color="auto"/>
            <w:bottom w:val="none" w:sz="0" w:space="0" w:color="auto"/>
            <w:right w:val="none" w:sz="0" w:space="0" w:color="auto"/>
          </w:divBdr>
          <w:divsChild>
            <w:div w:id="555702485">
              <w:marLeft w:val="0"/>
              <w:marRight w:val="0"/>
              <w:marTop w:val="0"/>
              <w:marBottom w:val="0"/>
              <w:divBdr>
                <w:top w:val="none" w:sz="0" w:space="0" w:color="auto"/>
                <w:left w:val="none" w:sz="0" w:space="0" w:color="auto"/>
                <w:bottom w:val="none" w:sz="0" w:space="0" w:color="auto"/>
                <w:right w:val="none" w:sz="0" w:space="0" w:color="auto"/>
              </w:divBdr>
              <w:divsChild>
                <w:div w:id="831718438">
                  <w:marLeft w:val="0"/>
                  <w:marRight w:val="0"/>
                  <w:marTop w:val="0"/>
                  <w:marBottom w:val="0"/>
                  <w:divBdr>
                    <w:top w:val="none" w:sz="0" w:space="0" w:color="auto"/>
                    <w:left w:val="none" w:sz="0" w:space="0" w:color="auto"/>
                    <w:bottom w:val="none" w:sz="0" w:space="0" w:color="auto"/>
                    <w:right w:val="none" w:sz="0" w:space="0" w:color="auto"/>
                  </w:divBdr>
                  <w:divsChild>
                    <w:div w:id="1990357715">
                      <w:marLeft w:val="0"/>
                      <w:marRight w:val="0"/>
                      <w:marTop w:val="0"/>
                      <w:marBottom w:val="0"/>
                      <w:divBdr>
                        <w:top w:val="none" w:sz="0" w:space="0" w:color="auto"/>
                        <w:left w:val="none" w:sz="0" w:space="0" w:color="auto"/>
                        <w:bottom w:val="none" w:sz="0" w:space="0" w:color="auto"/>
                        <w:right w:val="none" w:sz="0" w:space="0" w:color="auto"/>
                      </w:divBdr>
                      <w:divsChild>
                        <w:div w:id="1809008731">
                          <w:marLeft w:val="0"/>
                          <w:marRight w:val="0"/>
                          <w:marTop w:val="0"/>
                          <w:marBottom w:val="0"/>
                          <w:divBdr>
                            <w:top w:val="none" w:sz="0" w:space="0" w:color="auto"/>
                            <w:left w:val="none" w:sz="0" w:space="0" w:color="auto"/>
                            <w:bottom w:val="none" w:sz="0" w:space="0" w:color="auto"/>
                            <w:right w:val="none" w:sz="0" w:space="0" w:color="auto"/>
                          </w:divBdr>
                          <w:divsChild>
                            <w:div w:id="56572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841648">
      <w:bodyDiv w:val="1"/>
      <w:marLeft w:val="0"/>
      <w:marRight w:val="0"/>
      <w:marTop w:val="0"/>
      <w:marBottom w:val="0"/>
      <w:divBdr>
        <w:top w:val="none" w:sz="0" w:space="0" w:color="auto"/>
        <w:left w:val="none" w:sz="0" w:space="0" w:color="auto"/>
        <w:bottom w:val="none" w:sz="0" w:space="0" w:color="auto"/>
        <w:right w:val="none" w:sz="0" w:space="0" w:color="auto"/>
      </w:divBdr>
    </w:div>
    <w:div w:id="1769155587">
      <w:bodyDiv w:val="1"/>
      <w:marLeft w:val="0"/>
      <w:marRight w:val="0"/>
      <w:marTop w:val="0"/>
      <w:marBottom w:val="0"/>
      <w:divBdr>
        <w:top w:val="none" w:sz="0" w:space="0" w:color="auto"/>
        <w:left w:val="none" w:sz="0" w:space="0" w:color="auto"/>
        <w:bottom w:val="none" w:sz="0" w:space="0" w:color="auto"/>
        <w:right w:val="none" w:sz="0" w:space="0" w:color="auto"/>
      </w:divBdr>
    </w:div>
    <w:div w:id="1770923963">
      <w:bodyDiv w:val="1"/>
      <w:marLeft w:val="0"/>
      <w:marRight w:val="0"/>
      <w:marTop w:val="0"/>
      <w:marBottom w:val="0"/>
      <w:divBdr>
        <w:top w:val="none" w:sz="0" w:space="0" w:color="auto"/>
        <w:left w:val="none" w:sz="0" w:space="0" w:color="auto"/>
        <w:bottom w:val="none" w:sz="0" w:space="0" w:color="auto"/>
        <w:right w:val="none" w:sz="0" w:space="0" w:color="auto"/>
      </w:divBdr>
    </w:div>
    <w:div w:id="1782215945">
      <w:bodyDiv w:val="1"/>
      <w:marLeft w:val="0"/>
      <w:marRight w:val="0"/>
      <w:marTop w:val="0"/>
      <w:marBottom w:val="0"/>
      <w:divBdr>
        <w:top w:val="none" w:sz="0" w:space="0" w:color="auto"/>
        <w:left w:val="none" w:sz="0" w:space="0" w:color="auto"/>
        <w:bottom w:val="none" w:sz="0" w:space="0" w:color="auto"/>
        <w:right w:val="none" w:sz="0" w:space="0" w:color="auto"/>
      </w:divBdr>
    </w:div>
    <w:div w:id="1791632474">
      <w:bodyDiv w:val="1"/>
      <w:marLeft w:val="0"/>
      <w:marRight w:val="0"/>
      <w:marTop w:val="0"/>
      <w:marBottom w:val="0"/>
      <w:divBdr>
        <w:top w:val="none" w:sz="0" w:space="0" w:color="auto"/>
        <w:left w:val="none" w:sz="0" w:space="0" w:color="auto"/>
        <w:bottom w:val="none" w:sz="0" w:space="0" w:color="auto"/>
        <w:right w:val="none" w:sz="0" w:space="0" w:color="auto"/>
      </w:divBdr>
    </w:div>
    <w:div w:id="1793933938">
      <w:bodyDiv w:val="1"/>
      <w:marLeft w:val="0"/>
      <w:marRight w:val="0"/>
      <w:marTop w:val="0"/>
      <w:marBottom w:val="0"/>
      <w:divBdr>
        <w:top w:val="none" w:sz="0" w:space="0" w:color="auto"/>
        <w:left w:val="none" w:sz="0" w:space="0" w:color="auto"/>
        <w:bottom w:val="none" w:sz="0" w:space="0" w:color="auto"/>
        <w:right w:val="none" w:sz="0" w:space="0" w:color="auto"/>
      </w:divBdr>
    </w:div>
    <w:div w:id="1827091632">
      <w:bodyDiv w:val="1"/>
      <w:marLeft w:val="0"/>
      <w:marRight w:val="0"/>
      <w:marTop w:val="0"/>
      <w:marBottom w:val="0"/>
      <w:divBdr>
        <w:top w:val="none" w:sz="0" w:space="0" w:color="auto"/>
        <w:left w:val="none" w:sz="0" w:space="0" w:color="auto"/>
        <w:bottom w:val="none" w:sz="0" w:space="0" w:color="auto"/>
        <w:right w:val="none" w:sz="0" w:space="0" w:color="auto"/>
      </w:divBdr>
    </w:div>
    <w:div w:id="1837723569">
      <w:bodyDiv w:val="1"/>
      <w:marLeft w:val="0"/>
      <w:marRight w:val="0"/>
      <w:marTop w:val="0"/>
      <w:marBottom w:val="0"/>
      <w:divBdr>
        <w:top w:val="none" w:sz="0" w:space="0" w:color="auto"/>
        <w:left w:val="none" w:sz="0" w:space="0" w:color="auto"/>
        <w:bottom w:val="none" w:sz="0" w:space="0" w:color="auto"/>
        <w:right w:val="none" w:sz="0" w:space="0" w:color="auto"/>
      </w:divBdr>
    </w:div>
    <w:div w:id="1859392494">
      <w:bodyDiv w:val="1"/>
      <w:marLeft w:val="0"/>
      <w:marRight w:val="0"/>
      <w:marTop w:val="0"/>
      <w:marBottom w:val="0"/>
      <w:divBdr>
        <w:top w:val="none" w:sz="0" w:space="0" w:color="auto"/>
        <w:left w:val="none" w:sz="0" w:space="0" w:color="auto"/>
        <w:bottom w:val="none" w:sz="0" w:space="0" w:color="auto"/>
        <w:right w:val="none" w:sz="0" w:space="0" w:color="auto"/>
      </w:divBdr>
    </w:div>
    <w:div w:id="1952516368">
      <w:bodyDiv w:val="1"/>
      <w:marLeft w:val="0"/>
      <w:marRight w:val="0"/>
      <w:marTop w:val="0"/>
      <w:marBottom w:val="0"/>
      <w:divBdr>
        <w:top w:val="none" w:sz="0" w:space="0" w:color="auto"/>
        <w:left w:val="none" w:sz="0" w:space="0" w:color="auto"/>
        <w:bottom w:val="none" w:sz="0" w:space="0" w:color="auto"/>
        <w:right w:val="none" w:sz="0" w:space="0" w:color="auto"/>
      </w:divBdr>
    </w:div>
    <w:div w:id="2024431407">
      <w:bodyDiv w:val="1"/>
      <w:marLeft w:val="0"/>
      <w:marRight w:val="0"/>
      <w:marTop w:val="0"/>
      <w:marBottom w:val="0"/>
      <w:divBdr>
        <w:top w:val="none" w:sz="0" w:space="0" w:color="auto"/>
        <w:left w:val="none" w:sz="0" w:space="0" w:color="auto"/>
        <w:bottom w:val="none" w:sz="0" w:space="0" w:color="auto"/>
        <w:right w:val="none" w:sz="0" w:space="0" w:color="auto"/>
      </w:divBdr>
    </w:div>
    <w:div w:id="2057969469">
      <w:bodyDiv w:val="1"/>
      <w:marLeft w:val="0"/>
      <w:marRight w:val="0"/>
      <w:marTop w:val="0"/>
      <w:marBottom w:val="0"/>
      <w:divBdr>
        <w:top w:val="none" w:sz="0" w:space="0" w:color="auto"/>
        <w:left w:val="none" w:sz="0" w:space="0" w:color="auto"/>
        <w:bottom w:val="none" w:sz="0" w:space="0" w:color="auto"/>
        <w:right w:val="none" w:sz="0" w:space="0" w:color="auto"/>
      </w:divBdr>
    </w:div>
    <w:div w:id="2093625199">
      <w:bodyDiv w:val="1"/>
      <w:marLeft w:val="0"/>
      <w:marRight w:val="0"/>
      <w:marTop w:val="0"/>
      <w:marBottom w:val="0"/>
      <w:divBdr>
        <w:top w:val="none" w:sz="0" w:space="0" w:color="auto"/>
        <w:left w:val="none" w:sz="0" w:space="0" w:color="auto"/>
        <w:bottom w:val="none" w:sz="0" w:space="0" w:color="auto"/>
        <w:right w:val="none" w:sz="0" w:space="0" w:color="auto"/>
      </w:divBdr>
    </w:div>
    <w:div w:id="2094467323">
      <w:bodyDiv w:val="1"/>
      <w:marLeft w:val="0"/>
      <w:marRight w:val="0"/>
      <w:marTop w:val="0"/>
      <w:marBottom w:val="0"/>
      <w:divBdr>
        <w:top w:val="none" w:sz="0" w:space="0" w:color="auto"/>
        <w:left w:val="none" w:sz="0" w:space="0" w:color="auto"/>
        <w:bottom w:val="none" w:sz="0" w:space="0" w:color="auto"/>
        <w:right w:val="none" w:sz="0" w:space="0" w:color="auto"/>
      </w:divBdr>
    </w:div>
    <w:div w:id="2144419233">
      <w:bodyDiv w:val="1"/>
      <w:marLeft w:val="0"/>
      <w:marRight w:val="0"/>
      <w:marTop w:val="0"/>
      <w:marBottom w:val="0"/>
      <w:divBdr>
        <w:top w:val="none" w:sz="0" w:space="0" w:color="auto"/>
        <w:left w:val="none" w:sz="0" w:space="0" w:color="auto"/>
        <w:bottom w:val="none" w:sz="0" w:space="0" w:color="auto"/>
        <w:right w:val="none" w:sz="0" w:space="0" w:color="auto"/>
      </w:divBdr>
    </w:div>
    <w:div w:id="2146392315">
      <w:bodyDiv w:val="1"/>
      <w:marLeft w:val="0"/>
      <w:marRight w:val="0"/>
      <w:marTop w:val="0"/>
      <w:marBottom w:val="0"/>
      <w:divBdr>
        <w:top w:val="none" w:sz="0" w:space="0" w:color="auto"/>
        <w:left w:val="none" w:sz="0" w:space="0" w:color="auto"/>
        <w:bottom w:val="none" w:sz="0" w:space="0" w:color="auto"/>
        <w:right w:val="none" w:sz="0" w:space="0" w:color="auto"/>
      </w:divBdr>
      <w:divsChild>
        <w:div w:id="1988515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3124</Words>
  <Characters>19500</Characters>
  <Application>Microsoft Office Word</Application>
  <DocSecurity>0</DocSecurity>
  <Lines>367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Pearson</dc:creator>
  <cp:keywords/>
  <dc:description/>
  <cp:lastModifiedBy>Yash Patel</cp:lastModifiedBy>
  <cp:revision>2</cp:revision>
  <dcterms:created xsi:type="dcterms:W3CDTF">2025-03-27T23:12:00Z</dcterms:created>
  <dcterms:modified xsi:type="dcterms:W3CDTF">2025-03-27T23:12:00Z</dcterms:modified>
</cp:coreProperties>
</file>