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ABF433" w14:textId="77777777" w:rsidR="003630FF" w:rsidRPr="005B2D8D" w:rsidRDefault="003630FF" w:rsidP="003630FF">
      <w:pPr>
        <w:pStyle w:val="Normal1"/>
        <w:spacing w:line="360" w:lineRule="auto"/>
        <w:jc w:val="center"/>
        <w:rPr>
          <w:rFonts w:ascii="Times New Roman" w:eastAsia="Times New Roman" w:hAnsi="Times New Roman" w:cs="Times New Roman"/>
          <w:b/>
          <w:sz w:val="24"/>
          <w:szCs w:val="24"/>
          <w:lang w:val="en-GB"/>
        </w:rPr>
      </w:pPr>
    </w:p>
    <w:p w14:paraId="08C42358" w14:textId="77777777" w:rsidR="003630FF" w:rsidRPr="005B2D8D" w:rsidRDefault="003630FF" w:rsidP="003630FF">
      <w:pPr>
        <w:pStyle w:val="Normal1"/>
        <w:spacing w:line="360" w:lineRule="auto"/>
        <w:jc w:val="center"/>
        <w:rPr>
          <w:rFonts w:ascii="Times New Roman" w:eastAsia="Times New Roman" w:hAnsi="Times New Roman" w:cs="Times New Roman"/>
          <w:b/>
          <w:sz w:val="24"/>
          <w:szCs w:val="24"/>
          <w:lang w:val="en-GB"/>
        </w:rPr>
      </w:pPr>
    </w:p>
    <w:p w14:paraId="678CA023" w14:textId="77777777" w:rsidR="003630FF" w:rsidRPr="005B2D8D" w:rsidRDefault="003630FF" w:rsidP="003630FF">
      <w:pPr>
        <w:pStyle w:val="Normal1"/>
        <w:spacing w:line="360" w:lineRule="auto"/>
        <w:jc w:val="center"/>
        <w:rPr>
          <w:rFonts w:ascii="Times New Roman" w:eastAsia="Times New Roman" w:hAnsi="Times New Roman" w:cs="Times New Roman"/>
          <w:b/>
          <w:sz w:val="24"/>
          <w:szCs w:val="24"/>
          <w:lang w:val="en-GB"/>
        </w:rPr>
      </w:pPr>
    </w:p>
    <w:p w14:paraId="18E84F43" w14:textId="77777777" w:rsidR="003630FF" w:rsidRPr="005B2D8D" w:rsidRDefault="003630FF" w:rsidP="003630FF">
      <w:pPr>
        <w:pStyle w:val="Normal1"/>
        <w:spacing w:line="360" w:lineRule="auto"/>
        <w:jc w:val="center"/>
        <w:rPr>
          <w:rFonts w:ascii="Times New Roman" w:eastAsia="Times New Roman" w:hAnsi="Times New Roman" w:cs="Times New Roman"/>
          <w:b/>
          <w:sz w:val="24"/>
          <w:szCs w:val="24"/>
          <w:lang w:val="en-GB"/>
        </w:rPr>
      </w:pPr>
      <w:r w:rsidRPr="005B2D8D">
        <w:rPr>
          <w:rFonts w:ascii="Times New Roman" w:hAnsi="Times New Roman" w:cs="Times New Roman"/>
          <w:noProof/>
          <w:sz w:val="24"/>
          <w:szCs w:val="24"/>
          <w:lang w:val="en-GB"/>
        </w:rPr>
        <w:drawing>
          <wp:inline distT="0" distB="0" distL="0" distR="0" wp14:anchorId="76E131BD" wp14:editId="383E288E">
            <wp:extent cx="3990975" cy="1995488"/>
            <wp:effectExtent l="19050" t="0" r="9525" b="0"/>
            <wp:docPr id="10" name="Picture 10"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rifysgol Cymru Y Drindod Dewi Sant | University of Wales Trinity Saint  David* : NPLD – Network to Promote Linguistic Diversity"/>
                    <pic:cNvPicPr>
                      <a:picLocks noChangeAspect="1" noChangeArrowheads="1"/>
                    </pic:cNvPicPr>
                  </pic:nvPicPr>
                  <pic:blipFill>
                    <a:blip r:embed="rId7"/>
                    <a:srcRect/>
                    <a:stretch>
                      <a:fillRect/>
                    </a:stretch>
                  </pic:blipFill>
                  <pic:spPr bwMode="auto">
                    <a:xfrm>
                      <a:off x="0" y="0"/>
                      <a:ext cx="3990975" cy="1995488"/>
                    </a:xfrm>
                    <a:prstGeom prst="rect">
                      <a:avLst/>
                    </a:prstGeom>
                    <a:noFill/>
                    <a:ln w="9525">
                      <a:noFill/>
                      <a:miter lim="800000"/>
                      <a:headEnd/>
                      <a:tailEnd/>
                    </a:ln>
                  </pic:spPr>
                </pic:pic>
              </a:graphicData>
            </a:graphic>
          </wp:inline>
        </w:drawing>
      </w:r>
    </w:p>
    <w:p w14:paraId="23356A13" w14:textId="77777777" w:rsidR="003630FF" w:rsidRPr="005B2D8D" w:rsidRDefault="003630FF" w:rsidP="003630FF">
      <w:pPr>
        <w:pStyle w:val="Normal1"/>
        <w:spacing w:line="360" w:lineRule="auto"/>
        <w:rPr>
          <w:rFonts w:ascii="Times New Roman" w:eastAsia="Times New Roman" w:hAnsi="Times New Roman" w:cs="Times New Roman"/>
          <w:b/>
          <w:sz w:val="24"/>
          <w:szCs w:val="24"/>
          <w:lang w:val="en-GB"/>
        </w:rPr>
      </w:pPr>
    </w:p>
    <w:p w14:paraId="53331F3C" w14:textId="77777777" w:rsidR="003630FF" w:rsidRPr="005B2D8D" w:rsidRDefault="003630FF" w:rsidP="003630FF">
      <w:pPr>
        <w:pStyle w:val="Normal1"/>
        <w:spacing w:line="360" w:lineRule="auto"/>
        <w:jc w:val="center"/>
        <w:rPr>
          <w:rFonts w:ascii="Times New Roman" w:eastAsia="Times New Roman" w:hAnsi="Times New Roman" w:cs="Times New Roman"/>
          <w:b/>
          <w:sz w:val="24"/>
          <w:szCs w:val="24"/>
          <w:lang w:val="en-GB"/>
        </w:rPr>
      </w:pPr>
    </w:p>
    <w:p w14:paraId="6B4233CF" w14:textId="77777777" w:rsidR="003630FF" w:rsidRPr="005B2D8D" w:rsidRDefault="003630FF" w:rsidP="003630FF">
      <w:pPr>
        <w:pStyle w:val="Normal1"/>
        <w:spacing w:line="360" w:lineRule="auto"/>
        <w:jc w:val="center"/>
        <w:rPr>
          <w:rFonts w:ascii="Times New Roman" w:eastAsia="Times New Roman" w:hAnsi="Times New Roman" w:cs="Times New Roman"/>
          <w:b/>
          <w:i/>
          <w:sz w:val="24"/>
          <w:szCs w:val="24"/>
          <w:lang w:val="en-GB"/>
        </w:rPr>
      </w:pPr>
      <w:r w:rsidRPr="005B2D8D">
        <w:rPr>
          <w:rFonts w:ascii="Times New Roman" w:eastAsia="Times New Roman" w:hAnsi="Times New Roman" w:cs="Times New Roman"/>
          <w:b/>
          <w:i/>
          <w:sz w:val="72"/>
          <w:szCs w:val="24"/>
          <w:lang w:val="en-GB"/>
        </w:rPr>
        <w:t>Complementary Therapies</w:t>
      </w:r>
    </w:p>
    <w:p w14:paraId="65CA856E" w14:textId="77777777" w:rsidR="005B2D8D" w:rsidRPr="005B2D8D" w:rsidRDefault="005B2D8D" w:rsidP="003630FF">
      <w:pPr>
        <w:pStyle w:val="Normal1"/>
        <w:spacing w:line="360" w:lineRule="auto"/>
        <w:jc w:val="center"/>
        <w:rPr>
          <w:rFonts w:ascii="Times New Roman" w:eastAsia="Times New Roman" w:hAnsi="Times New Roman" w:cs="Times New Roman"/>
          <w:i/>
          <w:sz w:val="24"/>
          <w:szCs w:val="24"/>
          <w:lang w:val="en-GB"/>
        </w:rPr>
      </w:pPr>
    </w:p>
    <w:p w14:paraId="256DC945" w14:textId="77777777" w:rsidR="005B2D8D" w:rsidRPr="005B2D8D" w:rsidRDefault="005B2D8D" w:rsidP="003630FF">
      <w:pPr>
        <w:pStyle w:val="Normal1"/>
        <w:spacing w:line="360" w:lineRule="auto"/>
        <w:jc w:val="center"/>
        <w:rPr>
          <w:rFonts w:ascii="Times New Roman" w:eastAsia="Times New Roman" w:hAnsi="Times New Roman" w:cs="Times New Roman"/>
          <w:i/>
          <w:sz w:val="24"/>
          <w:szCs w:val="24"/>
          <w:lang w:val="en-GB"/>
        </w:rPr>
      </w:pPr>
    </w:p>
    <w:p w14:paraId="7FCF1CA7" w14:textId="77777777" w:rsidR="005B2D8D" w:rsidRPr="005B2D8D" w:rsidRDefault="005B2D8D" w:rsidP="003630FF">
      <w:pPr>
        <w:pStyle w:val="Normal1"/>
        <w:spacing w:line="360" w:lineRule="auto"/>
        <w:jc w:val="center"/>
        <w:rPr>
          <w:rFonts w:ascii="Times New Roman" w:eastAsia="Times New Roman" w:hAnsi="Times New Roman" w:cs="Times New Roman"/>
          <w:i/>
          <w:sz w:val="24"/>
          <w:szCs w:val="24"/>
          <w:lang w:val="en-GB"/>
        </w:rPr>
      </w:pPr>
    </w:p>
    <w:p w14:paraId="478B2289" w14:textId="4D64EE64" w:rsidR="003630FF" w:rsidRPr="005B2D8D" w:rsidRDefault="003630FF" w:rsidP="003630FF">
      <w:pPr>
        <w:pStyle w:val="Normal1"/>
        <w:spacing w:line="360" w:lineRule="auto"/>
        <w:jc w:val="center"/>
        <w:rPr>
          <w:rFonts w:ascii="Times New Roman" w:eastAsia="Times New Roman" w:hAnsi="Times New Roman" w:cs="Times New Roman"/>
          <w:i/>
          <w:sz w:val="24"/>
          <w:szCs w:val="24"/>
          <w:lang w:val="en-GB"/>
        </w:rPr>
      </w:pPr>
      <w:r w:rsidRPr="005B2D8D">
        <w:rPr>
          <w:rFonts w:ascii="Times New Roman" w:eastAsia="Times New Roman" w:hAnsi="Times New Roman" w:cs="Times New Roman"/>
          <w:i/>
          <w:sz w:val="24"/>
          <w:szCs w:val="24"/>
          <w:lang w:val="en-GB"/>
        </w:rPr>
        <w:t>Name:</w:t>
      </w:r>
      <w:r w:rsidR="00D23CDD">
        <w:rPr>
          <w:rFonts w:ascii="Times New Roman" w:eastAsia="Times New Roman" w:hAnsi="Times New Roman" w:cs="Times New Roman"/>
          <w:i/>
          <w:sz w:val="24"/>
          <w:szCs w:val="24"/>
          <w:lang w:val="en-GB"/>
        </w:rPr>
        <w:t xml:space="preserve"> Sadaf Rashid</w:t>
      </w:r>
    </w:p>
    <w:p w14:paraId="3FB8C2F4" w14:textId="7B1964D2" w:rsidR="00956333" w:rsidRPr="005B2D8D" w:rsidRDefault="003630FF" w:rsidP="003630FF">
      <w:pPr>
        <w:pStyle w:val="Normal1"/>
        <w:spacing w:line="360" w:lineRule="auto"/>
        <w:jc w:val="center"/>
        <w:rPr>
          <w:rFonts w:ascii="Times New Roman" w:eastAsia="Times New Roman" w:hAnsi="Times New Roman" w:cs="Times New Roman"/>
          <w:i/>
          <w:sz w:val="24"/>
          <w:szCs w:val="24"/>
          <w:lang w:val="en-GB"/>
        </w:rPr>
      </w:pPr>
      <w:r w:rsidRPr="005B2D8D">
        <w:rPr>
          <w:rFonts w:ascii="Times New Roman" w:eastAsia="Times New Roman" w:hAnsi="Times New Roman" w:cs="Times New Roman"/>
          <w:i/>
          <w:sz w:val="24"/>
          <w:szCs w:val="24"/>
          <w:lang w:val="en-GB"/>
        </w:rPr>
        <w:t>ID:</w:t>
      </w:r>
      <w:r w:rsidR="00D23CDD">
        <w:rPr>
          <w:rFonts w:ascii="Times New Roman" w:eastAsia="Times New Roman" w:hAnsi="Times New Roman" w:cs="Times New Roman"/>
          <w:i/>
          <w:sz w:val="24"/>
          <w:szCs w:val="24"/>
          <w:lang w:val="en-GB"/>
        </w:rPr>
        <w:t>1814941</w:t>
      </w:r>
    </w:p>
    <w:p w14:paraId="2E1BD4AC" w14:textId="77777777" w:rsidR="00956333" w:rsidRPr="005B2D8D" w:rsidRDefault="00956333">
      <w:pPr>
        <w:spacing w:line="276" w:lineRule="auto"/>
        <w:jc w:val="left"/>
        <w:rPr>
          <w:rFonts w:eastAsia="Times New Roman" w:cs="Times New Roman"/>
          <w:szCs w:val="24"/>
        </w:rPr>
      </w:pPr>
      <w:r w:rsidRPr="005B2D8D">
        <w:rPr>
          <w:rFonts w:eastAsia="Times New Roman" w:cs="Times New Roman"/>
          <w:szCs w:val="24"/>
        </w:rPr>
        <w:br w:type="page"/>
      </w:r>
    </w:p>
    <w:sdt>
      <w:sdtPr>
        <w:rPr>
          <w:rFonts w:ascii="Times New Roman" w:eastAsia="Arial" w:hAnsi="Times New Roman" w:cs="Times New Roman"/>
          <w:b w:val="0"/>
          <w:bCs w:val="0"/>
          <w:color w:val="auto"/>
          <w:sz w:val="24"/>
          <w:szCs w:val="24"/>
          <w:lang w:val="en-GB"/>
        </w:rPr>
        <w:id w:val="188971048"/>
        <w:docPartObj>
          <w:docPartGallery w:val="Table of Contents"/>
          <w:docPartUnique/>
        </w:docPartObj>
      </w:sdtPr>
      <w:sdtEndPr/>
      <w:sdtContent>
        <w:p w14:paraId="7CBA8FA4" w14:textId="77777777" w:rsidR="00956333" w:rsidRPr="005B2D8D" w:rsidRDefault="00956333" w:rsidP="00BB6DDC">
          <w:pPr>
            <w:pStyle w:val="TOCHeading"/>
            <w:spacing w:line="360" w:lineRule="auto"/>
            <w:jc w:val="center"/>
            <w:rPr>
              <w:rFonts w:ascii="Times New Roman" w:hAnsi="Times New Roman" w:cs="Times New Roman"/>
              <w:color w:val="auto"/>
              <w:sz w:val="24"/>
              <w:szCs w:val="24"/>
              <w:lang w:val="en-GB"/>
            </w:rPr>
          </w:pPr>
          <w:r w:rsidRPr="005B2D8D">
            <w:rPr>
              <w:rFonts w:ascii="Times New Roman" w:hAnsi="Times New Roman" w:cs="Times New Roman"/>
              <w:color w:val="auto"/>
              <w:sz w:val="24"/>
              <w:szCs w:val="24"/>
              <w:lang w:val="en-GB"/>
            </w:rPr>
            <w:t>Table of Contents</w:t>
          </w:r>
        </w:p>
        <w:p w14:paraId="1C257985" w14:textId="77777777" w:rsidR="00BB6DDC" w:rsidRDefault="008D049D">
          <w:pPr>
            <w:pStyle w:val="TOC1"/>
            <w:tabs>
              <w:tab w:val="right" w:leader="dot" w:pos="9019"/>
            </w:tabs>
            <w:rPr>
              <w:rFonts w:asciiTheme="minorHAnsi" w:eastAsiaTheme="minorEastAsia" w:hAnsiTheme="minorHAnsi" w:cstheme="minorBidi"/>
              <w:noProof/>
              <w:sz w:val="22"/>
              <w:lang w:val="en-US"/>
            </w:rPr>
          </w:pPr>
          <w:r w:rsidRPr="005B2D8D">
            <w:rPr>
              <w:rFonts w:cs="Times New Roman"/>
              <w:szCs w:val="24"/>
            </w:rPr>
            <w:fldChar w:fldCharType="begin"/>
          </w:r>
          <w:r w:rsidR="00956333" w:rsidRPr="005B2D8D">
            <w:rPr>
              <w:rFonts w:cs="Times New Roman"/>
              <w:szCs w:val="24"/>
            </w:rPr>
            <w:instrText xml:space="preserve"> TOC \o "1-3" \h \z \u </w:instrText>
          </w:r>
          <w:r w:rsidRPr="005B2D8D">
            <w:rPr>
              <w:rFonts w:cs="Times New Roman"/>
              <w:szCs w:val="24"/>
            </w:rPr>
            <w:fldChar w:fldCharType="separate"/>
          </w:r>
          <w:hyperlink w:anchor="_Toc67338632" w:history="1">
            <w:r w:rsidR="00BB6DDC" w:rsidRPr="00726287">
              <w:rPr>
                <w:rStyle w:val="Hyperlink"/>
                <w:rFonts w:cs="Times New Roman"/>
                <w:noProof/>
              </w:rPr>
              <w:t>Introduction</w:t>
            </w:r>
            <w:r w:rsidR="00BB6DDC">
              <w:rPr>
                <w:noProof/>
                <w:webHidden/>
              </w:rPr>
              <w:tab/>
            </w:r>
            <w:r w:rsidR="00BB6DDC">
              <w:rPr>
                <w:noProof/>
                <w:webHidden/>
              </w:rPr>
              <w:fldChar w:fldCharType="begin"/>
            </w:r>
            <w:r w:rsidR="00BB6DDC">
              <w:rPr>
                <w:noProof/>
                <w:webHidden/>
              </w:rPr>
              <w:instrText xml:space="preserve"> PAGEREF _Toc67338632 \h </w:instrText>
            </w:r>
            <w:r w:rsidR="00BB6DDC">
              <w:rPr>
                <w:noProof/>
                <w:webHidden/>
              </w:rPr>
            </w:r>
            <w:r w:rsidR="00BB6DDC">
              <w:rPr>
                <w:noProof/>
                <w:webHidden/>
              </w:rPr>
              <w:fldChar w:fldCharType="separate"/>
            </w:r>
            <w:r w:rsidR="00BB6DDC">
              <w:rPr>
                <w:noProof/>
                <w:webHidden/>
              </w:rPr>
              <w:t>2</w:t>
            </w:r>
            <w:r w:rsidR="00BB6DDC">
              <w:rPr>
                <w:noProof/>
                <w:webHidden/>
              </w:rPr>
              <w:fldChar w:fldCharType="end"/>
            </w:r>
          </w:hyperlink>
        </w:p>
        <w:p w14:paraId="64B3AF5E"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33" w:history="1">
            <w:r w:rsidR="00BB6DDC" w:rsidRPr="00726287">
              <w:rPr>
                <w:rStyle w:val="Hyperlink"/>
                <w:rFonts w:cs="Times New Roman"/>
                <w:noProof/>
              </w:rPr>
              <w:t>Different systems used in regulating complementary and alternative therapies within the UK and internationally</w:t>
            </w:r>
            <w:r w:rsidR="00BB6DDC">
              <w:rPr>
                <w:noProof/>
                <w:webHidden/>
              </w:rPr>
              <w:tab/>
            </w:r>
            <w:r w:rsidR="00BB6DDC">
              <w:rPr>
                <w:noProof/>
                <w:webHidden/>
              </w:rPr>
              <w:fldChar w:fldCharType="begin"/>
            </w:r>
            <w:r w:rsidR="00BB6DDC">
              <w:rPr>
                <w:noProof/>
                <w:webHidden/>
              </w:rPr>
              <w:instrText xml:space="preserve"> PAGEREF _Toc67338633 \h </w:instrText>
            </w:r>
            <w:r w:rsidR="00BB6DDC">
              <w:rPr>
                <w:noProof/>
                <w:webHidden/>
              </w:rPr>
            </w:r>
            <w:r w:rsidR="00BB6DDC">
              <w:rPr>
                <w:noProof/>
                <w:webHidden/>
              </w:rPr>
              <w:fldChar w:fldCharType="separate"/>
            </w:r>
            <w:r w:rsidR="00BB6DDC">
              <w:rPr>
                <w:noProof/>
                <w:webHidden/>
              </w:rPr>
              <w:t>3</w:t>
            </w:r>
            <w:r w:rsidR="00BB6DDC">
              <w:rPr>
                <w:noProof/>
                <w:webHidden/>
              </w:rPr>
              <w:fldChar w:fldCharType="end"/>
            </w:r>
          </w:hyperlink>
        </w:p>
        <w:p w14:paraId="5C5B90FF" w14:textId="77777777" w:rsidR="00BB6DDC" w:rsidRDefault="001939CD">
          <w:pPr>
            <w:pStyle w:val="TOC2"/>
            <w:tabs>
              <w:tab w:val="right" w:leader="dot" w:pos="9019"/>
            </w:tabs>
            <w:rPr>
              <w:rFonts w:asciiTheme="minorHAnsi" w:eastAsiaTheme="minorEastAsia" w:hAnsiTheme="minorHAnsi" w:cstheme="minorBidi"/>
              <w:noProof/>
              <w:sz w:val="22"/>
              <w:lang w:val="en-US"/>
            </w:rPr>
          </w:pPr>
          <w:hyperlink w:anchor="_Toc67338634" w:history="1">
            <w:r w:rsidR="00BB6DDC" w:rsidRPr="00726287">
              <w:rPr>
                <w:rStyle w:val="Hyperlink"/>
                <w:noProof/>
              </w:rPr>
              <w:t>Practice</w:t>
            </w:r>
            <w:r w:rsidR="00BB6DDC">
              <w:rPr>
                <w:noProof/>
                <w:webHidden/>
              </w:rPr>
              <w:tab/>
            </w:r>
            <w:r w:rsidR="00BB6DDC">
              <w:rPr>
                <w:noProof/>
                <w:webHidden/>
              </w:rPr>
              <w:fldChar w:fldCharType="begin"/>
            </w:r>
            <w:r w:rsidR="00BB6DDC">
              <w:rPr>
                <w:noProof/>
                <w:webHidden/>
              </w:rPr>
              <w:instrText xml:space="preserve"> PAGEREF _Toc67338634 \h </w:instrText>
            </w:r>
            <w:r w:rsidR="00BB6DDC">
              <w:rPr>
                <w:noProof/>
                <w:webHidden/>
              </w:rPr>
            </w:r>
            <w:r w:rsidR="00BB6DDC">
              <w:rPr>
                <w:noProof/>
                <w:webHidden/>
              </w:rPr>
              <w:fldChar w:fldCharType="separate"/>
            </w:r>
            <w:r w:rsidR="00BB6DDC">
              <w:rPr>
                <w:noProof/>
                <w:webHidden/>
              </w:rPr>
              <w:t>3</w:t>
            </w:r>
            <w:r w:rsidR="00BB6DDC">
              <w:rPr>
                <w:noProof/>
                <w:webHidden/>
              </w:rPr>
              <w:fldChar w:fldCharType="end"/>
            </w:r>
          </w:hyperlink>
        </w:p>
        <w:p w14:paraId="3FD67D66" w14:textId="77777777" w:rsidR="00BB6DDC" w:rsidRDefault="001939CD">
          <w:pPr>
            <w:pStyle w:val="TOC2"/>
            <w:tabs>
              <w:tab w:val="right" w:leader="dot" w:pos="9019"/>
            </w:tabs>
            <w:rPr>
              <w:rFonts w:asciiTheme="minorHAnsi" w:eastAsiaTheme="minorEastAsia" w:hAnsiTheme="minorHAnsi" w:cstheme="minorBidi"/>
              <w:noProof/>
              <w:sz w:val="22"/>
              <w:lang w:val="en-US"/>
            </w:rPr>
          </w:pPr>
          <w:hyperlink w:anchor="_Toc67338635" w:history="1">
            <w:r w:rsidR="00BB6DDC" w:rsidRPr="00726287">
              <w:rPr>
                <w:rStyle w:val="Hyperlink"/>
                <w:noProof/>
              </w:rPr>
              <w:t>Training</w:t>
            </w:r>
            <w:r w:rsidR="00BB6DDC">
              <w:rPr>
                <w:noProof/>
                <w:webHidden/>
              </w:rPr>
              <w:tab/>
            </w:r>
            <w:r w:rsidR="00BB6DDC">
              <w:rPr>
                <w:noProof/>
                <w:webHidden/>
              </w:rPr>
              <w:fldChar w:fldCharType="begin"/>
            </w:r>
            <w:r w:rsidR="00BB6DDC">
              <w:rPr>
                <w:noProof/>
                <w:webHidden/>
              </w:rPr>
              <w:instrText xml:space="preserve"> PAGEREF _Toc67338635 \h </w:instrText>
            </w:r>
            <w:r w:rsidR="00BB6DDC">
              <w:rPr>
                <w:noProof/>
                <w:webHidden/>
              </w:rPr>
            </w:r>
            <w:r w:rsidR="00BB6DDC">
              <w:rPr>
                <w:noProof/>
                <w:webHidden/>
              </w:rPr>
              <w:fldChar w:fldCharType="separate"/>
            </w:r>
            <w:r w:rsidR="00BB6DDC">
              <w:rPr>
                <w:noProof/>
                <w:webHidden/>
              </w:rPr>
              <w:t>3</w:t>
            </w:r>
            <w:r w:rsidR="00BB6DDC">
              <w:rPr>
                <w:noProof/>
                <w:webHidden/>
              </w:rPr>
              <w:fldChar w:fldCharType="end"/>
            </w:r>
          </w:hyperlink>
        </w:p>
        <w:p w14:paraId="22958813" w14:textId="77777777" w:rsidR="00BB6DDC" w:rsidRDefault="001939CD">
          <w:pPr>
            <w:pStyle w:val="TOC2"/>
            <w:tabs>
              <w:tab w:val="right" w:leader="dot" w:pos="9019"/>
            </w:tabs>
            <w:rPr>
              <w:rFonts w:asciiTheme="minorHAnsi" w:eastAsiaTheme="minorEastAsia" w:hAnsiTheme="minorHAnsi" w:cstheme="minorBidi"/>
              <w:noProof/>
              <w:sz w:val="22"/>
              <w:lang w:val="en-US"/>
            </w:rPr>
          </w:pPr>
          <w:hyperlink w:anchor="_Toc67338636" w:history="1">
            <w:r w:rsidR="00BB6DDC" w:rsidRPr="00726287">
              <w:rPr>
                <w:rStyle w:val="Hyperlink"/>
                <w:noProof/>
              </w:rPr>
              <w:t>Registration and licensing</w:t>
            </w:r>
            <w:r w:rsidR="00BB6DDC">
              <w:rPr>
                <w:noProof/>
                <w:webHidden/>
              </w:rPr>
              <w:tab/>
            </w:r>
            <w:r w:rsidR="00BB6DDC">
              <w:rPr>
                <w:noProof/>
                <w:webHidden/>
              </w:rPr>
              <w:fldChar w:fldCharType="begin"/>
            </w:r>
            <w:r w:rsidR="00BB6DDC">
              <w:rPr>
                <w:noProof/>
                <w:webHidden/>
              </w:rPr>
              <w:instrText xml:space="preserve"> PAGEREF _Toc67338636 \h </w:instrText>
            </w:r>
            <w:r w:rsidR="00BB6DDC">
              <w:rPr>
                <w:noProof/>
                <w:webHidden/>
              </w:rPr>
            </w:r>
            <w:r w:rsidR="00BB6DDC">
              <w:rPr>
                <w:noProof/>
                <w:webHidden/>
              </w:rPr>
              <w:fldChar w:fldCharType="separate"/>
            </w:r>
            <w:r w:rsidR="00BB6DDC">
              <w:rPr>
                <w:noProof/>
                <w:webHidden/>
              </w:rPr>
              <w:t>4</w:t>
            </w:r>
            <w:r w:rsidR="00BB6DDC">
              <w:rPr>
                <w:noProof/>
                <w:webHidden/>
              </w:rPr>
              <w:fldChar w:fldCharType="end"/>
            </w:r>
          </w:hyperlink>
        </w:p>
        <w:p w14:paraId="5D920875"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37" w:history="1">
            <w:r w:rsidR="00BB6DDC" w:rsidRPr="00726287">
              <w:rPr>
                <w:rStyle w:val="Hyperlink"/>
                <w:rFonts w:cs="Times New Roman"/>
                <w:noProof/>
              </w:rPr>
              <w:t>Difference between voluntary and statutory regulation</w:t>
            </w:r>
            <w:r w:rsidR="00BB6DDC">
              <w:rPr>
                <w:noProof/>
                <w:webHidden/>
              </w:rPr>
              <w:tab/>
            </w:r>
            <w:r w:rsidR="00BB6DDC">
              <w:rPr>
                <w:noProof/>
                <w:webHidden/>
              </w:rPr>
              <w:fldChar w:fldCharType="begin"/>
            </w:r>
            <w:r w:rsidR="00BB6DDC">
              <w:rPr>
                <w:noProof/>
                <w:webHidden/>
              </w:rPr>
              <w:instrText xml:space="preserve"> PAGEREF _Toc67338637 \h </w:instrText>
            </w:r>
            <w:r w:rsidR="00BB6DDC">
              <w:rPr>
                <w:noProof/>
                <w:webHidden/>
              </w:rPr>
            </w:r>
            <w:r w:rsidR="00BB6DDC">
              <w:rPr>
                <w:noProof/>
                <w:webHidden/>
              </w:rPr>
              <w:fldChar w:fldCharType="separate"/>
            </w:r>
            <w:r w:rsidR="00BB6DDC">
              <w:rPr>
                <w:noProof/>
                <w:webHidden/>
              </w:rPr>
              <w:t>4</w:t>
            </w:r>
            <w:r w:rsidR="00BB6DDC">
              <w:rPr>
                <w:noProof/>
                <w:webHidden/>
              </w:rPr>
              <w:fldChar w:fldCharType="end"/>
            </w:r>
          </w:hyperlink>
        </w:p>
        <w:p w14:paraId="465B5C40"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38" w:history="1">
            <w:r w:rsidR="00BB6DDC" w:rsidRPr="00726287">
              <w:rPr>
                <w:rStyle w:val="Hyperlink"/>
                <w:rFonts w:cs="Times New Roman"/>
                <w:noProof/>
              </w:rPr>
              <w:t>The effectiveness of these varied treatments</w:t>
            </w:r>
            <w:r w:rsidR="00BB6DDC">
              <w:rPr>
                <w:noProof/>
                <w:webHidden/>
              </w:rPr>
              <w:tab/>
            </w:r>
            <w:r w:rsidR="00BB6DDC">
              <w:rPr>
                <w:noProof/>
                <w:webHidden/>
              </w:rPr>
              <w:fldChar w:fldCharType="begin"/>
            </w:r>
            <w:r w:rsidR="00BB6DDC">
              <w:rPr>
                <w:noProof/>
                <w:webHidden/>
              </w:rPr>
              <w:instrText xml:space="preserve"> PAGEREF _Toc67338638 \h </w:instrText>
            </w:r>
            <w:r w:rsidR="00BB6DDC">
              <w:rPr>
                <w:noProof/>
                <w:webHidden/>
              </w:rPr>
            </w:r>
            <w:r w:rsidR="00BB6DDC">
              <w:rPr>
                <w:noProof/>
                <w:webHidden/>
              </w:rPr>
              <w:fldChar w:fldCharType="separate"/>
            </w:r>
            <w:r w:rsidR="00BB6DDC">
              <w:rPr>
                <w:noProof/>
                <w:webHidden/>
              </w:rPr>
              <w:t>5</w:t>
            </w:r>
            <w:r w:rsidR="00BB6DDC">
              <w:rPr>
                <w:noProof/>
                <w:webHidden/>
              </w:rPr>
              <w:fldChar w:fldCharType="end"/>
            </w:r>
          </w:hyperlink>
        </w:p>
        <w:p w14:paraId="39EEE4BB"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39" w:history="1">
            <w:r w:rsidR="00BB6DDC" w:rsidRPr="00726287">
              <w:rPr>
                <w:rStyle w:val="Hyperlink"/>
                <w:rFonts w:cs="Times New Roman"/>
                <w:noProof/>
              </w:rPr>
              <w:t>Educational standards</w:t>
            </w:r>
            <w:r w:rsidR="00BB6DDC">
              <w:rPr>
                <w:noProof/>
                <w:webHidden/>
              </w:rPr>
              <w:tab/>
            </w:r>
            <w:r w:rsidR="00BB6DDC">
              <w:rPr>
                <w:noProof/>
                <w:webHidden/>
              </w:rPr>
              <w:fldChar w:fldCharType="begin"/>
            </w:r>
            <w:r w:rsidR="00BB6DDC">
              <w:rPr>
                <w:noProof/>
                <w:webHidden/>
              </w:rPr>
              <w:instrText xml:space="preserve"> PAGEREF _Toc67338639 \h </w:instrText>
            </w:r>
            <w:r w:rsidR="00BB6DDC">
              <w:rPr>
                <w:noProof/>
                <w:webHidden/>
              </w:rPr>
            </w:r>
            <w:r w:rsidR="00BB6DDC">
              <w:rPr>
                <w:noProof/>
                <w:webHidden/>
              </w:rPr>
              <w:fldChar w:fldCharType="separate"/>
            </w:r>
            <w:r w:rsidR="00BB6DDC">
              <w:rPr>
                <w:noProof/>
                <w:webHidden/>
              </w:rPr>
              <w:t>6</w:t>
            </w:r>
            <w:r w:rsidR="00BB6DDC">
              <w:rPr>
                <w:noProof/>
                <w:webHidden/>
              </w:rPr>
              <w:fldChar w:fldCharType="end"/>
            </w:r>
          </w:hyperlink>
        </w:p>
        <w:p w14:paraId="1CC9BFD7"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40" w:history="1">
            <w:r w:rsidR="00BB6DDC" w:rsidRPr="00726287">
              <w:rPr>
                <w:rStyle w:val="Hyperlink"/>
                <w:rFonts w:cs="Times New Roman"/>
                <w:noProof/>
              </w:rPr>
              <w:t>Safeguarding and ethics</w:t>
            </w:r>
            <w:r w:rsidR="00BB6DDC">
              <w:rPr>
                <w:noProof/>
                <w:webHidden/>
              </w:rPr>
              <w:tab/>
            </w:r>
            <w:r w:rsidR="00BB6DDC">
              <w:rPr>
                <w:noProof/>
                <w:webHidden/>
              </w:rPr>
              <w:fldChar w:fldCharType="begin"/>
            </w:r>
            <w:r w:rsidR="00BB6DDC">
              <w:rPr>
                <w:noProof/>
                <w:webHidden/>
              </w:rPr>
              <w:instrText xml:space="preserve"> PAGEREF _Toc67338640 \h </w:instrText>
            </w:r>
            <w:r w:rsidR="00BB6DDC">
              <w:rPr>
                <w:noProof/>
                <w:webHidden/>
              </w:rPr>
            </w:r>
            <w:r w:rsidR="00BB6DDC">
              <w:rPr>
                <w:noProof/>
                <w:webHidden/>
              </w:rPr>
              <w:fldChar w:fldCharType="separate"/>
            </w:r>
            <w:r w:rsidR="00BB6DDC">
              <w:rPr>
                <w:noProof/>
                <w:webHidden/>
              </w:rPr>
              <w:t>7</w:t>
            </w:r>
            <w:r w:rsidR="00BB6DDC">
              <w:rPr>
                <w:noProof/>
                <w:webHidden/>
              </w:rPr>
              <w:fldChar w:fldCharType="end"/>
            </w:r>
          </w:hyperlink>
        </w:p>
        <w:p w14:paraId="02D14FC9"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41" w:history="1">
            <w:r w:rsidR="00BB6DDC" w:rsidRPr="00726287">
              <w:rPr>
                <w:rStyle w:val="Hyperlink"/>
                <w:noProof/>
              </w:rPr>
              <w:t>Consent</w:t>
            </w:r>
            <w:r w:rsidR="00BB6DDC">
              <w:rPr>
                <w:noProof/>
                <w:webHidden/>
              </w:rPr>
              <w:tab/>
            </w:r>
            <w:r w:rsidR="00BB6DDC">
              <w:rPr>
                <w:noProof/>
                <w:webHidden/>
              </w:rPr>
              <w:fldChar w:fldCharType="begin"/>
            </w:r>
            <w:r w:rsidR="00BB6DDC">
              <w:rPr>
                <w:noProof/>
                <w:webHidden/>
              </w:rPr>
              <w:instrText xml:space="preserve"> PAGEREF _Toc67338641 \h </w:instrText>
            </w:r>
            <w:r w:rsidR="00BB6DDC">
              <w:rPr>
                <w:noProof/>
                <w:webHidden/>
              </w:rPr>
            </w:r>
            <w:r w:rsidR="00BB6DDC">
              <w:rPr>
                <w:noProof/>
                <w:webHidden/>
              </w:rPr>
              <w:fldChar w:fldCharType="separate"/>
            </w:r>
            <w:r w:rsidR="00BB6DDC">
              <w:rPr>
                <w:noProof/>
                <w:webHidden/>
              </w:rPr>
              <w:t>9</w:t>
            </w:r>
            <w:r w:rsidR="00BB6DDC">
              <w:rPr>
                <w:noProof/>
                <w:webHidden/>
              </w:rPr>
              <w:fldChar w:fldCharType="end"/>
            </w:r>
          </w:hyperlink>
        </w:p>
        <w:p w14:paraId="32EE79BC"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42" w:history="1">
            <w:r w:rsidR="00BB6DDC" w:rsidRPr="00726287">
              <w:rPr>
                <w:rStyle w:val="Hyperlink"/>
                <w:noProof/>
              </w:rPr>
              <w:t>Data Protection Act of 2018</w:t>
            </w:r>
            <w:r w:rsidR="00BB6DDC">
              <w:rPr>
                <w:noProof/>
                <w:webHidden/>
              </w:rPr>
              <w:tab/>
            </w:r>
            <w:r w:rsidR="00BB6DDC">
              <w:rPr>
                <w:noProof/>
                <w:webHidden/>
              </w:rPr>
              <w:fldChar w:fldCharType="begin"/>
            </w:r>
            <w:r w:rsidR="00BB6DDC">
              <w:rPr>
                <w:noProof/>
                <w:webHidden/>
              </w:rPr>
              <w:instrText xml:space="preserve"> PAGEREF _Toc67338642 \h </w:instrText>
            </w:r>
            <w:r w:rsidR="00BB6DDC">
              <w:rPr>
                <w:noProof/>
                <w:webHidden/>
              </w:rPr>
            </w:r>
            <w:r w:rsidR="00BB6DDC">
              <w:rPr>
                <w:noProof/>
                <w:webHidden/>
              </w:rPr>
              <w:fldChar w:fldCharType="separate"/>
            </w:r>
            <w:r w:rsidR="00BB6DDC">
              <w:rPr>
                <w:noProof/>
                <w:webHidden/>
              </w:rPr>
              <w:t>9</w:t>
            </w:r>
            <w:r w:rsidR="00BB6DDC">
              <w:rPr>
                <w:noProof/>
                <w:webHidden/>
              </w:rPr>
              <w:fldChar w:fldCharType="end"/>
            </w:r>
          </w:hyperlink>
        </w:p>
        <w:p w14:paraId="01C0DF1F"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43" w:history="1">
            <w:r w:rsidR="00BB6DDC" w:rsidRPr="00726287">
              <w:rPr>
                <w:rStyle w:val="Hyperlink"/>
                <w:noProof/>
              </w:rPr>
              <w:t>Client Confidentiality</w:t>
            </w:r>
            <w:r w:rsidR="00BB6DDC">
              <w:rPr>
                <w:noProof/>
                <w:webHidden/>
              </w:rPr>
              <w:tab/>
            </w:r>
            <w:r w:rsidR="00BB6DDC">
              <w:rPr>
                <w:noProof/>
                <w:webHidden/>
              </w:rPr>
              <w:fldChar w:fldCharType="begin"/>
            </w:r>
            <w:r w:rsidR="00BB6DDC">
              <w:rPr>
                <w:noProof/>
                <w:webHidden/>
              </w:rPr>
              <w:instrText xml:space="preserve"> PAGEREF _Toc67338643 \h </w:instrText>
            </w:r>
            <w:r w:rsidR="00BB6DDC">
              <w:rPr>
                <w:noProof/>
                <w:webHidden/>
              </w:rPr>
            </w:r>
            <w:r w:rsidR="00BB6DDC">
              <w:rPr>
                <w:noProof/>
                <w:webHidden/>
              </w:rPr>
              <w:fldChar w:fldCharType="separate"/>
            </w:r>
            <w:r w:rsidR="00BB6DDC">
              <w:rPr>
                <w:noProof/>
                <w:webHidden/>
              </w:rPr>
              <w:t>9</w:t>
            </w:r>
            <w:r w:rsidR="00BB6DDC">
              <w:rPr>
                <w:noProof/>
                <w:webHidden/>
              </w:rPr>
              <w:fldChar w:fldCharType="end"/>
            </w:r>
          </w:hyperlink>
        </w:p>
        <w:p w14:paraId="5F3C46C2"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44" w:history="1">
            <w:r w:rsidR="00BB6DDC" w:rsidRPr="00726287">
              <w:rPr>
                <w:rStyle w:val="Hyperlink"/>
                <w:rFonts w:cs="Times New Roman"/>
                <w:noProof/>
              </w:rPr>
              <w:t>Conclusion</w:t>
            </w:r>
            <w:r w:rsidR="00BB6DDC">
              <w:rPr>
                <w:noProof/>
                <w:webHidden/>
              </w:rPr>
              <w:tab/>
            </w:r>
            <w:r w:rsidR="00BB6DDC">
              <w:rPr>
                <w:noProof/>
                <w:webHidden/>
              </w:rPr>
              <w:fldChar w:fldCharType="begin"/>
            </w:r>
            <w:r w:rsidR="00BB6DDC">
              <w:rPr>
                <w:noProof/>
                <w:webHidden/>
              </w:rPr>
              <w:instrText xml:space="preserve"> PAGEREF _Toc67338644 \h </w:instrText>
            </w:r>
            <w:r w:rsidR="00BB6DDC">
              <w:rPr>
                <w:noProof/>
                <w:webHidden/>
              </w:rPr>
            </w:r>
            <w:r w:rsidR="00BB6DDC">
              <w:rPr>
                <w:noProof/>
                <w:webHidden/>
              </w:rPr>
              <w:fldChar w:fldCharType="separate"/>
            </w:r>
            <w:r w:rsidR="00BB6DDC">
              <w:rPr>
                <w:noProof/>
                <w:webHidden/>
              </w:rPr>
              <w:t>10</w:t>
            </w:r>
            <w:r w:rsidR="00BB6DDC">
              <w:rPr>
                <w:noProof/>
                <w:webHidden/>
              </w:rPr>
              <w:fldChar w:fldCharType="end"/>
            </w:r>
          </w:hyperlink>
        </w:p>
        <w:p w14:paraId="2673578C" w14:textId="77777777" w:rsidR="00BB6DDC" w:rsidRDefault="001939CD">
          <w:pPr>
            <w:pStyle w:val="TOC1"/>
            <w:tabs>
              <w:tab w:val="right" w:leader="dot" w:pos="9019"/>
            </w:tabs>
            <w:rPr>
              <w:rFonts w:asciiTheme="minorHAnsi" w:eastAsiaTheme="minorEastAsia" w:hAnsiTheme="minorHAnsi" w:cstheme="minorBidi"/>
              <w:noProof/>
              <w:sz w:val="22"/>
              <w:lang w:val="en-US"/>
            </w:rPr>
          </w:pPr>
          <w:hyperlink w:anchor="_Toc67338645" w:history="1">
            <w:r w:rsidR="00BB6DDC" w:rsidRPr="00726287">
              <w:rPr>
                <w:rStyle w:val="Hyperlink"/>
                <w:rFonts w:cs="Times New Roman"/>
                <w:noProof/>
              </w:rPr>
              <w:t>References</w:t>
            </w:r>
            <w:r w:rsidR="00BB6DDC">
              <w:rPr>
                <w:noProof/>
                <w:webHidden/>
              </w:rPr>
              <w:tab/>
            </w:r>
            <w:r w:rsidR="00BB6DDC">
              <w:rPr>
                <w:noProof/>
                <w:webHidden/>
              </w:rPr>
              <w:fldChar w:fldCharType="begin"/>
            </w:r>
            <w:r w:rsidR="00BB6DDC">
              <w:rPr>
                <w:noProof/>
                <w:webHidden/>
              </w:rPr>
              <w:instrText xml:space="preserve"> PAGEREF _Toc67338645 \h </w:instrText>
            </w:r>
            <w:r w:rsidR="00BB6DDC">
              <w:rPr>
                <w:noProof/>
                <w:webHidden/>
              </w:rPr>
            </w:r>
            <w:r w:rsidR="00BB6DDC">
              <w:rPr>
                <w:noProof/>
                <w:webHidden/>
              </w:rPr>
              <w:fldChar w:fldCharType="separate"/>
            </w:r>
            <w:r w:rsidR="00BB6DDC">
              <w:rPr>
                <w:noProof/>
                <w:webHidden/>
              </w:rPr>
              <w:t>11</w:t>
            </w:r>
            <w:r w:rsidR="00BB6DDC">
              <w:rPr>
                <w:noProof/>
                <w:webHidden/>
              </w:rPr>
              <w:fldChar w:fldCharType="end"/>
            </w:r>
          </w:hyperlink>
        </w:p>
        <w:p w14:paraId="31F262E3" w14:textId="77777777" w:rsidR="00956333" w:rsidRPr="005B2D8D" w:rsidRDefault="008D049D">
          <w:pPr>
            <w:rPr>
              <w:rFonts w:cs="Times New Roman"/>
              <w:szCs w:val="24"/>
            </w:rPr>
          </w:pPr>
          <w:r w:rsidRPr="005B2D8D">
            <w:rPr>
              <w:rFonts w:cs="Times New Roman"/>
              <w:szCs w:val="24"/>
            </w:rPr>
            <w:fldChar w:fldCharType="end"/>
          </w:r>
        </w:p>
      </w:sdtContent>
    </w:sdt>
    <w:p w14:paraId="3AC86DD1" w14:textId="77777777" w:rsidR="003630FF" w:rsidRPr="005B2D8D" w:rsidRDefault="003630FF" w:rsidP="003630FF">
      <w:pPr>
        <w:pStyle w:val="Normal1"/>
        <w:spacing w:line="360" w:lineRule="auto"/>
        <w:jc w:val="center"/>
        <w:rPr>
          <w:rFonts w:ascii="Times New Roman" w:eastAsia="Times New Roman" w:hAnsi="Times New Roman" w:cs="Times New Roman"/>
          <w:sz w:val="24"/>
          <w:szCs w:val="24"/>
          <w:lang w:val="en-GB"/>
        </w:rPr>
      </w:pPr>
    </w:p>
    <w:p w14:paraId="3629AC1D" w14:textId="77777777" w:rsidR="003630FF" w:rsidRPr="005B2D8D" w:rsidRDefault="003630FF">
      <w:pPr>
        <w:rPr>
          <w:rFonts w:eastAsia="Times New Roman" w:cs="Times New Roman"/>
          <w:b/>
          <w:szCs w:val="24"/>
        </w:rPr>
      </w:pPr>
      <w:r w:rsidRPr="005B2D8D">
        <w:rPr>
          <w:rFonts w:eastAsia="Times New Roman" w:cs="Times New Roman"/>
          <w:b/>
          <w:szCs w:val="24"/>
        </w:rPr>
        <w:br w:type="page"/>
      </w:r>
    </w:p>
    <w:p w14:paraId="77BCAF6C" w14:textId="77777777" w:rsidR="00C33219" w:rsidRPr="005B2D8D" w:rsidRDefault="00EE06E8" w:rsidP="003630FF">
      <w:pPr>
        <w:pStyle w:val="Heading1"/>
        <w:rPr>
          <w:rFonts w:cs="Times New Roman"/>
          <w:szCs w:val="24"/>
          <w:lang w:val="en-GB"/>
        </w:rPr>
      </w:pPr>
      <w:bookmarkStart w:id="0" w:name="_Toc67338632"/>
      <w:r w:rsidRPr="005B2D8D">
        <w:rPr>
          <w:rFonts w:cs="Times New Roman"/>
          <w:szCs w:val="24"/>
          <w:lang w:val="en-GB"/>
        </w:rPr>
        <w:lastRenderedPageBreak/>
        <w:t>Introduction</w:t>
      </w:r>
      <w:bookmarkEnd w:id="0"/>
    </w:p>
    <w:p w14:paraId="1CA2A8BD" w14:textId="77777777" w:rsidR="00C33219" w:rsidRPr="005B2D8D" w:rsidRDefault="00EE06E8" w:rsidP="003630FF">
      <w:pPr>
        <w:rPr>
          <w:rFonts w:cs="Times New Roman"/>
          <w:szCs w:val="24"/>
        </w:rPr>
      </w:pPr>
      <w:r w:rsidRPr="005B2D8D">
        <w:rPr>
          <w:rFonts w:cs="Times New Roman"/>
          <w:szCs w:val="24"/>
        </w:rPr>
        <w:t xml:space="preserve">According to the National Institute of Health (NIH), </w:t>
      </w:r>
      <w:r w:rsidR="00EA41CA" w:rsidRPr="005B2D8D">
        <w:rPr>
          <w:rFonts w:cs="Times New Roman"/>
          <w:szCs w:val="24"/>
        </w:rPr>
        <w:t>alternative and complementary therapy</w:t>
      </w:r>
      <w:r w:rsidRPr="005B2D8D">
        <w:rPr>
          <w:rFonts w:cs="Times New Roman"/>
          <w:szCs w:val="24"/>
        </w:rPr>
        <w:t xml:space="preserve"> (CAT) is a </w:t>
      </w:r>
      <w:r w:rsidR="00EA41CA" w:rsidRPr="005B2D8D">
        <w:rPr>
          <w:rFonts w:cs="Times New Roman"/>
          <w:szCs w:val="24"/>
        </w:rPr>
        <w:t>wide</w:t>
      </w:r>
      <w:r w:rsidRPr="005B2D8D">
        <w:rPr>
          <w:rFonts w:cs="Times New Roman"/>
          <w:szCs w:val="24"/>
        </w:rPr>
        <w:t xml:space="preserve"> group of medical and healthcare systems, practices and products that are not presently accounted as a part of conventional medicine (</w:t>
      </w:r>
      <w:r w:rsidRPr="005B2D8D">
        <w:rPr>
          <w:rFonts w:cs="Times New Roman"/>
          <w:szCs w:val="24"/>
          <w:highlight w:val="white"/>
        </w:rPr>
        <w:t xml:space="preserve">Bowman </w:t>
      </w:r>
      <w:r w:rsidRPr="005B2D8D">
        <w:rPr>
          <w:rFonts w:cs="Times New Roman"/>
          <w:i/>
          <w:szCs w:val="24"/>
          <w:highlight w:val="white"/>
        </w:rPr>
        <w:t>et al.,</w:t>
      </w:r>
      <w:r w:rsidRPr="005B2D8D">
        <w:rPr>
          <w:rFonts w:cs="Times New Roman"/>
          <w:szCs w:val="24"/>
          <w:highlight w:val="white"/>
        </w:rPr>
        <w:t xml:space="preserve"> 2018)</w:t>
      </w:r>
      <w:r w:rsidRPr="005B2D8D">
        <w:rPr>
          <w:rFonts w:cs="Times New Roman"/>
          <w:szCs w:val="24"/>
        </w:rPr>
        <w:t xml:space="preserve">. The National Complementary and Alternative Medicine </w:t>
      </w:r>
      <w:r w:rsidR="003630FF" w:rsidRPr="005B2D8D">
        <w:rPr>
          <w:rFonts w:cs="Times New Roman"/>
          <w:szCs w:val="24"/>
        </w:rPr>
        <w:t>have</w:t>
      </w:r>
      <w:r w:rsidRPr="005B2D8D">
        <w:rPr>
          <w:rFonts w:cs="Times New Roman"/>
          <w:szCs w:val="24"/>
        </w:rPr>
        <w:t xml:space="preserve"> further classified complementary and alternative therapy into five dist</w:t>
      </w:r>
      <w:r w:rsidR="003630FF" w:rsidRPr="005B2D8D">
        <w:rPr>
          <w:rFonts w:cs="Times New Roman"/>
          <w:szCs w:val="24"/>
        </w:rPr>
        <w:t>inct categories, which includes</w:t>
      </w:r>
      <w:r w:rsidRPr="005B2D8D">
        <w:rPr>
          <w:rFonts w:cs="Times New Roman"/>
          <w:szCs w:val="24"/>
        </w:rPr>
        <w:t xml:space="preserve"> alternative medical system, mind-body </w:t>
      </w:r>
      <w:r w:rsidR="00EA41CA" w:rsidRPr="005B2D8D">
        <w:rPr>
          <w:rFonts w:cs="Times New Roman"/>
          <w:szCs w:val="24"/>
        </w:rPr>
        <w:t>treatment</w:t>
      </w:r>
      <w:r w:rsidRPr="005B2D8D">
        <w:rPr>
          <w:rFonts w:cs="Times New Roman"/>
          <w:szCs w:val="24"/>
        </w:rPr>
        <w:t>, biologically based therapies, manipulative and body-based method and energy therapies</w:t>
      </w:r>
      <w:r w:rsidR="00F15777" w:rsidRPr="005B2D8D">
        <w:rPr>
          <w:rFonts w:cs="Times New Roman"/>
          <w:szCs w:val="24"/>
        </w:rPr>
        <w:t xml:space="preserve"> (</w:t>
      </w:r>
      <w:r w:rsidR="00F15777" w:rsidRPr="005B2D8D">
        <w:rPr>
          <w:rFonts w:cs="Times New Roman"/>
          <w:szCs w:val="24"/>
          <w:highlight w:val="white"/>
        </w:rPr>
        <w:t xml:space="preserve">Bowman </w:t>
      </w:r>
      <w:r w:rsidR="00F15777" w:rsidRPr="005B2D8D">
        <w:rPr>
          <w:rFonts w:cs="Times New Roman"/>
          <w:i/>
          <w:szCs w:val="24"/>
          <w:highlight w:val="white"/>
        </w:rPr>
        <w:t>et al.,</w:t>
      </w:r>
      <w:r w:rsidR="00F15777" w:rsidRPr="005B2D8D">
        <w:rPr>
          <w:rFonts w:cs="Times New Roman"/>
          <w:szCs w:val="24"/>
          <w:highlight w:val="white"/>
        </w:rPr>
        <w:t xml:space="preserve"> 2018)</w:t>
      </w:r>
      <w:r w:rsidRPr="005B2D8D">
        <w:rPr>
          <w:rFonts w:cs="Times New Roman"/>
          <w:szCs w:val="24"/>
        </w:rPr>
        <w:t xml:space="preserve">. Complementary therapy is an approach that can be used alongside conventional medical treatment, which helps in delivering better services to the patients. Similarly, alternative therapy is generally used instead of conventional medical systems. Considering all these aspects of complementary and alternative therapy, </w:t>
      </w:r>
      <w:r w:rsidR="00C3549E" w:rsidRPr="005B2D8D">
        <w:rPr>
          <w:rFonts w:cs="Times New Roman"/>
          <w:szCs w:val="24"/>
        </w:rPr>
        <w:t>this</w:t>
      </w:r>
      <w:r w:rsidRPr="005B2D8D">
        <w:rPr>
          <w:rFonts w:cs="Times New Roman"/>
          <w:szCs w:val="24"/>
        </w:rPr>
        <w:t xml:space="preserve"> report will discuss different systems that are used in regulating complementary and alternative therapies within the UK and other international locations. In addition, the report will also present a brief difference between voluntary and statutory regulations for some of the complementary and alternative therapy. Further, </w:t>
      </w:r>
      <w:r w:rsidR="00C3549E" w:rsidRPr="005B2D8D">
        <w:rPr>
          <w:rFonts w:cs="Times New Roman"/>
          <w:szCs w:val="24"/>
        </w:rPr>
        <w:t>this report</w:t>
      </w:r>
      <w:r w:rsidRPr="005B2D8D">
        <w:rPr>
          <w:rFonts w:cs="Times New Roman"/>
          <w:szCs w:val="24"/>
        </w:rPr>
        <w:t xml:space="preserve"> will also reflect on the effectiveness of these varied treatments and eventually evaluate some of the necessary education standards as well as safe</w:t>
      </w:r>
      <w:r w:rsidR="00C3549E" w:rsidRPr="005B2D8D">
        <w:rPr>
          <w:rFonts w:cs="Times New Roman"/>
          <w:szCs w:val="24"/>
        </w:rPr>
        <w:t>guarding and ethics. Lastly, this</w:t>
      </w:r>
      <w:r w:rsidRPr="005B2D8D">
        <w:rPr>
          <w:rFonts w:cs="Times New Roman"/>
          <w:szCs w:val="24"/>
        </w:rPr>
        <w:t xml:space="preserve"> report will also highlight some of the policies and acts associated with complementary and alternative therapy.</w:t>
      </w:r>
    </w:p>
    <w:p w14:paraId="273020B8" w14:textId="77777777" w:rsidR="00C33219" w:rsidRPr="005B2D8D" w:rsidRDefault="00EE06E8" w:rsidP="003630FF">
      <w:pPr>
        <w:pStyle w:val="Heading1"/>
        <w:rPr>
          <w:rFonts w:cs="Times New Roman"/>
          <w:szCs w:val="24"/>
          <w:lang w:val="en-GB"/>
        </w:rPr>
      </w:pPr>
      <w:bookmarkStart w:id="1" w:name="_Toc67338633"/>
      <w:r w:rsidRPr="005B2D8D">
        <w:rPr>
          <w:rFonts w:cs="Times New Roman"/>
          <w:szCs w:val="24"/>
          <w:lang w:val="en-GB"/>
        </w:rPr>
        <w:lastRenderedPageBreak/>
        <w:t>Different systems used in regulating complementary and alternative therapies within the UK and internationally</w:t>
      </w:r>
      <w:bookmarkEnd w:id="1"/>
    </w:p>
    <w:p w14:paraId="7C64064F" w14:textId="77777777" w:rsidR="00F15777" w:rsidRPr="005B2D8D" w:rsidRDefault="00F15777" w:rsidP="00F15777">
      <w:pPr>
        <w:pStyle w:val="Normal1"/>
        <w:spacing w:line="360" w:lineRule="auto"/>
        <w:jc w:val="center"/>
        <w:rPr>
          <w:rFonts w:ascii="Times New Roman" w:eastAsia="Times New Roman" w:hAnsi="Times New Roman" w:cs="Times New Roman"/>
          <w:b/>
          <w:sz w:val="24"/>
          <w:szCs w:val="24"/>
          <w:lang w:val="en-GB"/>
        </w:rPr>
      </w:pPr>
      <w:r w:rsidRPr="005B2D8D">
        <w:rPr>
          <w:rFonts w:ascii="Times New Roman" w:hAnsi="Times New Roman" w:cs="Times New Roman"/>
          <w:noProof/>
          <w:sz w:val="24"/>
          <w:szCs w:val="24"/>
          <w:lang w:val="en-GB"/>
        </w:rPr>
        <w:drawing>
          <wp:inline distT="0" distB="0" distL="0" distR="0" wp14:anchorId="43A6A408" wp14:editId="6AEF9594">
            <wp:extent cx="5733415" cy="3564273"/>
            <wp:effectExtent l="19050" t="0" r="635" b="0"/>
            <wp:docPr id="1" name="Picture 1" descr="Top 10 Complementary and Alternative Medicine Therapies that work - Hub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Complementary and Alternative Medicine Therapies that work - HubPages"/>
                    <pic:cNvPicPr>
                      <a:picLocks noChangeAspect="1" noChangeArrowheads="1"/>
                    </pic:cNvPicPr>
                  </pic:nvPicPr>
                  <pic:blipFill>
                    <a:blip r:embed="rId8"/>
                    <a:srcRect/>
                    <a:stretch>
                      <a:fillRect/>
                    </a:stretch>
                  </pic:blipFill>
                  <pic:spPr bwMode="auto">
                    <a:xfrm>
                      <a:off x="0" y="0"/>
                      <a:ext cx="5733415" cy="3564273"/>
                    </a:xfrm>
                    <a:prstGeom prst="rect">
                      <a:avLst/>
                    </a:prstGeom>
                    <a:noFill/>
                    <a:ln w="9525">
                      <a:noFill/>
                      <a:miter lim="800000"/>
                      <a:headEnd/>
                      <a:tailEnd/>
                    </a:ln>
                  </pic:spPr>
                </pic:pic>
              </a:graphicData>
            </a:graphic>
          </wp:inline>
        </w:drawing>
      </w:r>
    </w:p>
    <w:p w14:paraId="2453123E" w14:textId="77777777" w:rsidR="00F15777" w:rsidRPr="005B2D8D" w:rsidRDefault="00F15777" w:rsidP="00F15777">
      <w:pPr>
        <w:pStyle w:val="Caption"/>
        <w:rPr>
          <w:rFonts w:cs="Times New Roman"/>
          <w:szCs w:val="24"/>
        </w:rPr>
      </w:pPr>
      <w:r w:rsidRPr="005B2D8D">
        <w:rPr>
          <w:rFonts w:cs="Times New Roman"/>
          <w:szCs w:val="24"/>
        </w:rPr>
        <w:t xml:space="preserve">Figure </w:t>
      </w:r>
      <w:r w:rsidR="008D049D" w:rsidRPr="005B2D8D">
        <w:rPr>
          <w:rFonts w:cs="Times New Roman"/>
          <w:szCs w:val="24"/>
        </w:rPr>
        <w:fldChar w:fldCharType="begin"/>
      </w:r>
      <w:r w:rsidRPr="005B2D8D">
        <w:rPr>
          <w:rFonts w:cs="Times New Roman"/>
          <w:szCs w:val="24"/>
        </w:rPr>
        <w:instrText xml:space="preserve"> SEQ Figure \* ARABIC </w:instrText>
      </w:r>
      <w:r w:rsidR="008D049D" w:rsidRPr="005B2D8D">
        <w:rPr>
          <w:rFonts w:cs="Times New Roman"/>
          <w:szCs w:val="24"/>
        </w:rPr>
        <w:fldChar w:fldCharType="separate"/>
      </w:r>
      <w:r w:rsidRPr="005B2D8D">
        <w:rPr>
          <w:rFonts w:cs="Times New Roman"/>
          <w:szCs w:val="24"/>
        </w:rPr>
        <w:t>1</w:t>
      </w:r>
      <w:r w:rsidR="008D049D" w:rsidRPr="005B2D8D">
        <w:rPr>
          <w:rFonts w:cs="Times New Roman"/>
          <w:szCs w:val="24"/>
        </w:rPr>
        <w:fldChar w:fldCharType="end"/>
      </w:r>
      <w:r w:rsidRPr="005B2D8D">
        <w:rPr>
          <w:rFonts w:cs="Times New Roman"/>
          <w:szCs w:val="24"/>
        </w:rPr>
        <w:t>: types of complementary and alternative therapies</w:t>
      </w:r>
    </w:p>
    <w:p w14:paraId="21EF8CA6" w14:textId="77777777" w:rsidR="00F15777" w:rsidRPr="005B2D8D" w:rsidRDefault="00F15777" w:rsidP="00F15777">
      <w:pPr>
        <w:jc w:val="center"/>
        <w:rPr>
          <w:rFonts w:cs="Times New Roman"/>
          <w:szCs w:val="24"/>
        </w:rPr>
      </w:pPr>
      <w:r w:rsidRPr="005B2D8D">
        <w:rPr>
          <w:rFonts w:cs="Times New Roman"/>
          <w:szCs w:val="24"/>
        </w:rPr>
        <w:t xml:space="preserve">(Source: </w:t>
      </w:r>
      <w:r w:rsidRPr="005B2D8D">
        <w:rPr>
          <w:rFonts w:cs="Times New Roman"/>
          <w:szCs w:val="24"/>
          <w:highlight w:val="white"/>
        </w:rPr>
        <w:t xml:space="preserve">Bowman </w:t>
      </w:r>
      <w:r w:rsidRPr="005B2D8D">
        <w:rPr>
          <w:rFonts w:cs="Times New Roman"/>
          <w:i/>
          <w:szCs w:val="24"/>
          <w:highlight w:val="white"/>
        </w:rPr>
        <w:t>et al.,</w:t>
      </w:r>
      <w:r w:rsidRPr="005B2D8D">
        <w:rPr>
          <w:rFonts w:cs="Times New Roman"/>
          <w:szCs w:val="24"/>
          <w:highlight w:val="white"/>
        </w:rPr>
        <w:t xml:space="preserve"> 2018</w:t>
      </w:r>
      <w:r w:rsidRPr="005B2D8D">
        <w:rPr>
          <w:rFonts w:cs="Times New Roman"/>
          <w:szCs w:val="24"/>
        </w:rPr>
        <w:t>)</w:t>
      </w:r>
    </w:p>
    <w:p w14:paraId="7DF371A6" w14:textId="77777777" w:rsidR="00C33219" w:rsidRPr="005B2D8D" w:rsidRDefault="00EE06E8" w:rsidP="001B12A8">
      <w:pPr>
        <w:pStyle w:val="Heading2"/>
        <w:rPr>
          <w:lang w:val="en-GB"/>
        </w:rPr>
      </w:pPr>
      <w:bookmarkStart w:id="2" w:name="_Toc67338634"/>
      <w:r w:rsidRPr="005B2D8D">
        <w:rPr>
          <w:lang w:val="en-GB"/>
        </w:rPr>
        <w:t>Practice</w:t>
      </w:r>
      <w:bookmarkEnd w:id="2"/>
    </w:p>
    <w:p w14:paraId="7F5BFA17" w14:textId="77777777" w:rsidR="00C33219" w:rsidRPr="005B2D8D" w:rsidRDefault="00EE06E8" w:rsidP="003630FF">
      <w:pPr>
        <w:rPr>
          <w:rFonts w:cs="Times New Roman"/>
          <w:szCs w:val="24"/>
        </w:rPr>
      </w:pPr>
      <w:r w:rsidRPr="005B2D8D">
        <w:rPr>
          <w:rFonts w:cs="Times New Roman"/>
          <w:szCs w:val="24"/>
        </w:rPr>
        <w:t>The individuals delivering complementary and alternative therapy must ensure the safety of the patients. Along with this, they must also prevent them from receiving care from unqualified practitioners. Based on these norms, legislation has been passed for professional traditional or complementary practitioners. In the UK, the legi</w:t>
      </w:r>
      <w:r w:rsidR="00DD21CD" w:rsidRPr="005B2D8D">
        <w:rPr>
          <w:rFonts w:cs="Times New Roman"/>
          <w:szCs w:val="24"/>
        </w:rPr>
        <w:t>slation in the 1</w:t>
      </w:r>
      <w:r w:rsidRPr="005B2D8D">
        <w:rPr>
          <w:rFonts w:cs="Times New Roman"/>
          <w:szCs w:val="24"/>
        </w:rPr>
        <w:t>990s recognised osteopaths and chiropractors as completely different professionals</w:t>
      </w:r>
      <w:r w:rsidR="007108BF" w:rsidRPr="005B2D8D">
        <w:rPr>
          <w:rFonts w:cs="Times New Roman"/>
          <w:szCs w:val="24"/>
        </w:rPr>
        <w:t xml:space="preserve"> (</w:t>
      </w:r>
      <w:r w:rsidR="007108BF" w:rsidRPr="005B2D8D">
        <w:rPr>
          <w:rFonts w:cs="Times New Roman"/>
          <w:szCs w:val="24"/>
          <w:shd w:val="clear" w:color="auto" w:fill="FFFFFF"/>
        </w:rPr>
        <w:t>Dixon, 2008)</w:t>
      </w:r>
      <w:r w:rsidRPr="005B2D8D">
        <w:rPr>
          <w:rFonts w:cs="Times New Roman"/>
          <w:szCs w:val="24"/>
        </w:rPr>
        <w:t>. In the case of the Netherlands, this legislation is meant to decriminalising the practice of traditional or complementary medicine</w:t>
      </w:r>
      <w:r w:rsidR="00956333" w:rsidRPr="005B2D8D">
        <w:rPr>
          <w:rFonts w:cs="Times New Roman"/>
          <w:szCs w:val="24"/>
        </w:rPr>
        <w:t xml:space="preserve"> (</w:t>
      </w:r>
      <w:r w:rsidR="00956333" w:rsidRPr="005B2D8D">
        <w:rPr>
          <w:rFonts w:cs="Times New Roman"/>
          <w:szCs w:val="24"/>
          <w:shd w:val="clear" w:color="auto" w:fill="FFFFFF"/>
        </w:rPr>
        <w:t>Dixon, 2008)</w:t>
      </w:r>
      <w:r w:rsidRPr="005B2D8D">
        <w:rPr>
          <w:rFonts w:cs="Times New Roman"/>
          <w:szCs w:val="24"/>
        </w:rPr>
        <w:t xml:space="preserve">. However, the rules can also be varied due to provision, territory and states with a country. Like in Canada, Australia and the USA standards of practices and conducts are often set out based on a code of practices or ethics. </w:t>
      </w:r>
    </w:p>
    <w:p w14:paraId="06965040" w14:textId="77777777" w:rsidR="00C33219" w:rsidRPr="005B2D8D" w:rsidRDefault="007108BF" w:rsidP="001B12A8">
      <w:pPr>
        <w:pStyle w:val="Heading2"/>
        <w:rPr>
          <w:lang w:val="en-GB"/>
        </w:rPr>
      </w:pPr>
      <w:bookmarkStart w:id="3" w:name="_Toc67338635"/>
      <w:r w:rsidRPr="005B2D8D">
        <w:rPr>
          <w:lang w:val="en-GB"/>
        </w:rPr>
        <w:t>Training</w:t>
      </w:r>
      <w:bookmarkEnd w:id="3"/>
    </w:p>
    <w:p w14:paraId="4F915F85" w14:textId="77777777" w:rsidR="00C33219" w:rsidRPr="005B2D8D" w:rsidRDefault="00EE06E8" w:rsidP="003630FF">
      <w:pPr>
        <w:rPr>
          <w:rFonts w:cs="Times New Roman"/>
          <w:szCs w:val="24"/>
        </w:rPr>
      </w:pPr>
      <w:r w:rsidRPr="005B2D8D">
        <w:rPr>
          <w:rFonts w:cs="Times New Roman"/>
          <w:szCs w:val="24"/>
        </w:rPr>
        <w:t xml:space="preserve">Training is regulated for ensuring that the practitioners of complementary and alternative therapy have all the required skills and competence in treating the patients safely. The length </w:t>
      </w:r>
      <w:r w:rsidRPr="005B2D8D">
        <w:rPr>
          <w:rFonts w:cs="Times New Roman"/>
          <w:szCs w:val="24"/>
        </w:rPr>
        <w:lastRenderedPageBreak/>
        <w:t>and duration of training as well as qualifications obtained by the practitioners of complementary and alternative therapy may widely vary depending on this area of practice</w:t>
      </w:r>
      <w:r w:rsidR="00956333" w:rsidRPr="005B2D8D">
        <w:rPr>
          <w:rFonts w:cs="Times New Roman"/>
          <w:szCs w:val="24"/>
        </w:rPr>
        <w:t xml:space="preserve"> (</w:t>
      </w:r>
      <w:r w:rsidR="00956333" w:rsidRPr="005B2D8D">
        <w:rPr>
          <w:rFonts w:cs="Times New Roman"/>
          <w:szCs w:val="24"/>
          <w:shd w:val="clear" w:color="auto" w:fill="FFFFFF"/>
        </w:rPr>
        <w:t>Dixon, 2008)</w:t>
      </w:r>
      <w:r w:rsidRPr="005B2D8D">
        <w:rPr>
          <w:rFonts w:cs="Times New Roman"/>
          <w:szCs w:val="24"/>
        </w:rPr>
        <w:t xml:space="preserve">. Medical practitioners who practice complementary and alternative medicine </w:t>
      </w:r>
      <w:r w:rsidR="00EA41CA" w:rsidRPr="005B2D8D">
        <w:rPr>
          <w:rFonts w:cs="Times New Roman"/>
          <w:szCs w:val="24"/>
        </w:rPr>
        <w:t>will have to complete specialised</w:t>
      </w:r>
      <w:r w:rsidRPr="005B2D8D">
        <w:rPr>
          <w:rFonts w:cs="Times New Roman"/>
          <w:szCs w:val="24"/>
        </w:rPr>
        <w:t xml:space="preserve"> training along with the computation of orthodox western medical training. For instance, the naturopathic practitioners in Canada are bound to complete 4-5 years of training from any of the recognised colleges in using </w:t>
      </w:r>
      <w:r w:rsidR="003630FF" w:rsidRPr="005B2D8D">
        <w:rPr>
          <w:rFonts w:cs="Times New Roman"/>
          <w:szCs w:val="24"/>
        </w:rPr>
        <w:t>duration</w:t>
      </w:r>
      <w:r w:rsidRPr="005B2D8D">
        <w:rPr>
          <w:rFonts w:cs="Times New Roman"/>
          <w:szCs w:val="24"/>
        </w:rPr>
        <w:t xml:space="preserve"> of clinical practice training followed by three years of university degree on premedical studies.          </w:t>
      </w:r>
    </w:p>
    <w:p w14:paraId="170A5AF8" w14:textId="77777777" w:rsidR="00C33219" w:rsidRPr="005B2D8D" w:rsidRDefault="00EE06E8" w:rsidP="001B12A8">
      <w:pPr>
        <w:pStyle w:val="Heading2"/>
        <w:rPr>
          <w:lang w:val="en-GB"/>
        </w:rPr>
      </w:pPr>
      <w:bookmarkStart w:id="4" w:name="_Toc67338636"/>
      <w:r w:rsidRPr="005B2D8D">
        <w:rPr>
          <w:lang w:val="en-GB"/>
        </w:rPr>
        <w:t>Registration and licensing</w:t>
      </w:r>
      <w:bookmarkEnd w:id="4"/>
      <w:r w:rsidRPr="005B2D8D">
        <w:rPr>
          <w:lang w:val="en-GB"/>
        </w:rPr>
        <w:t xml:space="preserve"> </w:t>
      </w:r>
    </w:p>
    <w:p w14:paraId="035093EB" w14:textId="77777777" w:rsidR="00C33219" w:rsidRPr="005B2D8D" w:rsidRDefault="00EE06E8" w:rsidP="003630FF">
      <w:pPr>
        <w:rPr>
          <w:rFonts w:cs="Times New Roman"/>
          <w:szCs w:val="24"/>
        </w:rPr>
      </w:pPr>
      <w:r w:rsidRPr="005B2D8D">
        <w:rPr>
          <w:rFonts w:cs="Times New Roman"/>
          <w:szCs w:val="24"/>
        </w:rPr>
        <w:t>Few countries</w:t>
      </w:r>
      <w:r w:rsidR="00943E1C" w:rsidRPr="005B2D8D">
        <w:rPr>
          <w:rFonts w:cs="Times New Roman"/>
          <w:szCs w:val="24"/>
        </w:rPr>
        <w:t xml:space="preserve"> require their practitioners to register or hold a license as a code of practice. Like in the case of Norway, the government recognise professional associations, whose members would be eligible for applying for the license. For this reason, in most countries, the individuals offering complementary and alternative therapy will have to apply for registration and licensing</w:t>
      </w:r>
      <w:r w:rsidR="00956333" w:rsidRPr="005B2D8D">
        <w:rPr>
          <w:rFonts w:cs="Times New Roman"/>
          <w:szCs w:val="24"/>
        </w:rPr>
        <w:t xml:space="preserve"> (</w:t>
      </w:r>
      <w:r w:rsidR="00956333" w:rsidRPr="005B2D8D">
        <w:rPr>
          <w:rFonts w:cs="Times New Roman"/>
          <w:szCs w:val="24"/>
          <w:shd w:val="clear" w:color="auto" w:fill="FFFFFF"/>
        </w:rPr>
        <w:t>Dixon, 2008)</w:t>
      </w:r>
      <w:r w:rsidR="00943E1C" w:rsidRPr="005B2D8D">
        <w:rPr>
          <w:rFonts w:cs="Times New Roman"/>
          <w:szCs w:val="24"/>
        </w:rPr>
        <w:t xml:space="preserve">. The eligibility of these individuals is usually determined by their ability to show evidence of their qualification and safe clinical practices.    </w:t>
      </w:r>
    </w:p>
    <w:p w14:paraId="45475E36" w14:textId="77777777" w:rsidR="00C33219" w:rsidRPr="005B2D8D" w:rsidRDefault="00EE06E8" w:rsidP="003630FF">
      <w:pPr>
        <w:pStyle w:val="Heading1"/>
        <w:rPr>
          <w:rFonts w:cs="Times New Roman"/>
          <w:szCs w:val="24"/>
          <w:lang w:val="en-GB"/>
        </w:rPr>
      </w:pPr>
      <w:bookmarkStart w:id="5" w:name="_Toc67338637"/>
      <w:r w:rsidRPr="005B2D8D">
        <w:rPr>
          <w:rFonts w:cs="Times New Roman"/>
          <w:szCs w:val="24"/>
          <w:lang w:val="en-GB"/>
        </w:rPr>
        <w:t>Difference between voluntary and statutory regulation</w:t>
      </w:r>
      <w:bookmarkEnd w:id="5"/>
    </w:p>
    <w:p w14:paraId="5DF60E2A" w14:textId="77777777" w:rsidR="00C33219" w:rsidRPr="005B2D8D" w:rsidRDefault="00EE06E8" w:rsidP="003630FF">
      <w:pPr>
        <w:rPr>
          <w:rFonts w:cs="Times New Roman"/>
          <w:szCs w:val="24"/>
        </w:rPr>
      </w:pPr>
      <w:r w:rsidRPr="005B2D8D">
        <w:rPr>
          <w:rFonts w:cs="Times New Roman"/>
          <w:szCs w:val="24"/>
        </w:rPr>
        <w:t>Osteopathy and chiropractic have shifted to the path of self-regulation and are now under the acts of parliaments that protects its titles by providing additional extra and orthodox regulation of its associated activities. Considering this, both Osteopathic Council and General Chiropractic Council have started their stature registers (</w:t>
      </w:r>
      <w:r w:rsidRPr="005B2D8D">
        <w:rPr>
          <w:rFonts w:cs="Times New Roman"/>
          <w:szCs w:val="24"/>
          <w:highlight w:val="white"/>
        </w:rPr>
        <w:t>Cloatre and Ramas, 2019)</w:t>
      </w:r>
      <w:r w:rsidRPr="005B2D8D">
        <w:rPr>
          <w:rFonts w:cs="Times New Roman"/>
          <w:szCs w:val="24"/>
        </w:rPr>
        <w:t xml:space="preserve">. It is a criminal offence in the UK for the Osteopath or a Chiropractor to practice without being registered or approved by the concerned council. Similarly, the </w:t>
      </w:r>
      <w:r w:rsidR="003630FF" w:rsidRPr="005B2D8D">
        <w:rPr>
          <w:rFonts w:cs="Times New Roman"/>
          <w:szCs w:val="24"/>
        </w:rPr>
        <w:t>House of Lords</w:t>
      </w:r>
      <w:r w:rsidRPr="005B2D8D">
        <w:rPr>
          <w:rFonts w:cs="Times New Roman"/>
          <w:szCs w:val="24"/>
        </w:rPr>
        <w:t xml:space="preserve"> or acupuncture and herbal medicine are recognised as two therapies, which are ready to move towards statutory regulations under the Health Act of </w:t>
      </w:r>
      <w:r w:rsidR="003630FF" w:rsidRPr="005B2D8D">
        <w:rPr>
          <w:rFonts w:cs="Times New Roman"/>
          <w:szCs w:val="24"/>
        </w:rPr>
        <w:t>1999 (</w:t>
      </w:r>
      <w:r w:rsidRPr="005B2D8D">
        <w:rPr>
          <w:rFonts w:cs="Times New Roman"/>
          <w:szCs w:val="24"/>
          <w:highlight w:val="white"/>
        </w:rPr>
        <w:t>Mills, 2001)</w:t>
      </w:r>
      <w:r w:rsidRPr="005B2D8D">
        <w:rPr>
          <w:rFonts w:cs="Times New Roman"/>
          <w:szCs w:val="24"/>
        </w:rPr>
        <w:t xml:space="preserve">. Along with this, it is also considered that such moves would also be applicable for non-medical homoeopaths. </w:t>
      </w:r>
    </w:p>
    <w:p w14:paraId="438A5C37" w14:textId="77777777" w:rsidR="00C33219" w:rsidRPr="005B2D8D" w:rsidRDefault="00EE06E8" w:rsidP="001B12A8">
      <w:r w:rsidRPr="005B2D8D">
        <w:t xml:space="preserve">According to </w:t>
      </w:r>
      <w:r w:rsidRPr="005B2D8D">
        <w:rPr>
          <w:highlight w:val="white"/>
        </w:rPr>
        <w:t xml:space="preserve">Carlsson </w:t>
      </w:r>
      <w:r w:rsidRPr="005B2D8D">
        <w:rPr>
          <w:i/>
          <w:highlight w:val="white"/>
        </w:rPr>
        <w:t>et al.</w:t>
      </w:r>
      <w:r w:rsidRPr="005B2D8D">
        <w:rPr>
          <w:highlight w:val="white"/>
        </w:rPr>
        <w:t xml:space="preserve"> (2020), </w:t>
      </w:r>
      <w:r w:rsidRPr="005B2D8D">
        <w:t xml:space="preserve">the lack of prescription in the United </w:t>
      </w:r>
      <w:r w:rsidR="003630FF" w:rsidRPr="005B2D8D">
        <w:t>Kingdom’s</w:t>
      </w:r>
      <w:r w:rsidRPr="005B2D8D">
        <w:t xml:space="preserve"> has led to a few formal obligations for meeting a particular standard, which will allow the practitioners in pursuing their paths. Besides, it would also allow them to set up their training programme or professional body without any sanction (</w:t>
      </w:r>
      <w:r w:rsidRPr="005B2D8D">
        <w:rPr>
          <w:highlight w:val="white"/>
        </w:rPr>
        <w:t>Cloatre and Ramas, 2019)</w:t>
      </w:r>
      <w:r w:rsidRPr="005B2D8D">
        <w:t xml:space="preserve">. If they can meet these criteria then the individual practitioners will not have to submit to authority for building the base of their ability to place their market or their patients. According to the survey conducted by Complementary </w:t>
      </w:r>
      <w:r w:rsidR="003630FF" w:rsidRPr="005B2D8D">
        <w:t>Health Studies</w:t>
      </w:r>
      <w:r w:rsidRPr="005B2D8D">
        <w:t xml:space="preserve"> in 1997-2000</w:t>
      </w:r>
      <w:r w:rsidR="003630FF" w:rsidRPr="005B2D8D">
        <w:t xml:space="preserve">, </w:t>
      </w:r>
      <w:r w:rsidRPr="005B2D8D">
        <w:t xml:space="preserve">reported there were about </w:t>
      </w:r>
      <w:r w:rsidRPr="005B2D8D">
        <w:lastRenderedPageBreak/>
        <w:t xml:space="preserve">10 </w:t>
      </w:r>
      <w:r w:rsidR="003630FF" w:rsidRPr="005B2D8D">
        <w:t>professional’s</w:t>
      </w:r>
      <w:r w:rsidRPr="005B2D8D">
        <w:t xml:space="preserve"> bodies</w:t>
      </w:r>
      <w:r w:rsidR="003630FF" w:rsidRPr="005B2D8D">
        <w:t>. They are representing</w:t>
      </w:r>
      <w:r w:rsidRPr="005B2D8D">
        <w:t xml:space="preserve"> about 50,000 practitioners who were working in up to 30 complementary or alternative therapies (</w:t>
      </w:r>
      <w:r w:rsidRPr="005B2D8D">
        <w:rPr>
          <w:highlight w:val="white"/>
        </w:rPr>
        <w:t>Mills, 2001)</w:t>
      </w:r>
      <w:r w:rsidRPr="005B2D8D">
        <w:t xml:space="preserve">.         </w:t>
      </w:r>
    </w:p>
    <w:p w14:paraId="2E008698" w14:textId="77777777" w:rsidR="00C33219" w:rsidRPr="005B2D8D" w:rsidRDefault="00EE06E8" w:rsidP="003630FF">
      <w:pPr>
        <w:pStyle w:val="Heading1"/>
        <w:rPr>
          <w:rFonts w:cs="Times New Roman"/>
          <w:szCs w:val="24"/>
          <w:lang w:val="en-GB"/>
        </w:rPr>
      </w:pPr>
      <w:bookmarkStart w:id="6" w:name="_Toc67338638"/>
      <w:r w:rsidRPr="005B2D8D">
        <w:rPr>
          <w:rFonts w:cs="Times New Roman"/>
          <w:szCs w:val="24"/>
          <w:lang w:val="en-GB"/>
        </w:rPr>
        <w:t>The effectiveness of these varied treatments</w:t>
      </w:r>
      <w:bookmarkEnd w:id="6"/>
    </w:p>
    <w:p w14:paraId="65383C2D" w14:textId="77777777" w:rsidR="00C33219" w:rsidRPr="005B2D8D" w:rsidRDefault="00EE06E8" w:rsidP="003630FF">
      <w:pPr>
        <w:rPr>
          <w:rFonts w:cs="Times New Roman"/>
          <w:szCs w:val="24"/>
        </w:rPr>
      </w:pPr>
      <w:r w:rsidRPr="005B2D8D">
        <w:rPr>
          <w:rFonts w:cs="Times New Roman"/>
          <w:szCs w:val="24"/>
        </w:rPr>
        <w:t xml:space="preserve">According to </w:t>
      </w:r>
      <w:r w:rsidRPr="005B2D8D">
        <w:rPr>
          <w:rFonts w:cs="Times New Roman"/>
          <w:szCs w:val="24"/>
          <w:highlight w:val="white"/>
        </w:rPr>
        <w:t xml:space="preserve">Anderson </w:t>
      </w:r>
      <w:r w:rsidRPr="005B2D8D">
        <w:rPr>
          <w:rFonts w:cs="Times New Roman"/>
          <w:i/>
          <w:szCs w:val="24"/>
          <w:highlight w:val="white"/>
        </w:rPr>
        <w:t>et al.</w:t>
      </w:r>
      <w:r w:rsidRPr="005B2D8D">
        <w:rPr>
          <w:rFonts w:cs="Times New Roman"/>
          <w:szCs w:val="24"/>
          <w:highlight w:val="white"/>
        </w:rPr>
        <w:t xml:space="preserve"> (2017), </w:t>
      </w:r>
      <w:r w:rsidRPr="005B2D8D">
        <w:rPr>
          <w:rFonts w:cs="Times New Roman"/>
          <w:szCs w:val="24"/>
        </w:rPr>
        <w:t xml:space="preserve">in the recent few decades, there has been a significant increase in public and professional interest for complementary and alternative therapy, which has also increased access to related information. About 31 million visits were made to practitioners of eight established complementary and alternative therapy in the UK, these therapies included: acupuncture, chiropractic, homoeopathy, osteopathy, medical </w:t>
      </w:r>
      <w:r w:rsidR="003630FF" w:rsidRPr="005B2D8D">
        <w:rPr>
          <w:rFonts w:cs="Times New Roman"/>
          <w:szCs w:val="24"/>
        </w:rPr>
        <w:t>herbalist</w:t>
      </w:r>
      <w:r w:rsidRPr="005B2D8D">
        <w:rPr>
          <w:rFonts w:cs="Times New Roman"/>
          <w:szCs w:val="24"/>
        </w:rPr>
        <w:t>, hypnotherapy, aromatherapy and reflexology (</w:t>
      </w:r>
      <w:r w:rsidRPr="005B2D8D">
        <w:rPr>
          <w:rFonts w:cs="Times New Roman"/>
          <w:szCs w:val="24"/>
          <w:highlight w:val="white"/>
        </w:rPr>
        <w:t xml:space="preserve">Anderson </w:t>
      </w:r>
      <w:r w:rsidRPr="005B2D8D">
        <w:rPr>
          <w:rFonts w:cs="Times New Roman"/>
          <w:i/>
          <w:szCs w:val="24"/>
          <w:highlight w:val="white"/>
        </w:rPr>
        <w:t>et al.</w:t>
      </w:r>
      <w:r w:rsidRPr="005B2D8D">
        <w:rPr>
          <w:rFonts w:cs="Times New Roman"/>
          <w:szCs w:val="24"/>
          <w:highlight w:val="white"/>
        </w:rPr>
        <w:t>, 2017)</w:t>
      </w:r>
      <w:r w:rsidRPr="005B2D8D">
        <w:rPr>
          <w:rFonts w:cs="Times New Roman"/>
          <w:szCs w:val="24"/>
        </w:rPr>
        <w:t xml:space="preserve">.  </w:t>
      </w:r>
    </w:p>
    <w:p w14:paraId="396964B6" w14:textId="77777777" w:rsidR="00C33219" w:rsidRPr="005B2D8D" w:rsidRDefault="00EE06E8" w:rsidP="003630FF">
      <w:pPr>
        <w:rPr>
          <w:rFonts w:cs="Times New Roman"/>
          <w:szCs w:val="24"/>
        </w:rPr>
      </w:pPr>
      <w:r w:rsidRPr="005B2D8D">
        <w:rPr>
          <w:rFonts w:cs="Times New Roman"/>
          <w:szCs w:val="24"/>
        </w:rPr>
        <w:t>According to the NHS, there are about six-four million visits made for aromatherapy as well as reflexology, respectively. In addition, about 70% of the oncology in England and Wales are providing complementary therapy to their concerned patients (</w:t>
      </w:r>
      <w:r w:rsidRPr="005B2D8D">
        <w:rPr>
          <w:rFonts w:cs="Times New Roman"/>
          <w:szCs w:val="24"/>
          <w:highlight w:val="white"/>
        </w:rPr>
        <w:t>Lavorgna and Di Ronco, 2018)</w:t>
      </w:r>
      <w:r w:rsidRPr="005B2D8D">
        <w:rPr>
          <w:rFonts w:cs="Times New Roman"/>
          <w:szCs w:val="24"/>
        </w:rPr>
        <w:t>. Further, the recent postal survey sample of 1023 diagnosed with breast cancer, out of which 22%of them consulted with complementary practitioners (</w:t>
      </w:r>
      <w:r w:rsidRPr="005B2D8D">
        <w:rPr>
          <w:rFonts w:cs="Times New Roman"/>
          <w:szCs w:val="24"/>
          <w:highlight w:val="white"/>
        </w:rPr>
        <w:t xml:space="preserve">Smith </w:t>
      </w:r>
      <w:r w:rsidRPr="005B2D8D">
        <w:rPr>
          <w:rFonts w:cs="Times New Roman"/>
          <w:i/>
          <w:szCs w:val="24"/>
          <w:highlight w:val="white"/>
        </w:rPr>
        <w:t>et al.,</w:t>
      </w:r>
      <w:r w:rsidRPr="005B2D8D">
        <w:rPr>
          <w:rFonts w:cs="Times New Roman"/>
          <w:szCs w:val="24"/>
          <w:highlight w:val="white"/>
        </w:rPr>
        <w:t xml:space="preserve"> 2018)</w:t>
      </w:r>
      <w:r w:rsidRPr="005B2D8D">
        <w:rPr>
          <w:rFonts w:cs="Times New Roman"/>
          <w:szCs w:val="24"/>
        </w:rPr>
        <w:t>. Out of many therapies, some of the most common complementary or alternative therapies received by them are massage, aromatherapy, yoga, relaxation, chiropractic, osteopathy, healing and relaxation, which have helped in curing as well as slowing down their cancer and has also relieve their symptoms and side-effects of treatment</w:t>
      </w:r>
      <w:r w:rsidR="00F15777" w:rsidRPr="005B2D8D">
        <w:rPr>
          <w:rFonts w:cs="Times New Roman"/>
          <w:szCs w:val="24"/>
        </w:rPr>
        <w:t xml:space="preserve"> (</w:t>
      </w:r>
      <w:r w:rsidR="00F15777" w:rsidRPr="005B2D8D">
        <w:rPr>
          <w:rFonts w:cs="Times New Roman"/>
          <w:szCs w:val="24"/>
          <w:highlight w:val="white"/>
        </w:rPr>
        <w:t>Cloatre and Ramas, 2019)</w:t>
      </w:r>
      <w:r w:rsidRPr="005B2D8D">
        <w:rPr>
          <w:rFonts w:cs="Times New Roman"/>
          <w:szCs w:val="24"/>
        </w:rPr>
        <w:t xml:space="preserve">. Similarly, midwives in the UK are now offering acupuncture to pregnant and postnatal women.  </w:t>
      </w:r>
    </w:p>
    <w:p w14:paraId="1B497635" w14:textId="77777777" w:rsidR="00F15777" w:rsidRPr="005B2D8D" w:rsidRDefault="00EE06E8" w:rsidP="003630FF">
      <w:pPr>
        <w:rPr>
          <w:rFonts w:cs="Times New Roman"/>
          <w:szCs w:val="24"/>
        </w:rPr>
      </w:pPr>
      <w:r w:rsidRPr="005B2D8D">
        <w:rPr>
          <w:rFonts w:cs="Times New Roman"/>
          <w:szCs w:val="24"/>
        </w:rPr>
        <w:t xml:space="preserve">According to </w:t>
      </w:r>
      <w:r w:rsidRPr="005B2D8D">
        <w:rPr>
          <w:rFonts w:cs="Times New Roman"/>
          <w:szCs w:val="24"/>
          <w:highlight w:val="white"/>
        </w:rPr>
        <w:t xml:space="preserve">Smith </w:t>
      </w:r>
      <w:r w:rsidRPr="005B2D8D">
        <w:rPr>
          <w:rFonts w:cs="Times New Roman"/>
          <w:i/>
          <w:szCs w:val="24"/>
          <w:highlight w:val="white"/>
        </w:rPr>
        <w:t>et al.</w:t>
      </w:r>
      <w:r w:rsidRPr="005B2D8D">
        <w:rPr>
          <w:rFonts w:cs="Times New Roman"/>
          <w:szCs w:val="24"/>
          <w:highlight w:val="white"/>
        </w:rPr>
        <w:t xml:space="preserve"> (2018), </w:t>
      </w:r>
      <w:r w:rsidRPr="005B2D8D">
        <w:rPr>
          <w:rFonts w:cs="Times New Roman"/>
          <w:szCs w:val="24"/>
        </w:rPr>
        <w:t>herbal medicines are commonly used for the introduction of labour worldwide and are proved to be effective but there is some associated inconclusive evidence of safety due to lack of good data quality.</w:t>
      </w:r>
      <w:r w:rsidRPr="005B2D8D">
        <w:rPr>
          <w:rFonts w:cs="Times New Roman"/>
          <w:b/>
          <w:szCs w:val="24"/>
        </w:rPr>
        <w:t xml:space="preserve"> </w:t>
      </w:r>
      <w:r w:rsidRPr="005B2D8D">
        <w:rPr>
          <w:rFonts w:cs="Times New Roman"/>
          <w:szCs w:val="24"/>
        </w:rPr>
        <w:t xml:space="preserve">Acupuncture seems to be the most effective for treating musculoskeletal pain. Further, the treatment of acupuncture reduces the consumption of analgesic and anti-inflammatory drugs. Similarly, chiropractors are accounted to be very effective for a wider range of conditions that includes neck pain, back pain </w:t>
      </w:r>
      <w:r w:rsidR="003630FF" w:rsidRPr="005B2D8D">
        <w:rPr>
          <w:rFonts w:cs="Times New Roman"/>
          <w:szCs w:val="24"/>
        </w:rPr>
        <w:t>and</w:t>
      </w:r>
      <w:r w:rsidRPr="005B2D8D">
        <w:rPr>
          <w:rFonts w:cs="Times New Roman"/>
          <w:szCs w:val="24"/>
        </w:rPr>
        <w:t xml:space="preserve"> the pain associated with hip and knee osteoarthritis as for some types of headache (</w:t>
      </w:r>
      <w:r w:rsidRPr="005B2D8D">
        <w:rPr>
          <w:rFonts w:cs="Times New Roman"/>
          <w:szCs w:val="24"/>
          <w:highlight w:val="white"/>
        </w:rPr>
        <w:t xml:space="preserve">Zhao </w:t>
      </w:r>
      <w:r w:rsidRPr="005B2D8D">
        <w:rPr>
          <w:rFonts w:cs="Times New Roman"/>
          <w:i/>
          <w:szCs w:val="24"/>
          <w:highlight w:val="white"/>
        </w:rPr>
        <w:t xml:space="preserve">et al., </w:t>
      </w:r>
      <w:r w:rsidRPr="005B2D8D">
        <w:rPr>
          <w:rFonts w:cs="Times New Roman"/>
          <w:szCs w:val="24"/>
          <w:highlight w:val="white"/>
        </w:rPr>
        <w:t>2017)</w:t>
      </w:r>
      <w:r w:rsidR="003630FF" w:rsidRPr="005B2D8D">
        <w:rPr>
          <w:rFonts w:cs="Times New Roman"/>
          <w:szCs w:val="24"/>
        </w:rPr>
        <w:t>. Osteopathy and chiropractic, i</w:t>
      </w:r>
      <w:r w:rsidRPr="005B2D8D">
        <w:rPr>
          <w:rFonts w:cs="Times New Roman"/>
          <w:szCs w:val="24"/>
        </w:rPr>
        <w:t>n recent few years, there has been a significant increase in the popularity of chiropractic care in comparison to other types of complementary therapies within the UK. About 56% of the participants who received chiropractic care have reported that their back pain has reduced and are feeling much better (</w:t>
      </w:r>
      <w:r w:rsidRPr="005B2D8D">
        <w:rPr>
          <w:rFonts w:cs="Times New Roman"/>
          <w:szCs w:val="24"/>
          <w:highlight w:val="white"/>
        </w:rPr>
        <w:t xml:space="preserve">Zhao </w:t>
      </w:r>
      <w:r w:rsidRPr="005B2D8D">
        <w:rPr>
          <w:rFonts w:cs="Times New Roman"/>
          <w:i/>
          <w:szCs w:val="24"/>
          <w:highlight w:val="white"/>
        </w:rPr>
        <w:t xml:space="preserve">et al., </w:t>
      </w:r>
      <w:r w:rsidRPr="005B2D8D">
        <w:rPr>
          <w:rFonts w:cs="Times New Roman"/>
          <w:szCs w:val="24"/>
          <w:highlight w:val="white"/>
        </w:rPr>
        <w:t>2017)</w:t>
      </w:r>
      <w:r w:rsidRPr="005B2D8D">
        <w:rPr>
          <w:rFonts w:cs="Times New Roman"/>
          <w:szCs w:val="24"/>
        </w:rPr>
        <w:t xml:space="preserve">. Complementary or alternative therapies are considered </w:t>
      </w:r>
      <w:r w:rsidR="003630FF" w:rsidRPr="005B2D8D">
        <w:rPr>
          <w:rFonts w:cs="Times New Roman"/>
          <w:szCs w:val="24"/>
        </w:rPr>
        <w:t>much</w:t>
      </w:r>
      <w:r w:rsidRPr="005B2D8D">
        <w:rPr>
          <w:rFonts w:cs="Times New Roman"/>
          <w:szCs w:val="24"/>
        </w:rPr>
        <w:t xml:space="preserve"> safer and effective ways of dealing with standard cancer treatment. For instance, people who are taking </w:t>
      </w:r>
      <w:r w:rsidRPr="005B2D8D">
        <w:rPr>
          <w:rFonts w:cs="Times New Roman"/>
          <w:szCs w:val="24"/>
        </w:rPr>
        <w:lastRenderedPageBreak/>
        <w:t>chemotherapy are now taking a particular herb or supplements as well as abiding by specific food through a controlled diet plan (</w:t>
      </w:r>
      <w:r w:rsidRPr="005B2D8D">
        <w:rPr>
          <w:rFonts w:cs="Times New Roman"/>
          <w:szCs w:val="24"/>
          <w:highlight w:val="white"/>
        </w:rPr>
        <w:t xml:space="preserve">Zhao </w:t>
      </w:r>
      <w:r w:rsidRPr="005B2D8D">
        <w:rPr>
          <w:rFonts w:cs="Times New Roman"/>
          <w:i/>
          <w:szCs w:val="24"/>
          <w:highlight w:val="white"/>
        </w:rPr>
        <w:t xml:space="preserve">et al., </w:t>
      </w:r>
      <w:r w:rsidRPr="005B2D8D">
        <w:rPr>
          <w:rFonts w:cs="Times New Roman"/>
          <w:szCs w:val="24"/>
          <w:highlight w:val="white"/>
        </w:rPr>
        <w:t>2017)</w:t>
      </w:r>
      <w:r w:rsidRPr="005B2D8D">
        <w:rPr>
          <w:rFonts w:cs="Times New Roman"/>
          <w:szCs w:val="24"/>
        </w:rPr>
        <w:t xml:space="preserve">.   </w:t>
      </w:r>
    </w:p>
    <w:p w14:paraId="6C488BCB" w14:textId="77777777" w:rsidR="00F15777" w:rsidRPr="005B2D8D" w:rsidRDefault="00F15777" w:rsidP="00F15777">
      <w:pPr>
        <w:pStyle w:val="Normal1"/>
        <w:keepNext/>
        <w:spacing w:line="360" w:lineRule="auto"/>
        <w:jc w:val="center"/>
        <w:rPr>
          <w:rFonts w:ascii="Times New Roman" w:hAnsi="Times New Roman" w:cs="Times New Roman"/>
          <w:sz w:val="24"/>
          <w:szCs w:val="24"/>
          <w:lang w:val="en-GB"/>
        </w:rPr>
      </w:pPr>
      <w:r w:rsidRPr="005B2D8D">
        <w:rPr>
          <w:rFonts w:ascii="Times New Roman" w:hAnsi="Times New Roman" w:cs="Times New Roman"/>
          <w:noProof/>
          <w:sz w:val="24"/>
          <w:szCs w:val="24"/>
          <w:lang w:val="en-GB"/>
        </w:rPr>
        <w:drawing>
          <wp:inline distT="0" distB="0" distL="0" distR="0" wp14:anchorId="044A4455" wp14:editId="302C2435">
            <wp:extent cx="5733415" cy="3917136"/>
            <wp:effectExtent l="19050" t="0" r="635" b="0"/>
            <wp:docPr id="7" name="Picture 7" descr="Complementary medicine use during cancer treatment and potential herb-drug  interactions from a cross-sectional study in an academic centre |  Scientific Re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mplementary medicine use during cancer treatment and potential herb-drug  interactions from a cross-sectional study in an academic centre |  Scientific Reports"/>
                    <pic:cNvPicPr>
                      <a:picLocks noChangeAspect="1" noChangeArrowheads="1"/>
                    </pic:cNvPicPr>
                  </pic:nvPicPr>
                  <pic:blipFill>
                    <a:blip r:embed="rId9"/>
                    <a:srcRect/>
                    <a:stretch>
                      <a:fillRect/>
                    </a:stretch>
                  </pic:blipFill>
                  <pic:spPr bwMode="auto">
                    <a:xfrm>
                      <a:off x="0" y="0"/>
                      <a:ext cx="5733415" cy="3917136"/>
                    </a:xfrm>
                    <a:prstGeom prst="rect">
                      <a:avLst/>
                    </a:prstGeom>
                    <a:noFill/>
                    <a:ln w="9525">
                      <a:noFill/>
                      <a:miter lim="800000"/>
                      <a:headEnd/>
                      <a:tailEnd/>
                    </a:ln>
                  </pic:spPr>
                </pic:pic>
              </a:graphicData>
            </a:graphic>
          </wp:inline>
        </w:drawing>
      </w:r>
    </w:p>
    <w:p w14:paraId="3627E1F5" w14:textId="77777777" w:rsidR="00F15777" w:rsidRPr="005B2D8D" w:rsidRDefault="00F15777" w:rsidP="00F15777">
      <w:pPr>
        <w:pStyle w:val="Caption"/>
        <w:rPr>
          <w:rFonts w:cs="Times New Roman"/>
          <w:szCs w:val="24"/>
        </w:rPr>
      </w:pPr>
      <w:r w:rsidRPr="005B2D8D">
        <w:rPr>
          <w:rFonts w:cs="Times New Roman"/>
          <w:szCs w:val="24"/>
        </w:rPr>
        <w:t xml:space="preserve">Figure </w:t>
      </w:r>
      <w:r w:rsidR="008D049D" w:rsidRPr="005B2D8D">
        <w:rPr>
          <w:rFonts w:cs="Times New Roman"/>
          <w:szCs w:val="24"/>
        </w:rPr>
        <w:fldChar w:fldCharType="begin"/>
      </w:r>
      <w:r w:rsidRPr="005B2D8D">
        <w:rPr>
          <w:rFonts w:cs="Times New Roman"/>
          <w:szCs w:val="24"/>
        </w:rPr>
        <w:instrText xml:space="preserve"> SEQ Figure \* ARABIC </w:instrText>
      </w:r>
      <w:r w:rsidR="008D049D" w:rsidRPr="005B2D8D">
        <w:rPr>
          <w:rFonts w:cs="Times New Roman"/>
          <w:szCs w:val="24"/>
        </w:rPr>
        <w:fldChar w:fldCharType="separate"/>
      </w:r>
      <w:r w:rsidRPr="005B2D8D">
        <w:rPr>
          <w:rFonts w:cs="Times New Roman"/>
          <w:szCs w:val="24"/>
        </w:rPr>
        <w:t>2</w:t>
      </w:r>
      <w:r w:rsidR="008D049D" w:rsidRPr="005B2D8D">
        <w:rPr>
          <w:rFonts w:cs="Times New Roman"/>
          <w:szCs w:val="24"/>
        </w:rPr>
        <w:fldChar w:fldCharType="end"/>
      </w:r>
      <w:r w:rsidRPr="005B2D8D">
        <w:rPr>
          <w:rFonts w:cs="Times New Roman"/>
          <w:szCs w:val="24"/>
        </w:rPr>
        <w:t>: Demand of complementary medicine</w:t>
      </w:r>
    </w:p>
    <w:p w14:paraId="33144D8B" w14:textId="77777777" w:rsidR="00C33219" w:rsidRPr="005B2D8D" w:rsidRDefault="00F15777" w:rsidP="00C3549E">
      <w:pPr>
        <w:jc w:val="center"/>
        <w:rPr>
          <w:rFonts w:cs="Times New Roman"/>
          <w:szCs w:val="24"/>
        </w:rPr>
      </w:pPr>
      <w:r w:rsidRPr="005B2D8D">
        <w:rPr>
          <w:rFonts w:cs="Times New Roman"/>
          <w:szCs w:val="24"/>
        </w:rPr>
        <w:t>(</w:t>
      </w:r>
      <w:r w:rsidR="003630FF" w:rsidRPr="005B2D8D">
        <w:rPr>
          <w:rFonts w:cs="Times New Roman"/>
          <w:szCs w:val="24"/>
        </w:rPr>
        <w:t>Source</w:t>
      </w:r>
      <w:r w:rsidRPr="005B2D8D">
        <w:rPr>
          <w:rFonts w:cs="Times New Roman"/>
          <w:szCs w:val="24"/>
        </w:rPr>
        <w:t xml:space="preserve">: </w:t>
      </w:r>
      <w:r w:rsidRPr="005B2D8D">
        <w:rPr>
          <w:rFonts w:cs="Times New Roman"/>
          <w:szCs w:val="24"/>
          <w:highlight w:val="white"/>
        </w:rPr>
        <w:t xml:space="preserve">Zhao </w:t>
      </w:r>
      <w:r w:rsidRPr="005B2D8D">
        <w:rPr>
          <w:rFonts w:cs="Times New Roman"/>
          <w:i/>
          <w:szCs w:val="24"/>
          <w:highlight w:val="white"/>
        </w:rPr>
        <w:t xml:space="preserve">et al., </w:t>
      </w:r>
      <w:r w:rsidRPr="005B2D8D">
        <w:rPr>
          <w:rFonts w:cs="Times New Roman"/>
          <w:szCs w:val="24"/>
          <w:highlight w:val="white"/>
        </w:rPr>
        <w:t>2017</w:t>
      </w:r>
      <w:r w:rsidRPr="005B2D8D">
        <w:rPr>
          <w:rFonts w:cs="Times New Roman"/>
          <w:szCs w:val="24"/>
        </w:rPr>
        <w:t>)</w:t>
      </w:r>
    </w:p>
    <w:p w14:paraId="2CEFA9A9" w14:textId="77777777" w:rsidR="00C33219" w:rsidRPr="005B2D8D" w:rsidRDefault="00EE06E8" w:rsidP="003630FF">
      <w:pPr>
        <w:pStyle w:val="Heading1"/>
        <w:rPr>
          <w:rFonts w:cs="Times New Roman"/>
          <w:szCs w:val="24"/>
          <w:lang w:val="en-GB"/>
        </w:rPr>
      </w:pPr>
      <w:bookmarkStart w:id="7" w:name="_Toc67338639"/>
      <w:r w:rsidRPr="005B2D8D">
        <w:rPr>
          <w:rFonts w:cs="Times New Roman"/>
          <w:szCs w:val="24"/>
          <w:lang w:val="en-GB"/>
        </w:rPr>
        <w:t>Educational standards</w:t>
      </w:r>
      <w:bookmarkEnd w:id="7"/>
    </w:p>
    <w:p w14:paraId="014C7BE9" w14:textId="77777777" w:rsidR="00C33219" w:rsidRPr="005B2D8D" w:rsidRDefault="00EE06E8" w:rsidP="003630FF">
      <w:pPr>
        <w:rPr>
          <w:rFonts w:cs="Times New Roman"/>
          <w:szCs w:val="24"/>
        </w:rPr>
      </w:pPr>
      <w:r w:rsidRPr="005B2D8D">
        <w:rPr>
          <w:rFonts w:cs="Times New Roman"/>
          <w:szCs w:val="24"/>
        </w:rPr>
        <w:t xml:space="preserve">According to </w:t>
      </w:r>
      <w:r w:rsidRPr="005B2D8D">
        <w:rPr>
          <w:rFonts w:cs="Times New Roman"/>
          <w:szCs w:val="24"/>
          <w:highlight w:val="white"/>
        </w:rPr>
        <w:t xml:space="preserve">Kemppainen </w:t>
      </w:r>
      <w:r w:rsidRPr="005B2D8D">
        <w:rPr>
          <w:rFonts w:cs="Times New Roman"/>
          <w:i/>
          <w:szCs w:val="24"/>
          <w:highlight w:val="white"/>
        </w:rPr>
        <w:t>et al.</w:t>
      </w:r>
      <w:r w:rsidRPr="005B2D8D">
        <w:rPr>
          <w:rFonts w:cs="Times New Roman"/>
          <w:szCs w:val="24"/>
          <w:highlight w:val="white"/>
        </w:rPr>
        <w:t xml:space="preserve"> (2018), </w:t>
      </w:r>
      <w:r w:rsidRPr="005B2D8D">
        <w:rPr>
          <w:rFonts w:cs="Times New Roman"/>
          <w:szCs w:val="24"/>
        </w:rPr>
        <w:t>the growth in</w:t>
      </w:r>
      <w:r w:rsidRPr="005B2D8D">
        <w:rPr>
          <w:rFonts w:cs="Times New Roman"/>
          <w:b/>
          <w:szCs w:val="24"/>
        </w:rPr>
        <w:t xml:space="preserve"> </w:t>
      </w:r>
      <w:r w:rsidRPr="005B2D8D">
        <w:rPr>
          <w:rFonts w:cs="Times New Roman"/>
          <w:szCs w:val="24"/>
        </w:rPr>
        <w:t>Complementary or alternative therapies and conventional medicine in healthcare institutions as well as individual practice has increased the teaching of Complementary or alternative therapies within the UK. Depending on the concerned countries the types of qualification obtained by the practitioners of Complementary or alternative therapies greatly vary. For instance, in Japan, most of the practitioners must complete at least three years of training where more than one therapy is taught, which can last up to five years (</w:t>
      </w:r>
      <w:r w:rsidRPr="005B2D8D">
        <w:rPr>
          <w:rFonts w:cs="Times New Roman"/>
          <w:szCs w:val="24"/>
          <w:highlight w:val="white"/>
        </w:rPr>
        <w:t xml:space="preserve">Berretta </w:t>
      </w:r>
      <w:r w:rsidRPr="005B2D8D">
        <w:rPr>
          <w:rFonts w:cs="Times New Roman"/>
          <w:i/>
          <w:szCs w:val="24"/>
          <w:highlight w:val="white"/>
        </w:rPr>
        <w:t>et al.,</w:t>
      </w:r>
      <w:r w:rsidRPr="005B2D8D">
        <w:rPr>
          <w:rFonts w:cs="Times New Roman"/>
          <w:szCs w:val="24"/>
          <w:highlight w:val="white"/>
        </w:rPr>
        <w:t xml:space="preserve"> 2017)</w:t>
      </w:r>
      <w:r w:rsidRPr="005B2D8D">
        <w:rPr>
          <w:rFonts w:cs="Times New Roman"/>
          <w:szCs w:val="24"/>
        </w:rPr>
        <w:t>. Similarly, in the case of India, the Central Councils for Indian Medicine and Homeopathy awards a range of degrees at undergraduate and postgraduate level, including diplomas.</w:t>
      </w:r>
    </w:p>
    <w:p w14:paraId="6E3A4001" w14:textId="77777777" w:rsidR="00C33219" w:rsidRPr="005B2D8D" w:rsidRDefault="00EE06E8" w:rsidP="003630FF">
      <w:pPr>
        <w:rPr>
          <w:rFonts w:cs="Times New Roman"/>
          <w:b/>
          <w:szCs w:val="24"/>
        </w:rPr>
      </w:pPr>
      <w:r w:rsidRPr="005B2D8D">
        <w:rPr>
          <w:rFonts w:cs="Times New Roman"/>
          <w:szCs w:val="24"/>
        </w:rPr>
        <w:t xml:space="preserve">According to </w:t>
      </w:r>
      <w:r w:rsidRPr="005B2D8D">
        <w:rPr>
          <w:rFonts w:cs="Times New Roman"/>
          <w:szCs w:val="24"/>
          <w:highlight w:val="white"/>
        </w:rPr>
        <w:t xml:space="preserve">Campbell </w:t>
      </w:r>
      <w:r w:rsidRPr="005B2D8D">
        <w:rPr>
          <w:rFonts w:cs="Times New Roman"/>
          <w:i/>
          <w:szCs w:val="24"/>
          <w:highlight w:val="white"/>
        </w:rPr>
        <w:t>et al.</w:t>
      </w:r>
      <w:r w:rsidRPr="005B2D8D">
        <w:rPr>
          <w:rFonts w:cs="Times New Roman"/>
          <w:szCs w:val="24"/>
          <w:highlight w:val="white"/>
        </w:rPr>
        <w:t xml:space="preserve"> (2017),</w:t>
      </w:r>
      <w:r w:rsidRPr="005B2D8D">
        <w:rPr>
          <w:rFonts w:cs="Times New Roman"/>
          <w:szCs w:val="24"/>
        </w:rPr>
        <w:t xml:space="preserve"> the content of curriculum and clinical training requirements for Complementary or alternative therapies are similar to those of conventional </w:t>
      </w:r>
      <w:r w:rsidRPr="005B2D8D">
        <w:rPr>
          <w:rFonts w:cs="Times New Roman"/>
          <w:szCs w:val="24"/>
        </w:rPr>
        <w:lastRenderedPageBreak/>
        <w:t>medical training. For instance, a naturopathic doctor within Canada will have to complete four or five years of training. In the case of China, a doctor of Complementary or alternative medicine ought to complete five years of study. However, in some countries, formal education courses have recently been established. In response to this</w:t>
      </w:r>
      <w:r w:rsidR="003630FF" w:rsidRPr="005B2D8D">
        <w:rPr>
          <w:rFonts w:cs="Times New Roman"/>
          <w:szCs w:val="24"/>
        </w:rPr>
        <w:t>,</w:t>
      </w:r>
      <w:r w:rsidRPr="005B2D8D">
        <w:rPr>
          <w:rFonts w:cs="Times New Roman"/>
          <w:szCs w:val="24"/>
        </w:rPr>
        <w:t xml:space="preserve"> Ghana </w:t>
      </w:r>
      <w:r w:rsidR="003630FF" w:rsidRPr="005B2D8D">
        <w:rPr>
          <w:rFonts w:cs="Times New Roman"/>
          <w:szCs w:val="24"/>
        </w:rPr>
        <w:t>has</w:t>
      </w:r>
      <w:r w:rsidRPr="005B2D8D">
        <w:rPr>
          <w:rFonts w:cs="Times New Roman"/>
          <w:szCs w:val="24"/>
        </w:rPr>
        <w:t xml:space="preserve"> introduced a Bachelor of</w:t>
      </w:r>
      <w:r w:rsidR="007108BF" w:rsidRPr="005B2D8D">
        <w:rPr>
          <w:rFonts w:cs="Times New Roman"/>
          <w:szCs w:val="24"/>
        </w:rPr>
        <w:t xml:space="preserve"> Science in herbal medicine in </w:t>
      </w:r>
      <w:r w:rsidRPr="005B2D8D">
        <w:rPr>
          <w:rFonts w:cs="Times New Roman"/>
          <w:szCs w:val="24"/>
        </w:rPr>
        <w:t xml:space="preserve">2001 </w:t>
      </w:r>
      <w:r w:rsidR="007108BF" w:rsidRPr="005B2D8D">
        <w:rPr>
          <w:rFonts w:cs="Times New Roman"/>
          <w:szCs w:val="24"/>
        </w:rPr>
        <w:t>(</w:t>
      </w:r>
      <w:r w:rsidRPr="005B2D8D">
        <w:rPr>
          <w:rFonts w:cs="Times New Roman"/>
          <w:szCs w:val="24"/>
          <w:highlight w:val="white"/>
        </w:rPr>
        <w:t xml:space="preserve">Kemppainen </w:t>
      </w:r>
      <w:r w:rsidRPr="005B2D8D">
        <w:rPr>
          <w:rFonts w:cs="Times New Roman"/>
          <w:i/>
          <w:szCs w:val="24"/>
          <w:highlight w:val="white"/>
        </w:rPr>
        <w:t>et al.</w:t>
      </w:r>
      <w:r w:rsidRPr="005B2D8D">
        <w:rPr>
          <w:rFonts w:cs="Times New Roman"/>
          <w:szCs w:val="24"/>
          <w:highlight w:val="white"/>
        </w:rPr>
        <w:t>, 2018)</w:t>
      </w:r>
      <w:r w:rsidRPr="005B2D8D">
        <w:rPr>
          <w:rFonts w:cs="Times New Roman"/>
          <w:szCs w:val="24"/>
        </w:rPr>
        <w:t>. It was the very first attempt for integrating traditional herbal knowledge into their university of the science curriculum. No legislation restricts the practice of Complementary or alternative therapies in the UK apart from the practice of chiropractic and osteopathy (</w:t>
      </w:r>
      <w:r w:rsidRPr="005B2D8D">
        <w:rPr>
          <w:rFonts w:cs="Times New Roman"/>
          <w:szCs w:val="24"/>
          <w:highlight w:val="white"/>
        </w:rPr>
        <w:t xml:space="preserve">Berretta </w:t>
      </w:r>
      <w:r w:rsidRPr="005B2D8D">
        <w:rPr>
          <w:rFonts w:cs="Times New Roman"/>
          <w:i/>
          <w:szCs w:val="24"/>
          <w:highlight w:val="white"/>
        </w:rPr>
        <w:t>et al.,</w:t>
      </w:r>
      <w:r w:rsidRPr="005B2D8D">
        <w:rPr>
          <w:rFonts w:cs="Times New Roman"/>
          <w:szCs w:val="24"/>
          <w:highlight w:val="white"/>
        </w:rPr>
        <w:t xml:space="preserve"> 2017)</w:t>
      </w:r>
      <w:r w:rsidR="003630FF" w:rsidRPr="005B2D8D">
        <w:rPr>
          <w:rFonts w:cs="Times New Roman"/>
          <w:szCs w:val="24"/>
        </w:rPr>
        <w:t xml:space="preserve">. </w:t>
      </w:r>
      <w:r w:rsidRPr="005B2D8D">
        <w:rPr>
          <w:rFonts w:cs="Times New Roman"/>
          <w:szCs w:val="24"/>
        </w:rPr>
        <w:t>Practitioners of Complementary or alternative therapies are unlikely to tackle critical diagnostic issues or face the prospect of serious interaction within their medical practices (</w:t>
      </w:r>
      <w:r w:rsidRPr="005B2D8D">
        <w:rPr>
          <w:rFonts w:cs="Times New Roman"/>
          <w:szCs w:val="24"/>
          <w:highlight w:val="white"/>
        </w:rPr>
        <w:t xml:space="preserve">Campbell </w:t>
      </w:r>
      <w:r w:rsidRPr="005B2D8D">
        <w:rPr>
          <w:rFonts w:cs="Times New Roman"/>
          <w:i/>
          <w:szCs w:val="24"/>
          <w:highlight w:val="white"/>
        </w:rPr>
        <w:t>et al.</w:t>
      </w:r>
      <w:r w:rsidRPr="005B2D8D">
        <w:rPr>
          <w:rFonts w:cs="Times New Roman"/>
          <w:szCs w:val="24"/>
          <w:highlight w:val="white"/>
        </w:rPr>
        <w:t>, 2017)</w:t>
      </w:r>
      <w:r w:rsidRPr="005B2D8D">
        <w:rPr>
          <w:rFonts w:cs="Times New Roman"/>
          <w:szCs w:val="24"/>
        </w:rPr>
        <w:t xml:space="preserve">.         </w:t>
      </w:r>
    </w:p>
    <w:p w14:paraId="4BB66691" w14:textId="77777777" w:rsidR="00C33219" w:rsidRPr="005B2D8D" w:rsidRDefault="00EE06E8" w:rsidP="003630FF">
      <w:pPr>
        <w:pStyle w:val="Heading1"/>
        <w:rPr>
          <w:rFonts w:cs="Times New Roman"/>
          <w:szCs w:val="24"/>
          <w:lang w:val="en-GB"/>
        </w:rPr>
      </w:pPr>
      <w:bookmarkStart w:id="8" w:name="_Toc67338640"/>
      <w:r w:rsidRPr="005B2D8D">
        <w:rPr>
          <w:rFonts w:cs="Times New Roman"/>
          <w:szCs w:val="24"/>
          <w:lang w:val="en-GB"/>
        </w:rPr>
        <w:t>Safeguarding and ethics</w:t>
      </w:r>
      <w:bookmarkEnd w:id="8"/>
    </w:p>
    <w:p w14:paraId="2F89A5F6" w14:textId="77777777" w:rsidR="00C33219" w:rsidRPr="005B2D8D" w:rsidRDefault="00EE06E8" w:rsidP="003630FF">
      <w:pPr>
        <w:rPr>
          <w:rFonts w:cs="Times New Roman"/>
          <w:szCs w:val="24"/>
        </w:rPr>
      </w:pPr>
      <w:r w:rsidRPr="005B2D8D">
        <w:rPr>
          <w:rFonts w:cs="Times New Roman"/>
          <w:szCs w:val="24"/>
          <w:highlight w:val="white"/>
        </w:rPr>
        <w:t xml:space="preserve">Higham </w:t>
      </w:r>
      <w:r w:rsidRPr="005B2D8D">
        <w:rPr>
          <w:rFonts w:cs="Times New Roman"/>
          <w:i/>
          <w:szCs w:val="24"/>
          <w:highlight w:val="white"/>
        </w:rPr>
        <w:t>et al.</w:t>
      </w:r>
      <w:r w:rsidRPr="005B2D8D">
        <w:rPr>
          <w:rFonts w:cs="Times New Roman"/>
          <w:szCs w:val="24"/>
          <w:highlight w:val="white"/>
        </w:rPr>
        <w:t xml:space="preserve"> (2018) stated that </w:t>
      </w:r>
      <w:r w:rsidRPr="005B2D8D">
        <w:rPr>
          <w:rFonts w:cs="Times New Roman"/>
          <w:szCs w:val="24"/>
        </w:rPr>
        <w:t>the legislation is very general and usually establishes the regulatory body to which it delegates the responsibility for formulating standards. In Australia, there is a well-formulated standard of practices for conventional healthcare practitioners who are responsible for incorporating traditional and complementary therapies into practice (Khatib and Martin, 2017). Along with this, they are also responsible for establishing guidelines as well as a code of practice rather than legislation. For instance, standards of practice in Canada are usually set by the college of Chiropractors within each of the provisions. Codes of practice are often framed as ethical codes of regulated professional practices. On the other hand, some of the regulations specify a scope of practices where they limit the legal rights to perform some task or procedure to specific practitioners (</w:t>
      </w:r>
      <w:r w:rsidRPr="005B2D8D">
        <w:rPr>
          <w:rFonts w:cs="Times New Roman"/>
          <w:szCs w:val="24"/>
          <w:highlight w:val="white"/>
        </w:rPr>
        <w:t xml:space="preserve">Ma </w:t>
      </w:r>
      <w:r w:rsidRPr="005B2D8D">
        <w:rPr>
          <w:rFonts w:cs="Times New Roman"/>
          <w:i/>
          <w:szCs w:val="24"/>
          <w:highlight w:val="white"/>
        </w:rPr>
        <w:t>et al.,</w:t>
      </w:r>
      <w:r w:rsidRPr="005B2D8D">
        <w:rPr>
          <w:rFonts w:cs="Times New Roman"/>
          <w:szCs w:val="24"/>
          <w:highlight w:val="white"/>
        </w:rPr>
        <w:t xml:space="preserve"> 2017)</w:t>
      </w:r>
      <w:r w:rsidRPr="005B2D8D">
        <w:rPr>
          <w:rFonts w:cs="Times New Roman"/>
          <w:szCs w:val="24"/>
        </w:rPr>
        <w:t xml:space="preserve">. For instance, in India, the practitioners of complementary or alternative therapies are not allowed to prescribe allopathic medicine. Similarly, doctors with a qualified qualification are only allowed to use certain titles such as acupuncturist. Like in the case of Germany, doctors with a formal qualification are only allowed to use the title of acupuncture doctor or homoeopathic doctor. </w:t>
      </w:r>
    </w:p>
    <w:p w14:paraId="4EB0ADAD" w14:textId="77777777" w:rsidR="00F15777" w:rsidRPr="005B2D8D" w:rsidRDefault="00F15777" w:rsidP="00F15777">
      <w:pPr>
        <w:pStyle w:val="Normal1"/>
        <w:spacing w:line="360" w:lineRule="auto"/>
        <w:jc w:val="center"/>
        <w:rPr>
          <w:rFonts w:ascii="Times New Roman" w:eastAsia="Times New Roman" w:hAnsi="Times New Roman" w:cs="Times New Roman"/>
          <w:sz w:val="24"/>
          <w:szCs w:val="24"/>
          <w:lang w:val="en-GB"/>
        </w:rPr>
      </w:pPr>
      <w:r w:rsidRPr="005B2D8D">
        <w:rPr>
          <w:rFonts w:ascii="Times New Roman" w:hAnsi="Times New Roman" w:cs="Times New Roman"/>
          <w:noProof/>
          <w:sz w:val="24"/>
          <w:szCs w:val="24"/>
          <w:lang w:val="en-GB"/>
        </w:rPr>
        <w:lastRenderedPageBreak/>
        <w:drawing>
          <wp:inline distT="0" distB="0" distL="0" distR="0" wp14:anchorId="2875C8FE" wp14:editId="49AC738B">
            <wp:extent cx="5733415" cy="2472206"/>
            <wp:effectExtent l="19050" t="0" r="635" b="0"/>
            <wp:docPr id="4" name="Picture 4" descr="Traditional Medicine-2021 | Herbal Medicine Conferences |Traditional  Medicine Conferences |Tokyo | Japan | Asia | Middle East |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aditional Medicine-2021 | Herbal Medicine Conferences |Traditional  Medicine Conferences |Tokyo | Japan | Asia | Middle East | Europe"/>
                    <pic:cNvPicPr>
                      <a:picLocks noChangeAspect="1" noChangeArrowheads="1"/>
                    </pic:cNvPicPr>
                  </pic:nvPicPr>
                  <pic:blipFill>
                    <a:blip r:embed="rId10"/>
                    <a:srcRect/>
                    <a:stretch>
                      <a:fillRect/>
                    </a:stretch>
                  </pic:blipFill>
                  <pic:spPr bwMode="auto">
                    <a:xfrm>
                      <a:off x="0" y="0"/>
                      <a:ext cx="5733415" cy="2472206"/>
                    </a:xfrm>
                    <a:prstGeom prst="rect">
                      <a:avLst/>
                    </a:prstGeom>
                    <a:noFill/>
                    <a:ln w="9525">
                      <a:noFill/>
                      <a:miter lim="800000"/>
                      <a:headEnd/>
                      <a:tailEnd/>
                    </a:ln>
                  </pic:spPr>
                </pic:pic>
              </a:graphicData>
            </a:graphic>
          </wp:inline>
        </w:drawing>
      </w:r>
    </w:p>
    <w:p w14:paraId="6B03A17C" w14:textId="77777777" w:rsidR="00F15777" w:rsidRPr="005B2D8D" w:rsidRDefault="00F15777" w:rsidP="00F15777">
      <w:pPr>
        <w:pStyle w:val="Caption"/>
        <w:rPr>
          <w:rFonts w:cs="Times New Roman"/>
          <w:szCs w:val="24"/>
        </w:rPr>
      </w:pPr>
      <w:r w:rsidRPr="005B2D8D">
        <w:rPr>
          <w:rFonts w:cs="Times New Roman"/>
          <w:szCs w:val="24"/>
        </w:rPr>
        <w:t xml:space="preserve">Figure </w:t>
      </w:r>
      <w:r w:rsidR="008D049D" w:rsidRPr="005B2D8D">
        <w:rPr>
          <w:rFonts w:cs="Times New Roman"/>
          <w:szCs w:val="24"/>
        </w:rPr>
        <w:fldChar w:fldCharType="begin"/>
      </w:r>
      <w:r w:rsidRPr="005B2D8D">
        <w:rPr>
          <w:rFonts w:cs="Times New Roman"/>
          <w:szCs w:val="24"/>
        </w:rPr>
        <w:instrText xml:space="preserve"> SEQ Figure \* ARABIC </w:instrText>
      </w:r>
      <w:r w:rsidR="008D049D" w:rsidRPr="005B2D8D">
        <w:rPr>
          <w:rFonts w:cs="Times New Roman"/>
          <w:szCs w:val="24"/>
        </w:rPr>
        <w:fldChar w:fldCharType="separate"/>
      </w:r>
      <w:r w:rsidRPr="005B2D8D">
        <w:rPr>
          <w:rFonts w:cs="Times New Roman"/>
          <w:szCs w:val="24"/>
        </w:rPr>
        <w:t>3</w:t>
      </w:r>
      <w:r w:rsidR="008D049D" w:rsidRPr="005B2D8D">
        <w:rPr>
          <w:rFonts w:cs="Times New Roman"/>
          <w:szCs w:val="24"/>
        </w:rPr>
        <w:fldChar w:fldCharType="end"/>
      </w:r>
      <w:r w:rsidRPr="005B2D8D">
        <w:rPr>
          <w:rFonts w:cs="Times New Roman"/>
          <w:szCs w:val="24"/>
        </w:rPr>
        <w:t>: Prevalence of complementary and alternative therapies</w:t>
      </w:r>
    </w:p>
    <w:p w14:paraId="0556F182" w14:textId="77777777" w:rsidR="00F15777" w:rsidRPr="005B2D8D" w:rsidRDefault="00F15777" w:rsidP="00F15777">
      <w:pPr>
        <w:jc w:val="center"/>
        <w:rPr>
          <w:rFonts w:eastAsia="Times New Roman" w:cs="Times New Roman"/>
          <w:szCs w:val="24"/>
        </w:rPr>
      </w:pPr>
      <w:r w:rsidRPr="005B2D8D">
        <w:rPr>
          <w:rFonts w:cs="Times New Roman"/>
          <w:szCs w:val="24"/>
        </w:rPr>
        <w:t>(Source:</w:t>
      </w:r>
      <w:r w:rsidRPr="005B2D8D">
        <w:rPr>
          <w:rFonts w:cs="Times New Roman"/>
          <w:szCs w:val="24"/>
          <w:highlight w:val="white"/>
        </w:rPr>
        <w:t xml:space="preserve"> Ma </w:t>
      </w:r>
      <w:r w:rsidRPr="005B2D8D">
        <w:rPr>
          <w:rFonts w:cs="Times New Roman"/>
          <w:i/>
          <w:szCs w:val="24"/>
          <w:highlight w:val="white"/>
        </w:rPr>
        <w:t>et al.,</w:t>
      </w:r>
      <w:r w:rsidRPr="005B2D8D">
        <w:rPr>
          <w:rFonts w:cs="Times New Roman"/>
          <w:szCs w:val="24"/>
          <w:highlight w:val="white"/>
        </w:rPr>
        <w:t xml:space="preserve"> 2017</w:t>
      </w:r>
      <w:r w:rsidRPr="005B2D8D">
        <w:rPr>
          <w:rFonts w:cs="Times New Roman"/>
          <w:szCs w:val="24"/>
        </w:rPr>
        <w:t>)</w:t>
      </w:r>
    </w:p>
    <w:p w14:paraId="737BCB96" w14:textId="77777777" w:rsidR="00C33219" w:rsidRPr="005B2D8D" w:rsidRDefault="00EE06E8" w:rsidP="003630FF">
      <w:pPr>
        <w:rPr>
          <w:rFonts w:cs="Times New Roman"/>
          <w:szCs w:val="24"/>
        </w:rPr>
      </w:pPr>
      <w:r w:rsidRPr="005B2D8D">
        <w:rPr>
          <w:rFonts w:cs="Times New Roman"/>
          <w:szCs w:val="24"/>
          <w:highlight w:val="white"/>
        </w:rPr>
        <w:t xml:space="preserve">According to Vaucher </w:t>
      </w:r>
      <w:r w:rsidRPr="005B2D8D">
        <w:rPr>
          <w:rFonts w:cs="Times New Roman"/>
          <w:i/>
          <w:szCs w:val="24"/>
          <w:highlight w:val="white"/>
        </w:rPr>
        <w:t>et al.</w:t>
      </w:r>
      <w:r w:rsidRPr="005B2D8D">
        <w:rPr>
          <w:rFonts w:cs="Times New Roman"/>
          <w:szCs w:val="24"/>
          <w:highlight w:val="white"/>
        </w:rPr>
        <w:t xml:space="preserve"> (2018), </w:t>
      </w:r>
      <w:r w:rsidRPr="005B2D8D">
        <w:rPr>
          <w:rFonts w:cs="Times New Roman"/>
          <w:szCs w:val="24"/>
        </w:rPr>
        <w:t xml:space="preserve">misleading patients or consumers is an offensive as well as unethical practice for the practitioners. The ethical code of The Royal Pharmaceutical Society within Great Britain informs the UK practitioners of complementary and alternative therapies that they must assist their patients in making an informed decision by giving them necessary and relevant information. Similarly, the Code of Practice for chiropractors of Britain as well as most of the other countries makes it very clear that chiropractors are not allowed to use the title doctors to avoid confusion among the clients who may think that they are registered, medical practitioners. </w:t>
      </w:r>
      <w:r w:rsidRPr="005B2D8D">
        <w:rPr>
          <w:rFonts w:cs="Times New Roman"/>
          <w:szCs w:val="24"/>
          <w:highlight w:val="white"/>
        </w:rPr>
        <w:t xml:space="preserve">Vaucher </w:t>
      </w:r>
      <w:r w:rsidRPr="005B2D8D">
        <w:rPr>
          <w:rFonts w:cs="Times New Roman"/>
          <w:i/>
          <w:szCs w:val="24"/>
          <w:highlight w:val="white"/>
        </w:rPr>
        <w:t>et al.</w:t>
      </w:r>
      <w:r w:rsidRPr="005B2D8D">
        <w:rPr>
          <w:rFonts w:cs="Times New Roman"/>
          <w:szCs w:val="24"/>
          <w:highlight w:val="white"/>
        </w:rPr>
        <w:t xml:space="preserve"> (2018) argued that </w:t>
      </w:r>
      <w:r w:rsidRPr="005B2D8D">
        <w:rPr>
          <w:rFonts w:cs="Times New Roman"/>
          <w:szCs w:val="24"/>
        </w:rPr>
        <w:t xml:space="preserve">despite such statements by the legislation, about 82% of the chiropractors in New Zealand are found using the title doctor. Considering this, the concerned government must address such actions to ensure that no misleading information, as well as treatment, </w:t>
      </w:r>
      <w:r w:rsidR="003630FF" w:rsidRPr="005B2D8D">
        <w:rPr>
          <w:rFonts w:cs="Times New Roman"/>
          <w:szCs w:val="24"/>
        </w:rPr>
        <w:t>is</w:t>
      </w:r>
      <w:r w:rsidRPr="005B2D8D">
        <w:rPr>
          <w:rFonts w:cs="Times New Roman"/>
          <w:szCs w:val="24"/>
        </w:rPr>
        <w:t xml:space="preserve"> delivered to the patients. In any case, if the practitioners fail to meet medical and soil issues then they are likely to face controversial issues regularly (Khatib and Martin, 2017). Further, it is also the responsibility of the practitioners to stay up-to-date with current legislation </w:t>
      </w:r>
      <w:r w:rsidR="003630FF" w:rsidRPr="005B2D8D">
        <w:rPr>
          <w:rFonts w:cs="Times New Roman"/>
          <w:szCs w:val="24"/>
        </w:rPr>
        <w:t>and</w:t>
      </w:r>
      <w:r w:rsidRPr="005B2D8D">
        <w:rPr>
          <w:rFonts w:cs="Times New Roman"/>
          <w:szCs w:val="24"/>
        </w:rPr>
        <w:t xml:space="preserve"> ensure that they are practising based on laws as well as guidelines to avoid any ill practices in their treatment plans. Along with this, it is also necessary for the practitioner to provide full confidentiality and security to the patients (</w:t>
      </w:r>
      <w:r w:rsidRPr="005B2D8D">
        <w:rPr>
          <w:rFonts w:cs="Times New Roman"/>
          <w:szCs w:val="24"/>
          <w:highlight w:val="white"/>
        </w:rPr>
        <w:t xml:space="preserve">Ma </w:t>
      </w:r>
      <w:r w:rsidRPr="005B2D8D">
        <w:rPr>
          <w:rFonts w:cs="Times New Roman"/>
          <w:i/>
          <w:szCs w:val="24"/>
          <w:highlight w:val="white"/>
        </w:rPr>
        <w:t>et al.,</w:t>
      </w:r>
      <w:r w:rsidRPr="005B2D8D">
        <w:rPr>
          <w:rFonts w:cs="Times New Roman"/>
          <w:szCs w:val="24"/>
          <w:highlight w:val="white"/>
        </w:rPr>
        <w:t xml:space="preserve"> 2017)</w:t>
      </w:r>
      <w:r w:rsidRPr="005B2D8D">
        <w:rPr>
          <w:rFonts w:cs="Times New Roman"/>
          <w:szCs w:val="24"/>
        </w:rPr>
        <w:t xml:space="preserve">. Further, it is also necessary for the practitioners of complementary and alternative therapy to maintain transparency with their patients related to their treatment plans and conditions.           </w:t>
      </w:r>
    </w:p>
    <w:p w14:paraId="6F3E1EA5" w14:textId="77777777" w:rsidR="00C33219" w:rsidRPr="005B2D8D" w:rsidRDefault="00EE06E8" w:rsidP="00BB6DDC">
      <w:pPr>
        <w:pStyle w:val="Heading1"/>
      </w:pPr>
      <w:bookmarkStart w:id="9" w:name="_Toc67338641"/>
      <w:r w:rsidRPr="005B2D8D">
        <w:lastRenderedPageBreak/>
        <w:t>Consent</w:t>
      </w:r>
      <w:bookmarkEnd w:id="9"/>
    </w:p>
    <w:p w14:paraId="3D2A822C" w14:textId="77777777" w:rsidR="00C33219" w:rsidRPr="005B2D8D" w:rsidRDefault="00EE06E8" w:rsidP="003630FF">
      <w:pPr>
        <w:rPr>
          <w:rFonts w:cs="Times New Roman"/>
          <w:szCs w:val="24"/>
        </w:rPr>
      </w:pPr>
      <w:r w:rsidRPr="005B2D8D">
        <w:rPr>
          <w:rFonts w:cs="Times New Roman"/>
          <w:szCs w:val="24"/>
        </w:rPr>
        <w:t xml:space="preserve">According to </w:t>
      </w:r>
      <w:r w:rsidRPr="005B2D8D">
        <w:rPr>
          <w:rFonts w:cs="Times New Roman"/>
          <w:szCs w:val="24"/>
          <w:highlight w:val="white"/>
        </w:rPr>
        <w:t xml:space="preserve">Sturgess </w:t>
      </w:r>
      <w:r w:rsidRPr="005B2D8D">
        <w:rPr>
          <w:rFonts w:cs="Times New Roman"/>
          <w:i/>
          <w:szCs w:val="24"/>
          <w:highlight w:val="white"/>
        </w:rPr>
        <w:t>et al.</w:t>
      </w:r>
      <w:r w:rsidRPr="005B2D8D">
        <w:rPr>
          <w:rFonts w:cs="Times New Roman"/>
          <w:szCs w:val="24"/>
          <w:highlight w:val="white"/>
        </w:rPr>
        <w:t xml:space="preserve"> (2019),</w:t>
      </w:r>
      <w:r w:rsidRPr="005B2D8D">
        <w:rPr>
          <w:rFonts w:cs="Times New Roman"/>
          <w:szCs w:val="24"/>
        </w:rPr>
        <w:t xml:space="preserve"> treating the patients as an individual is an important principle for the practitioners of complementary and alternative therapies. Good Medical Practice, a hand manual of the General Medical Council (GMC) in the UK considers dignity and respect of the patients to be the most important ethics. In addition, the patients must also understand the diagnosis and uncertainties for different treatment options under informed consent. This would allow them to get access to the advantages and disadvantages of therapies they will receive (</w:t>
      </w:r>
      <w:r w:rsidRPr="005B2D8D">
        <w:rPr>
          <w:rFonts w:cs="Times New Roman"/>
          <w:szCs w:val="24"/>
          <w:highlight w:val="white"/>
        </w:rPr>
        <w:t xml:space="preserve">Yentis </w:t>
      </w:r>
      <w:r w:rsidRPr="005B2D8D">
        <w:rPr>
          <w:rFonts w:cs="Times New Roman"/>
          <w:i/>
          <w:szCs w:val="24"/>
          <w:highlight w:val="white"/>
        </w:rPr>
        <w:t>et al.,</w:t>
      </w:r>
      <w:r w:rsidRPr="005B2D8D">
        <w:rPr>
          <w:rFonts w:cs="Times New Roman"/>
          <w:szCs w:val="24"/>
          <w:highlight w:val="white"/>
        </w:rPr>
        <w:t xml:space="preserve"> 2017)</w:t>
      </w:r>
      <w:r w:rsidRPr="005B2D8D">
        <w:rPr>
          <w:rFonts w:cs="Times New Roman"/>
          <w:szCs w:val="24"/>
        </w:rPr>
        <w:t xml:space="preserve">. The level of information delivered to the patients depends on various conditions such as the complexity and risks associated with the concerned treatment as wished by the patients.        </w:t>
      </w:r>
    </w:p>
    <w:p w14:paraId="22D0B0EC" w14:textId="77777777" w:rsidR="00C33219" w:rsidRPr="005B2D8D" w:rsidRDefault="00EE06E8" w:rsidP="00BB6DDC">
      <w:pPr>
        <w:pStyle w:val="Heading1"/>
      </w:pPr>
      <w:bookmarkStart w:id="10" w:name="_Toc67338642"/>
      <w:r w:rsidRPr="005B2D8D">
        <w:t>Data Protection Act of 2018</w:t>
      </w:r>
      <w:bookmarkEnd w:id="10"/>
    </w:p>
    <w:p w14:paraId="3B200688" w14:textId="77777777" w:rsidR="00C33219" w:rsidRPr="005B2D8D" w:rsidRDefault="00EE06E8" w:rsidP="003630FF">
      <w:pPr>
        <w:rPr>
          <w:rFonts w:cs="Times New Roman"/>
          <w:szCs w:val="24"/>
        </w:rPr>
      </w:pPr>
      <w:r w:rsidRPr="005B2D8D">
        <w:rPr>
          <w:rFonts w:cs="Times New Roman"/>
          <w:szCs w:val="24"/>
        </w:rPr>
        <w:t xml:space="preserve">According to </w:t>
      </w:r>
      <w:r w:rsidRPr="005B2D8D">
        <w:rPr>
          <w:rFonts w:cs="Times New Roman"/>
          <w:szCs w:val="24"/>
          <w:highlight w:val="white"/>
        </w:rPr>
        <w:t xml:space="preserve">Keller (2018), </w:t>
      </w:r>
      <w:r w:rsidRPr="005B2D8D">
        <w:rPr>
          <w:rFonts w:cs="Times New Roman"/>
          <w:szCs w:val="24"/>
        </w:rPr>
        <w:t xml:space="preserve">the general data protection regulation (GDPR) was passed on 25th May 2018, which was introduced due to the increasing concern for the misused data collection by websites and businesses worldwide. Based on this Act, all the practitioners of commentary and alternative therapies in the UK will comply with the new data privacy regulation. Besides, the complementary therapists must stay aware of all these changes in these new regulations and </w:t>
      </w:r>
      <w:r w:rsidR="003630FF" w:rsidRPr="005B2D8D">
        <w:rPr>
          <w:rFonts w:cs="Times New Roman"/>
          <w:szCs w:val="24"/>
        </w:rPr>
        <w:t>must</w:t>
      </w:r>
      <w:r w:rsidRPr="005B2D8D">
        <w:rPr>
          <w:rFonts w:cs="Times New Roman"/>
          <w:szCs w:val="24"/>
        </w:rPr>
        <w:t xml:space="preserve"> understand what it could mean to the growth of a business. According to </w:t>
      </w:r>
      <w:r w:rsidR="003630FF" w:rsidRPr="005B2D8D">
        <w:rPr>
          <w:rFonts w:cs="Times New Roman"/>
          <w:szCs w:val="24"/>
        </w:rPr>
        <w:t>GDPR,</w:t>
      </w:r>
      <w:r w:rsidRPr="005B2D8D">
        <w:rPr>
          <w:rFonts w:cs="Times New Roman"/>
          <w:szCs w:val="24"/>
        </w:rPr>
        <w:t xml:space="preserve"> personal data is the information that can be used as a direct or indirect gateway for identifying and contacting someone (</w:t>
      </w:r>
      <w:r w:rsidRPr="005B2D8D">
        <w:rPr>
          <w:rFonts w:cs="Times New Roman"/>
          <w:szCs w:val="24"/>
          <w:highlight w:val="white"/>
        </w:rPr>
        <w:t>Veale, 2018)</w:t>
      </w:r>
      <w:r w:rsidRPr="005B2D8D">
        <w:rPr>
          <w:rFonts w:cs="Times New Roman"/>
          <w:szCs w:val="24"/>
        </w:rPr>
        <w:t xml:space="preserve">. Considering this, all practitioners need to understand the meaning of personal data and its impotence when running a business.    </w:t>
      </w:r>
    </w:p>
    <w:p w14:paraId="56A75D1B" w14:textId="77777777" w:rsidR="00C33219" w:rsidRPr="005B2D8D" w:rsidRDefault="00EE06E8" w:rsidP="00BB6DDC">
      <w:pPr>
        <w:pStyle w:val="Heading1"/>
      </w:pPr>
      <w:bookmarkStart w:id="11" w:name="_Toc67338643"/>
      <w:r w:rsidRPr="005B2D8D">
        <w:t>Client Confidentiality</w:t>
      </w:r>
      <w:bookmarkEnd w:id="11"/>
    </w:p>
    <w:p w14:paraId="6DABBC82" w14:textId="77777777" w:rsidR="00C33219" w:rsidRPr="005B2D8D" w:rsidRDefault="00EE06E8" w:rsidP="003630FF">
      <w:pPr>
        <w:rPr>
          <w:rFonts w:cs="Times New Roman"/>
          <w:szCs w:val="24"/>
        </w:rPr>
      </w:pPr>
      <w:r w:rsidRPr="005B2D8D">
        <w:rPr>
          <w:rFonts w:cs="Times New Roman"/>
          <w:szCs w:val="24"/>
        </w:rPr>
        <w:t xml:space="preserve">According to Blease </w:t>
      </w:r>
      <w:r w:rsidRPr="005B2D8D">
        <w:rPr>
          <w:rFonts w:cs="Times New Roman"/>
          <w:i/>
          <w:szCs w:val="24"/>
        </w:rPr>
        <w:t>et al.</w:t>
      </w:r>
      <w:r w:rsidRPr="005B2D8D">
        <w:rPr>
          <w:rFonts w:cs="Times New Roman"/>
          <w:szCs w:val="24"/>
        </w:rPr>
        <w:t xml:space="preserve"> (2020), the confidentiality of the clients must not be taken lightly by the practitioners as it may lead to serious consequences for the doctors that will significantly hamper the reputation of the doctors. Further, the practitioners of complementary and alternative therapies are under both ethical and legal duties to protect their patient's personal information by disclosing the personal data of the patient without their consent (Omylinska‐Thurston </w:t>
      </w:r>
      <w:r w:rsidRPr="005B2D8D">
        <w:rPr>
          <w:rFonts w:cs="Times New Roman"/>
          <w:i/>
          <w:szCs w:val="24"/>
        </w:rPr>
        <w:t>et al.,</w:t>
      </w:r>
      <w:r w:rsidRPr="005B2D8D">
        <w:rPr>
          <w:rFonts w:cs="Times New Roman"/>
          <w:szCs w:val="24"/>
        </w:rPr>
        <w:t xml:space="preserve"> 2019).      </w:t>
      </w:r>
    </w:p>
    <w:p w14:paraId="706BB00C" w14:textId="77777777" w:rsidR="00C33219" w:rsidRPr="005B2D8D" w:rsidRDefault="00EE06E8" w:rsidP="003630FF">
      <w:pPr>
        <w:pStyle w:val="Heading1"/>
        <w:rPr>
          <w:rFonts w:cs="Times New Roman"/>
          <w:szCs w:val="24"/>
          <w:lang w:val="en-GB"/>
        </w:rPr>
      </w:pPr>
      <w:bookmarkStart w:id="12" w:name="_Toc67338644"/>
      <w:r w:rsidRPr="005B2D8D">
        <w:rPr>
          <w:rFonts w:cs="Times New Roman"/>
          <w:szCs w:val="24"/>
          <w:lang w:val="en-GB"/>
        </w:rPr>
        <w:lastRenderedPageBreak/>
        <w:t>Conclusion</w:t>
      </w:r>
      <w:bookmarkEnd w:id="12"/>
    </w:p>
    <w:p w14:paraId="6E4DC10E" w14:textId="77777777" w:rsidR="003630FF" w:rsidRPr="005B2D8D" w:rsidRDefault="00EE06E8" w:rsidP="001B12A8">
      <w:r w:rsidRPr="005B2D8D">
        <w:t xml:space="preserve">The discussion in the above section indicates that in recent few years there has been some significant increase in the demands of complementary and alternative therapies. This has also increased the prevalence of its learning and training practices in the UK as well as in many parts of the world. Considering this prevalence, there has been the formation of many rules and regulations for avoiding any illegal code of practice in developing a treatment for the patients. Further, it is also the responsibility of the practitioners to maintain transparency with their patients regarding all their treatment plans to keep the informed and informed thought but the completion of their treatment. In comparison to the modern medicine system, complementary and alternative therapies are considered </w:t>
      </w:r>
      <w:r w:rsidR="003630FF" w:rsidRPr="005B2D8D">
        <w:t>less</w:t>
      </w:r>
      <w:r w:rsidRPr="005B2D8D">
        <w:t xml:space="preserve"> invasive for treating patients. This particular positive aspect of the treatment system has increased its popularity among </w:t>
      </w:r>
      <w:r w:rsidR="003630FF" w:rsidRPr="005B2D8D">
        <w:t>consumers worldwide</w:t>
      </w:r>
      <w:r w:rsidRPr="005B2D8D">
        <w:t xml:space="preserve">. Along with the practitioners, it is also necessary for the </w:t>
      </w:r>
      <w:r w:rsidR="003630FF" w:rsidRPr="005B2D8D">
        <w:t>businessperson</w:t>
      </w:r>
      <w:r w:rsidRPr="005B2D8D">
        <w:t xml:space="preserve"> to take note of all the legal regulation and legislation that are planning to deliver complementary and alternative therapies to the concerned people. </w:t>
      </w:r>
    </w:p>
    <w:p w14:paraId="37F42A4D" w14:textId="77777777" w:rsidR="003630FF" w:rsidRPr="005B2D8D" w:rsidRDefault="003630FF">
      <w:pPr>
        <w:rPr>
          <w:rFonts w:eastAsia="Times New Roman" w:cs="Times New Roman"/>
          <w:szCs w:val="24"/>
        </w:rPr>
      </w:pPr>
      <w:r w:rsidRPr="005B2D8D">
        <w:rPr>
          <w:rFonts w:eastAsia="Times New Roman" w:cs="Times New Roman"/>
          <w:szCs w:val="24"/>
        </w:rPr>
        <w:br w:type="page"/>
      </w:r>
    </w:p>
    <w:p w14:paraId="2D079B53" w14:textId="77777777" w:rsidR="00C33219" w:rsidRPr="005B2D8D" w:rsidRDefault="003630FF" w:rsidP="003630FF">
      <w:pPr>
        <w:pStyle w:val="Heading1"/>
        <w:rPr>
          <w:rFonts w:cs="Times New Roman"/>
          <w:szCs w:val="24"/>
          <w:lang w:val="en-GB"/>
        </w:rPr>
      </w:pPr>
      <w:bookmarkStart w:id="13" w:name="_Toc67338645"/>
      <w:r w:rsidRPr="005B2D8D">
        <w:rPr>
          <w:rFonts w:cs="Times New Roman"/>
          <w:szCs w:val="24"/>
          <w:lang w:val="en-GB"/>
        </w:rPr>
        <w:lastRenderedPageBreak/>
        <w:t>References</w:t>
      </w:r>
      <w:bookmarkEnd w:id="13"/>
      <w:r w:rsidRPr="005B2D8D">
        <w:rPr>
          <w:rFonts w:cs="Times New Roman"/>
          <w:szCs w:val="24"/>
          <w:lang w:val="en-GB"/>
        </w:rPr>
        <w:t xml:space="preserve"> </w:t>
      </w:r>
    </w:p>
    <w:p w14:paraId="17DE8058" w14:textId="77777777" w:rsidR="001B12A8" w:rsidRPr="005B2D8D" w:rsidRDefault="001B12A8" w:rsidP="00C3549E">
      <w:r w:rsidRPr="005B2D8D">
        <w:t>Anderson, A.R., Deng, J., Anthony, R.S., Atalla, S.A. and Monroe, T.B. (2017). Using complementary and alternative medicine to treat pain and agitation in dementia: a review of randomized controlled trials from long-term care with potential use in critical care. </w:t>
      </w:r>
      <w:r w:rsidRPr="005B2D8D">
        <w:rPr>
          <w:i/>
          <w:iCs/>
        </w:rPr>
        <w:t>Critical Care Nursing Clinics</w:t>
      </w:r>
      <w:r w:rsidRPr="005B2D8D">
        <w:t>, </w:t>
      </w:r>
      <w:r w:rsidRPr="005B2D8D">
        <w:rPr>
          <w:i/>
          <w:iCs/>
        </w:rPr>
        <w:t>29</w:t>
      </w:r>
      <w:r w:rsidRPr="005B2D8D">
        <w:t>(4), pp.519-537.</w:t>
      </w:r>
    </w:p>
    <w:p w14:paraId="4DEE647E" w14:textId="77777777" w:rsidR="001B12A8" w:rsidRPr="005B2D8D" w:rsidRDefault="001B12A8" w:rsidP="00C3549E">
      <w:r w:rsidRPr="005B2D8D">
        <w:t>Berretta, M., Della Pepa, C., Tralongo, P., Fulvi, A., Martellotta, F., Lleshi, A., Nasti, G., Fisichella, R., Romano, C., De Divitiis, C. and Taibi, R. (2017). Use of Complementary and Alternative Medicine (CAM) in cancer patients: An Italian multicenter survey. </w:t>
      </w:r>
      <w:r w:rsidRPr="005B2D8D">
        <w:rPr>
          <w:i/>
          <w:iCs/>
        </w:rPr>
        <w:t>Oncotarget</w:t>
      </w:r>
      <w:r w:rsidRPr="005B2D8D">
        <w:t>, </w:t>
      </w:r>
      <w:r w:rsidRPr="005B2D8D">
        <w:rPr>
          <w:i/>
          <w:iCs/>
        </w:rPr>
        <w:t>8</w:t>
      </w:r>
      <w:r w:rsidRPr="005B2D8D">
        <w:t>(15), p.24401.</w:t>
      </w:r>
    </w:p>
    <w:p w14:paraId="4D921C46" w14:textId="77777777" w:rsidR="001B12A8" w:rsidRPr="005B2D8D" w:rsidRDefault="001B12A8" w:rsidP="00C3549E">
      <w:r w:rsidRPr="005B2D8D">
        <w:t>Blease, C.R., Arnott, T., Kelley, J.M., Proctor, G., Kube, T., Gaab, J. and Locher, C. (2020). Attitudes about informed consent: an exploratory qualitative analysis of UK psychotherapy trainees. </w:t>
      </w:r>
      <w:r w:rsidRPr="005B2D8D">
        <w:rPr>
          <w:i/>
          <w:iCs/>
        </w:rPr>
        <w:t>Frontiers in psychiatry</w:t>
      </w:r>
      <w:r w:rsidRPr="005B2D8D">
        <w:t>, </w:t>
      </w:r>
      <w:r w:rsidRPr="005B2D8D">
        <w:rPr>
          <w:i/>
          <w:iCs/>
        </w:rPr>
        <w:t>11</w:t>
      </w:r>
      <w:r w:rsidRPr="005B2D8D">
        <w:t>, p.183.</w:t>
      </w:r>
    </w:p>
    <w:p w14:paraId="795395D9" w14:textId="77777777" w:rsidR="001B12A8" w:rsidRPr="005B2D8D" w:rsidRDefault="001B12A8" w:rsidP="00C3549E">
      <w:r w:rsidRPr="005B2D8D">
        <w:t>Bowman, R.L., Davis, D.L., Ferguson, S. and Taylor, J. (2018). Women's motivation, perception and experience of complementary and alternative medicine in pregnancy: A meta-synthesis. </w:t>
      </w:r>
      <w:r w:rsidRPr="005B2D8D">
        <w:rPr>
          <w:i/>
          <w:iCs/>
        </w:rPr>
        <w:t>Midwifery</w:t>
      </w:r>
      <w:r w:rsidRPr="005B2D8D">
        <w:t>, </w:t>
      </w:r>
      <w:r w:rsidRPr="005B2D8D">
        <w:rPr>
          <w:i/>
          <w:iCs/>
        </w:rPr>
        <w:t>59</w:t>
      </w:r>
      <w:r w:rsidRPr="005B2D8D">
        <w:t>, pp.81-87.</w:t>
      </w:r>
    </w:p>
    <w:p w14:paraId="16A89FAB" w14:textId="77777777" w:rsidR="001B12A8" w:rsidRPr="005B2D8D" w:rsidRDefault="001B12A8" w:rsidP="00C3549E">
      <w:r w:rsidRPr="005B2D8D">
        <w:t>Campbell, E., Coulter, E., Mattison, P., McFadyen, A., Miller, L. and Paul, L. (2017). Access, delivery and perceived efficacy of physiotherapy and use of complementary and alternative therapies by people with progressive multiple sclerosis in the United Kingdom: an online survey. </w:t>
      </w:r>
      <w:r w:rsidRPr="005B2D8D">
        <w:rPr>
          <w:i/>
          <w:iCs/>
        </w:rPr>
        <w:t>Multiple sclerosis and related disorders</w:t>
      </w:r>
      <w:r w:rsidRPr="005B2D8D">
        <w:t>, </w:t>
      </w:r>
      <w:r w:rsidRPr="005B2D8D">
        <w:rPr>
          <w:i/>
          <w:iCs/>
        </w:rPr>
        <w:t>12</w:t>
      </w:r>
      <w:r w:rsidRPr="005B2D8D">
        <w:t>, pp.64-69.</w:t>
      </w:r>
    </w:p>
    <w:p w14:paraId="5E022415" w14:textId="77777777" w:rsidR="001B12A8" w:rsidRPr="005B2D8D" w:rsidRDefault="001B12A8" w:rsidP="00C3549E">
      <w:r w:rsidRPr="005B2D8D">
        <w:t>Carlsson, J.M., Vestin, M. and Bjerså, K. (2020). Use of complementary and alternative medicine (CAM) among emergency department (ED) patients in Sweden. </w:t>
      </w:r>
      <w:r w:rsidRPr="005B2D8D">
        <w:rPr>
          <w:i/>
          <w:iCs/>
        </w:rPr>
        <w:t>BMC complementary medicine and therapies</w:t>
      </w:r>
      <w:r w:rsidRPr="005B2D8D">
        <w:t>, </w:t>
      </w:r>
      <w:r w:rsidRPr="005B2D8D">
        <w:rPr>
          <w:i/>
          <w:iCs/>
        </w:rPr>
        <w:t>20</w:t>
      </w:r>
      <w:r w:rsidRPr="005B2D8D">
        <w:t>(1), pp.1-9.</w:t>
      </w:r>
    </w:p>
    <w:p w14:paraId="132F25FA" w14:textId="77777777" w:rsidR="001B12A8" w:rsidRPr="005B2D8D" w:rsidRDefault="001B12A8" w:rsidP="00C3549E">
      <w:r w:rsidRPr="005B2D8D">
        <w:t>Cloatre, E. and Ramas, F.S. (2019). The regulation of acupuncture in France and the UK: Shifts and fragmentation in contrasting healthcare systems. </w:t>
      </w:r>
      <w:r w:rsidRPr="005B2D8D">
        <w:rPr>
          <w:i/>
          <w:iCs/>
        </w:rPr>
        <w:t>Medical Law International</w:t>
      </w:r>
      <w:r w:rsidRPr="005B2D8D">
        <w:t>, </w:t>
      </w:r>
      <w:r w:rsidRPr="005B2D8D">
        <w:rPr>
          <w:i/>
          <w:iCs/>
        </w:rPr>
        <w:t>19</w:t>
      </w:r>
      <w:r w:rsidRPr="005B2D8D">
        <w:t>(4), pp.235-257.</w:t>
      </w:r>
    </w:p>
    <w:p w14:paraId="12D0B453" w14:textId="77777777" w:rsidR="001B12A8" w:rsidRPr="005B2D8D" w:rsidRDefault="001B12A8" w:rsidP="00C3549E">
      <w:r w:rsidRPr="005B2D8D">
        <w:t>Dixon, A. (2008). Regulating complementary medical practitioners. </w:t>
      </w:r>
      <w:r w:rsidRPr="005B2D8D">
        <w:rPr>
          <w:i/>
          <w:iCs/>
        </w:rPr>
        <w:t>King’s Fund</w:t>
      </w:r>
      <w:r w:rsidRPr="005B2D8D">
        <w:t>. pp. 1-31.</w:t>
      </w:r>
    </w:p>
    <w:p w14:paraId="6BA29916" w14:textId="77777777" w:rsidR="001B12A8" w:rsidRPr="005B2D8D" w:rsidRDefault="001B12A8" w:rsidP="00C3549E">
      <w:r w:rsidRPr="005B2D8D">
        <w:t>Higham, L.E., Deakin, A., Tivey, E., Porteus, V., Ridgway, S. and Rayner, A.C. (2018). A survey of dairy cow farmers in the United Kingdom: knowledge, attitudes and practices surrounding antimicrobial use and resistance. </w:t>
      </w:r>
      <w:r w:rsidRPr="005B2D8D">
        <w:rPr>
          <w:i/>
          <w:iCs/>
        </w:rPr>
        <w:t>Veterinary Record</w:t>
      </w:r>
      <w:r w:rsidRPr="005B2D8D">
        <w:t>, </w:t>
      </w:r>
      <w:r w:rsidRPr="005B2D8D">
        <w:rPr>
          <w:i/>
          <w:iCs/>
        </w:rPr>
        <w:t>183</w:t>
      </w:r>
      <w:r w:rsidRPr="005B2D8D">
        <w:t>(24), pp.746-746.</w:t>
      </w:r>
    </w:p>
    <w:p w14:paraId="57D7BF07" w14:textId="77777777" w:rsidR="001B12A8" w:rsidRPr="005B2D8D" w:rsidRDefault="001B12A8" w:rsidP="00C3549E">
      <w:r w:rsidRPr="005B2D8D">
        <w:t>Keller, D. (2018). The Right Tools: Europe's Intermediary Liability Laws and the EU 2016 General Data Protection Regulation. </w:t>
      </w:r>
      <w:r w:rsidRPr="005B2D8D">
        <w:rPr>
          <w:i/>
          <w:iCs/>
        </w:rPr>
        <w:t>Berkeley Tech. LJ</w:t>
      </w:r>
      <w:r w:rsidRPr="005B2D8D">
        <w:t>, </w:t>
      </w:r>
      <w:r w:rsidRPr="005B2D8D">
        <w:rPr>
          <w:i/>
          <w:iCs/>
        </w:rPr>
        <w:t>33</w:t>
      </w:r>
      <w:r w:rsidRPr="005B2D8D">
        <w:t>, p.287.</w:t>
      </w:r>
    </w:p>
    <w:p w14:paraId="0AC847E3" w14:textId="77777777" w:rsidR="001B12A8" w:rsidRPr="005B2D8D" w:rsidRDefault="001B12A8" w:rsidP="00C3549E">
      <w:r w:rsidRPr="005B2D8D">
        <w:lastRenderedPageBreak/>
        <w:t>Kemppainen, L.M., Kemppainen, T.T., Reippainen, J.A., Salmenniemi, S.T. and Vuolanto, P.H. (2018). Use of complementary and alternative medicine in Europe: Health-related and sociodemographic determinants. </w:t>
      </w:r>
      <w:r w:rsidRPr="005B2D8D">
        <w:rPr>
          <w:i/>
          <w:iCs/>
        </w:rPr>
        <w:t>Scandinavian journal of public health</w:t>
      </w:r>
      <w:r w:rsidRPr="005B2D8D">
        <w:t>, </w:t>
      </w:r>
      <w:r w:rsidRPr="005B2D8D">
        <w:rPr>
          <w:i/>
          <w:iCs/>
        </w:rPr>
        <w:t>46</w:t>
      </w:r>
      <w:r w:rsidRPr="005B2D8D">
        <w:t>(4), pp.448-455.</w:t>
      </w:r>
    </w:p>
    <w:p w14:paraId="407A88DC" w14:textId="77777777" w:rsidR="001B12A8" w:rsidRPr="005B2D8D" w:rsidRDefault="001B12A8" w:rsidP="00C3549E">
      <w:r w:rsidRPr="005B2D8D">
        <w:t>Khatib, T.Z. and Martin, K.R. (2017). Protecting retinal ganglion cells. </w:t>
      </w:r>
      <w:r w:rsidRPr="005B2D8D">
        <w:rPr>
          <w:i/>
          <w:iCs/>
        </w:rPr>
        <w:t>Eye</w:t>
      </w:r>
      <w:r w:rsidRPr="005B2D8D">
        <w:t>, </w:t>
      </w:r>
      <w:r w:rsidRPr="005B2D8D">
        <w:rPr>
          <w:i/>
          <w:iCs/>
        </w:rPr>
        <w:t>31</w:t>
      </w:r>
      <w:r w:rsidRPr="005B2D8D">
        <w:t>(2), pp.218-224.</w:t>
      </w:r>
    </w:p>
    <w:p w14:paraId="37E13F02" w14:textId="77777777" w:rsidR="001B12A8" w:rsidRPr="005B2D8D" w:rsidRDefault="001B12A8" w:rsidP="00C3549E">
      <w:r w:rsidRPr="005B2D8D">
        <w:t>Lavorgna, A. and Di Ronco, A. (2018). Media representations of complementary and alternative medicine in the Italian press: A criminological perspective. </w:t>
      </w:r>
      <w:r w:rsidRPr="005B2D8D">
        <w:rPr>
          <w:i/>
          <w:iCs/>
        </w:rPr>
        <w:t>European journal of criminology</w:t>
      </w:r>
      <w:r w:rsidRPr="005B2D8D">
        <w:t>, </w:t>
      </w:r>
      <w:r w:rsidRPr="005B2D8D">
        <w:rPr>
          <w:i/>
          <w:iCs/>
        </w:rPr>
        <w:t>15</w:t>
      </w:r>
      <w:r w:rsidRPr="005B2D8D">
        <w:t>(4), pp.421-441.</w:t>
      </w:r>
    </w:p>
    <w:p w14:paraId="573AF675" w14:textId="77777777" w:rsidR="001B12A8" w:rsidRPr="005B2D8D" w:rsidRDefault="001B12A8" w:rsidP="00C3549E">
      <w:r w:rsidRPr="005B2D8D">
        <w:t>Ma, Y., Liu, J., Rhodes, C., Nie, Y. and Zhang, F. (2017). Ethical issues in fecal microbiota transplantation in practice. </w:t>
      </w:r>
      <w:r w:rsidRPr="005B2D8D">
        <w:rPr>
          <w:i/>
          <w:iCs/>
        </w:rPr>
        <w:t>The American journal of bioethics</w:t>
      </w:r>
      <w:r w:rsidRPr="005B2D8D">
        <w:t>, </w:t>
      </w:r>
      <w:r w:rsidRPr="005B2D8D">
        <w:rPr>
          <w:i/>
          <w:iCs/>
        </w:rPr>
        <w:t>17</w:t>
      </w:r>
      <w:r w:rsidRPr="005B2D8D">
        <w:t>(5), pp.34-45.</w:t>
      </w:r>
    </w:p>
    <w:p w14:paraId="0C0DD254" w14:textId="77777777" w:rsidR="001B12A8" w:rsidRPr="005B2D8D" w:rsidRDefault="001B12A8" w:rsidP="00C3549E">
      <w:r w:rsidRPr="005B2D8D">
        <w:t>Mills, S.Y. (2001). Regulation in complementary and alternative medicine. </w:t>
      </w:r>
      <w:r w:rsidRPr="005B2D8D">
        <w:rPr>
          <w:i/>
          <w:iCs/>
        </w:rPr>
        <w:t>Bmj</w:t>
      </w:r>
      <w:r w:rsidRPr="005B2D8D">
        <w:t>, </w:t>
      </w:r>
      <w:r w:rsidRPr="005B2D8D">
        <w:rPr>
          <w:i/>
          <w:iCs/>
        </w:rPr>
        <w:t>322</w:t>
      </w:r>
      <w:r w:rsidRPr="005B2D8D">
        <w:t>(7279), pp.158-160.</w:t>
      </w:r>
    </w:p>
    <w:p w14:paraId="094AA29B" w14:textId="77777777" w:rsidR="001B12A8" w:rsidRPr="005B2D8D" w:rsidRDefault="001B12A8" w:rsidP="00C3549E">
      <w:r w:rsidRPr="005B2D8D">
        <w:t>Omylinska‐Thurston, J., McMeekin, A., Walton, P. and Proctor, G. (2019). Clients' perceptions of unhelpful factors in CBT in IAPT serving a deprived area of the UK. </w:t>
      </w:r>
      <w:r w:rsidRPr="005B2D8D">
        <w:rPr>
          <w:i/>
          <w:iCs/>
        </w:rPr>
        <w:t>Counselling and psychotherapy research</w:t>
      </w:r>
      <w:r w:rsidRPr="005B2D8D">
        <w:t>, </w:t>
      </w:r>
      <w:r w:rsidRPr="005B2D8D">
        <w:rPr>
          <w:i/>
          <w:iCs/>
        </w:rPr>
        <w:t>19</w:t>
      </w:r>
      <w:r w:rsidRPr="005B2D8D">
        <w:t>(4), pp.455-464.</w:t>
      </w:r>
    </w:p>
    <w:p w14:paraId="0F4CCFBB" w14:textId="77777777" w:rsidR="001B12A8" w:rsidRPr="005B2D8D" w:rsidRDefault="001B12A8" w:rsidP="00C3549E">
      <w:r w:rsidRPr="005B2D8D">
        <w:t>Peltzer, K. and Pengpid, S. (2018). Prevalence and determinants of traditional, complementary and alternative medicine provider use among adults from 32 countries. </w:t>
      </w:r>
      <w:r w:rsidRPr="005B2D8D">
        <w:rPr>
          <w:i/>
          <w:iCs/>
        </w:rPr>
        <w:t>Chinese journal of integrative Medicine</w:t>
      </w:r>
      <w:r w:rsidRPr="005B2D8D">
        <w:t>, </w:t>
      </w:r>
      <w:r w:rsidRPr="005B2D8D">
        <w:rPr>
          <w:i/>
          <w:iCs/>
        </w:rPr>
        <w:t>24</w:t>
      </w:r>
      <w:r w:rsidRPr="005B2D8D">
        <w:t>(8), pp.584-590.</w:t>
      </w:r>
    </w:p>
    <w:p w14:paraId="10C9EDFC" w14:textId="77777777" w:rsidR="001B12A8" w:rsidRPr="005B2D8D" w:rsidRDefault="001B12A8" w:rsidP="00C3549E">
      <w:r w:rsidRPr="005B2D8D">
        <w:t>Smith, C.A., Hunter, J., Delaney, G.P., Ussher, J.M., Templeman, K., Grant, S. and Oyston, E. (2018). Integrative oncology and complementary medicine cancer services in Australia: findings from a national cross-sectional survey. </w:t>
      </w:r>
      <w:r w:rsidRPr="005B2D8D">
        <w:rPr>
          <w:i/>
          <w:iCs/>
        </w:rPr>
        <w:t>BMC complementary and alternative medicine</w:t>
      </w:r>
      <w:r w:rsidRPr="005B2D8D">
        <w:t>, </w:t>
      </w:r>
      <w:r w:rsidRPr="005B2D8D">
        <w:rPr>
          <w:i/>
          <w:iCs/>
        </w:rPr>
        <w:t>18</w:t>
      </w:r>
      <w:r w:rsidRPr="005B2D8D">
        <w:t>(1), pp.1-10.</w:t>
      </w:r>
    </w:p>
    <w:p w14:paraId="2DBBA71A" w14:textId="77777777" w:rsidR="001B12A8" w:rsidRPr="005B2D8D" w:rsidRDefault="001B12A8" w:rsidP="00C3549E">
      <w:r w:rsidRPr="005B2D8D">
        <w:t>Sturgess, J., Clapp, J.T. and Fleisher, L.A. (2019). Shared decision‐making in peri‐operative medicine: a narrative review. </w:t>
      </w:r>
      <w:r w:rsidRPr="005B2D8D">
        <w:rPr>
          <w:i/>
          <w:iCs/>
        </w:rPr>
        <w:t>Anaesthesia</w:t>
      </w:r>
      <w:r w:rsidRPr="005B2D8D">
        <w:t>, </w:t>
      </w:r>
      <w:r w:rsidRPr="005B2D8D">
        <w:rPr>
          <w:i/>
          <w:iCs/>
        </w:rPr>
        <w:t>74</w:t>
      </w:r>
      <w:r w:rsidRPr="005B2D8D">
        <w:t>, pp.13-19.</w:t>
      </w:r>
    </w:p>
    <w:p w14:paraId="13066006" w14:textId="77777777" w:rsidR="001B12A8" w:rsidRPr="005B2D8D" w:rsidRDefault="001B12A8" w:rsidP="00C3549E">
      <w:r w:rsidRPr="005B2D8D">
        <w:t>Vaucher, P., Macdonald, R.J. and Carnes, D. (2018). The role of osteopathy in the Swiss primary health care system: a practice review. </w:t>
      </w:r>
      <w:r w:rsidRPr="005B2D8D">
        <w:rPr>
          <w:i/>
          <w:iCs/>
        </w:rPr>
        <w:t>BMJ open</w:t>
      </w:r>
      <w:r w:rsidRPr="005B2D8D">
        <w:t>, </w:t>
      </w:r>
      <w:r w:rsidRPr="005B2D8D">
        <w:rPr>
          <w:i/>
          <w:iCs/>
        </w:rPr>
        <w:t>8</w:t>
      </w:r>
      <w:r w:rsidRPr="005B2D8D">
        <w:t>(8), p.e023770.</w:t>
      </w:r>
    </w:p>
    <w:p w14:paraId="769E75E8" w14:textId="77777777" w:rsidR="001B12A8" w:rsidRPr="005B2D8D" w:rsidRDefault="001B12A8" w:rsidP="00C3549E">
      <w:r w:rsidRPr="005B2D8D">
        <w:t>Veale, M., Binns, R. and Ausloos, J. (2018). When data protection by design and data subject rights clash. </w:t>
      </w:r>
      <w:r w:rsidRPr="005B2D8D">
        <w:rPr>
          <w:i/>
          <w:iCs/>
        </w:rPr>
        <w:t>International Data Privacy Law</w:t>
      </w:r>
      <w:r w:rsidRPr="005B2D8D">
        <w:t>, </w:t>
      </w:r>
      <w:r w:rsidRPr="005B2D8D">
        <w:rPr>
          <w:i/>
          <w:iCs/>
        </w:rPr>
        <w:t>8</w:t>
      </w:r>
      <w:r w:rsidRPr="005B2D8D">
        <w:t>(2), pp.105-123.</w:t>
      </w:r>
    </w:p>
    <w:p w14:paraId="381E3A2C" w14:textId="77777777" w:rsidR="001B12A8" w:rsidRPr="005B2D8D" w:rsidRDefault="001B12A8" w:rsidP="00C3549E">
      <w:r w:rsidRPr="005B2D8D">
        <w:t xml:space="preserve">Yentis, S.M., Hartle, A.J., Barker, I.R., Barker, P., Bogod, D.G., Clutton‐Brock, T.H., Ruck Keene, A., Leifer, S., Naughton, A. and Plunkett, E. (2017). AAGBI: consent for anaesthesia </w:t>
      </w:r>
      <w:r w:rsidRPr="005B2D8D">
        <w:lastRenderedPageBreak/>
        <w:t>2017: Association of Anaesthetists of Great Britain and Ireland. </w:t>
      </w:r>
      <w:r w:rsidRPr="005B2D8D">
        <w:rPr>
          <w:i/>
          <w:iCs/>
        </w:rPr>
        <w:t>Anaesthesia</w:t>
      </w:r>
      <w:r w:rsidRPr="005B2D8D">
        <w:t>, </w:t>
      </w:r>
      <w:r w:rsidRPr="005B2D8D">
        <w:rPr>
          <w:i/>
          <w:iCs/>
        </w:rPr>
        <w:t>72</w:t>
      </w:r>
      <w:r w:rsidRPr="005B2D8D">
        <w:t>(1), pp.93-105.</w:t>
      </w:r>
    </w:p>
    <w:p w14:paraId="7AAA6B3E" w14:textId="77777777" w:rsidR="001B12A8" w:rsidRPr="005B2D8D" w:rsidRDefault="001B12A8" w:rsidP="00C3549E">
      <w:r w:rsidRPr="005B2D8D">
        <w:t>Zhao, S., Otieno, F., Akpan, A. and Moots, R.J. (2017). Complementary and alternative medicine use in rheumatoid arthritis: considerations for the pharmacological management of elderly patients. </w:t>
      </w:r>
      <w:r w:rsidRPr="005B2D8D">
        <w:rPr>
          <w:i/>
          <w:iCs/>
        </w:rPr>
        <w:t>Drugs &amp; aging</w:t>
      </w:r>
      <w:r w:rsidRPr="005B2D8D">
        <w:t>, </w:t>
      </w:r>
      <w:r w:rsidRPr="005B2D8D">
        <w:rPr>
          <w:i/>
          <w:iCs/>
        </w:rPr>
        <w:t>34</w:t>
      </w:r>
      <w:r w:rsidRPr="005B2D8D">
        <w:t>(4), pp.255-264.</w:t>
      </w:r>
    </w:p>
    <w:sectPr w:rsidR="001B12A8" w:rsidRPr="005B2D8D" w:rsidSect="003630FF">
      <w:headerReference w:type="default" r:id="rId11"/>
      <w:footerReference w:type="default" r:id="rId12"/>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6A8F6B" w14:textId="77777777" w:rsidR="00434CC0" w:rsidRDefault="00434CC0" w:rsidP="003630FF">
      <w:pPr>
        <w:spacing w:line="240" w:lineRule="auto"/>
      </w:pPr>
      <w:r>
        <w:separator/>
      </w:r>
    </w:p>
  </w:endnote>
  <w:endnote w:type="continuationSeparator" w:id="0">
    <w:p w14:paraId="747AA140" w14:textId="77777777" w:rsidR="00434CC0" w:rsidRDefault="00434CC0" w:rsidP="003630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971047"/>
      <w:docPartObj>
        <w:docPartGallery w:val="Page Numbers (Bottom of Page)"/>
        <w:docPartUnique/>
      </w:docPartObj>
    </w:sdtPr>
    <w:sdtEndPr/>
    <w:sdtContent>
      <w:p w14:paraId="6BD5E518" w14:textId="77777777" w:rsidR="003630FF" w:rsidRDefault="00434CC0" w:rsidP="001B12A8">
        <w:pPr>
          <w:pStyle w:val="Footer"/>
          <w:jc w:val="right"/>
        </w:pPr>
        <w:r>
          <w:fldChar w:fldCharType="begin"/>
        </w:r>
        <w:r>
          <w:instrText xml:space="preserve"> PAGE   \* MERGEFORMAT </w:instrText>
        </w:r>
        <w:r>
          <w:fldChar w:fldCharType="separate"/>
        </w:r>
        <w:r w:rsidR="00BB6DDC">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1E7BEB" w14:textId="77777777" w:rsidR="00434CC0" w:rsidRDefault="00434CC0" w:rsidP="003630FF">
      <w:pPr>
        <w:spacing w:line="240" w:lineRule="auto"/>
      </w:pPr>
      <w:r>
        <w:separator/>
      </w:r>
    </w:p>
  </w:footnote>
  <w:footnote w:type="continuationSeparator" w:id="0">
    <w:p w14:paraId="196A9059" w14:textId="77777777" w:rsidR="00434CC0" w:rsidRDefault="00434CC0" w:rsidP="003630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EBA2E5" w14:textId="77777777" w:rsidR="003630FF" w:rsidRPr="003630FF" w:rsidRDefault="003630FF" w:rsidP="003630FF">
    <w:pPr>
      <w:pStyle w:val="Normal1"/>
      <w:spacing w:line="360" w:lineRule="auto"/>
      <w:jc w:val="right"/>
      <w:rPr>
        <w:rFonts w:ascii="Times New Roman" w:eastAsia="Times New Roman" w:hAnsi="Times New Roman" w:cs="Times New Roman"/>
        <w:sz w:val="24"/>
        <w:szCs w:val="24"/>
        <w:lang w:val="en-GB"/>
      </w:rPr>
    </w:pPr>
    <w:r w:rsidRPr="003630FF">
      <w:rPr>
        <w:rFonts w:ascii="Times New Roman" w:eastAsia="Times New Roman" w:hAnsi="Times New Roman" w:cs="Times New Roman"/>
        <w:sz w:val="24"/>
        <w:szCs w:val="24"/>
        <w:lang w:val="en-GB"/>
      </w:rPr>
      <w:t>Complementary Therapies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219"/>
    <w:rsid w:val="000956B9"/>
    <w:rsid w:val="001939CD"/>
    <w:rsid w:val="001B12A8"/>
    <w:rsid w:val="003630FF"/>
    <w:rsid w:val="00434CC0"/>
    <w:rsid w:val="005B2D8D"/>
    <w:rsid w:val="007108BF"/>
    <w:rsid w:val="008D049D"/>
    <w:rsid w:val="00943E1C"/>
    <w:rsid w:val="00956333"/>
    <w:rsid w:val="00B36A34"/>
    <w:rsid w:val="00BB6DDC"/>
    <w:rsid w:val="00C33219"/>
    <w:rsid w:val="00C3549E"/>
    <w:rsid w:val="00CC0F63"/>
    <w:rsid w:val="00D23CDD"/>
    <w:rsid w:val="00DD21CD"/>
    <w:rsid w:val="00EA41CA"/>
    <w:rsid w:val="00EE06E8"/>
    <w:rsid w:val="00F157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A8A87"/>
  <w15:docId w15:val="{4DBD2FDE-F4E0-AB4A-B7B7-158D650DA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49E"/>
    <w:pPr>
      <w:spacing w:after="120" w:line="360" w:lineRule="auto"/>
      <w:jc w:val="both"/>
    </w:pPr>
    <w:rPr>
      <w:rFonts w:ascii="Times New Roman" w:hAnsi="Times New Roman"/>
      <w:sz w:val="24"/>
      <w:lang w:val="en-GB"/>
    </w:rPr>
  </w:style>
  <w:style w:type="paragraph" w:styleId="Heading1">
    <w:name w:val="heading 1"/>
    <w:basedOn w:val="Normal1"/>
    <w:next w:val="Normal1"/>
    <w:autoRedefine/>
    <w:qFormat/>
    <w:rsid w:val="003630F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autoRedefine/>
    <w:qFormat/>
    <w:rsid w:val="003630F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C33219"/>
    <w:pPr>
      <w:keepNext/>
      <w:keepLines/>
      <w:spacing w:before="320" w:after="80"/>
      <w:outlineLvl w:val="2"/>
    </w:pPr>
    <w:rPr>
      <w:color w:val="434343"/>
      <w:sz w:val="28"/>
      <w:szCs w:val="28"/>
    </w:rPr>
  </w:style>
  <w:style w:type="paragraph" w:styleId="Heading4">
    <w:name w:val="heading 4"/>
    <w:basedOn w:val="Normal1"/>
    <w:next w:val="Normal1"/>
    <w:rsid w:val="00C33219"/>
    <w:pPr>
      <w:keepNext/>
      <w:keepLines/>
      <w:spacing w:before="280" w:after="80"/>
      <w:outlineLvl w:val="3"/>
    </w:pPr>
    <w:rPr>
      <w:color w:val="666666"/>
      <w:sz w:val="24"/>
      <w:szCs w:val="24"/>
    </w:rPr>
  </w:style>
  <w:style w:type="paragraph" w:styleId="Heading5">
    <w:name w:val="heading 5"/>
    <w:basedOn w:val="Normal1"/>
    <w:next w:val="Normal1"/>
    <w:rsid w:val="00C33219"/>
    <w:pPr>
      <w:keepNext/>
      <w:keepLines/>
      <w:spacing w:before="240" w:after="80"/>
      <w:outlineLvl w:val="4"/>
    </w:pPr>
    <w:rPr>
      <w:color w:val="666666"/>
    </w:rPr>
  </w:style>
  <w:style w:type="paragraph" w:styleId="Heading6">
    <w:name w:val="heading 6"/>
    <w:basedOn w:val="Normal1"/>
    <w:next w:val="Normal1"/>
    <w:rsid w:val="00C332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33219"/>
  </w:style>
  <w:style w:type="paragraph" w:styleId="Title">
    <w:name w:val="Title"/>
    <w:basedOn w:val="Normal1"/>
    <w:next w:val="Normal1"/>
    <w:rsid w:val="00C33219"/>
    <w:pPr>
      <w:keepNext/>
      <w:keepLines/>
      <w:spacing w:after="60"/>
    </w:pPr>
    <w:rPr>
      <w:sz w:val="52"/>
      <w:szCs w:val="52"/>
    </w:rPr>
  </w:style>
  <w:style w:type="paragraph" w:styleId="Subtitle">
    <w:name w:val="Subtitle"/>
    <w:basedOn w:val="Normal1"/>
    <w:next w:val="Normal1"/>
    <w:rsid w:val="00C3321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157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5777"/>
    <w:rPr>
      <w:rFonts w:ascii="Tahoma" w:hAnsi="Tahoma" w:cs="Tahoma"/>
      <w:sz w:val="16"/>
      <w:szCs w:val="16"/>
    </w:rPr>
  </w:style>
  <w:style w:type="paragraph" w:styleId="Caption">
    <w:name w:val="caption"/>
    <w:basedOn w:val="Normal"/>
    <w:next w:val="Normal"/>
    <w:autoRedefine/>
    <w:uiPriority w:val="35"/>
    <w:unhideWhenUsed/>
    <w:qFormat/>
    <w:rsid w:val="00F15777"/>
    <w:pPr>
      <w:spacing w:after="200"/>
      <w:jc w:val="center"/>
    </w:pPr>
    <w:rPr>
      <w:b/>
      <w:bCs/>
      <w:szCs w:val="18"/>
    </w:rPr>
  </w:style>
  <w:style w:type="paragraph" w:styleId="Quote">
    <w:name w:val="Quote"/>
    <w:basedOn w:val="Normal"/>
    <w:next w:val="Normal"/>
    <w:link w:val="QuoteChar"/>
    <w:uiPriority w:val="29"/>
    <w:qFormat/>
    <w:rsid w:val="00F15777"/>
    <w:rPr>
      <w:i/>
      <w:iCs/>
      <w:color w:val="000000" w:themeColor="text1"/>
    </w:rPr>
  </w:style>
  <w:style w:type="character" w:customStyle="1" w:styleId="QuoteChar">
    <w:name w:val="Quote Char"/>
    <w:basedOn w:val="DefaultParagraphFont"/>
    <w:link w:val="Quote"/>
    <w:uiPriority w:val="29"/>
    <w:rsid w:val="00F15777"/>
    <w:rPr>
      <w:i/>
      <w:iCs/>
      <w:color w:val="000000" w:themeColor="text1"/>
    </w:rPr>
  </w:style>
  <w:style w:type="paragraph" w:styleId="Header">
    <w:name w:val="header"/>
    <w:basedOn w:val="Normal"/>
    <w:link w:val="HeaderChar"/>
    <w:uiPriority w:val="99"/>
    <w:semiHidden/>
    <w:unhideWhenUsed/>
    <w:rsid w:val="003630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630FF"/>
    <w:rPr>
      <w:lang w:val="en-GB"/>
    </w:rPr>
  </w:style>
  <w:style w:type="paragraph" w:styleId="Footer">
    <w:name w:val="footer"/>
    <w:basedOn w:val="Normal"/>
    <w:link w:val="FooterChar"/>
    <w:uiPriority w:val="99"/>
    <w:unhideWhenUsed/>
    <w:rsid w:val="003630FF"/>
    <w:pPr>
      <w:tabs>
        <w:tab w:val="center" w:pos="4680"/>
        <w:tab w:val="right" w:pos="9360"/>
      </w:tabs>
      <w:spacing w:line="240" w:lineRule="auto"/>
    </w:pPr>
  </w:style>
  <w:style w:type="character" w:customStyle="1" w:styleId="FooterChar">
    <w:name w:val="Footer Char"/>
    <w:basedOn w:val="DefaultParagraphFont"/>
    <w:link w:val="Footer"/>
    <w:uiPriority w:val="99"/>
    <w:rsid w:val="003630FF"/>
    <w:rPr>
      <w:lang w:val="en-GB"/>
    </w:rPr>
  </w:style>
  <w:style w:type="paragraph" w:styleId="TOCHeading">
    <w:name w:val="TOC Heading"/>
    <w:basedOn w:val="Heading1"/>
    <w:next w:val="Normal"/>
    <w:uiPriority w:val="39"/>
    <w:semiHidden/>
    <w:unhideWhenUsed/>
    <w:qFormat/>
    <w:rsid w:val="00956333"/>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56333"/>
    <w:pPr>
      <w:spacing w:after="100"/>
    </w:pPr>
  </w:style>
  <w:style w:type="character" w:styleId="Hyperlink">
    <w:name w:val="Hyperlink"/>
    <w:basedOn w:val="DefaultParagraphFont"/>
    <w:uiPriority w:val="99"/>
    <w:unhideWhenUsed/>
    <w:rsid w:val="00956333"/>
    <w:rPr>
      <w:color w:val="0000FF" w:themeColor="hyperlink"/>
      <w:u w:val="single"/>
    </w:rPr>
  </w:style>
  <w:style w:type="paragraph" w:styleId="TOC2">
    <w:name w:val="toc 2"/>
    <w:basedOn w:val="Normal"/>
    <w:next w:val="Normal"/>
    <w:autoRedefine/>
    <w:uiPriority w:val="39"/>
    <w:unhideWhenUsed/>
    <w:rsid w:val="005B2D8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F2514B-893C-442C-8092-EB1242B9B2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3475</Words>
  <Characters>19808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hira rashid</cp:lastModifiedBy>
  <cp:revision>2</cp:revision>
  <dcterms:created xsi:type="dcterms:W3CDTF">2021-03-24T16:02:00Z</dcterms:created>
  <dcterms:modified xsi:type="dcterms:W3CDTF">2021-03-24T16:02:00Z</dcterms:modified>
</cp:coreProperties>
</file>