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06203" w14:textId="77777777" w:rsidR="00811011" w:rsidRDefault="00811011">
      <w:pPr>
        <w:rPr>
          <w:rFonts w:ascii="Times New Roman" w:eastAsia="Times New Roman" w:hAnsi="Times New Roman" w:cs="Times New Roman"/>
          <w:b/>
          <w:bCs/>
          <w:sz w:val="36"/>
          <w:szCs w:val="36"/>
          <w:lang w:eastAsia="en-GB"/>
        </w:rPr>
      </w:pPr>
    </w:p>
    <w:p w14:paraId="0A0CD002" w14:textId="77777777" w:rsidR="00811011" w:rsidRDefault="005E6F64">
      <w:pPr>
        <w:rPr>
          <w:rFonts w:ascii="Times New Roman" w:eastAsia="Times New Roman" w:hAnsi="Times New Roman" w:cs="Times New Roman"/>
          <w:b/>
          <w:bCs/>
          <w:sz w:val="36"/>
          <w:szCs w:val="36"/>
          <w:lang w:eastAsia="en-GB"/>
        </w:rPr>
      </w:pPr>
      <w:r>
        <w:rPr>
          <w:rFonts w:ascii="Times New Roman" w:eastAsia="Times New Roman" w:hAnsi="Times New Roman" w:cs="Times New Roman"/>
          <w:b/>
          <w:bCs/>
          <w:noProof/>
          <w:sz w:val="36"/>
          <w:szCs w:val="36"/>
          <w:lang w:eastAsia="en-GB"/>
        </w:rPr>
        <w:drawing>
          <wp:inline distT="0" distB="0" distL="0" distR="0" wp14:anchorId="1F1AE680" wp14:editId="6609863A">
            <wp:extent cx="2965450" cy="164747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67380" cy="1648544"/>
                    </a:xfrm>
                    <a:prstGeom prst="rect">
                      <a:avLst/>
                    </a:prstGeom>
                  </pic:spPr>
                </pic:pic>
              </a:graphicData>
            </a:graphic>
          </wp:inline>
        </w:drawing>
      </w:r>
    </w:p>
    <w:p w14:paraId="289488B6" w14:textId="77777777" w:rsidR="005E6F64" w:rsidRDefault="005E6F64">
      <w:pPr>
        <w:rPr>
          <w:rFonts w:ascii="Times New Roman" w:eastAsia="Times New Roman" w:hAnsi="Times New Roman" w:cs="Times New Roman"/>
          <w:b/>
          <w:bCs/>
          <w:sz w:val="36"/>
          <w:szCs w:val="36"/>
          <w:lang w:eastAsia="en-GB"/>
        </w:rPr>
      </w:pPr>
    </w:p>
    <w:p w14:paraId="03303A58" w14:textId="77777777" w:rsidR="006F74B7" w:rsidRPr="006B2B93" w:rsidRDefault="006F74B7" w:rsidP="006F74B7">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Adibah Bashir </w:t>
      </w:r>
    </w:p>
    <w:p w14:paraId="6C3AE914" w14:textId="77777777" w:rsidR="006F74B7" w:rsidRPr="006B2B93" w:rsidRDefault="006F74B7" w:rsidP="006F74B7">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Student ID Number: 2422466</w:t>
      </w:r>
    </w:p>
    <w:p w14:paraId="2B0C9D6E" w14:textId="77777777" w:rsidR="006F74B7" w:rsidRPr="006B2B93" w:rsidRDefault="006F74B7" w:rsidP="006F74B7">
      <w:pPr>
        <w:spacing w:line="360" w:lineRule="auto"/>
        <w:jc w:val="center"/>
        <w:rPr>
          <w:rFonts w:ascii="Arial" w:eastAsia="Arial" w:hAnsi="Arial" w:cs="Arial"/>
          <w:sz w:val="48"/>
          <w:szCs w:val="48"/>
        </w:rPr>
      </w:pPr>
      <w:r w:rsidRPr="006B2B93">
        <w:rPr>
          <w:rFonts w:ascii="Arial" w:eastAsia="Arial" w:hAnsi="Arial" w:cs="Arial"/>
          <w:color w:val="000000" w:themeColor="text1"/>
          <w:sz w:val="48"/>
          <w:szCs w:val="48"/>
        </w:rPr>
        <w:t xml:space="preserve">Module Code: </w:t>
      </w:r>
      <w:r>
        <w:rPr>
          <w:rFonts w:ascii="Arial" w:hAnsi="Arial" w:cs="Arial"/>
          <w:bCs/>
          <w:spacing w:val="-2"/>
          <w:sz w:val="48"/>
          <w:szCs w:val="48"/>
        </w:rPr>
        <w:t>BMHP5021</w:t>
      </w:r>
    </w:p>
    <w:p w14:paraId="1E00446D" w14:textId="77777777" w:rsidR="006F74B7" w:rsidRPr="006B2B93" w:rsidRDefault="006F74B7" w:rsidP="006F74B7">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Module Title: </w:t>
      </w:r>
      <w:r>
        <w:rPr>
          <w:rFonts w:ascii="Arial" w:hAnsi="Arial" w:cs="Arial"/>
          <w:bCs/>
          <w:sz w:val="48"/>
          <w:szCs w:val="48"/>
        </w:rPr>
        <w:t xml:space="preserve">Protecting and Supporting Families in Health and Care </w:t>
      </w:r>
    </w:p>
    <w:p w14:paraId="0B4DDDAC" w14:textId="77777777" w:rsidR="006F74B7" w:rsidRPr="006B2B93" w:rsidRDefault="006F74B7" w:rsidP="006F74B7">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Lecture’s Name: </w:t>
      </w:r>
      <w:r>
        <w:rPr>
          <w:rFonts w:ascii="Arial" w:eastAsia="Arial" w:hAnsi="Arial" w:cs="Arial"/>
          <w:color w:val="000000" w:themeColor="text1"/>
          <w:sz w:val="48"/>
          <w:szCs w:val="48"/>
        </w:rPr>
        <w:t>Robert Nartowski</w:t>
      </w:r>
    </w:p>
    <w:p w14:paraId="453DBB51" w14:textId="77777777" w:rsidR="006F74B7" w:rsidRPr="006B2B93" w:rsidRDefault="006F74B7" w:rsidP="006F74B7">
      <w:pPr>
        <w:spacing w:line="360" w:lineRule="auto"/>
        <w:jc w:val="center"/>
        <w:rPr>
          <w:rFonts w:ascii="Times New Roman" w:hAnsi="Times New Roman" w:cs="Times New Roman"/>
          <w:bCs/>
          <w:sz w:val="48"/>
          <w:szCs w:val="48"/>
        </w:rPr>
      </w:pPr>
      <w:r w:rsidRPr="006B2B93">
        <w:rPr>
          <w:rFonts w:ascii="Arial" w:eastAsia="Arial" w:hAnsi="Arial" w:cs="Arial"/>
          <w:color w:val="000000" w:themeColor="text1"/>
          <w:sz w:val="48"/>
          <w:szCs w:val="48"/>
        </w:rPr>
        <w:t xml:space="preserve">Assignment Title: Component </w:t>
      </w:r>
      <w:r>
        <w:rPr>
          <w:rFonts w:ascii="Arial" w:eastAsia="Arial" w:hAnsi="Arial" w:cs="Arial"/>
          <w:color w:val="000000" w:themeColor="text1"/>
          <w:sz w:val="48"/>
          <w:szCs w:val="48"/>
        </w:rPr>
        <w:t>2</w:t>
      </w:r>
      <w:r w:rsidRPr="006B2B93">
        <w:rPr>
          <w:rFonts w:ascii="Arial" w:eastAsia="Arial" w:hAnsi="Arial" w:cs="Arial"/>
          <w:color w:val="000000" w:themeColor="text1"/>
          <w:sz w:val="48"/>
          <w:szCs w:val="48"/>
        </w:rPr>
        <w:t xml:space="preserve"> –</w:t>
      </w:r>
      <w:r>
        <w:rPr>
          <w:rFonts w:ascii="Arial" w:eastAsia="Arial" w:hAnsi="Arial" w:cs="Arial"/>
          <w:color w:val="000000" w:themeColor="text1"/>
          <w:sz w:val="48"/>
          <w:szCs w:val="48"/>
        </w:rPr>
        <w:t xml:space="preserve"> Written Report</w:t>
      </w:r>
    </w:p>
    <w:p w14:paraId="6C47F63A" w14:textId="77777777" w:rsidR="006F74B7" w:rsidRDefault="006F74B7" w:rsidP="006F74B7">
      <w:pPr>
        <w:rPr>
          <w:rFonts w:ascii="Times New Roman" w:eastAsia="Times New Roman" w:hAnsi="Times New Roman" w:cs="Times New Roman"/>
          <w:b/>
          <w:bCs/>
          <w:sz w:val="36"/>
          <w:szCs w:val="36"/>
          <w:lang w:eastAsia="en-GB"/>
        </w:rPr>
      </w:pPr>
    </w:p>
    <w:p w14:paraId="080CD6D6" w14:textId="77777777" w:rsidR="00F0235B" w:rsidRDefault="00F0235B">
      <w:pPr>
        <w:rPr>
          <w:rFonts w:ascii="Times New Roman" w:eastAsia="Times New Roman" w:hAnsi="Times New Roman" w:cs="Times New Roman"/>
          <w:b/>
          <w:bCs/>
          <w:sz w:val="36"/>
          <w:szCs w:val="36"/>
          <w:lang w:eastAsia="en-GB"/>
        </w:rPr>
      </w:pPr>
    </w:p>
    <w:p w14:paraId="6F9A82FE" w14:textId="77777777" w:rsidR="00F0235B" w:rsidRDefault="00F0235B">
      <w:pPr>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lastRenderedPageBreak/>
        <w:br w:type="page"/>
      </w:r>
    </w:p>
    <w:sdt>
      <w:sdtPr>
        <w:rPr>
          <w:rFonts w:asciiTheme="minorHAnsi" w:eastAsiaTheme="minorHAnsi" w:hAnsiTheme="minorHAnsi" w:cstheme="minorBidi"/>
          <w:color w:val="auto"/>
          <w:sz w:val="22"/>
          <w:szCs w:val="22"/>
          <w:lang w:val="en-GB"/>
        </w:rPr>
        <w:id w:val="-1072349630"/>
        <w:docPartObj>
          <w:docPartGallery w:val="Table of Contents"/>
          <w:docPartUnique/>
        </w:docPartObj>
      </w:sdtPr>
      <w:sdtEndPr>
        <w:rPr>
          <w:b/>
          <w:bCs/>
          <w:noProof/>
        </w:rPr>
      </w:sdtEndPr>
      <w:sdtContent>
        <w:p w14:paraId="15A02D68" w14:textId="77777777" w:rsidR="00352825" w:rsidRPr="006F74B7" w:rsidRDefault="00352825">
          <w:pPr>
            <w:pStyle w:val="TOCHeading"/>
            <w:rPr>
              <w:rFonts w:ascii="Arial" w:hAnsi="Arial" w:cs="Arial"/>
              <w:b/>
              <w:bCs/>
              <w:color w:val="auto"/>
              <w:sz w:val="22"/>
              <w:szCs w:val="22"/>
            </w:rPr>
          </w:pPr>
          <w:r w:rsidRPr="006F74B7">
            <w:rPr>
              <w:rFonts w:ascii="Arial" w:hAnsi="Arial" w:cs="Arial"/>
              <w:b/>
              <w:bCs/>
              <w:color w:val="auto"/>
              <w:sz w:val="22"/>
              <w:szCs w:val="22"/>
            </w:rPr>
            <w:t>Table of Contents</w:t>
          </w:r>
        </w:p>
        <w:p w14:paraId="3CFAAE3F" w14:textId="77777777" w:rsidR="00352825" w:rsidRPr="006F74B7" w:rsidRDefault="00352825">
          <w:pPr>
            <w:pStyle w:val="TOC1"/>
            <w:tabs>
              <w:tab w:val="right" w:leader="dot" w:pos="9350"/>
            </w:tabs>
            <w:rPr>
              <w:rFonts w:ascii="Arial" w:eastAsiaTheme="minorEastAsia" w:hAnsi="Arial" w:cs="Arial"/>
              <w:noProof/>
              <w:lang w:eastAsia="en-GB"/>
            </w:rPr>
          </w:pPr>
          <w:r w:rsidRPr="006F74B7">
            <w:rPr>
              <w:rFonts w:ascii="Arial" w:hAnsi="Arial" w:cs="Arial"/>
            </w:rPr>
            <w:fldChar w:fldCharType="begin"/>
          </w:r>
          <w:r w:rsidRPr="006F74B7">
            <w:rPr>
              <w:rFonts w:ascii="Arial" w:hAnsi="Arial" w:cs="Arial"/>
            </w:rPr>
            <w:instrText xml:space="preserve"> TOC \o "1-3" \h \z \u </w:instrText>
          </w:r>
          <w:r w:rsidRPr="006F74B7">
            <w:rPr>
              <w:rFonts w:ascii="Arial" w:hAnsi="Arial" w:cs="Arial"/>
            </w:rPr>
            <w:fldChar w:fldCharType="separate"/>
          </w:r>
          <w:hyperlink w:anchor="_Toc235065268" w:history="1">
            <w:r w:rsidRPr="006F74B7">
              <w:rPr>
                <w:rStyle w:val="Hyperlink"/>
                <w:rFonts w:ascii="Arial" w:hAnsi="Arial" w:cs="Arial"/>
                <w:b/>
                <w:noProof/>
              </w:rPr>
              <w:t>Introduction</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_Toc235065268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3</w:t>
            </w:r>
            <w:r w:rsidRPr="006F74B7">
              <w:rPr>
                <w:rFonts w:ascii="Arial" w:hAnsi="Arial" w:cs="Arial"/>
                <w:noProof/>
                <w:webHidden/>
              </w:rPr>
              <w:fldChar w:fldCharType="end"/>
            </w:r>
          </w:hyperlink>
        </w:p>
        <w:p w14:paraId="77FB7AF4" w14:textId="77777777" w:rsidR="00352825" w:rsidRPr="006F74B7" w:rsidRDefault="00352825">
          <w:pPr>
            <w:pStyle w:val="TOC1"/>
            <w:tabs>
              <w:tab w:val="right" w:leader="dot" w:pos="9350"/>
            </w:tabs>
            <w:rPr>
              <w:rFonts w:ascii="Arial" w:eastAsiaTheme="minorEastAsia" w:hAnsi="Arial" w:cs="Arial"/>
              <w:noProof/>
              <w:lang w:eastAsia="en-GB"/>
            </w:rPr>
          </w:pPr>
          <w:hyperlink w:anchor="_Toc235065269" w:history="1">
            <w:r w:rsidRPr="006F74B7">
              <w:rPr>
                <w:rStyle w:val="Hyperlink"/>
                <w:rFonts w:ascii="Arial" w:hAnsi="Arial" w:cs="Arial"/>
                <w:b/>
                <w:noProof/>
              </w:rPr>
              <w:t>Overview of the Early Help System</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_Toc235065269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3</w:t>
            </w:r>
            <w:r w:rsidRPr="006F74B7">
              <w:rPr>
                <w:rFonts w:ascii="Arial" w:hAnsi="Arial" w:cs="Arial"/>
                <w:noProof/>
                <w:webHidden/>
              </w:rPr>
              <w:fldChar w:fldCharType="end"/>
            </w:r>
          </w:hyperlink>
        </w:p>
        <w:p w14:paraId="05A8DB34" w14:textId="77777777" w:rsidR="00352825" w:rsidRPr="006F74B7" w:rsidRDefault="00352825">
          <w:pPr>
            <w:pStyle w:val="TOC1"/>
            <w:tabs>
              <w:tab w:val="right" w:leader="dot" w:pos="9350"/>
            </w:tabs>
            <w:rPr>
              <w:rFonts w:ascii="Arial" w:eastAsiaTheme="minorEastAsia" w:hAnsi="Arial" w:cs="Arial"/>
              <w:noProof/>
              <w:lang w:eastAsia="en-GB"/>
            </w:rPr>
          </w:pPr>
          <w:hyperlink w:anchor="_Toc235065270" w:history="1">
            <w:r w:rsidRPr="006F74B7">
              <w:rPr>
                <w:rStyle w:val="Hyperlink"/>
                <w:rFonts w:ascii="Arial" w:hAnsi="Arial" w:cs="Arial"/>
                <w:b/>
                <w:noProof/>
              </w:rPr>
              <w:t>Overview of Multi-Agency Working</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_Toc235065270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4</w:t>
            </w:r>
            <w:r w:rsidRPr="006F74B7">
              <w:rPr>
                <w:rFonts w:ascii="Arial" w:hAnsi="Arial" w:cs="Arial"/>
                <w:noProof/>
                <w:webHidden/>
              </w:rPr>
              <w:fldChar w:fldCharType="end"/>
            </w:r>
          </w:hyperlink>
        </w:p>
        <w:p w14:paraId="39EE1768" w14:textId="77777777" w:rsidR="00352825" w:rsidRPr="006F74B7" w:rsidRDefault="00352825">
          <w:pPr>
            <w:pStyle w:val="TOC1"/>
            <w:tabs>
              <w:tab w:val="right" w:leader="dot" w:pos="9350"/>
            </w:tabs>
            <w:rPr>
              <w:rFonts w:ascii="Arial" w:eastAsiaTheme="minorEastAsia" w:hAnsi="Arial" w:cs="Arial"/>
              <w:noProof/>
              <w:lang w:eastAsia="en-GB"/>
            </w:rPr>
          </w:pPr>
          <w:hyperlink w:anchor="_Toc235065271" w:history="1">
            <w:r w:rsidRPr="006F74B7">
              <w:rPr>
                <w:rStyle w:val="Hyperlink"/>
                <w:rFonts w:ascii="Arial" w:hAnsi="Arial" w:cs="Arial"/>
                <w:b/>
                <w:noProof/>
              </w:rPr>
              <w:t>Assessment of the Three Local Authority Websites</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_Toc235065271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5</w:t>
            </w:r>
            <w:r w:rsidRPr="006F74B7">
              <w:rPr>
                <w:rFonts w:ascii="Arial" w:hAnsi="Arial" w:cs="Arial"/>
                <w:noProof/>
                <w:webHidden/>
              </w:rPr>
              <w:fldChar w:fldCharType="end"/>
            </w:r>
          </w:hyperlink>
        </w:p>
        <w:p w14:paraId="7E04CF7D" w14:textId="77777777" w:rsidR="00352825" w:rsidRPr="006F74B7" w:rsidRDefault="00352825">
          <w:pPr>
            <w:pStyle w:val="TOC3"/>
            <w:tabs>
              <w:tab w:val="right" w:leader="dot" w:pos="9350"/>
            </w:tabs>
            <w:rPr>
              <w:rFonts w:ascii="Arial" w:eastAsiaTheme="minorEastAsia" w:hAnsi="Arial" w:cs="Arial"/>
              <w:noProof/>
              <w:lang w:eastAsia="en-GB"/>
            </w:rPr>
          </w:pPr>
          <w:hyperlink w:anchor="_Toc235065272" w:history="1">
            <w:r w:rsidRPr="006F74B7">
              <w:rPr>
                <w:rStyle w:val="Hyperlink"/>
                <w:rFonts w:ascii="Arial" w:hAnsi="Arial" w:cs="Arial"/>
                <w:noProof/>
              </w:rPr>
              <w:t>Leicester City Council</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_Toc235065272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5</w:t>
            </w:r>
            <w:r w:rsidRPr="006F74B7">
              <w:rPr>
                <w:rFonts w:ascii="Arial" w:hAnsi="Arial" w:cs="Arial"/>
                <w:noProof/>
                <w:webHidden/>
              </w:rPr>
              <w:fldChar w:fldCharType="end"/>
            </w:r>
          </w:hyperlink>
        </w:p>
        <w:p w14:paraId="1998DF08" w14:textId="77777777" w:rsidR="00352825" w:rsidRPr="006F74B7" w:rsidRDefault="00352825">
          <w:pPr>
            <w:pStyle w:val="TOC3"/>
            <w:tabs>
              <w:tab w:val="right" w:leader="dot" w:pos="9350"/>
            </w:tabs>
            <w:rPr>
              <w:rFonts w:ascii="Arial" w:eastAsiaTheme="minorEastAsia" w:hAnsi="Arial" w:cs="Arial"/>
              <w:noProof/>
              <w:lang w:eastAsia="en-GB"/>
            </w:rPr>
          </w:pPr>
          <w:hyperlink w:anchor="_Toc235065273" w:history="1">
            <w:r w:rsidRPr="006F74B7">
              <w:rPr>
                <w:rStyle w:val="Hyperlink"/>
                <w:rFonts w:ascii="Arial" w:hAnsi="Arial" w:cs="Arial"/>
                <w:noProof/>
              </w:rPr>
              <w:t>Norfolk County Council</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_Toc235065273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5</w:t>
            </w:r>
            <w:r w:rsidRPr="006F74B7">
              <w:rPr>
                <w:rFonts w:ascii="Arial" w:hAnsi="Arial" w:cs="Arial"/>
                <w:noProof/>
                <w:webHidden/>
              </w:rPr>
              <w:fldChar w:fldCharType="end"/>
            </w:r>
          </w:hyperlink>
        </w:p>
        <w:p w14:paraId="18B0E9AF" w14:textId="77777777" w:rsidR="00352825" w:rsidRPr="006F74B7" w:rsidRDefault="00352825">
          <w:pPr>
            <w:pStyle w:val="TOC3"/>
            <w:tabs>
              <w:tab w:val="right" w:leader="dot" w:pos="9350"/>
            </w:tabs>
            <w:rPr>
              <w:rFonts w:ascii="Arial" w:eastAsiaTheme="minorEastAsia" w:hAnsi="Arial" w:cs="Arial"/>
              <w:noProof/>
              <w:lang w:eastAsia="en-GB"/>
            </w:rPr>
          </w:pPr>
          <w:hyperlink w:anchor="_Toc235065274" w:history="1">
            <w:r w:rsidRPr="006F74B7">
              <w:rPr>
                <w:rStyle w:val="Hyperlink"/>
                <w:rFonts w:ascii="Arial" w:hAnsi="Arial" w:cs="Arial"/>
                <w:noProof/>
              </w:rPr>
              <w:t>Staffordshire County Council</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_Toc235065274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6</w:t>
            </w:r>
            <w:r w:rsidRPr="006F74B7">
              <w:rPr>
                <w:rFonts w:ascii="Arial" w:hAnsi="Arial" w:cs="Arial"/>
                <w:noProof/>
                <w:webHidden/>
              </w:rPr>
              <w:fldChar w:fldCharType="end"/>
            </w:r>
          </w:hyperlink>
        </w:p>
        <w:p w14:paraId="5601A5C1" w14:textId="77777777" w:rsidR="00352825" w:rsidRPr="006F74B7" w:rsidRDefault="00352825">
          <w:pPr>
            <w:pStyle w:val="TOC1"/>
            <w:tabs>
              <w:tab w:val="right" w:leader="dot" w:pos="9350"/>
            </w:tabs>
            <w:rPr>
              <w:rFonts w:ascii="Arial" w:eastAsiaTheme="minorEastAsia" w:hAnsi="Arial" w:cs="Arial"/>
              <w:noProof/>
              <w:lang w:eastAsia="en-GB"/>
            </w:rPr>
          </w:pPr>
          <w:hyperlink w:anchor="_Toc235065275" w:history="1">
            <w:r w:rsidRPr="006F74B7">
              <w:rPr>
                <w:rStyle w:val="Hyperlink"/>
                <w:rFonts w:ascii="Arial" w:hAnsi="Arial" w:cs="Arial"/>
                <w:b/>
                <w:noProof/>
              </w:rPr>
              <w:t>Comparative Analysis of the Three Local Authority Websites</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_Toc235065275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6</w:t>
            </w:r>
            <w:r w:rsidRPr="006F74B7">
              <w:rPr>
                <w:rFonts w:ascii="Arial" w:hAnsi="Arial" w:cs="Arial"/>
                <w:noProof/>
                <w:webHidden/>
              </w:rPr>
              <w:fldChar w:fldCharType="end"/>
            </w:r>
          </w:hyperlink>
        </w:p>
        <w:p w14:paraId="1840CC62" w14:textId="77777777" w:rsidR="00352825" w:rsidRPr="006F74B7" w:rsidRDefault="00352825">
          <w:pPr>
            <w:pStyle w:val="TOC1"/>
            <w:tabs>
              <w:tab w:val="right" w:leader="dot" w:pos="9350"/>
            </w:tabs>
            <w:rPr>
              <w:rFonts w:ascii="Arial" w:eastAsiaTheme="minorEastAsia" w:hAnsi="Arial" w:cs="Arial"/>
              <w:noProof/>
              <w:lang w:eastAsia="en-GB"/>
            </w:rPr>
          </w:pPr>
          <w:hyperlink w:anchor="_Toc235065276" w:history="1">
            <w:r w:rsidRPr="006F74B7">
              <w:rPr>
                <w:rStyle w:val="Hyperlink"/>
                <w:rFonts w:ascii="Arial" w:hAnsi="Arial" w:cs="Arial"/>
                <w:b/>
                <w:noProof/>
              </w:rPr>
              <w:t>Conclusion and Recommendations</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_Toc235065276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7</w:t>
            </w:r>
            <w:r w:rsidRPr="006F74B7">
              <w:rPr>
                <w:rFonts w:ascii="Arial" w:hAnsi="Arial" w:cs="Arial"/>
                <w:noProof/>
                <w:webHidden/>
              </w:rPr>
              <w:fldChar w:fldCharType="end"/>
            </w:r>
          </w:hyperlink>
        </w:p>
        <w:p w14:paraId="08ED9B54" w14:textId="77777777" w:rsidR="00352825" w:rsidRPr="006F74B7" w:rsidRDefault="00352825">
          <w:pPr>
            <w:pStyle w:val="TOC1"/>
            <w:tabs>
              <w:tab w:val="right" w:leader="dot" w:pos="9350"/>
            </w:tabs>
            <w:rPr>
              <w:rFonts w:ascii="Arial" w:eastAsiaTheme="minorEastAsia" w:hAnsi="Arial" w:cs="Arial"/>
              <w:noProof/>
              <w:lang w:eastAsia="en-GB"/>
            </w:rPr>
          </w:pPr>
          <w:hyperlink w:anchor="_Toc235065277" w:history="1">
            <w:r w:rsidRPr="006F74B7">
              <w:rPr>
                <w:rStyle w:val="Hyperlink"/>
                <w:rFonts w:ascii="Arial" w:hAnsi="Arial" w:cs="Arial"/>
                <w:b/>
                <w:noProof/>
              </w:rPr>
              <w:t>Reference List</w:t>
            </w:r>
            <w:r w:rsidRPr="006F74B7">
              <w:rPr>
                <w:rFonts w:ascii="Arial" w:hAnsi="Arial" w:cs="Arial"/>
                <w:noProof/>
                <w:webHidden/>
              </w:rPr>
              <w:tab/>
            </w:r>
            <w:r w:rsidRPr="006F74B7">
              <w:rPr>
                <w:rFonts w:ascii="Arial" w:hAnsi="Arial" w:cs="Arial"/>
                <w:noProof/>
                <w:webHidden/>
              </w:rPr>
              <w:fldChar w:fldCharType="begin"/>
            </w:r>
            <w:r w:rsidRPr="006F74B7">
              <w:rPr>
                <w:rFonts w:ascii="Arial" w:hAnsi="Arial" w:cs="Arial"/>
                <w:noProof/>
                <w:webHidden/>
              </w:rPr>
              <w:instrText xml:space="preserve"> PAGEREF _Toc235065277 \h </w:instrText>
            </w:r>
            <w:r w:rsidRPr="006F74B7">
              <w:rPr>
                <w:rFonts w:ascii="Arial" w:hAnsi="Arial" w:cs="Arial"/>
                <w:noProof/>
                <w:webHidden/>
              </w:rPr>
            </w:r>
            <w:r w:rsidRPr="006F74B7">
              <w:rPr>
                <w:rFonts w:ascii="Arial" w:hAnsi="Arial" w:cs="Arial"/>
                <w:noProof/>
                <w:webHidden/>
              </w:rPr>
              <w:fldChar w:fldCharType="separate"/>
            </w:r>
            <w:r w:rsidRPr="006F74B7">
              <w:rPr>
                <w:rFonts w:ascii="Arial" w:hAnsi="Arial" w:cs="Arial"/>
                <w:noProof/>
                <w:webHidden/>
              </w:rPr>
              <w:t>9</w:t>
            </w:r>
            <w:r w:rsidRPr="006F74B7">
              <w:rPr>
                <w:rFonts w:ascii="Arial" w:hAnsi="Arial" w:cs="Arial"/>
                <w:noProof/>
                <w:webHidden/>
              </w:rPr>
              <w:fldChar w:fldCharType="end"/>
            </w:r>
          </w:hyperlink>
        </w:p>
        <w:p w14:paraId="1E6CA32F" w14:textId="77777777" w:rsidR="00352825" w:rsidRDefault="00352825">
          <w:r w:rsidRPr="006F74B7">
            <w:rPr>
              <w:rFonts w:ascii="Arial" w:hAnsi="Arial" w:cs="Arial"/>
              <w:b/>
              <w:bCs/>
              <w:noProof/>
            </w:rPr>
            <w:fldChar w:fldCharType="end"/>
          </w:r>
        </w:p>
      </w:sdtContent>
    </w:sdt>
    <w:p w14:paraId="48BD085B" w14:textId="77777777" w:rsidR="00811011" w:rsidRDefault="00811011">
      <w:pPr>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br w:type="page"/>
      </w:r>
    </w:p>
    <w:p w14:paraId="16F67370" w14:textId="48739A39" w:rsidR="00811011" w:rsidRPr="004E77BF" w:rsidRDefault="00811011" w:rsidP="004E77BF">
      <w:pPr>
        <w:pStyle w:val="Heading1"/>
        <w:spacing w:line="360" w:lineRule="auto"/>
        <w:rPr>
          <w:rFonts w:ascii="Arial" w:hAnsi="Arial" w:cs="Arial"/>
          <w:b/>
          <w:color w:val="auto"/>
          <w:sz w:val="22"/>
          <w:szCs w:val="22"/>
          <w:u w:val="single"/>
        </w:rPr>
      </w:pPr>
      <w:bookmarkStart w:id="0" w:name="_Toc235064851"/>
      <w:bookmarkStart w:id="1" w:name="_Toc235065109"/>
      <w:bookmarkStart w:id="2" w:name="_Toc235065268"/>
      <w:r w:rsidRPr="004E77BF">
        <w:rPr>
          <w:rFonts w:ascii="Arial" w:hAnsi="Arial" w:cs="Arial"/>
          <w:b/>
          <w:color w:val="auto"/>
          <w:sz w:val="22"/>
          <w:szCs w:val="22"/>
          <w:u w:val="single"/>
        </w:rPr>
        <w:lastRenderedPageBreak/>
        <w:t>Introduction</w:t>
      </w:r>
      <w:bookmarkEnd w:id="0"/>
      <w:bookmarkEnd w:id="1"/>
      <w:bookmarkEnd w:id="2"/>
      <w:r w:rsidR="006F74B7" w:rsidRPr="004E77BF">
        <w:rPr>
          <w:rFonts w:ascii="Arial" w:hAnsi="Arial" w:cs="Arial"/>
          <w:b/>
          <w:color w:val="auto"/>
          <w:sz w:val="22"/>
          <w:szCs w:val="22"/>
          <w:u w:val="single"/>
        </w:rPr>
        <w:t>:</w:t>
      </w:r>
    </w:p>
    <w:p w14:paraId="07B74424" w14:textId="77777777" w:rsidR="00811011" w:rsidRPr="004E77BF" w:rsidRDefault="002D3151" w:rsidP="004E77BF">
      <w:pPr>
        <w:pStyle w:val="pdq2pgselectionanchorcontainer"/>
        <w:spacing w:line="360" w:lineRule="auto"/>
        <w:jc w:val="both"/>
        <w:rPr>
          <w:rFonts w:ascii="Arial" w:hAnsi="Arial" w:cs="Arial"/>
          <w:sz w:val="22"/>
          <w:szCs w:val="22"/>
        </w:rPr>
      </w:pPr>
      <w:r w:rsidRPr="004E77BF">
        <w:rPr>
          <w:rFonts w:ascii="Arial" w:hAnsi="Arial" w:cs="Arial"/>
          <w:sz w:val="22"/>
          <w:szCs w:val="22"/>
        </w:rPr>
        <w:t>Early Help is an important part of England's system to keep children and families safe. Its goal is to identify and support children, teenagers, and families who need help before their problems get so big that the government must step in. To improve children's well-being and strengthen families, it promotes quick checking, working together, and support (Department for Education, 202</w:t>
      </w:r>
      <w:r w:rsidR="008E0931" w:rsidRPr="004E77BF">
        <w:rPr>
          <w:rFonts w:ascii="Arial" w:hAnsi="Arial" w:cs="Arial"/>
          <w:sz w:val="22"/>
          <w:szCs w:val="22"/>
        </w:rPr>
        <w:t>6</w:t>
      </w:r>
      <w:r w:rsidRPr="004E77BF">
        <w:rPr>
          <w:rFonts w:ascii="Arial" w:hAnsi="Arial" w:cs="Arial"/>
          <w:sz w:val="22"/>
          <w:szCs w:val="22"/>
        </w:rPr>
        <w:t>). To provide timely and proper support, the rules for working together to protect children highlight that keeping them safe is everyone's responsibility. It needs good teamwork between local governments, health services, schools, police, and volunteer groups</w:t>
      </w:r>
      <w:r w:rsidR="00811011" w:rsidRPr="004E77BF">
        <w:rPr>
          <w:rFonts w:ascii="Arial" w:hAnsi="Arial" w:cs="Arial"/>
          <w:sz w:val="22"/>
          <w:szCs w:val="22"/>
        </w:rPr>
        <w:t xml:space="preserve"> (Department for Education, 202</w:t>
      </w:r>
      <w:r w:rsidR="00A40FFD" w:rsidRPr="004E77BF">
        <w:rPr>
          <w:rFonts w:ascii="Arial" w:hAnsi="Arial" w:cs="Arial"/>
          <w:sz w:val="22"/>
          <w:szCs w:val="22"/>
        </w:rPr>
        <w:t>2</w:t>
      </w:r>
      <w:r w:rsidR="00811011" w:rsidRPr="004E77BF">
        <w:rPr>
          <w:rFonts w:ascii="Arial" w:hAnsi="Arial" w:cs="Arial"/>
          <w:sz w:val="22"/>
          <w:szCs w:val="22"/>
        </w:rPr>
        <w:t>).</w:t>
      </w:r>
    </w:p>
    <w:p w14:paraId="1CBDD240" w14:textId="77777777" w:rsidR="00811011" w:rsidRPr="004E77BF" w:rsidRDefault="00721BB9"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This report evaluates the websites of Leicester City Council, Norfolk County Council, and Staffordshire County Council to share information about Early Help and family support services. It discusses the Early Help system and multi-agency working. It evaluates the accessibility and quality of information, compares their strengths and weaknesses, and identifies which website offers the best and easiest help for children, </w:t>
      </w:r>
      <w:r w:rsidR="00CC6629" w:rsidRPr="004E77BF">
        <w:rPr>
          <w:rFonts w:ascii="Arial" w:hAnsi="Arial" w:cs="Arial"/>
          <w:sz w:val="22"/>
          <w:szCs w:val="22"/>
        </w:rPr>
        <w:t>adolescents</w:t>
      </w:r>
      <w:r w:rsidRPr="004E77BF">
        <w:rPr>
          <w:rFonts w:ascii="Arial" w:hAnsi="Arial" w:cs="Arial"/>
          <w:sz w:val="22"/>
          <w:szCs w:val="22"/>
        </w:rPr>
        <w:t>, and families</w:t>
      </w:r>
      <w:r w:rsidR="00811011" w:rsidRPr="004E77BF">
        <w:rPr>
          <w:rFonts w:ascii="Arial" w:hAnsi="Arial" w:cs="Arial"/>
          <w:sz w:val="22"/>
          <w:szCs w:val="22"/>
        </w:rPr>
        <w:t>.</w:t>
      </w:r>
    </w:p>
    <w:p w14:paraId="3937AB6E" w14:textId="0E17CBBA" w:rsidR="00811011" w:rsidRPr="004E77BF" w:rsidRDefault="0042630A" w:rsidP="004E77BF">
      <w:pPr>
        <w:pStyle w:val="Heading1"/>
        <w:spacing w:line="360" w:lineRule="auto"/>
        <w:rPr>
          <w:rFonts w:ascii="Arial" w:hAnsi="Arial" w:cs="Arial"/>
          <w:b/>
          <w:color w:val="auto"/>
          <w:sz w:val="22"/>
          <w:szCs w:val="22"/>
          <w:u w:val="single"/>
        </w:rPr>
      </w:pPr>
      <w:bookmarkStart w:id="3" w:name="_Toc235064852"/>
      <w:bookmarkStart w:id="4" w:name="_Toc235065110"/>
      <w:bookmarkStart w:id="5" w:name="_Toc235065269"/>
      <w:r w:rsidRPr="004E77BF">
        <w:rPr>
          <w:rFonts w:ascii="Arial" w:hAnsi="Arial" w:cs="Arial"/>
          <w:b/>
          <w:color w:val="auto"/>
          <w:sz w:val="22"/>
          <w:szCs w:val="22"/>
          <w:u w:val="single"/>
        </w:rPr>
        <w:t>Overview</w:t>
      </w:r>
      <w:r w:rsidR="00CC6629" w:rsidRPr="004E77BF">
        <w:rPr>
          <w:rFonts w:ascii="Arial" w:hAnsi="Arial" w:cs="Arial"/>
          <w:b/>
          <w:color w:val="auto"/>
          <w:sz w:val="22"/>
          <w:szCs w:val="22"/>
          <w:u w:val="single"/>
        </w:rPr>
        <w:t xml:space="preserve"> of the Early Help System</w:t>
      </w:r>
      <w:bookmarkEnd w:id="3"/>
      <w:bookmarkEnd w:id="4"/>
      <w:bookmarkEnd w:id="5"/>
      <w:r w:rsidR="006F74B7" w:rsidRPr="004E77BF">
        <w:rPr>
          <w:rFonts w:ascii="Arial" w:hAnsi="Arial" w:cs="Arial"/>
          <w:b/>
          <w:color w:val="auto"/>
          <w:sz w:val="22"/>
          <w:szCs w:val="22"/>
          <w:u w:val="single"/>
        </w:rPr>
        <w:t>:</w:t>
      </w:r>
    </w:p>
    <w:p w14:paraId="27B86E0F" w14:textId="77777777" w:rsidR="00811011" w:rsidRPr="004E77BF" w:rsidRDefault="004238E0"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Programs for parents, support for mental health, advice on housing, help with money, educational assistance, and access to community resources are all good examples of Early Help services. Research shows that providing help quickly, in a well-organised way, and based on </w:t>
      </w:r>
      <w:r w:rsidR="003C0896" w:rsidRPr="004E77BF">
        <w:rPr>
          <w:rFonts w:ascii="Arial" w:hAnsi="Arial" w:cs="Arial"/>
          <w:sz w:val="22"/>
          <w:szCs w:val="22"/>
        </w:rPr>
        <w:t>strong relationships helps families stay strong and prevents problems from getting worse, which might otherwise require</w:t>
      </w:r>
      <w:r w:rsidRPr="004E77BF">
        <w:rPr>
          <w:rFonts w:ascii="Arial" w:hAnsi="Arial" w:cs="Arial"/>
          <w:sz w:val="22"/>
          <w:szCs w:val="22"/>
        </w:rPr>
        <w:t xml:space="preserve"> government intervention (Featherstone et al., </w:t>
      </w:r>
      <w:r w:rsidR="00FF1FD0" w:rsidRPr="004E77BF">
        <w:rPr>
          <w:rFonts w:ascii="Arial" w:hAnsi="Arial" w:cs="Arial"/>
          <w:sz w:val="22"/>
          <w:szCs w:val="22"/>
        </w:rPr>
        <w:t>2014</w:t>
      </w:r>
      <w:r w:rsidRPr="004E77BF">
        <w:rPr>
          <w:rFonts w:ascii="Arial" w:hAnsi="Arial" w:cs="Arial"/>
          <w:sz w:val="22"/>
          <w:szCs w:val="22"/>
        </w:rPr>
        <w:t>). The Early Help System wants to reduce differences and improve outcomes for children and their families (Department for Education, 2026)</w:t>
      </w:r>
      <w:r w:rsidR="00811011" w:rsidRPr="004E77BF">
        <w:rPr>
          <w:rFonts w:ascii="Arial" w:hAnsi="Arial" w:cs="Arial"/>
          <w:sz w:val="22"/>
          <w:szCs w:val="22"/>
        </w:rPr>
        <w:t>.</w:t>
      </w:r>
    </w:p>
    <w:p w14:paraId="6962F9C8" w14:textId="05AF5E3A" w:rsidR="00811011" w:rsidRPr="004E77BF" w:rsidRDefault="00B31C6A"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The Early Help System is based on the belief that it is </w:t>
      </w:r>
      <w:r w:rsidR="004238E0" w:rsidRPr="004E77BF">
        <w:rPr>
          <w:rFonts w:ascii="Arial" w:hAnsi="Arial" w:cs="Arial"/>
          <w:sz w:val="22"/>
          <w:szCs w:val="22"/>
        </w:rPr>
        <w:t xml:space="preserve">everyone's responsibility </w:t>
      </w:r>
      <w:r w:rsidRPr="004E77BF">
        <w:rPr>
          <w:rFonts w:ascii="Arial" w:hAnsi="Arial" w:cs="Arial"/>
          <w:sz w:val="22"/>
          <w:szCs w:val="22"/>
        </w:rPr>
        <w:t xml:space="preserve">to keep others safe. It’s better to </w:t>
      </w:r>
      <w:r w:rsidR="004E77BF" w:rsidRPr="004E77BF">
        <w:rPr>
          <w:rFonts w:ascii="Arial" w:hAnsi="Arial" w:cs="Arial"/>
          <w:sz w:val="22"/>
          <w:szCs w:val="22"/>
        </w:rPr>
        <w:t>act</w:t>
      </w:r>
      <w:r w:rsidRPr="004E77BF">
        <w:rPr>
          <w:rFonts w:ascii="Arial" w:hAnsi="Arial" w:cs="Arial"/>
          <w:sz w:val="22"/>
          <w:szCs w:val="22"/>
        </w:rPr>
        <w:t xml:space="preserve"> early, before serious problems arise, </w:t>
      </w:r>
      <w:r w:rsidR="001E6523" w:rsidRPr="004E77BF">
        <w:rPr>
          <w:rFonts w:ascii="Arial" w:hAnsi="Arial" w:cs="Arial"/>
          <w:sz w:val="22"/>
          <w:szCs w:val="22"/>
        </w:rPr>
        <w:t>than to wait</w:t>
      </w:r>
      <w:r w:rsidRPr="004E77BF">
        <w:rPr>
          <w:rFonts w:ascii="Arial" w:hAnsi="Arial" w:cs="Arial"/>
          <w:sz w:val="22"/>
          <w:szCs w:val="22"/>
        </w:rPr>
        <w:t xml:space="preserve"> until something bad has already occurred (Department for Education, 202</w:t>
      </w:r>
      <w:r w:rsidR="00A40FFD" w:rsidRPr="004E77BF">
        <w:rPr>
          <w:rFonts w:ascii="Arial" w:hAnsi="Arial" w:cs="Arial"/>
          <w:sz w:val="22"/>
          <w:szCs w:val="22"/>
        </w:rPr>
        <w:t>2</w:t>
      </w:r>
      <w:r w:rsidRPr="004E77BF">
        <w:rPr>
          <w:rFonts w:ascii="Arial" w:hAnsi="Arial" w:cs="Arial"/>
          <w:sz w:val="22"/>
          <w:szCs w:val="22"/>
        </w:rPr>
        <w:t xml:space="preserve">). This plan follows the </w:t>
      </w:r>
      <w:r w:rsidRPr="004E77BF">
        <w:rPr>
          <w:rFonts w:ascii="Arial" w:hAnsi="Arial" w:cs="Arial"/>
          <w:i/>
          <w:sz w:val="22"/>
          <w:szCs w:val="22"/>
        </w:rPr>
        <w:t>Children Act 1989</w:t>
      </w:r>
      <w:r w:rsidRPr="004E77BF">
        <w:rPr>
          <w:rFonts w:ascii="Arial" w:hAnsi="Arial" w:cs="Arial"/>
          <w:sz w:val="22"/>
          <w:szCs w:val="22"/>
        </w:rPr>
        <w:t xml:space="preserve">, which states that children's well-being should come first in all decisions that affect them. It also follows the </w:t>
      </w:r>
      <w:r w:rsidRPr="004E77BF">
        <w:rPr>
          <w:rFonts w:ascii="Arial" w:hAnsi="Arial" w:cs="Arial"/>
          <w:i/>
          <w:sz w:val="22"/>
          <w:szCs w:val="22"/>
        </w:rPr>
        <w:t>Children Act 2004</w:t>
      </w:r>
      <w:r w:rsidRPr="004E77BF">
        <w:rPr>
          <w:rFonts w:ascii="Arial" w:hAnsi="Arial" w:cs="Arial"/>
          <w:sz w:val="22"/>
          <w:szCs w:val="22"/>
        </w:rPr>
        <w:t xml:space="preserve">, which </w:t>
      </w:r>
      <w:r w:rsidR="00A40FFD" w:rsidRPr="004E77BF">
        <w:rPr>
          <w:rFonts w:ascii="Arial" w:hAnsi="Arial" w:cs="Arial"/>
          <w:sz w:val="22"/>
          <w:szCs w:val="22"/>
        </w:rPr>
        <w:t>promotes inter-agency collaboration among organisations to support</w:t>
      </w:r>
      <w:r w:rsidRPr="004E77BF">
        <w:rPr>
          <w:rFonts w:ascii="Arial" w:hAnsi="Arial" w:cs="Arial"/>
          <w:sz w:val="22"/>
          <w:szCs w:val="22"/>
        </w:rPr>
        <w:t xml:space="preserve"> and protect children's well-being. Early Help is an approach that tries to strengthen families by increasing their protective factors and reducing risks</w:t>
      </w:r>
      <w:r w:rsidR="00811011" w:rsidRPr="004E77BF">
        <w:rPr>
          <w:rFonts w:ascii="Arial" w:hAnsi="Arial" w:cs="Arial"/>
          <w:sz w:val="22"/>
          <w:szCs w:val="22"/>
        </w:rPr>
        <w:t>.</w:t>
      </w:r>
    </w:p>
    <w:p w14:paraId="151560AD" w14:textId="77777777" w:rsidR="005B0169" w:rsidRPr="004E77BF" w:rsidRDefault="005B0169" w:rsidP="004E77BF">
      <w:pPr>
        <w:pStyle w:val="NormalWeb"/>
        <w:spacing w:line="360" w:lineRule="auto"/>
        <w:jc w:val="both"/>
        <w:rPr>
          <w:rFonts w:ascii="Arial" w:hAnsi="Arial" w:cs="Arial"/>
          <w:sz w:val="22"/>
          <w:szCs w:val="22"/>
        </w:rPr>
      </w:pPr>
      <w:r w:rsidRPr="004E77BF">
        <w:rPr>
          <w:rFonts w:ascii="Arial" w:hAnsi="Arial" w:cs="Arial"/>
          <w:sz w:val="22"/>
          <w:szCs w:val="22"/>
        </w:rPr>
        <w:lastRenderedPageBreak/>
        <w:t xml:space="preserve">Munro (2011) argues that child protection systems should do more than follow rules. They need to understand what children and families really go through. Bronfenbrenner's (1979) Ecological Systems Theory explains how different </w:t>
      </w:r>
      <w:r w:rsidR="003C0896" w:rsidRPr="004E77BF">
        <w:rPr>
          <w:rFonts w:ascii="Arial" w:hAnsi="Arial" w:cs="Arial"/>
          <w:sz w:val="22"/>
          <w:szCs w:val="22"/>
        </w:rPr>
        <w:t>environments, such as</w:t>
      </w:r>
      <w:r w:rsidR="00A40FFD" w:rsidRPr="004E77BF">
        <w:rPr>
          <w:rFonts w:ascii="Arial" w:hAnsi="Arial" w:cs="Arial"/>
          <w:sz w:val="22"/>
          <w:szCs w:val="22"/>
        </w:rPr>
        <w:t xml:space="preserve"> family, school, healthcare, and the community,</w:t>
      </w:r>
      <w:r w:rsidRPr="004E77BF">
        <w:rPr>
          <w:rFonts w:ascii="Arial" w:hAnsi="Arial" w:cs="Arial"/>
          <w:sz w:val="22"/>
          <w:szCs w:val="22"/>
        </w:rPr>
        <w:t xml:space="preserve"> affect how children grow and develop. Early Help looks at the whole picture, </w:t>
      </w:r>
      <w:r w:rsidR="003C0896" w:rsidRPr="004E77BF">
        <w:rPr>
          <w:rFonts w:ascii="Arial" w:hAnsi="Arial" w:cs="Arial"/>
          <w:sz w:val="22"/>
          <w:szCs w:val="22"/>
        </w:rPr>
        <w:t>recognising that a child's well-being is shaped by many social, emotional, and environmental factors, not just one</w:t>
      </w:r>
      <w:r w:rsidRPr="004E77BF">
        <w:rPr>
          <w:rFonts w:ascii="Arial" w:hAnsi="Arial" w:cs="Arial"/>
          <w:sz w:val="22"/>
          <w:szCs w:val="22"/>
        </w:rPr>
        <w:t>.</w:t>
      </w:r>
    </w:p>
    <w:p w14:paraId="702A795A" w14:textId="77777777" w:rsidR="00811011" w:rsidRPr="004E77BF" w:rsidRDefault="005B0169"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Examples of helpful Early Help programs include parenting classes, </w:t>
      </w:r>
      <w:r w:rsidR="003C0896" w:rsidRPr="004E77BF">
        <w:rPr>
          <w:rFonts w:ascii="Arial" w:hAnsi="Arial" w:cs="Arial"/>
          <w:sz w:val="22"/>
          <w:szCs w:val="22"/>
        </w:rPr>
        <w:t>mental health support, housing advice</w:t>
      </w:r>
      <w:r w:rsidRPr="004E77BF">
        <w:rPr>
          <w:rFonts w:ascii="Arial" w:hAnsi="Arial" w:cs="Arial"/>
          <w:sz w:val="22"/>
          <w:szCs w:val="22"/>
        </w:rPr>
        <w:t>, financial guidance, educational assistance, and access to community resources. The Early Help System wants to prevent problems, reduce differences between people, and improve outcomes for children and their families by providing quick, organised, and family-focused support</w:t>
      </w:r>
      <w:r w:rsidR="00811011" w:rsidRPr="004E77BF">
        <w:rPr>
          <w:rFonts w:ascii="Arial" w:hAnsi="Arial" w:cs="Arial"/>
          <w:sz w:val="22"/>
          <w:szCs w:val="22"/>
        </w:rPr>
        <w:t xml:space="preserve"> (Department for Education, 2024).</w:t>
      </w:r>
    </w:p>
    <w:p w14:paraId="287E6DDA" w14:textId="1884017F" w:rsidR="00811011" w:rsidRPr="004E77BF" w:rsidRDefault="0042630A" w:rsidP="004E77BF">
      <w:pPr>
        <w:pStyle w:val="Heading1"/>
        <w:spacing w:line="360" w:lineRule="auto"/>
        <w:rPr>
          <w:rFonts w:ascii="Arial" w:hAnsi="Arial" w:cs="Arial"/>
          <w:b/>
          <w:color w:val="auto"/>
          <w:sz w:val="22"/>
          <w:szCs w:val="22"/>
          <w:u w:val="single"/>
        </w:rPr>
      </w:pPr>
      <w:bookmarkStart w:id="6" w:name="_Toc235064853"/>
      <w:bookmarkStart w:id="7" w:name="_Toc235065111"/>
      <w:bookmarkStart w:id="8" w:name="_Toc235065270"/>
      <w:r w:rsidRPr="004E77BF">
        <w:rPr>
          <w:rFonts w:ascii="Arial" w:hAnsi="Arial" w:cs="Arial"/>
          <w:b/>
          <w:color w:val="auto"/>
          <w:sz w:val="22"/>
          <w:szCs w:val="22"/>
          <w:u w:val="single"/>
        </w:rPr>
        <w:t>Overview</w:t>
      </w:r>
      <w:r w:rsidR="005B0169" w:rsidRPr="004E77BF">
        <w:rPr>
          <w:rFonts w:ascii="Arial" w:hAnsi="Arial" w:cs="Arial"/>
          <w:b/>
          <w:color w:val="auto"/>
          <w:sz w:val="22"/>
          <w:szCs w:val="22"/>
          <w:u w:val="single"/>
        </w:rPr>
        <w:t xml:space="preserve"> of Multi-Agency Working</w:t>
      </w:r>
      <w:bookmarkEnd w:id="6"/>
      <w:bookmarkEnd w:id="7"/>
      <w:bookmarkEnd w:id="8"/>
      <w:r w:rsidR="006F74B7" w:rsidRPr="004E77BF">
        <w:rPr>
          <w:rFonts w:ascii="Arial" w:hAnsi="Arial" w:cs="Arial"/>
          <w:b/>
          <w:color w:val="auto"/>
          <w:sz w:val="22"/>
          <w:szCs w:val="22"/>
          <w:u w:val="single"/>
        </w:rPr>
        <w:t>:</w:t>
      </w:r>
    </w:p>
    <w:p w14:paraId="15491D4A" w14:textId="77777777" w:rsidR="00811011" w:rsidRPr="004E77BF" w:rsidRDefault="00BF6003"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The report "Working Together to Safeguard Children" (Department for Education, 2023) stresses multi-agency working to keep children safe. It points out that no </w:t>
      </w:r>
      <w:r w:rsidR="00F60C60" w:rsidRPr="004E77BF">
        <w:rPr>
          <w:rFonts w:ascii="Arial" w:hAnsi="Arial" w:cs="Arial"/>
          <w:sz w:val="22"/>
          <w:szCs w:val="22"/>
        </w:rPr>
        <w:t>single person or organisation can handle the diverse needs of children and families on their own</w:t>
      </w:r>
      <w:r w:rsidRPr="004E77BF">
        <w:rPr>
          <w:rFonts w:ascii="Arial" w:hAnsi="Arial" w:cs="Arial"/>
          <w:sz w:val="22"/>
          <w:szCs w:val="22"/>
        </w:rPr>
        <w:t xml:space="preserve">. Multi-agency working means that professionals from different groups and fields team up to understand what people need, share information, and plan together to help children, young people, and their families have better results (Glasby and Dickinson, 2014). In the Early Help system, workers can </w:t>
      </w:r>
      <w:r w:rsidR="0029190A" w:rsidRPr="004E77BF">
        <w:rPr>
          <w:rFonts w:ascii="Arial" w:hAnsi="Arial" w:cs="Arial"/>
          <w:sz w:val="22"/>
          <w:szCs w:val="22"/>
        </w:rPr>
        <w:t>quickly identify problems</w:t>
      </w:r>
      <w:r w:rsidR="00811011" w:rsidRPr="004E77BF">
        <w:rPr>
          <w:rFonts w:ascii="Arial" w:hAnsi="Arial" w:cs="Arial"/>
          <w:sz w:val="22"/>
          <w:szCs w:val="22"/>
        </w:rPr>
        <w:t>.</w:t>
      </w:r>
    </w:p>
    <w:p w14:paraId="30F5523C" w14:textId="77777777" w:rsidR="00811011" w:rsidRPr="004E77BF" w:rsidRDefault="0029190A" w:rsidP="004E77BF">
      <w:pPr>
        <w:pStyle w:val="NormalWeb"/>
        <w:spacing w:line="360" w:lineRule="auto"/>
        <w:jc w:val="both"/>
        <w:rPr>
          <w:rFonts w:ascii="Arial" w:hAnsi="Arial" w:cs="Arial"/>
          <w:sz w:val="22"/>
          <w:szCs w:val="22"/>
        </w:rPr>
      </w:pPr>
      <w:r w:rsidRPr="004E77BF">
        <w:rPr>
          <w:rFonts w:ascii="Arial" w:hAnsi="Arial" w:cs="Arial"/>
          <w:sz w:val="22"/>
          <w:szCs w:val="22"/>
        </w:rPr>
        <w:t>Early Help often means collaboration with local government, schools, doctors, nurses, social workers, police, and charity organisations. One expert might become the Lead Professional, helping set up evaluations, encouraging communication between agencies, and ensuring decisions are carried out effectively. The Team Around the Family (TAF) method helps families and workers work together to make and review a support plan that addresses the child's needs</w:t>
      </w:r>
      <w:r w:rsidR="00811011" w:rsidRPr="004E77BF">
        <w:rPr>
          <w:rFonts w:ascii="Arial" w:hAnsi="Arial" w:cs="Arial"/>
          <w:sz w:val="22"/>
          <w:szCs w:val="22"/>
        </w:rPr>
        <w:t xml:space="preserve"> (Department for Education, 202</w:t>
      </w:r>
      <w:r w:rsidR="00A40FFD" w:rsidRPr="004E77BF">
        <w:rPr>
          <w:rFonts w:ascii="Arial" w:hAnsi="Arial" w:cs="Arial"/>
          <w:sz w:val="22"/>
          <w:szCs w:val="22"/>
        </w:rPr>
        <w:t>6</w:t>
      </w:r>
      <w:r w:rsidR="00811011" w:rsidRPr="004E77BF">
        <w:rPr>
          <w:rFonts w:ascii="Arial" w:hAnsi="Arial" w:cs="Arial"/>
          <w:sz w:val="22"/>
          <w:szCs w:val="22"/>
        </w:rPr>
        <w:t>).</w:t>
      </w:r>
    </w:p>
    <w:p w14:paraId="4E60A408" w14:textId="77777777" w:rsidR="00811011" w:rsidRPr="004E77BF" w:rsidRDefault="00214E87"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Effective multi-agency working supports </w:t>
      </w:r>
      <w:r w:rsidR="00A40FFD" w:rsidRPr="004E77BF">
        <w:rPr>
          <w:rFonts w:ascii="Arial" w:hAnsi="Arial" w:cs="Arial"/>
          <w:sz w:val="22"/>
          <w:szCs w:val="22"/>
        </w:rPr>
        <w:t>the sharing of information more effectively, the early identification of problems, the provision of services more efficiently, and better decision-making</w:t>
      </w:r>
      <w:r w:rsidRPr="004E77BF">
        <w:rPr>
          <w:rFonts w:ascii="Arial" w:hAnsi="Arial" w:cs="Arial"/>
          <w:sz w:val="22"/>
          <w:szCs w:val="22"/>
        </w:rPr>
        <w:t xml:space="preserve">. This teamwork leads to better results for children and families (Munro, 2011). Research also highlights several problems, </w:t>
      </w:r>
      <w:r w:rsidR="001E6523" w:rsidRPr="004E77BF">
        <w:rPr>
          <w:rFonts w:ascii="Arial" w:hAnsi="Arial" w:cs="Arial"/>
          <w:sz w:val="22"/>
          <w:szCs w:val="22"/>
        </w:rPr>
        <w:t xml:space="preserve">such as poor communication, organisational challenges, differing work priorities, and issues with information management </w:t>
      </w:r>
      <w:r w:rsidRPr="004E77BF">
        <w:rPr>
          <w:rFonts w:ascii="Arial" w:hAnsi="Arial" w:cs="Arial"/>
          <w:sz w:val="22"/>
          <w:szCs w:val="22"/>
        </w:rPr>
        <w:t>(</w:t>
      </w:r>
      <w:r w:rsidR="003C0896" w:rsidRPr="004E77BF">
        <w:rPr>
          <w:rFonts w:ascii="Arial" w:hAnsi="Arial" w:cs="Arial"/>
          <w:sz w:val="22"/>
          <w:szCs w:val="22"/>
        </w:rPr>
        <w:t>Glasby and Dickenson, 2014</w:t>
      </w:r>
      <w:r w:rsidRPr="004E77BF">
        <w:rPr>
          <w:rFonts w:ascii="Arial" w:hAnsi="Arial" w:cs="Arial"/>
          <w:sz w:val="22"/>
          <w:szCs w:val="22"/>
        </w:rPr>
        <w:t xml:space="preserve">). These </w:t>
      </w:r>
      <w:r w:rsidRPr="004E77BF">
        <w:rPr>
          <w:rFonts w:ascii="Arial" w:hAnsi="Arial" w:cs="Arial"/>
          <w:sz w:val="22"/>
          <w:szCs w:val="22"/>
        </w:rPr>
        <w:lastRenderedPageBreak/>
        <w:t xml:space="preserve">problems can slow down help or lead to scattered support if organisations can’t share information properly. </w:t>
      </w:r>
      <w:r w:rsidR="00A40FFD" w:rsidRPr="004E77BF">
        <w:rPr>
          <w:rFonts w:ascii="Arial" w:hAnsi="Arial" w:cs="Arial"/>
          <w:sz w:val="22"/>
          <w:szCs w:val="22"/>
        </w:rPr>
        <w:t xml:space="preserve">As a result, workers need to communicate clearly, show interest in their work, and share important information </w:t>
      </w:r>
      <w:r w:rsidR="003C0896" w:rsidRPr="004E77BF">
        <w:rPr>
          <w:rFonts w:ascii="Arial" w:hAnsi="Arial" w:cs="Arial"/>
          <w:sz w:val="22"/>
          <w:szCs w:val="22"/>
        </w:rPr>
        <w:t>lawfully and properly</w:t>
      </w:r>
      <w:r w:rsidR="00A40FFD" w:rsidRPr="004E77BF">
        <w:rPr>
          <w:rFonts w:ascii="Arial" w:hAnsi="Arial" w:cs="Arial"/>
          <w:sz w:val="22"/>
          <w:szCs w:val="22"/>
        </w:rPr>
        <w:t>, in accordance with</w:t>
      </w:r>
      <w:r w:rsidRPr="004E77BF">
        <w:rPr>
          <w:rFonts w:ascii="Arial" w:hAnsi="Arial" w:cs="Arial"/>
          <w:sz w:val="22"/>
          <w:szCs w:val="22"/>
        </w:rPr>
        <w:t xml:space="preserve"> the rules and the Data Protection Act 2018</w:t>
      </w:r>
      <w:r w:rsidR="00811011" w:rsidRPr="004E77BF">
        <w:rPr>
          <w:rFonts w:ascii="Arial" w:hAnsi="Arial" w:cs="Arial"/>
          <w:sz w:val="22"/>
          <w:szCs w:val="22"/>
        </w:rPr>
        <w:t>.</w:t>
      </w:r>
    </w:p>
    <w:p w14:paraId="6C81B7BF" w14:textId="77777777" w:rsidR="00811011" w:rsidRPr="004E77BF" w:rsidRDefault="00E57F4E" w:rsidP="004E77BF">
      <w:pPr>
        <w:pStyle w:val="NormalWeb"/>
        <w:spacing w:line="360" w:lineRule="auto"/>
        <w:jc w:val="both"/>
        <w:rPr>
          <w:rFonts w:ascii="Arial" w:hAnsi="Arial" w:cs="Arial"/>
          <w:sz w:val="22"/>
          <w:szCs w:val="22"/>
        </w:rPr>
      </w:pPr>
      <w:r w:rsidRPr="004E77BF">
        <w:rPr>
          <w:rFonts w:ascii="Arial" w:hAnsi="Arial" w:cs="Arial"/>
          <w:sz w:val="22"/>
          <w:szCs w:val="22"/>
        </w:rPr>
        <w:t>In general, promoting care that focuses on children and families, along with multi-agency working</w:t>
      </w:r>
      <w:r w:rsidR="00A40FFD" w:rsidRPr="004E77BF">
        <w:rPr>
          <w:rFonts w:ascii="Arial" w:hAnsi="Arial" w:cs="Arial"/>
          <w:sz w:val="22"/>
          <w:szCs w:val="22"/>
        </w:rPr>
        <w:t>,</w:t>
      </w:r>
      <w:r w:rsidRPr="004E77BF">
        <w:rPr>
          <w:rFonts w:ascii="Arial" w:hAnsi="Arial" w:cs="Arial"/>
          <w:sz w:val="22"/>
          <w:szCs w:val="22"/>
        </w:rPr>
        <w:t xml:space="preserve"> makes Early Help more effective. Professionals can meet children's needs by collaborating</w:t>
      </w:r>
      <w:r w:rsidR="003C0896" w:rsidRPr="004E77BF">
        <w:rPr>
          <w:rFonts w:ascii="Arial" w:hAnsi="Arial" w:cs="Arial"/>
          <w:sz w:val="22"/>
          <w:szCs w:val="22"/>
        </w:rPr>
        <w:t>, ensuring</w:t>
      </w:r>
      <w:r w:rsidRPr="004E77BF">
        <w:rPr>
          <w:rFonts w:ascii="Arial" w:hAnsi="Arial" w:cs="Arial"/>
          <w:sz w:val="22"/>
          <w:szCs w:val="22"/>
        </w:rPr>
        <w:t xml:space="preserve"> that keeping children safe is always a priority in every decision they make</w:t>
      </w:r>
      <w:r w:rsidR="00811011" w:rsidRPr="004E77BF">
        <w:rPr>
          <w:rFonts w:ascii="Arial" w:hAnsi="Arial" w:cs="Arial"/>
          <w:sz w:val="22"/>
          <w:szCs w:val="22"/>
        </w:rPr>
        <w:t>.</w:t>
      </w:r>
    </w:p>
    <w:p w14:paraId="4773095B" w14:textId="2D507813" w:rsidR="00811011" w:rsidRPr="004E77BF" w:rsidRDefault="0042630A" w:rsidP="004E77BF">
      <w:pPr>
        <w:pStyle w:val="Heading1"/>
        <w:spacing w:line="360" w:lineRule="auto"/>
        <w:rPr>
          <w:rFonts w:ascii="Arial" w:hAnsi="Arial" w:cs="Arial"/>
          <w:color w:val="auto"/>
          <w:sz w:val="22"/>
          <w:szCs w:val="22"/>
          <w:u w:val="single"/>
        </w:rPr>
      </w:pPr>
      <w:bookmarkStart w:id="9" w:name="_Toc235064854"/>
      <w:bookmarkStart w:id="10" w:name="_Toc235065112"/>
      <w:bookmarkStart w:id="11" w:name="_Toc235065271"/>
      <w:r w:rsidRPr="004E77BF">
        <w:rPr>
          <w:rStyle w:val="Strong"/>
          <w:rFonts w:ascii="Arial" w:hAnsi="Arial" w:cs="Arial"/>
          <w:bCs w:val="0"/>
          <w:color w:val="auto"/>
          <w:sz w:val="22"/>
          <w:szCs w:val="22"/>
          <w:u w:val="single"/>
        </w:rPr>
        <w:t>Assessment</w:t>
      </w:r>
      <w:r w:rsidR="00811011" w:rsidRPr="004E77BF">
        <w:rPr>
          <w:rStyle w:val="Strong"/>
          <w:rFonts w:ascii="Arial" w:hAnsi="Arial" w:cs="Arial"/>
          <w:bCs w:val="0"/>
          <w:color w:val="auto"/>
          <w:sz w:val="22"/>
          <w:szCs w:val="22"/>
          <w:u w:val="single"/>
        </w:rPr>
        <w:t xml:space="preserve"> of the </w:t>
      </w:r>
      <w:r w:rsidR="00075DB7" w:rsidRPr="004E77BF">
        <w:rPr>
          <w:rStyle w:val="Strong"/>
          <w:rFonts w:ascii="Arial" w:hAnsi="Arial" w:cs="Arial"/>
          <w:bCs w:val="0"/>
          <w:color w:val="auto"/>
          <w:sz w:val="22"/>
          <w:szCs w:val="22"/>
          <w:u w:val="single"/>
        </w:rPr>
        <w:t>Three Local Authority Websites</w:t>
      </w:r>
      <w:bookmarkEnd w:id="9"/>
      <w:bookmarkEnd w:id="10"/>
      <w:bookmarkEnd w:id="11"/>
      <w:r w:rsidR="006F74B7" w:rsidRPr="004E77BF">
        <w:rPr>
          <w:rStyle w:val="Strong"/>
          <w:rFonts w:ascii="Arial" w:hAnsi="Arial" w:cs="Arial"/>
          <w:bCs w:val="0"/>
          <w:color w:val="auto"/>
          <w:sz w:val="22"/>
          <w:szCs w:val="22"/>
          <w:u w:val="single"/>
        </w:rPr>
        <w:t>:</w:t>
      </w:r>
    </w:p>
    <w:p w14:paraId="233AC259" w14:textId="77777777" w:rsidR="00811011" w:rsidRPr="000A183B" w:rsidRDefault="00811011" w:rsidP="004E77BF">
      <w:pPr>
        <w:pStyle w:val="Heading3"/>
        <w:spacing w:line="360" w:lineRule="auto"/>
        <w:jc w:val="both"/>
        <w:rPr>
          <w:rFonts w:ascii="Arial" w:hAnsi="Arial" w:cs="Arial"/>
          <w:color w:val="auto"/>
          <w:sz w:val="22"/>
          <w:szCs w:val="22"/>
          <w:u w:val="single"/>
        </w:rPr>
      </w:pPr>
      <w:bookmarkStart w:id="12" w:name="_Toc235064855"/>
      <w:bookmarkStart w:id="13" w:name="_Toc235065113"/>
      <w:bookmarkStart w:id="14" w:name="_Toc235065272"/>
      <w:r w:rsidRPr="000A183B">
        <w:rPr>
          <w:rStyle w:val="Strong"/>
          <w:rFonts w:ascii="Arial" w:hAnsi="Arial" w:cs="Arial"/>
          <w:color w:val="auto"/>
          <w:sz w:val="22"/>
          <w:szCs w:val="22"/>
          <w:u w:val="single"/>
        </w:rPr>
        <w:t>Leicester City Council</w:t>
      </w:r>
      <w:bookmarkEnd w:id="12"/>
      <w:bookmarkEnd w:id="13"/>
      <w:bookmarkEnd w:id="14"/>
    </w:p>
    <w:p w14:paraId="203EA574" w14:textId="77777777" w:rsidR="00811011" w:rsidRPr="004E77BF" w:rsidRDefault="00F60C60" w:rsidP="004E77BF">
      <w:pPr>
        <w:pStyle w:val="NormalWeb"/>
        <w:spacing w:line="360" w:lineRule="auto"/>
        <w:jc w:val="both"/>
        <w:rPr>
          <w:rFonts w:ascii="Arial" w:hAnsi="Arial" w:cs="Arial"/>
          <w:sz w:val="22"/>
          <w:szCs w:val="22"/>
        </w:rPr>
      </w:pPr>
      <w:r w:rsidRPr="004E77BF">
        <w:rPr>
          <w:rFonts w:ascii="Arial" w:hAnsi="Arial" w:cs="Arial"/>
          <w:sz w:val="22"/>
          <w:szCs w:val="22"/>
        </w:rPr>
        <w:t>Families and professionals can visit Leicester City Council's organised Early Help webpage. The link to the page is in the Children, Young People and Families section of the main page. The Early Help System Guide explains that the main goal of Early Help is to provide support before problems get worse. It offers downloadable forms for evaluations, contact information, and straightforward ways to get referrals. This makes it easy for professionals and families to find services</w:t>
      </w:r>
      <w:r w:rsidR="00811011" w:rsidRPr="004E77BF">
        <w:rPr>
          <w:rFonts w:ascii="Arial" w:hAnsi="Arial" w:cs="Arial"/>
          <w:sz w:val="22"/>
          <w:szCs w:val="22"/>
        </w:rPr>
        <w:t>.</w:t>
      </w:r>
    </w:p>
    <w:p w14:paraId="1E5E13CE" w14:textId="77777777" w:rsidR="005F63DC" w:rsidRPr="004E77BF" w:rsidRDefault="005F63DC" w:rsidP="004E77BF">
      <w:pPr>
        <w:pStyle w:val="NormalWeb"/>
        <w:spacing w:line="360" w:lineRule="auto"/>
        <w:jc w:val="both"/>
        <w:rPr>
          <w:rFonts w:ascii="Arial" w:hAnsi="Arial" w:cs="Arial"/>
          <w:sz w:val="22"/>
          <w:szCs w:val="22"/>
        </w:rPr>
      </w:pPr>
      <w:r w:rsidRPr="004E77BF">
        <w:rPr>
          <w:rFonts w:ascii="Arial" w:hAnsi="Arial" w:cs="Arial"/>
          <w:sz w:val="22"/>
          <w:szCs w:val="22"/>
        </w:rPr>
        <w:t>A detailed explanation of the Team Around the Family (TAF) strategy and the role of the Lead Professional helps people understand how different organisations collaborate to meet children’s needs. This is a key benefit. The website also provides helpful resources for professionals that encourage the same approach across different agencies. This includes advice on Early Help Assessments, how to refer to Multi-Agency Support Panels (MASP), training options, and the Signs of Safety framework.</w:t>
      </w:r>
    </w:p>
    <w:p w14:paraId="1A2A9650" w14:textId="77777777" w:rsidR="00811011" w:rsidRPr="004E77BF" w:rsidRDefault="005F63DC" w:rsidP="004E77BF">
      <w:pPr>
        <w:pStyle w:val="NormalWeb"/>
        <w:spacing w:line="360" w:lineRule="auto"/>
        <w:jc w:val="both"/>
        <w:rPr>
          <w:rFonts w:ascii="Arial" w:hAnsi="Arial" w:cs="Arial"/>
          <w:sz w:val="22"/>
          <w:szCs w:val="22"/>
        </w:rPr>
      </w:pPr>
      <w:r w:rsidRPr="004E77BF">
        <w:rPr>
          <w:rFonts w:ascii="Arial" w:hAnsi="Arial" w:cs="Arial"/>
          <w:sz w:val="22"/>
          <w:szCs w:val="22"/>
        </w:rPr>
        <w:t>Some disadvantages include the availability of too much information on one webpage to manage. Using hands-on teaching, easy-to-follow visual guides, or short videos could make things easier for caregivers and parents who are not very familiar with computers. Generally, among the three local councils, Leicester has one of the best Early Help resources</w:t>
      </w:r>
      <w:r w:rsidR="00811011" w:rsidRPr="004E77BF">
        <w:rPr>
          <w:rFonts w:ascii="Arial" w:hAnsi="Arial" w:cs="Arial"/>
          <w:sz w:val="22"/>
          <w:szCs w:val="22"/>
        </w:rPr>
        <w:t>.</w:t>
      </w:r>
    </w:p>
    <w:p w14:paraId="6ED531AF" w14:textId="77777777" w:rsidR="00811011" w:rsidRPr="000A183B" w:rsidRDefault="00811011" w:rsidP="004E77BF">
      <w:pPr>
        <w:pStyle w:val="Heading3"/>
        <w:spacing w:line="360" w:lineRule="auto"/>
        <w:jc w:val="both"/>
        <w:rPr>
          <w:rFonts w:ascii="Arial" w:hAnsi="Arial" w:cs="Arial"/>
          <w:sz w:val="22"/>
          <w:szCs w:val="22"/>
          <w:u w:val="single"/>
        </w:rPr>
      </w:pPr>
      <w:bookmarkStart w:id="15" w:name="_Toc235064856"/>
      <w:bookmarkStart w:id="16" w:name="_Toc235065114"/>
      <w:bookmarkStart w:id="17" w:name="_Toc235065273"/>
      <w:r w:rsidRPr="000A183B">
        <w:rPr>
          <w:rStyle w:val="Strong"/>
          <w:rFonts w:ascii="Arial" w:hAnsi="Arial" w:cs="Arial"/>
          <w:color w:val="auto"/>
          <w:sz w:val="22"/>
          <w:szCs w:val="22"/>
          <w:u w:val="single"/>
        </w:rPr>
        <w:t>Norfolk County Council</w:t>
      </w:r>
      <w:bookmarkEnd w:id="15"/>
      <w:bookmarkEnd w:id="16"/>
      <w:bookmarkEnd w:id="17"/>
    </w:p>
    <w:p w14:paraId="03DFF061" w14:textId="77777777" w:rsidR="004031C6" w:rsidRPr="004E77BF" w:rsidRDefault="004031C6"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On </w:t>
      </w:r>
      <w:r w:rsidR="00CB30E1" w:rsidRPr="004E77BF">
        <w:rPr>
          <w:rFonts w:ascii="Arial" w:hAnsi="Arial" w:cs="Arial"/>
          <w:sz w:val="22"/>
          <w:szCs w:val="22"/>
        </w:rPr>
        <w:t>Norfolk County Council's website</w:t>
      </w:r>
      <w:r w:rsidRPr="004E77BF">
        <w:rPr>
          <w:rFonts w:ascii="Arial" w:hAnsi="Arial" w:cs="Arial"/>
          <w:sz w:val="22"/>
          <w:szCs w:val="22"/>
        </w:rPr>
        <w:t xml:space="preserve">, the link to Early Help is available under the Children and Families section. The Norfolk Safeguarding Children Partnership, along with Norfolk County Council, provides Early Help. This means that helping children and families is a responsibility shared by many organisations. The website explains that Early Help isn’t just one service; it’s a </w:t>
      </w:r>
      <w:r w:rsidRPr="004E77BF">
        <w:rPr>
          <w:rFonts w:ascii="Arial" w:hAnsi="Arial" w:cs="Arial"/>
          <w:sz w:val="22"/>
          <w:szCs w:val="22"/>
        </w:rPr>
        <w:lastRenderedPageBreak/>
        <w:t>plan that brings together different partners, as outlined in the Working Together to Safeguard Children document. It helps different agencies collaborate by sharing information on safety rules, job responsibilities, and assessment methods.</w:t>
      </w:r>
    </w:p>
    <w:p w14:paraId="411558A2" w14:textId="77777777" w:rsidR="00811011" w:rsidRPr="004E77BF" w:rsidRDefault="004031C6" w:rsidP="004E77BF">
      <w:pPr>
        <w:pStyle w:val="NormalWeb"/>
        <w:spacing w:line="360" w:lineRule="auto"/>
        <w:jc w:val="both"/>
        <w:rPr>
          <w:rFonts w:ascii="Arial" w:hAnsi="Arial" w:cs="Arial"/>
          <w:sz w:val="22"/>
          <w:szCs w:val="22"/>
        </w:rPr>
      </w:pPr>
      <w:r w:rsidRPr="004E77BF">
        <w:rPr>
          <w:rFonts w:ascii="Arial" w:hAnsi="Arial" w:cs="Arial"/>
          <w:sz w:val="22"/>
          <w:szCs w:val="22"/>
        </w:rPr>
        <w:t>The detailed advice offered to professionals, such as Early Help Assessments, planning steps, and training tools, is very valuable. These resources highlight the importance of teamwork and support regular safety measures</w:t>
      </w:r>
      <w:r w:rsidR="00811011" w:rsidRPr="004E77BF">
        <w:rPr>
          <w:rFonts w:ascii="Arial" w:hAnsi="Arial" w:cs="Arial"/>
          <w:sz w:val="22"/>
          <w:szCs w:val="22"/>
        </w:rPr>
        <w:t>.</w:t>
      </w:r>
    </w:p>
    <w:p w14:paraId="6AF61CCF" w14:textId="77777777" w:rsidR="00811011" w:rsidRPr="004E77BF" w:rsidRDefault="00024C57" w:rsidP="004E77BF">
      <w:pPr>
        <w:pStyle w:val="NormalWeb"/>
        <w:spacing w:line="360" w:lineRule="auto"/>
        <w:jc w:val="both"/>
        <w:rPr>
          <w:rFonts w:ascii="Arial" w:hAnsi="Arial" w:cs="Arial"/>
          <w:sz w:val="22"/>
          <w:szCs w:val="22"/>
        </w:rPr>
      </w:pPr>
      <w:r w:rsidRPr="004E77BF">
        <w:rPr>
          <w:rFonts w:ascii="Arial" w:hAnsi="Arial" w:cs="Arial"/>
          <w:sz w:val="22"/>
          <w:szCs w:val="22"/>
        </w:rPr>
        <w:t>The negative aspect of this website is that it is useful for experts, not families. Parents might have a hard time finding the right help because of complicated language and confusing terms. The website does not provide a direct link to Early Help. It would be easier to use and to help people get involved with Early Help if the wording were simpler and family support programs were easier to find</w:t>
      </w:r>
      <w:r w:rsidR="00811011" w:rsidRPr="004E77BF">
        <w:rPr>
          <w:rFonts w:ascii="Arial" w:hAnsi="Arial" w:cs="Arial"/>
          <w:sz w:val="22"/>
          <w:szCs w:val="22"/>
        </w:rPr>
        <w:t>.</w:t>
      </w:r>
    </w:p>
    <w:p w14:paraId="7EBC28DB" w14:textId="77777777" w:rsidR="00811011" w:rsidRPr="000A183B" w:rsidRDefault="00811011" w:rsidP="004E77BF">
      <w:pPr>
        <w:pStyle w:val="Heading3"/>
        <w:spacing w:line="360" w:lineRule="auto"/>
        <w:jc w:val="both"/>
        <w:rPr>
          <w:rFonts w:ascii="Arial" w:hAnsi="Arial" w:cs="Arial"/>
          <w:color w:val="auto"/>
          <w:sz w:val="22"/>
          <w:szCs w:val="22"/>
          <w:u w:val="single"/>
        </w:rPr>
      </w:pPr>
      <w:bookmarkStart w:id="18" w:name="_Toc235064857"/>
      <w:bookmarkStart w:id="19" w:name="_Toc235065115"/>
      <w:bookmarkStart w:id="20" w:name="_Toc235065274"/>
      <w:r w:rsidRPr="000A183B">
        <w:rPr>
          <w:rStyle w:val="Strong"/>
          <w:rFonts w:ascii="Arial" w:hAnsi="Arial" w:cs="Arial"/>
          <w:color w:val="auto"/>
          <w:sz w:val="22"/>
          <w:szCs w:val="22"/>
          <w:u w:val="single"/>
        </w:rPr>
        <w:t>Staffordshire County Council</w:t>
      </w:r>
      <w:bookmarkEnd w:id="18"/>
      <w:bookmarkEnd w:id="19"/>
      <w:bookmarkEnd w:id="20"/>
    </w:p>
    <w:p w14:paraId="13785CE9" w14:textId="77777777" w:rsidR="00CA2412" w:rsidRPr="004E77BF" w:rsidRDefault="00CA2412"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Staffordshire County Council focuses on families by making Early Help information easy to understand. The website helps families find support for parenting, mental health, education, domestic violence, housing, and </w:t>
      </w:r>
      <w:r w:rsidR="000A5CE2" w:rsidRPr="004E77BF">
        <w:rPr>
          <w:rFonts w:ascii="Arial" w:hAnsi="Arial" w:cs="Arial"/>
          <w:sz w:val="22"/>
          <w:szCs w:val="22"/>
        </w:rPr>
        <w:t>financial</w:t>
      </w:r>
      <w:r w:rsidRPr="004E77BF">
        <w:rPr>
          <w:rFonts w:ascii="Arial" w:hAnsi="Arial" w:cs="Arial"/>
          <w:sz w:val="22"/>
          <w:szCs w:val="22"/>
        </w:rPr>
        <w:t xml:space="preserve"> issues. It also explains what Early Help means. This shows a good understanding of children's well-being by recognising how family </w:t>
      </w:r>
      <w:r w:rsidR="000A5CE2" w:rsidRPr="004E77BF">
        <w:rPr>
          <w:rFonts w:ascii="Arial" w:hAnsi="Arial" w:cs="Arial"/>
          <w:sz w:val="22"/>
          <w:szCs w:val="22"/>
        </w:rPr>
        <w:t>matters</w:t>
      </w:r>
      <w:r w:rsidRPr="004E77BF">
        <w:rPr>
          <w:rFonts w:ascii="Arial" w:hAnsi="Arial" w:cs="Arial"/>
          <w:sz w:val="22"/>
          <w:szCs w:val="22"/>
        </w:rPr>
        <w:t xml:space="preserve"> affect them.</w:t>
      </w:r>
    </w:p>
    <w:p w14:paraId="0B911A29" w14:textId="77777777" w:rsidR="00811011" w:rsidRPr="004E77BF" w:rsidRDefault="000A5CE2"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A notable benefit of this website </w:t>
      </w:r>
      <w:r w:rsidR="00CA2412" w:rsidRPr="004E77BF">
        <w:rPr>
          <w:rFonts w:ascii="Arial" w:hAnsi="Arial" w:cs="Arial"/>
          <w:sz w:val="22"/>
          <w:szCs w:val="22"/>
        </w:rPr>
        <w:t xml:space="preserve">is </w:t>
      </w:r>
      <w:r w:rsidRPr="004E77BF">
        <w:rPr>
          <w:rFonts w:ascii="Arial" w:hAnsi="Arial" w:cs="Arial"/>
          <w:sz w:val="22"/>
          <w:szCs w:val="22"/>
        </w:rPr>
        <w:t>the availability of organised</w:t>
      </w:r>
      <w:r w:rsidR="001E6523" w:rsidRPr="004E77BF">
        <w:rPr>
          <w:rFonts w:ascii="Arial" w:hAnsi="Arial" w:cs="Arial"/>
          <w:sz w:val="22"/>
          <w:szCs w:val="22"/>
        </w:rPr>
        <w:t>, systematic information</w:t>
      </w:r>
      <w:r w:rsidRPr="004E77BF">
        <w:rPr>
          <w:rFonts w:ascii="Arial" w:hAnsi="Arial" w:cs="Arial"/>
          <w:sz w:val="22"/>
          <w:szCs w:val="22"/>
        </w:rPr>
        <w:t>, helping</w:t>
      </w:r>
      <w:r w:rsidR="00CA2412" w:rsidRPr="004E77BF">
        <w:rPr>
          <w:rFonts w:ascii="Arial" w:hAnsi="Arial" w:cs="Arial"/>
          <w:sz w:val="22"/>
          <w:szCs w:val="22"/>
        </w:rPr>
        <w:t xml:space="preserve"> families get </w:t>
      </w:r>
      <w:r w:rsidRPr="004E77BF">
        <w:rPr>
          <w:rFonts w:ascii="Arial" w:hAnsi="Arial" w:cs="Arial"/>
          <w:sz w:val="22"/>
          <w:szCs w:val="22"/>
        </w:rPr>
        <w:t xml:space="preserve">support before issues get bigger and </w:t>
      </w:r>
      <w:r w:rsidR="003C0896" w:rsidRPr="004E77BF">
        <w:rPr>
          <w:rFonts w:ascii="Arial" w:hAnsi="Arial" w:cs="Arial"/>
          <w:sz w:val="22"/>
          <w:szCs w:val="22"/>
        </w:rPr>
        <w:t>making</w:t>
      </w:r>
      <w:r w:rsidRPr="004E77BF">
        <w:rPr>
          <w:rFonts w:ascii="Arial" w:hAnsi="Arial" w:cs="Arial"/>
          <w:sz w:val="22"/>
          <w:szCs w:val="22"/>
        </w:rPr>
        <w:t xml:space="preserve"> it easier for them </w:t>
      </w:r>
      <w:r w:rsidR="00CA2412" w:rsidRPr="004E77BF">
        <w:rPr>
          <w:rFonts w:ascii="Arial" w:hAnsi="Arial" w:cs="Arial"/>
          <w:sz w:val="22"/>
          <w:szCs w:val="22"/>
        </w:rPr>
        <w:t xml:space="preserve">to find their way. </w:t>
      </w:r>
      <w:r w:rsidR="003C0896" w:rsidRPr="004E77BF">
        <w:rPr>
          <w:rFonts w:ascii="Arial" w:hAnsi="Arial" w:cs="Arial"/>
          <w:sz w:val="22"/>
          <w:szCs w:val="22"/>
        </w:rPr>
        <w:t>The addition of Family Hub details and local community programs shows the commitment to early support for families</w:t>
      </w:r>
      <w:r w:rsidR="00811011" w:rsidRPr="004E77BF">
        <w:rPr>
          <w:rFonts w:ascii="Arial" w:hAnsi="Arial" w:cs="Arial"/>
          <w:sz w:val="22"/>
          <w:szCs w:val="22"/>
        </w:rPr>
        <w:t>.</w:t>
      </w:r>
    </w:p>
    <w:p w14:paraId="58A53D42" w14:textId="77777777" w:rsidR="00811011" w:rsidRPr="004E77BF" w:rsidRDefault="00C8187A"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However, the website gives less detailed advice for professionals than Leicester does. Users are directed to specific safety resources </w:t>
      </w:r>
      <w:r w:rsidR="00F240CD" w:rsidRPr="004E77BF">
        <w:rPr>
          <w:rFonts w:ascii="Arial" w:hAnsi="Arial" w:cs="Arial"/>
          <w:sz w:val="22"/>
          <w:szCs w:val="22"/>
        </w:rPr>
        <w:t>for guidelines or detailed documents involving</w:t>
      </w:r>
      <w:r w:rsidRPr="004E77BF">
        <w:rPr>
          <w:rFonts w:ascii="Arial" w:hAnsi="Arial" w:cs="Arial"/>
          <w:sz w:val="22"/>
          <w:szCs w:val="22"/>
        </w:rPr>
        <w:t xml:space="preserve"> multiple agencies. While this plan keeps the website easy for families to use, adding more </w:t>
      </w:r>
      <w:r w:rsidR="00F240CD" w:rsidRPr="004E77BF">
        <w:rPr>
          <w:rFonts w:ascii="Arial" w:hAnsi="Arial" w:cs="Arial"/>
          <w:sz w:val="22"/>
          <w:szCs w:val="22"/>
        </w:rPr>
        <w:t>professional guidance</w:t>
      </w:r>
      <w:r w:rsidRPr="004E77BF">
        <w:rPr>
          <w:rFonts w:ascii="Arial" w:hAnsi="Arial" w:cs="Arial"/>
          <w:sz w:val="22"/>
          <w:szCs w:val="22"/>
        </w:rPr>
        <w:t xml:space="preserve"> would </w:t>
      </w:r>
      <w:r w:rsidR="00F240CD" w:rsidRPr="004E77BF">
        <w:rPr>
          <w:rFonts w:ascii="Arial" w:hAnsi="Arial" w:cs="Arial"/>
          <w:sz w:val="22"/>
          <w:szCs w:val="22"/>
        </w:rPr>
        <w:t>support collaborative work</w:t>
      </w:r>
      <w:r w:rsidRPr="004E77BF">
        <w:rPr>
          <w:rFonts w:ascii="Arial" w:hAnsi="Arial" w:cs="Arial"/>
          <w:sz w:val="22"/>
          <w:szCs w:val="22"/>
        </w:rPr>
        <w:t>.</w:t>
      </w:r>
      <w:r w:rsidR="00F240CD" w:rsidRPr="004E77BF">
        <w:rPr>
          <w:rFonts w:ascii="Arial" w:hAnsi="Arial" w:cs="Arial"/>
          <w:sz w:val="22"/>
          <w:szCs w:val="22"/>
        </w:rPr>
        <w:t xml:space="preserve"> Generally</w:t>
      </w:r>
      <w:r w:rsidRPr="004E77BF">
        <w:rPr>
          <w:rFonts w:ascii="Arial" w:hAnsi="Arial" w:cs="Arial"/>
          <w:sz w:val="22"/>
          <w:szCs w:val="22"/>
        </w:rPr>
        <w:t xml:space="preserve">, Staffordshire is a good mix of useful information and easy access, making it </w:t>
      </w:r>
      <w:r w:rsidR="00F240CD" w:rsidRPr="004E77BF">
        <w:rPr>
          <w:rFonts w:ascii="Arial" w:hAnsi="Arial" w:cs="Arial"/>
          <w:sz w:val="22"/>
          <w:szCs w:val="22"/>
        </w:rPr>
        <w:t>user-friendly</w:t>
      </w:r>
      <w:r w:rsidRPr="004E77BF">
        <w:rPr>
          <w:rFonts w:ascii="Arial" w:hAnsi="Arial" w:cs="Arial"/>
          <w:sz w:val="22"/>
          <w:szCs w:val="22"/>
        </w:rPr>
        <w:t xml:space="preserve"> for families. Leicester still has more resources available for both </w:t>
      </w:r>
      <w:r w:rsidR="00F240CD" w:rsidRPr="004E77BF">
        <w:rPr>
          <w:rFonts w:ascii="Arial" w:hAnsi="Arial" w:cs="Arial"/>
          <w:sz w:val="22"/>
          <w:szCs w:val="22"/>
        </w:rPr>
        <w:t>professionals</w:t>
      </w:r>
      <w:r w:rsidRPr="004E77BF">
        <w:rPr>
          <w:rFonts w:ascii="Arial" w:hAnsi="Arial" w:cs="Arial"/>
          <w:sz w:val="22"/>
          <w:szCs w:val="22"/>
        </w:rPr>
        <w:t xml:space="preserve"> and people who use services</w:t>
      </w:r>
      <w:r w:rsidR="00811011" w:rsidRPr="004E77BF">
        <w:rPr>
          <w:rFonts w:ascii="Arial" w:hAnsi="Arial" w:cs="Arial"/>
          <w:sz w:val="22"/>
          <w:szCs w:val="22"/>
        </w:rPr>
        <w:t>.</w:t>
      </w:r>
    </w:p>
    <w:p w14:paraId="562BE6D1" w14:textId="6A726104" w:rsidR="00811011" w:rsidRPr="004E77BF" w:rsidRDefault="00811011" w:rsidP="004E77BF">
      <w:pPr>
        <w:pStyle w:val="Heading1"/>
        <w:spacing w:line="360" w:lineRule="auto"/>
        <w:rPr>
          <w:rFonts w:ascii="Arial" w:hAnsi="Arial" w:cs="Arial"/>
          <w:b/>
          <w:color w:val="auto"/>
          <w:sz w:val="22"/>
          <w:szCs w:val="22"/>
          <w:u w:val="single"/>
        </w:rPr>
      </w:pPr>
      <w:bookmarkStart w:id="21" w:name="_Toc235064858"/>
      <w:bookmarkStart w:id="22" w:name="_Toc235065116"/>
      <w:bookmarkStart w:id="23" w:name="_Toc235065275"/>
      <w:r w:rsidRPr="004E77BF">
        <w:rPr>
          <w:rFonts w:ascii="Arial" w:hAnsi="Arial" w:cs="Arial"/>
          <w:b/>
          <w:color w:val="auto"/>
          <w:sz w:val="22"/>
          <w:szCs w:val="22"/>
          <w:u w:val="single"/>
        </w:rPr>
        <w:lastRenderedPageBreak/>
        <w:t>Comparative Analysis of the Three Local Authority Websites</w:t>
      </w:r>
      <w:bookmarkEnd w:id="21"/>
      <w:bookmarkEnd w:id="22"/>
      <w:bookmarkEnd w:id="23"/>
      <w:r w:rsidR="006F74B7" w:rsidRPr="004E77BF">
        <w:rPr>
          <w:rFonts w:ascii="Arial" w:hAnsi="Arial" w:cs="Arial"/>
          <w:b/>
          <w:color w:val="auto"/>
          <w:sz w:val="22"/>
          <w:szCs w:val="22"/>
          <w:u w:val="single"/>
        </w:rPr>
        <w:t>:</w:t>
      </w:r>
    </w:p>
    <w:p w14:paraId="6D42B198" w14:textId="77777777" w:rsidR="00811011" w:rsidRPr="004E77BF" w:rsidRDefault="00C2221E" w:rsidP="004E77BF">
      <w:pPr>
        <w:pStyle w:val="NormalWeb"/>
        <w:spacing w:line="360" w:lineRule="auto"/>
        <w:jc w:val="both"/>
        <w:rPr>
          <w:rFonts w:ascii="Arial" w:hAnsi="Arial" w:cs="Arial"/>
          <w:sz w:val="22"/>
          <w:szCs w:val="22"/>
        </w:rPr>
      </w:pPr>
      <w:r w:rsidRPr="004E77BF">
        <w:rPr>
          <w:rFonts w:ascii="Arial" w:hAnsi="Arial" w:cs="Arial"/>
          <w:sz w:val="22"/>
          <w:szCs w:val="22"/>
        </w:rPr>
        <w:t>All three local authorities' websites provide Early Help ideas and support for families. However, a review of their websites shows that they differ significantly in ease of use, user experience, and the amount of information they provide. These differences affect how easily professionals and families can find and get the help they need</w:t>
      </w:r>
      <w:r w:rsidR="00811011" w:rsidRPr="004E77BF">
        <w:rPr>
          <w:rFonts w:ascii="Arial" w:hAnsi="Arial" w:cs="Arial"/>
          <w:sz w:val="22"/>
          <w:szCs w:val="22"/>
        </w:rPr>
        <w:t>.</w:t>
      </w:r>
    </w:p>
    <w:p w14:paraId="32A413F9" w14:textId="77777777" w:rsidR="00811011" w:rsidRPr="004E77BF" w:rsidRDefault="00140AD7" w:rsidP="004E77BF">
      <w:pPr>
        <w:pStyle w:val="NormalWeb"/>
        <w:spacing w:line="360" w:lineRule="auto"/>
        <w:jc w:val="both"/>
        <w:rPr>
          <w:rFonts w:ascii="Arial" w:hAnsi="Arial" w:cs="Arial"/>
          <w:sz w:val="22"/>
          <w:szCs w:val="22"/>
        </w:rPr>
      </w:pPr>
      <w:r w:rsidRPr="004E77BF">
        <w:rPr>
          <w:rFonts w:ascii="Arial" w:hAnsi="Arial" w:cs="Arial"/>
          <w:sz w:val="22"/>
          <w:szCs w:val="22"/>
        </w:rPr>
        <w:t>Leicester City Council provides clear information about Early Help</w:t>
      </w:r>
      <w:r w:rsidR="00A40FFD" w:rsidRPr="004E77BF">
        <w:rPr>
          <w:rFonts w:ascii="Arial" w:hAnsi="Arial" w:cs="Arial"/>
          <w:sz w:val="22"/>
          <w:szCs w:val="22"/>
        </w:rPr>
        <w:t>, including how to refer cases, the Team Around the Family (TAF) strategy, the Lead Professional role, and the assessment steps</w:t>
      </w:r>
      <w:r w:rsidRPr="004E77BF">
        <w:rPr>
          <w:rFonts w:ascii="Arial" w:hAnsi="Arial" w:cs="Arial"/>
          <w:sz w:val="22"/>
          <w:szCs w:val="22"/>
        </w:rPr>
        <w:t>. The website provides useful advice, downloadable resources, and easy-to-find contact details. This helps make information available for both families and professionals. The Early Help System Guide</w:t>
      </w:r>
      <w:r w:rsidR="00A40FFD" w:rsidRPr="004E77BF">
        <w:rPr>
          <w:rFonts w:ascii="Arial" w:hAnsi="Arial" w:cs="Arial"/>
          <w:sz w:val="22"/>
          <w:szCs w:val="22"/>
        </w:rPr>
        <w:t xml:space="preserve"> (Department for Education, 2026</w:t>
      </w:r>
      <w:r w:rsidRPr="004E77BF">
        <w:rPr>
          <w:rFonts w:ascii="Arial" w:hAnsi="Arial" w:cs="Arial"/>
          <w:sz w:val="22"/>
          <w:szCs w:val="22"/>
        </w:rPr>
        <w:t>) emphasises teamwork, working well together, and making support easy for children and families to access. This matches well with the overall plan. Some users who need easier instructions or are not very good with technology might struggle to find information on a single webpage</w:t>
      </w:r>
      <w:r w:rsidR="00811011" w:rsidRPr="004E77BF">
        <w:rPr>
          <w:rFonts w:ascii="Arial" w:hAnsi="Arial" w:cs="Arial"/>
          <w:sz w:val="22"/>
          <w:szCs w:val="22"/>
        </w:rPr>
        <w:t>.</w:t>
      </w:r>
    </w:p>
    <w:p w14:paraId="5B9F05C1" w14:textId="77777777" w:rsidR="00811011" w:rsidRPr="004E77BF" w:rsidRDefault="005B2041"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Norfolk County Council focuses on following professional practices and safety rules. The website has </w:t>
      </w:r>
      <w:r w:rsidR="000A76D9" w:rsidRPr="004E77BF">
        <w:rPr>
          <w:rFonts w:ascii="Arial" w:hAnsi="Arial" w:cs="Arial"/>
          <w:sz w:val="22"/>
          <w:szCs w:val="22"/>
        </w:rPr>
        <w:t>more</w:t>
      </w:r>
      <w:r w:rsidRPr="004E77BF">
        <w:rPr>
          <w:rFonts w:ascii="Arial" w:hAnsi="Arial" w:cs="Arial"/>
          <w:sz w:val="22"/>
          <w:szCs w:val="22"/>
        </w:rPr>
        <w:t xml:space="preserve"> useful information about evaluations, </w:t>
      </w:r>
      <w:r w:rsidR="000A76D9" w:rsidRPr="004E77BF">
        <w:rPr>
          <w:rFonts w:ascii="Arial" w:hAnsi="Arial" w:cs="Arial"/>
          <w:sz w:val="22"/>
          <w:szCs w:val="22"/>
        </w:rPr>
        <w:t>multi-agency working</w:t>
      </w:r>
      <w:r w:rsidRPr="004E77BF">
        <w:rPr>
          <w:rFonts w:ascii="Arial" w:hAnsi="Arial" w:cs="Arial"/>
          <w:sz w:val="22"/>
          <w:szCs w:val="22"/>
        </w:rPr>
        <w:t xml:space="preserve">, and what practitioners need to do, but much of it is written in a formal style. As a result, parents and caregivers may struggle to figure out the best ways to get help or </w:t>
      </w:r>
      <w:r w:rsidR="000A76D9" w:rsidRPr="004E77BF">
        <w:rPr>
          <w:rFonts w:ascii="Arial" w:hAnsi="Arial" w:cs="Arial"/>
          <w:sz w:val="22"/>
          <w:szCs w:val="22"/>
        </w:rPr>
        <w:t>to understand the steps to obtain</w:t>
      </w:r>
      <w:r w:rsidRPr="004E77BF">
        <w:rPr>
          <w:rFonts w:ascii="Arial" w:hAnsi="Arial" w:cs="Arial"/>
          <w:sz w:val="22"/>
          <w:szCs w:val="22"/>
        </w:rPr>
        <w:t xml:space="preserve"> a referral without </w:t>
      </w:r>
      <w:r w:rsidR="000A76D9" w:rsidRPr="004E77BF">
        <w:rPr>
          <w:rFonts w:ascii="Arial" w:hAnsi="Arial" w:cs="Arial"/>
          <w:sz w:val="22"/>
          <w:szCs w:val="22"/>
        </w:rPr>
        <w:t xml:space="preserve">professional </w:t>
      </w:r>
      <w:r w:rsidRPr="004E77BF">
        <w:rPr>
          <w:rFonts w:ascii="Arial" w:hAnsi="Arial" w:cs="Arial"/>
          <w:sz w:val="22"/>
          <w:szCs w:val="22"/>
        </w:rPr>
        <w:t xml:space="preserve">assistance. </w:t>
      </w:r>
      <w:r w:rsidR="000A76D9" w:rsidRPr="004E77BF">
        <w:rPr>
          <w:rFonts w:ascii="Arial" w:hAnsi="Arial" w:cs="Arial"/>
          <w:sz w:val="22"/>
          <w:szCs w:val="22"/>
        </w:rPr>
        <w:t>Although</w:t>
      </w:r>
      <w:r w:rsidRPr="004E77BF">
        <w:rPr>
          <w:rFonts w:ascii="Arial" w:hAnsi="Arial" w:cs="Arial"/>
          <w:sz w:val="22"/>
          <w:szCs w:val="22"/>
        </w:rPr>
        <w:t xml:space="preserve"> the protective information is really good, it makes it hard for people to access it</w:t>
      </w:r>
      <w:r w:rsidR="00811011" w:rsidRPr="004E77BF">
        <w:rPr>
          <w:rFonts w:ascii="Arial" w:hAnsi="Arial" w:cs="Arial"/>
          <w:sz w:val="22"/>
          <w:szCs w:val="22"/>
        </w:rPr>
        <w:t>.</w:t>
      </w:r>
    </w:p>
    <w:p w14:paraId="7EACB632" w14:textId="77777777" w:rsidR="00811011" w:rsidRPr="004E77BF" w:rsidRDefault="00A90080" w:rsidP="004E77BF">
      <w:pPr>
        <w:pStyle w:val="NormalWeb"/>
        <w:spacing w:line="360" w:lineRule="auto"/>
        <w:jc w:val="both"/>
        <w:rPr>
          <w:rFonts w:ascii="Arial" w:hAnsi="Arial" w:cs="Arial"/>
          <w:sz w:val="22"/>
          <w:szCs w:val="22"/>
        </w:rPr>
      </w:pPr>
      <w:r w:rsidRPr="004E77BF">
        <w:rPr>
          <w:rFonts w:ascii="Arial" w:hAnsi="Arial" w:cs="Arial"/>
          <w:sz w:val="22"/>
          <w:szCs w:val="22"/>
        </w:rPr>
        <w:t>Staffordshire County Council focuses on helping families by considering their needs rather than just following its own rules. They also make sure to give information in simple, easy-to-understand language. This makes it easier to find their way and encourages families to ask for help earlier. However, the website provides less help for professionals than Leicester's, so users need to look up additional resources for more detailed information on procedures</w:t>
      </w:r>
      <w:r w:rsidR="00811011" w:rsidRPr="004E77BF">
        <w:rPr>
          <w:rFonts w:ascii="Arial" w:hAnsi="Arial" w:cs="Arial"/>
          <w:sz w:val="22"/>
          <w:szCs w:val="22"/>
        </w:rPr>
        <w:t>.</w:t>
      </w:r>
    </w:p>
    <w:p w14:paraId="42D68A62" w14:textId="77777777" w:rsidR="00811011" w:rsidRPr="004E77BF" w:rsidRDefault="00116ECD"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Generally, Leicester City Council appears to provide the best online Early Help resources. They combine </w:t>
      </w:r>
      <w:r w:rsidR="003C0896" w:rsidRPr="004E77BF">
        <w:rPr>
          <w:rFonts w:ascii="Arial" w:hAnsi="Arial" w:cs="Arial"/>
          <w:sz w:val="22"/>
          <w:szCs w:val="22"/>
        </w:rPr>
        <w:t xml:space="preserve">expert advice </w:t>
      </w:r>
      <w:r w:rsidRPr="004E77BF">
        <w:rPr>
          <w:rFonts w:ascii="Arial" w:hAnsi="Arial" w:cs="Arial"/>
          <w:sz w:val="22"/>
          <w:szCs w:val="22"/>
        </w:rPr>
        <w:t>with easy-to-read information for families and follow important safety rules. Leicester has a great balance of being easy to reach, collaborative working, and offering better professional services. This makes it the best overall option compared to the other two areas, even though Staffordshire is the easiest for families to use</w:t>
      </w:r>
      <w:r w:rsidR="00811011" w:rsidRPr="004E77BF">
        <w:rPr>
          <w:rFonts w:ascii="Arial" w:hAnsi="Arial" w:cs="Arial"/>
          <w:sz w:val="22"/>
          <w:szCs w:val="22"/>
        </w:rPr>
        <w:t>.</w:t>
      </w:r>
    </w:p>
    <w:p w14:paraId="3B87B2EF" w14:textId="28DD42A9" w:rsidR="00811011" w:rsidRPr="004E77BF" w:rsidRDefault="00116ECD" w:rsidP="004E77BF">
      <w:pPr>
        <w:pStyle w:val="Heading1"/>
        <w:spacing w:line="360" w:lineRule="auto"/>
        <w:rPr>
          <w:rFonts w:ascii="Arial" w:hAnsi="Arial" w:cs="Arial"/>
          <w:color w:val="auto"/>
          <w:sz w:val="22"/>
          <w:szCs w:val="22"/>
          <w:u w:val="single"/>
        </w:rPr>
      </w:pPr>
      <w:bookmarkStart w:id="24" w:name="_Toc235064859"/>
      <w:bookmarkStart w:id="25" w:name="_Toc235065117"/>
      <w:bookmarkStart w:id="26" w:name="_Toc235065276"/>
      <w:r w:rsidRPr="004E77BF">
        <w:rPr>
          <w:rStyle w:val="Strong"/>
          <w:rFonts w:ascii="Arial" w:hAnsi="Arial" w:cs="Arial"/>
          <w:bCs w:val="0"/>
          <w:color w:val="auto"/>
          <w:sz w:val="22"/>
          <w:szCs w:val="22"/>
          <w:u w:val="single"/>
        </w:rPr>
        <w:lastRenderedPageBreak/>
        <w:t>Conclusion and Recommendations</w:t>
      </w:r>
      <w:bookmarkEnd w:id="24"/>
      <w:bookmarkEnd w:id="25"/>
      <w:bookmarkEnd w:id="26"/>
      <w:r w:rsidR="006F74B7" w:rsidRPr="004E77BF">
        <w:rPr>
          <w:rStyle w:val="Strong"/>
          <w:rFonts w:ascii="Arial" w:hAnsi="Arial" w:cs="Arial"/>
          <w:bCs w:val="0"/>
          <w:color w:val="auto"/>
          <w:sz w:val="22"/>
          <w:szCs w:val="22"/>
          <w:u w:val="single"/>
        </w:rPr>
        <w:t>:</w:t>
      </w:r>
    </w:p>
    <w:p w14:paraId="5FE852CA" w14:textId="255AD655" w:rsidR="00B52270" w:rsidRPr="004E77BF" w:rsidRDefault="00A2251E"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This paper examined the Early Help system and the importance of multi-agency working to support children, young people, and families in the UK. A review of the websites for the three local authorities found that they all provide helpful information about family support programs and Early Help. However, the way this information is presented, </w:t>
      </w:r>
      <w:r w:rsidR="0013404A" w:rsidRPr="004E77BF">
        <w:rPr>
          <w:rFonts w:ascii="Arial" w:hAnsi="Arial" w:cs="Arial"/>
          <w:sz w:val="22"/>
          <w:szCs w:val="22"/>
        </w:rPr>
        <w:t xml:space="preserve">its accessibility and clarity </w:t>
      </w:r>
      <w:r w:rsidR="00A75339" w:rsidRPr="004E77BF">
        <w:rPr>
          <w:rFonts w:ascii="Arial" w:hAnsi="Arial" w:cs="Arial"/>
          <w:sz w:val="22"/>
          <w:szCs w:val="22"/>
        </w:rPr>
        <w:t>vary</w:t>
      </w:r>
      <w:r w:rsidRPr="004E77BF">
        <w:rPr>
          <w:rFonts w:ascii="Arial" w:hAnsi="Arial" w:cs="Arial"/>
          <w:sz w:val="22"/>
          <w:szCs w:val="22"/>
        </w:rPr>
        <w:t xml:space="preserve"> from one website to another. Leicester City Council's website </w:t>
      </w:r>
      <w:r w:rsidR="00A75339" w:rsidRPr="004E77BF">
        <w:rPr>
          <w:rFonts w:ascii="Arial" w:hAnsi="Arial" w:cs="Arial"/>
          <w:sz w:val="22"/>
          <w:szCs w:val="22"/>
        </w:rPr>
        <w:t>is</w:t>
      </w:r>
      <w:r w:rsidR="0013404A" w:rsidRPr="004E77BF">
        <w:rPr>
          <w:rFonts w:ascii="Arial" w:hAnsi="Arial" w:cs="Arial"/>
          <w:sz w:val="22"/>
          <w:szCs w:val="22"/>
        </w:rPr>
        <w:t xml:space="preserve"> better because</w:t>
      </w:r>
      <w:r w:rsidRPr="004E77BF">
        <w:rPr>
          <w:rFonts w:ascii="Arial" w:hAnsi="Arial" w:cs="Arial"/>
          <w:sz w:val="22"/>
          <w:szCs w:val="22"/>
        </w:rPr>
        <w:t xml:space="preserve"> it has clear guides, helpful resources for teamwork, and detailed information for both professionals and families. Norfolk County Council provides </w:t>
      </w:r>
      <w:r w:rsidR="0013404A" w:rsidRPr="004E77BF">
        <w:rPr>
          <w:rFonts w:ascii="Arial" w:hAnsi="Arial" w:cs="Arial"/>
          <w:sz w:val="22"/>
          <w:szCs w:val="22"/>
        </w:rPr>
        <w:t xml:space="preserve">better help to </w:t>
      </w:r>
      <w:r w:rsidR="006F74B7" w:rsidRPr="004E77BF">
        <w:rPr>
          <w:rFonts w:ascii="Arial" w:hAnsi="Arial" w:cs="Arial"/>
          <w:sz w:val="22"/>
          <w:szCs w:val="22"/>
        </w:rPr>
        <w:t>professionals but</w:t>
      </w:r>
      <w:r w:rsidRPr="004E77BF">
        <w:rPr>
          <w:rFonts w:ascii="Arial" w:hAnsi="Arial" w:cs="Arial"/>
          <w:sz w:val="22"/>
          <w:szCs w:val="22"/>
        </w:rPr>
        <w:t xml:space="preserve"> could make it easier for parents and caregivers to use. On the other hand, Staffordshire County Council offers a very easy-to-use, family-friendly service</w:t>
      </w:r>
      <w:r w:rsidR="00811011" w:rsidRPr="004E77BF">
        <w:rPr>
          <w:rFonts w:ascii="Arial" w:hAnsi="Arial" w:cs="Arial"/>
          <w:sz w:val="22"/>
          <w:szCs w:val="22"/>
        </w:rPr>
        <w:t xml:space="preserve">. </w:t>
      </w:r>
    </w:p>
    <w:p w14:paraId="6EBCF2A9" w14:textId="77777777" w:rsidR="00F60C60" w:rsidRPr="004E77BF" w:rsidRDefault="0097399E" w:rsidP="004E77BF">
      <w:pPr>
        <w:pStyle w:val="NormalWeb"/>
        <w:spacing w:line="360" w:lineRule="auto"/>
        <w:jc w:val="both"/>
        <w:rPr>
          <w:rFonts w:ascii="Arial" w:hAnsi="Arial" w:cs="Arial"/>
          <w:sz w:val="22"/>
          <w:szCs w:val="22"/>
        </w:rPr>
      </w:pPr>
      <w:r w:rsidRPr="004E77BF">
        <w:rPr>
          <w:rFonts w:ascii="Arial" w:hAnsi="Arial" w:cs="Arial"/>
          <w:sz w:val="22"/>
          <w:szCs w:val="22"/>
        </w:rPr>
        <w:t>There are a few recommendations for these local authorities. To make their websites easier to use, the three local authorities could use simpler language, provide resources in different languages, offer interactive help, and improve mobile access. Families will learn more about Early Help programs if online communication improves and the information shared online is regularly updated to meet national standards. This will help users get the right help quickly.</w:t>
      </w:r>
    </w:p>
    <w:p w14:paraId="61B63115" w14:textId="77777777" w:rsidR="0097399E" w:rsidRPr="004E77BF" w:rsidRDefault="0097399E" w:rsidP="004E77BF">
      <w:pPr>
        <w:tabs>
          <w:tab w:val="left" w:pos="5960"/>
        </w:tabs>
        <w:spacing w:line="360" w:lineRule="auto"/>
        <w:rPr>
          <w:rFonts w:ascii="Arial" w:hAnsi="Arial" w:cs="Arial"/>
        </w:rPr>
      </w:pPr>
      <w:r w:rsidRPr="004E77BF">
        <w:rPr>
          <w:rFonts w:ascii="Arial" w:hAnsi="Arial" w:cs="Arial"/>
        </w:rPr>
        <w:tab/>
      </w:r>
    </w:p>
    <w:p w14:paraId="2585DDDA" w14:textId="77777777" w:rsidR="00F60C60" w:rsidRPr="004E77BF" w:rsidRDefault="00F60C60" w:rsidP="004E77BF">
      <w:pPr>
        <w:tabs>
          <w:tab w:val="left" w:pos="5960"/>
        </w:tabs>
        <w:spacing w:line="360" w:lineRule="auto"/>
        <w:rPr>
          <w:rFonts w:ascii="Arial" w:eastAsia="Times New Roman" w:hAnsi="Arial" w:cs="Arial"/>
          <w:lang w:eastAsia="en-GB"/>
        </w:rPr>
      </w:pPr>
      <w:r w:rsidRPr="004E77BF">
        <w:rPr>
          <w:rFonts w:ascii="Arial" w:hAnsi="Arial" w:cs="Arial"/>
        </w:rPr>
        <w:br w:type="page"/>
      </w:r>
      <w:r w:rsidR="0097399E" w:rsidRPr="004E77BF">
        <w:rPr>
          <w:rFonts w:ascii="Arial" w:hAnsi="Arial" w:cs="Arial"/>
        </w:rPr>
        <w:lastRenderedPageBreak/>
        <w:tab/>
      </w:r>
    </w:p>
    <w:p w14:paraId="1198411E" w14:textId="3C838030" w:rsidR="00EA3901" w:rsidRPr="004E77BF" w:rsidRDefault="00F60C60" w:rsidP="004E77BF">
      <w:pPr>
        <w:pStyle w:val="Heading1"/>
        <w:spacing w:line="360" w:lineRule="auto"/>
        <w:rPr>
          <w:rFonts w:ascii="Arial" w:hAnsi="Arial" w:cs="Arial"/>
          <w:b/>
          <w:color w:val="auto"/>
          <w:sz w:val="22"/>
          <w:szCs w:val="22"/>
          <w:u w:val="single"/>
        </w:rPr>
      </w:pPr>
      <w:bookmarkStart w:id="27" w:name="_Toc235064860"/>
      <w:bookmarkStart w:id="28" w:name="_Toc235065118"/>
      <w:bookmarkStart w:id="29" w:name="_Toc235065277"/>
      <w:r w:rsidRPr="004E77BF">
        <w:rPr>
          <w:rFonts w:ascii="Arial" w:hAnsi="Arial" w:cs="Arial"/>
          <w:b/>
          <w:color w:val="auto"/>
          <w:sz w:val="22"/>
          <w:szCs w:val="22"/>
          <w:u w:val="single"/>
        </w:rPr>
        <w:t>Reference List</w:t>
      </w:r>
      <w:bookmarkEnd w:id="27"/>
      <w:bookmarkEnd w:id="28"/>
      <w:bookmarkEnd w:id="29"/>
      <w:r w:rsidR="006F74B7" w:rsidRPr="004E77BF">
        <w:rPr>
          <w:rFonts w:ascii="Arial" w:hAnsi="Arial" w:cs="Arial"/>
          <w:b/>
          <w:color w:val="auto"/>
          <w:sz w:val="22"/>
          <w:szCs w:val="22"/>
          <w:u w:val="single"/>
        </w:rPr>
        <w:t>:</w:t>
      </w:r>
    </w:p>
    <w:p w14:paraId="1906D66C"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sz w:val="22"/>
          <w:szCs w:val="22"/>
        </w:rPr>
        <w:t>Bronfenbrenner, U. (1979). The Ecology of Human Development: Experiments by Nature and Design. Cambridge, MA: Harvard University Press</w:t>
      </w:r>
    </w:p>
    <w:p w14:paraId="365C9B64"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i/>
          <w:sz w:val="22"/>
          <w:szCs w:val="22"/>
        </w:rPr>
        <w:t xml:space="preserve">Children Act 1989, c.41. </w:t>
      </w:r>
      <w:r w:rsidRPr="004E77BF">
        <w:rPr>
          <w:rFonts w:ascii="Arial" w:hAnsi="Arial" w:cs="Arial"/>
          <w:iCs/>
          <w:sz w:val="22"/>
          <w:szCs w:val="22"/>
        </w:rPr>
        <w:t>[Online]</w:t>
      </w:r>
      <w:r w:rsidRPr="004E77BF">
        <w:rPr>
          <w:rFonts w:ascii="Arial" w:hAnsi="Arial" w:cs="Arial"/>
          <w:sz w:val="22"/>
          <w:szCs w:val="22"/>
        </w:rPr>
        <w:t xml:space="preserve"> Available from: </w:t>
      </w:r>
      <w:hyperlink r:id="rId6" w:tgtFrame="_new" w:history="1">
        <w:r w:rsidRPr="004E77BF">
          <w:rPr>
            <w:rStyle w:val="Hyperlink"/>
            <w:rFonts w:ascii="Arial" w:eastAsiaTheme="majorEastAsia" w:hAnsi="Arial" w:cs="Arial"/>
            <w:sz w:val="22"/>
            <w:szCs w:val="22"/>
          </w:rPr>
          <w:t>https://www.legislation.gov.uk/ukpga/1989/41/contents</w:t>
        </w:r>
      </w:hyperlink>
      <w:r w:rsidRPr="004E77BF">
        <w:rPr>
          <w:rFonts w:ascii="Arial" w:hAnsi="Arial" w:cs="Arial"/>
          <w:sz w:val="22"/>
          <w:szCs w:val="22"/>
        </w:rPr>
        <w:t xml:space="preserve"> (Accessed: 12.07.2026).</w:t>
      </w:r>
    </w:p>
    <w:p w14:paraId="19C220F9"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i/>
          <w:sz w:val="22"/>
          <w:szCs w:val="22"/>
        </w:rPr>
        <w:t xml:space="preserve">Children Act 2004, C.31. </w:t>
      </w:r>
      <w:r w:rsidRPr="004E77BF">
        <w:rPr>
          <w:rFonts w:ascii="Arial" w:hAnsi="Arial" w:cs="Arial"/>
          <w:iCs/>
          <w:sz w:val="22"/>
          <w:szCs w:val="22"/>
        </w:rPr>
        <w:t>[Online]</w:t>
      </w:r>
      <w:r w:rsidRPr="004E77BF">
        <w:rPr>
          <w:rFonts w:ascii="Arial" w:hAnsi="Arial" w:cs="Arial"/>
          <w:sz w:val="22"/>
          <w:szCs w:val="22"/>
        </w:rPr>
        <w:t xml:space="preserve"> Available from: </w:t>
      </w:r>
      <w:hyperlink r:id="rId7" w:history="1">
        <w:r w:rsidRPr="004E77BF">
          <w:rPr>
            <w:rStyle w:val="Hyperlink"/>
            <w:rFonts w:ascii="Arial" w:hAnsi="Arial" w:cs="Arial"/>
            <w:sz w:val="22"/>
            <w:szCs w:val="22"/>
          </w:rPr>
          <w:t>https://www.legislation.gov.uk/ukpga/2004/31/contents</w:t>
        </w:r>
      </w:hyperlink>
      <w:r w:rsidRPr="004E77BF">
        <w:rPr>
          <w:rFonts w:ascii="Arial" w:hAnsi="Arial" w:cs="Arial"/>
          <w:sz w:val="22"/>
          <w:szCs w:val="22"/>
        </w:rPr>
        <w:t xml:space="preserve"> (Accessed: 12.07.2026).</w:t>
      </w:r>
    </w:p>
    <w:p w14:paraId="4777BB89"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Department for Education (2022) </w:t>
      </w:r>
      <w:r w:rsidRPr="004E77BF">
        <w:rPr>
          <w:rStyle w:val="Emphasis"/>
          <w:rFonts w:ascii="Arial" w:eastAsiaTheme="majorEastAsia" w:hAnsi="Arial" w:cs="Arial"/>
          <w:sz w:val="22"/>
          <w:szCs w:val="22"/>
        </w:rPr>
        <w:t>Supporting Families: Early Help System guide</w:t>
      </w:r>
      <w:r w:rsidRPr="004E77BF">
        <w:rPr>
          <w:rFonts w:ascii="Arial" w:hAnsi="Arial" w:cs="Arial"/>
          <w:sz w:val="22"/>
          <w:szCs w:val="22"/>
        </w:rPr>
        <w:t xml:space="preserve">. [Online] Available from: </w:t>
      </w:r>
      <w:hyperlink r:id="rId8" w:history="1">
        <w:r w:rsidRPr="004E77BF">
          <w:rPr>
            <w:rStyle w:val="Hyperlink"/>
            <w:rFonts w:ascii="Arial" w:hAnsi="Arial" w:cs="Arial"/>
            <w:sz w:val="22"/>
            <w:szCs w:val="22"/>
          </w:rPr>
          <w:t>https://www.gov.uk/government/publications/supporting-families-early-help-system-guide</w:t>
        </w:r>
      </w:hyperlink>
      <w:r w:rsidRPr="004E77BF">
        <w:rPr>
          <w:rFonts w:ascii="Arial" w:hAnsi="Arial" w:cs="Arial"/>
          <w:sz w:val="22"/>
          <w:szCs w:val="22"/>
        </w:rPr>
        <w:t xml:space="preserve"> (Accessed: 12.07.2026).</w:t>
      </w:r>
    </w:p>
    <w:p w14:paraId="576250C2"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Department for Education (2026) </w:t>
      </w:r>
      <w:r w:rsidRPr="004E77BF">
        <w:rPr>
          <w:rStyle w:val="Emphasis"/>
          <w:rFonts w:ascii="Arial" w:eastAsiaTheme="majorEastAsia" w:hAnsi="Arial" w:cs="Arial"/>
          <w:sz w:val="22"/>
          <w:szCs w:val="22"/>
        </w:rPr>
        <w:t>Working together to safeguard children Statutory guidance on multi-agency working to help, support and protect children</w:t>
      </w:r>
      <w:r w:rsidRPr="004E77BF">
        <w:rPr>
          <w:rFonts w:ascii="Arial" w:hAnsi="Arial" w:cs="Arial"/>
          <w:sz w:val="22"/>
          <w:szCs w:val="22"/>
        </w:rPr>
        <w:t xml:space="preserve">. [Online] Available from: </w:t>
      </w:r>
      <w:hyperlink r:id="rId9" w:tgtFrame="_new" w:history="1">
        <w:r w:rsidRPr="004E77BF">
          <w:rPr>
            <w:rStyle w:val="Hyperlink"/>
            <w:rFonts w:ascii="Arial" w:eastAsiaTheme="majorEastAsia" w:hAnsi="Arial" w:cs="Arial"/>
            <w:sz w:val="22"/>
            <w:szCs w:val="22"/>
          </w:rPr>
          <w:t>https://www.gov.uk/government/publications/working-together-to-safeguard-children--2</w:t>
        </w:r>
      </w:hyperlink>
      <w:r w:rsidRPr="004E77BF">
        <w:rPr>
          <w:rFonts w:ascii="Arial" w:hAnsi="Arial" w:cs="Arial"/>
          <w:sz w:val="22"/>
          <w:szCs w:val="22"/>
        </w:rPr>
        <w:t xml:space="preserve"> (Accessed: 15.07.2026).</w:t>
      </w:r>
    </w:p>
    <w:p w14:paraId="71C10215"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Featherstone, B., Morris, K. and White, S. (2014) </w:t>
      </w:r>
      <w:r w:rsidRPr="004E77BF">
        <w:rPr>
          <w:rFonts w:ascii="Arial" w:hAnsi="Arial" w:cs="Arial"/>
          <w:i/>
          <w:sz w:val="22"/>
          <w:szCs w:val="22"/>
        </w:rPr>
        <w:t>Re-imagining child protection: Towards humane social work with families</w:t>
      </w:r>
      <w:r w:rsidRPr="004E77BF">
        <w:rPr>
          <w:rFonts w:ascii="Arial" w:hAnsi="Arial" w:cs="Arial"/>
          <w:sz w:val="22"/>
          <w:szCs w:val="22"/>
        </w:rPr>
        <w:t>. Bristol: Policy Press.</w:t>
      </w:r>
    </w:p>
    <w:p w14:paraId="1479D724"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Glasby, J. and Dickinson, H. (2014) </w:t>
      </w:r>
      <w:r w:rsidRPr="004E77BF">
        <w:rPr>
          <w:rStyle w:val="Emphasis"/>
          <w:rFonts w:ascii="Arial" w:eastAsiaTheme="majorEastAsia" w:hAnsi="Arial" w:cs="Arial"/>
          <w:sz w:val="22"/>
          <w:szCs w:val="22"/>
        </w:rPr>
        <w:t>Partnership working in health and social care</w:t>
      </w:r>
      <w:r w:rsidRPr="004E77BF">
        <w:rPr>
          <w:rFonts w:ascii="Arial" w:hAnsi="Arial" w:cs="Arial"/>
          <w:sz w:val="22"/>
          <w:szCs w:val="22"/>
        </w:rPr>
        <w:t>. (2</w:t>
      </w:r>
      <w:r w:rsidRPr="004E77BF">
        <w:rPr>
          <w:rFonts w:ascii="Arial" w:hAnsi="Arial" w:cs="Arial"/>
          <w:sz w:val="22"/>
          <w:szCs w:val="22"/>
          <w:vertAlign w:val="superscript"/>
        </w:rPr>
        <w:t>nd</w:t>
      </w:r>
      <w:r w:rsidRPr="004E77BF">
        <w:rPr>
          <w:rFonts w:ascii="Arial" w:hAnsi="Arial" w:cs="Arial"/>
          <w:sz w:val="22"/>
          <w:szCs w:val="22"/>
        </w:rPr>
        <w:t xml:space="preserve"> </w:t>
      </w:r>
      <w:proofErr w:type="spellStart"/>
      <w:r w:rsidRPr="004E77BF">
        <w:rPr>
          <w:rFonts w:ascii="Arial" w:hAnsi="Arial" w:cs="Arial"/>
          <w:sz w:val="22"/>
          <w:szCs w:val="22"/>
        </w:rPr>
        <w:t>edn</w:t>
      </w:r>
      <w:proofErr w:type="spellEnd"/>
      <w:r w:rsidRPr="004E77BF">
        <w:rPr>
          <w:rFonts w:ascii="Arial" w:hAnsi="Arial" w:cs="Arial"/>
          <w:sz w:val="22"/>
          <w:szCs w:val="22"/>
        </w:rPr>
        <w:t>). Bristol: Policy Press.</w:t>
      </w:r>
    </w:p>
    <w:p w14:paraId="213F4F21"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Leicester City Council (2026) </w:t>
      </w:r>
      <w:r w:rsidRPr="004E77BF">
        <w:rPr>
          <w:rStyle w:val="Emphasis"/>
          <w:rFonts w:ascii="Arial" w:eastAsiaTheme="majorEastAsia" w:hAnsi="Arial" w:cs="Arial"/>
          <w:sz w:val="22"/>
          <w:szCs w:val="22"/>
        </w:rPr>
        <w:t>Early Help for children, young people and families</w:t>
      </w:r>
      <w:r w:rsidRPr="004E77BF">
        <w:rPr>
          <w:rFonts w:ascii="Arial" w:hAnsi="Arial" w:cs="Arial"/>
          <w:sz w:val="22"/>
          <w:szCs w:val="22"/>
        </w:rPr>
        <w:t xml:space="preserve">. [Online] Available from: </w:t>
      </w:r>
      <w:hyperlink r:id="rId10" w:tgtFrame="_new" w:history="1">
        <w:r w:rsidRPr="004E77BF">
          <w:rPr>
            <w:rStyle w:val="Hyperlink"/>
            <w:rFonts w:ascii="Arial" w:eastAsiaTheme="majorEastAsia" w:hAnsi="Arial" w:cs="Arial"/>
            <w:sz w:val="22"/>
            <w:szCs w:val="22"/>
          </w:rPr>
          <w:t>https://www.leicester.gov.uk/children-young-people-and-families/support-children-and-young-people/early-help-children-young-people-and-families</w:t>
        </w:r>
      </w:hyperlink>
      <w:r w:rsidRPr="004E77BF">
        <w:rPr>
          <w:rFonts w:ascii="Arial" w:hAnsi="Arial" w:cs="Arial"/>
          <w:sz w:val="22"/>
          <w:szCs w:val="22"/>
        </w:rPr>
        <w:t xml:space="preserve"> (Accessed: 15.07.2026).</w:t>
      </w:r>
    </w:p>
    <w:p w14:paraId="14CB70AB"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sz w:val="22"/>
          <w:szCs w:val="22"/>
        </w:rPr>
        <w:t xml:space="preserve">Munro, E. (2011) </w:t>
      </w:r>
      <w:r w:rsidRPr="004E77BF">
        <w:rPr>
          <w:rStyle w:val="Emphasis"/>
          <w:rFonts w:ascii="Arial" w:eastAsiaTheme="majorEastAsia" w:hAnsi="Arial" w:cs="Arial"/>
          <w:sz w:val="22"/>
          <w:szCs w:val="22"/>
        </w:rPr>
        <w:t>The Munro review of child protection: Final report – A child-centred system</w:t>
      </w:r>
      <w:r w:rsidRPr="004E77BF">
        <w:rPr>
          <w:rFonts w:ascii="Arial" w:hAnsi="Arial" w:cs="Arial"/>
          <w:sz w:val="22"/>
          <w:szCs w:val="22"/>
        </w:rPr>
        <w:t xml:space="preserve">. [Online] Available from: </w:t>
      </w:r>
      <w:hyperlink r:id="rId11" w:history="1">
        <w:r w:rsidRPr="004E77BF">
          <w:rPr>
            <w:rStyle w:val="Hyperlink"/>
            <w:rFonts w:ascii="Arial" w:hAnsi="Arial" w:cs="Arial"/>
            <w:sz w:val="22"/>
            <w:szCs w:val="22"/>
          </w:rPr>
          <w:t>https://assets.publishing.service.gov.uk/media/5a7b455ee5274a34770ea939/Munro-Review.pdf</w:t>
        </w:r>
      </w:hyperlink>
      <w:r w:rsidRPr="004E77BF">
        <w:rPr>
          <w:rFonts w:ascii="Arial" w:hAnsi="Arial" w:cs="Arial"/>
          <w:sz w:val="22"/>
          <w:szCs w:val="22"/>
        </w:rPr>
        <w:t xml:space="preserve"> (Accessed: 12.07.2026).</w:t>
      </w:r>
    </w:p>
    <w:p w14:paraId="5BAE1521" w14:textId="77777777" w:rsidR="00EA3901" w:rsidRPr="004E77BF" w:rsidRDefault="00EA3901" w:rsidP="004E77BF">
      <w:pPr>
        <w:pStyle w:val="NormalWeb"/>
        <w:spacing w:line="360" w:lineRule="auto"/>
        <w:jc w:val="both"/>
        <w:rPr>
          <w:rFonts w:ascii="Arial" w:hAnsi="Arial" w:cs="Arial"/>
          <w:sz w:val="22"/>
          <w:szCs w:val="22"/>
        </w:rPr>
      </w:pPr>
      <w:r w:rsidRPr="004E77BF">
        <w:rPr>
          <w:rFonts w:ascii="Arial" w:hAnsi="Arial" w:cs="Arial"/>
          <w:sz w:val="22"/>
          <w:szCs w:val="22"/>
        </w:rPr>
        <w:lastRenderedPageBreak/>
        <w:t xml:space="preserve">Norfolk County Council (2026) </w:t>
      </w:r>
      <w:r w:rsidRPr="004E77BF">
        <w:rPr>
          <w:rStyle w:val="Emphasis"/>
          <w:rFonts w:ascii="Arial" w:eastAsiaTheme="majorEastAsia" w:hAnsi="Arial" w:cs="Arial"/>
          <w:sz w:val="22"/>
          <w:szCs w:val="22"/>
        </w:rPr>
        <w:t>Early help for children and families</w:t>
      </w:r>
      <w:r w:rsidRPr="004E77BF">
        <w:rPr>
          <w:rFonts w:ascii="Arial" w:hAnsi="Arial" w:cs="Arial"/>
          <w:sz w:val="22"/>
          <w:szCs w:val="22"/>
        </w:rPr>
        <w:t xml:space="preserve">. [Online] Available from: </w:t>
      </w:r>
      <w:hyperlink r:id="rId12" w:history="1">
        <w:r w:rsidRPr="004E77BF">
          <w:rPr>
            <w:rStyle w:val="Hyperlink"/>
            <w:rFonts w:ascii="Arial" w:hAnsi="Arial" w:cs="Arial"/>
            <w:sz w:val="22"/>
            <w:szCs w:val="22"/>
          </w:rPr>
          <w:t>https://www.norfolk.gov.uk/article/40407/Early-help-for-children-and-families</w:t>
        </w:r>
      </w:hyperlink>
      <w:r w:rsidRPr="004E77BF">
        <w:rPr>
          <w:rFonts w:ascii="Arial" w:hAnsi="Arial" w:cs="Arial"/>
          <w:sz w:val="22"/>
          <w:szCs w:val="22"/>
        </w:rPr>
        <w:t xml:space="preserve"> (Accessed: 15.07.2026).</w:t>
      </w:r>
    </w:p>
    <w:p w14:paraId="406D77FE" w14:textId="77777777" w:rsidR="00EA3901" w:rsidRPr="00792319" w:rsidRDefault="00EA3901" w:rsidP="004E77BF">
      <w:pPr>
        <w:pStyle w:val="NormalWeb"/>
        <w:spacing w:line="360" w:lineRule="auto"/>
        <w:jc w:val="both"/>
        <w:rPr>
          <w:rFonts w:ascii="Arial" w:hAnsi="Arial" w:cs="Arial"/>
          <w:sz w:val="22"/>
        </w:rPr>
      </w:pPr>
      <w:r w:rsidRPr="004E77BF">
        <w:rPr>
          <w:rFonts w:ascii="Arial" w:hAnsi="Arial" w:cs="Arial"/>
          <w:sz w:val="22"/>
          <w:szCs w:val="22"/>
        </w:rPr>
        <w:t xml:space="preserve">Staffordshire County Council (2026) </w:t>
      </w:r>
      <w:r w:rsidRPr="004E77BF">
        <w:rPr>
          <w:rStyle w:val="Emphasis"/>
          <w:rFonts w:ascii="Arial" w:eastAsiaTheme="majorEastAsia" w:hAnsi="Arial" w:cs="Arial"/>
          <w:sz w:val="22"/>
          <w:szCs w:val="22"/>
        </w:rPr>
        <w:t>Early Help - Helping children and families early</w:t>
      </w:r>
      <w:r w:rsidRPr="004E77BF">
        <w:rPr>
          <w:rFonts w:ascii="Arial" w:hAnsi="Arial" w:cs="Arial"/>
          <w:sz w:val="22"/>
          <w:szCs w:val="22"/>
        </w:rPr>
        <w:t xml:space="preserve">. [Online] Available from: </w:t>
      </w:r>
      <w:hyperlink r:id="rId13" w:history="1">
        <w:r w:rsidRPr="004E77BF">
          <w:rPr>
            <w:rStyle w:val="Hyperlink"/>
            <w:rFonts w:ascii="Arial" w:hAnsi="Arial" w:cs="Arial"/>
            <w:sz w:val="22"/>
            <w:szCs w:val="22"/>
          </w:rPr>
          <w:t>https://www.staffordshire.gov.uk/children-young-people-and-families/family-hubs/early-help-helping-children-and-families-early</w:t>
        </w:r>
      </w:hyperlink>
      <w:r>
        <w:rPr>
          <w:rFonts w:ascii="Arial" w:hAnsi="Arial" w:cs="Arial"/>
          <w:sz w:val="22"/>
        </w:rPr>
        <w:t xml:space="preserve"> </w:t>
      </w:r>
      <w:r w:rsidRPr="00792319">
        <w:rPr>
          <w:rFonts w:ascii="Arial" w:hAnsi="Arial" w:cs="Arial"/>
          <w:sz w:val="22"/>
        </w:rPr>
        <w:t>(Accessed: 1</w:t>
      </w:r>
      <w:r>
        <w:rPr>
          <w:rFonts w:ascii="Arial" w:hAnsi="Arial" w:cs="Arial"/>
          <w:sz w:val="22"/>
        </w:rPr>
        <w:t>2.07.</w:t>
      </w:r>
      <w:r w:rsidRPr="00792319">
        <w:rPr>
          <w:rFonts w:ascii="Arial" w:hAnsi="Arial" w:cs="Arial"/>
          <w:sz w:val="22"/>
        </w:rPr>
        <w:t>2026).</w:t>
      </w:r>
    </w:p>
    <w:sectPr w:rsidR="00EA3901" w:rsidRPr="007923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481"/>
    <w:rsid w:val="00024C57"/>
    <w:rsid w:val="00075DB7"/>
    <w:rsid w:val="000A183B"/>
    <w:rsid w:val="000A5CE2"/>
    <w:rsid w:val="000A76D9"/>
    <w:rsid w:val="00116ECD"/>
    <w:rsid w:val="0013404A"/>
    <w:rsid w:val="00140AD7"/>
    <w:rsid w:val="001902D4"/>
    <w:rsid w:val="001E6523"/>
    <w:rsid w:val="00202319"/>
    <w:rsid w:val="00214E87"/>
    <w:rsid w:val="00245394"/>
    <w:rsid w:val="00262FD5"/>
    <w:rsid w:val="00270627"/>
    <w:rsid w:val="0029190A"/>
    <w:rsid w:val="002B0222"/>
    <w:rsid w:val="002B19A2"/>
    <w:rsid w:val="002C720F"/>
    <w:rsid w:val="002D3151"/>
    <w:rsid w:val="002D7884"/>
    <w:rsid w:val="00312657"/>
    <w:rsid w:val="00312E4D"/>
    <w:rsid w:val="003311D2"/>
    <w:rsid w:val="00331AC9"/>
    <w:rsid w:val="00352825"/>
    <w:rsid w:val="003C0896"/>
    <w:rsid w:val="003C09C4"/>
    <w:rsid w:val="004031C6"/>
    <w:rsid w:val="004238E0"/>
    <w:rsid w:val="0042630A"/>
    <w:rsid w:val="004449A3"/>
    <w:rsid w:val="004514C8"/>
    <w:rsid w:val="004E77BF"/>
    <w:rsid w:val="004F0553"/>
    <w:rsid w:val="00546036"/>
    <w:rsid w:val="00582537"/>
    <w:rsid w:val="005B0169"/>
    <w:rsid w:val="005B2041"/>
    <w:rsid w:val="005E6F64"/>
    <w:rsid w:val="005F63DC"/>
    <w:rsid w:val="0062274B"/>
    <w:rsid w:val="0062790D"/>
    <w:rsid w:val="006F74B7"/>
    <w:rsid w:val="00721BB9"/>
    <w:rsid w:val="00770383"/>
    <w:rsid w:val="00775A14"/>
    <w:rsid w:val="00792319"/>
    <w:rsid w:val="00811011"/>
    <w:rsid w:val="008468F4"/>
    <w:rsid w:val="0085710A"/>
    <w:rsid w:val="00860639"/>
    <w:rsid w:val="0089615F"/>
    <w:rsid w:val="008B1481"/>
    <w:rsid w:val="008C0DEC"/>
    <w:rsid w:val="008E0931"/>
    <w:rsid w:val="0097399E"/>
    <w:rsid w:val="009A32F4"/>
    <w:rsid w:val="009A4E13"/>
    <w:rsid w:val="009A50DF"/>
    <w:rsid w:val="009F04F8"/>
    <w:rsid w:val="00A2251E"/>
    <w:rsid w:val="00A40FFD"/>
    <w:rsid w:val="00A75339"/>
    <w:rsid w:val="00A90080"/>
    <w:rsid w:val="00AC56BD"/>
    <w:rsid w:val="00B27324"/>
    <w:rsid w:val="00B31C6A"/>
    <w:rsid w:val="00B50957"/>
    <w:rsid w:val="00B52270"/>
    <w:rsid w:val="00B73DB5"/>
    <w:rsid w:val="00BF6003"/>
    <w:rsid w:val="00C2221E"/>
    <w:rsid w:val="00C44046"/>
    <w:rsid w:val="00C8187A"/>
    <w:rsid w:val="00CA2412"/>
    <w:rsid w:val="00CB30E1"/>
    <w:rsid w:val="00CB7AFB"/>
    <w:rsid w:val="00CC6629"/>
    <w:rsid w:val="00D4760F"/>
    <w:rsid w:val="00D72E93"/>
    <w:rsid w:val="00D85870"/>
    <w:rsid w:val="00E57F4E"/>
    <w:rsid w:val="00EA3901"/>
    <w:rsid w:val="00EB1C0C"/>
    <w:rsid w:val="00F0235B"/>
    <w:rsid w:val="00F05840"/>
    <w:rsid w:val="00F240CD"/>
    <w:rsid w:val="00F3143C"/>
    <w:rsid w:val="00F3634B"/>
    <w:rsid w:val="00F60C60"/>
    <w:rsid w:val="00FF1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42113"/>
  <w15:chartTrackingRefBased/>
  <w15:docId w15:val="{3E5281C3-CA4A-4B22-8E64-3BA09E35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110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1101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110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1011"/>
    <w:rPr>
      <w:rFonts w:ascii="Times New Roman" w:eastAsia="Times New Roman" w:hAnsi="Times New Roman" w:cs="Times New Roman"/>
      <w:b/>
      <w:bCs/>
      <w:sz w:val="36"/>
      <w:szCs w:val="36"/>
      <w:lang w:val="en-GB" w:eastAsia="en-GB"/>
    </w:rPr>
  </w:style>
  <w:style w:type="paragraph" w:styleId="NormalWeb">
    <w:name w:val="Normal (Web)"/>
    <w:basedOn w:val="Normal"/>
    <w:uiPriority w:val="99"/>
    <w:unhideWhenUsed/>
    <w:rsid w:val="008110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11011"/>
    <w:rPr>
      <w:i/>
      <w:iCs/>
    </w:rPr>
  </w:style>
  <w:style w:type="character" w:styleId="Strong">
    <w:name w:val="Strong"/>
    <w:basedOn w:val="DefaultParagraphFont"/>
    <w:uiPriority w:val="22"/>
    <w:qFormat/>
    <w:rsid w:val="00811011"/>
    <w:rPr>
      <w:b/>
      <w:bCs/>
    </w:rPr>
  </w:style>
  <w:style w:type="character" w:customStyle="1" w:styleId="Heading1Char">
    <w:name w:val="Heading 1 Char"/>
    <w:basedOn w:val="DefaultParagraphFont"/>
    <w:link w:val="Heading1"/>
    <w:uiPriority w:val="9"/>
    <w:rsid w:val="00811011"/>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semiHidden/>
    <w:rsid w:val="00811011"/>
    <w:rPr>
      <w:rFonts w:asciiTheme="majorHAnsi" w:eastAsiaTheme="majorEastAsia" w:hAnsiTheme="majorHAnsi" w:cstheme="majorBidi"/>
      <w:color w:val="1F4D78" w:themeColor="accent1" w:themeShade="7F"/>
      <w:sz w:val="24"/>
      <w:szCs w:val="24"/>
      <w:lang w:val="en-GB"/>
    </w:rPr>
  </w:style>
  <w:style w:type="paragraph" w:customStyle="1" w:styleId="pdq2pgselectionanchorcontainer">
    <w:name w:val="pdq2pg_selectionanchorcontainer"/>
    <w:basedOn w:val="Normal"/>
    <w:rsid w:val="0081101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2-Accent3">
    <w:name w:val="Grid Table 2 Accent 3"/>
    <w:basedOn w:val="TableNormal"/>
    <w:uiPriority w:val="47"/>
    <w:rsid w:val="00811011"/>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5E6F6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DefaultParagraphFont"/>
    <w:uiPriority w:val="99"/>
    <w:unhideWhenUsed/>
    <w:rsid w:val="00F60C60"/>
    <w:rPr>
      <w:color w:val="0000FF"/>
      <w:u w:val="single"/>
    </w:rPr>
  </w:style>
  <w:style w:type="paragraph" w:styleId="TOCHeading">
    <w:name w:val="TOC Heading"/>
    <w:basedOn w:val="Heading1"/>
    <w:next w:val="Normal"/>
    <w:uiPriority w:val="39"/>
    <w:unhideWhenUsed/>
    <w:qFormat/>
    <w:rsid w:val="00F0235B"/>
    <w:pPr>
      <w:outlineLvl w:val="9"/>
    </w:pPr>
    <w:rPr>
      <w:lang w:val="en-US"/>
    </w:rPr>
  </w:style>
  <w:style w:type="paragraph" w:styleId="TOC2">
    <w:name w:val="toc 2"/>
    <w:basedOn w:val="Normal"/>
    <w:next w:val="Normal"/>
    <w:autoRedefine/>
    <w:uiPriority w:val="39"/>
    <w:unhideWhenUsed/>
    <w:rsid w:val="00F0235B"/>
    <w:pPr>
      <w:spacing w:after="100"/>
      <w:ind w:left="220"/>
    </w:pPr>
  </w:style>
  <w:style w:type="paragraph" w:styleId="TOC3">
    <w:name w:val="toc 3"/>
    <w:basedOn w:val="Normal"/>
    <w:next w:val="Normal"/>
    <w:autoRedefine/>
    <w:uiPriority w:val="39"/>
    <w:unhideWhenUsed/>
    <w:rsid w:val="00F0235B"/>
    <w:pPr>
      <w:spacing w:after="100"/>
      <w:ind w:left="440"/>
    </w:pPr>
  </w:style>
  <w:style w:type="paragraph" w:styleId="TOC1">
    <w:name w:val="toc 1"/>
    <w:basedOn w:val="Normal"/>
    <w:next w:val="Normal"/>
    <w:autoRedefine/>
    <w:uiPriority w:val="39"/>
    <w:unhideWhenUsed/>
    <w:rsid w:val="00F0235B"/>
    <w:pPr>
      <w:spacing w:after="100"/>
    </w:pPr>
  </w:style>
  <w:style w:type="table" w:styleId="GridTable4-Accent5">
    <w:name w:val="Grid Table 4 Accent 5"/>
    <w:basedOn w:val="TableNormal"/>
    <w:uiPriority w:val="49"/>
    <w:rsid w:val="003311D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5210">
      <w:bodyDiv w:val="1"/>
      <w:marLeft w:val="0"/>
      <w:marRight w:val="0"/>
      <w:marTop w:val="0"/>
      <w:marBottom w:val="0"/>
      <w:divBdr>
        <w:top w:val="none" w:sz="0" w:space="0" w:color="auto"/>
        <w:left w:val="none" w:sz="0" w:space="0" w:color="auto"/>
        <w:bottom w:val="none" w:sz="0" w:space="0" w:color="auto"/>
        <w:right w:val="none" w:sz="0" w:space="0" w:color="auto"/>
      </w:divBdr>
    </w:div>
    <w:div w:id="364527654">
      <w:bodyDiv w:val="1"/>
      <w:marLeft w:val="0"/>
      <w:marRight w:val="0"/>
      <w:marTop w:val="0"/>
      <w:marBottom w:val="0"/>
      <w:divBdr>
        <w:top w:val="none" w:sz="0" w:space="0" w:color="auto"/>
        <w:left w:val="none" w:sz="0" w:space="0" w:color="auto"/>
        <w:bottom w:val="none" w:sz="0" w:space="0" w:color="auto"/>
        <w:right w:val="none" w:sz="0" w:space="0" w:color="auto"/>
      </w:divBdr>
    </w:div>
    <w:div w:id="534655858">
      <w:bodyDiv w:val="1"/>
      <w:marLeft w:val="0"/>
      <w:marRight w:val="0"/>
      <w:marTop w:val="0"/>
      <w:marBottom w:val="0"/>
      <w:divBdr>
        <w:top w:val="none" w:sz="0" w:space="0" w:color="auto"/>
        <w:left w:val="none" w:sz="0" w:space="0" w:color="auto"/>
        <w:bottom w:val="none" w:sz="0" w:space="0" w:color="auto"/>
        <w:right w:val="none" w:sz="0" w:space="0" w:color="auto"/>
      </w:divBdr>
    </w:div>
    <w:div w:id="665941234">
      <w:bodyDiv w:val="1"/>
      <w:marLeft w:val="0"/>
      <w:marRight w:val="0"/>
      <w:marTop w:val="0"/>
      <w:marBottom w:val="0"/>
      <w:divBdr>
        <w:top w:val="none" w:sz="0" w:space="0" w:color="auto"/>
        <w:left w:val="none" w:sz="0" w:space="0" w:color="auto"/>
        <w:bottom w:val="none" w:sz="0" w:space="0" w:color="auto"/>
        <w:right w:val="none" w:sz="0" w:space="0" w:color="auto"/>
      </w:divBdr>
      <w:divsChild>
        <w:div w:id="1509903563">
          <w:marLeft w:val="0"/>
          <w:marRight w:val="0"/>
          <w:marTop w:val="0"/>
          <w:marBottom w:val="0"/>
          <w:divBdr>
            <w:top w:val="none" w:sz="0" w:space="0" w:color="auto"/>
            <w:left w:val="none" w:sz="0" w:space="0" w:color="auto"/>
            <w:bottom w:val="none" w:sz="0" w:space="0" w:color="auto"/>
            <w:right w:val="none" w:sz="0" w:space="0" w:color="auto"/>
          </w:divBdr>
          <w:divsChild>
            <w:div w:id="835456493">
              <w:marLeft w:val="0"/>
              <w:marRight w:val="0"/>
              <w:marTop w:val="0"/>
              <w:marBottom w:val="0"/>
              <w:divBdr>
                <w:top w:val="none" w:sz="0" w:space="0" w:color="auto"/>
                <w:left w:val="none" w:sz="0" w:space="0" w:color="auto"/>
                <w:bottom w:val="none" w:sz="0" w:space="0" w:color="auto"/>
                <w:right w:val="none" w:sz="0" w:space="0" w:color="auto"/>
              </w:divBdr>
              <w:divsChild>
                <w:div w:id="1333294827">
                  <w:marLeft w:val="0"/>
                  <w:marRight w:val="0"/>
                  <w:marTop w:val="0"/>
                  <w:marBottom w:val="0"/>
                  <w:divBdr>
                    <w:top w:val="none" w:sz="0" w:space="0" w:color="auto"/>
                    <w:left w:val="none" w:sz="0" w:space="0" w:color="auto"/>
                    <w:bottom w:val="none" w:sz="0" w:space="0" w:color="auto"/>
                    <w:right w:val="none" w:sz="0" w:space="0" w:color="auto"/>
                  </w:divBdr>
                  <w:divsChild>
                    <w:div w:id="222369425">
                      <w:marLeft w:val="0"/>
                      <w:marRight w:val="0"/>
                      <w:marTop w:val="0"/>
                      <w:marBottom w:val="0"/>
                      <w:divBdr>
                        <w:top w:val="none" w:sz="0" w:space="0" w:color="auto"/>
                        <w:left w:val="none" w:sz="0" w:space="0" w:color="auto"/>
                        <w:bottom w:val="none" w:sz="0" w:space="0" w:color="auto"/>
                        <w:right w:val="none" w:sz="0" w:space="0" w:color="auto"/>
                      </w:divBdr>
                      <w:divsChild>
                        <w:div w:id="1169710861">
                          <w:marLeft w:val="0"/>
                          <w:marRight w:val="0"/>
                          <w:marTop w:val="0"/>
                          <w:marBottom w:val="0"/>
                          <w:divBdr>
                            <w:top w:val="none" w:sz="0" w:space="0" w:color="auto"/>
                            <w:left w:val="none" w:sz="0" w:space="0" w:color="auto"/>
                            <w:bottom w:val="none" w:sz="0" w:space="0" w:color="auto"/>
                            <w:right w:val="none" w:sz="0" w:space="0" w:color="auto"/>
                          </w:divBdr>
                          <w:divsChild>
                            <w:div w:id="1755198489">
                              <w:marLeft w:val="0"/>
                              <w:marRight w:val="0"/>
                              <w:marTop w:val="0"/>
                              <w:marBottom w:val="0"/>
                              <w:divBdr>
                                <w:top w:val="none" w:sz="0" w:space="0" w:color="auto"/>
                                <w:left w:val="none" w:sz="0" w:space="0" w:color="auto"/>
                                <w:bottom w:val="none" w:sz="0" w:space="0" w:color="auto"/>
                                <w:right w:val="none" w:sz="0" w:space="0" w:color="auto"/>
                              </w:divBdr>
                              <w:divsChild>
                                <w:div w:id="1111783962">
                                  <w:marLeft w:val="0"/>
                                  <w:marRight w:val="0"/>
                                  <w:marTop w:val="0"/>
                                  <w:marBottom w:val="0"/>
                                  <w:divBdr>
                                    <w:top w:val="none" w:sz="0" w:space="0" w:color="auto"/>
                                    <w:left w:val="none" w:sz="0" w:space="0" w:color="auto"/>
                                    <w:bottom w:val="none" w:sz="0" w:space="0" w:color="auto"/>
                                    <w:right w:val="none" w:sz="0" w:space="0" w:color="auto"/>
                                  </w:divBdr>
                                  <w:divsChild>
                                    <w:div w:id="7070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930719">
      <w:bodyDiv w:val="1"/>
      <w:marLeft w:val="0"/>
      <w:marRight w:val="0"/>
      <w:marTop w:val="0"/>
      <w:marBottom w:val="0"/>
      <w:divBdr>
        <w:top w:val="none" w:sz="0" w:space="0" w:color="auto"/>
        <w:left w:val="none" w:sz="0" w:space="0" w:color="auto"/>
        <w:bottom w:val="none" w:sz="0" w:space="0" w:color="auto"/>
        <w:right w:val="none" w:sz="0" w:space="0" w:color="auto"/>
      </w:divBdr>
    </w:div>
    <w:div w:id="718817618">
      <w:bodyDiv w:val="1"/>
      <w:marLeft w:val="0"/>
      <w:marRight w:val="0"/>
      <w:marTop w:val="0"/>
      <w:marBottom w:val="0"/>
      <w:divBdr>
        <w:top w:val="none" w:sz="0" w:space="0" w:color="auto"/>
        <w:left w:val="none" w:sz="0" w:space="0" w:color="auto"/>
        <w:bottom w:val="none" w:sz="0" w:space="0" w:color="auto"/>
        <w:right w:val="none" w:sz="0" w:space="0" w:color="auto"/>
      </w:divBdr>
    </w:div>
    <w:div w:id="948779112">
      <w:bodyDiv w:val="1"/>
      <w:marLeft w:val="0"/>
      <w:marRight w:val="0"/>
      <w:marTop w:val="0"/>
      <w:marBottom w:val="0"/>
      <w:divBdr>
        <w:top w:val="none" w:sz="0" w:space="0" w:color="auto"/>
        <w:left w:val="none" w:sz="0" w:space="0" w:color="auto"/>
        <w:bottom w:val="none" w:sz="0" w:space="0" w:color="auto"/>
        <w:right w:val="none" w:sz="0" w:space="0" w:color="auto"/>
      </w:divBdr>
      <w:divsChild>
        <w:div w:id="1339306052">
          <w:marLeft w:val="0"/>
          <w:marRight w:val="0"/>
          <w:marTop w:val="0"/>
          <w:marBottom w:val="0"/>
          <w:divBdr>
            <w:top w:val="none" w:sz="0" w:space="0" w:color="auto"/>
            <w:left w:val="none" w:sz="0" w:space="0" w:color="auto"/>
            <w:bottom w:val="none" w:sz="0" w:space="0" w:color="auto"/>
            <w:right w:val="none" w:sz="0" w:space="0" w:color="auto"/>
          </w:divBdr>
          <w:divsChild>
            <w:div w:id="130054248">
              <w:marLeft w:val="0"/>
              <w:marRight w:val="0"/>
              <w:marTop w:val="0"/>
              <w:marBottom w:val="0"/>
              <w:divBdr>
                <w:top w:val="none" w:sz="0" w:space="0" w:color="auto"/>
                <w:left w:val="none" w:sz="0" w:space="0" w:color="auto"/>
                <w:bottom w:val="none" w:sz="0" w:space="0" w:color="auto"/>
                <w:right w:val="none" w:sz="0" w:space="0" w:color="auto"/>
              </w:divBdr>
              <w:divsChild>
                <w:div w:id="1612592082">
                  <w:marLeft w:val="0"/>
                  <w:marRight w:val="0"/>
                  <w:marTop w:val="0"/>
                  <w:marBottom w:val="0"/>
                  <w:divBdr>
                    <w:top w:val="none" w:sz="0" w:space="0" w:color="auto"/>
                    <w:left w:val="none" w:sz="0" w:space="0" w:color="auto"/>
                    <w:bottom w:val="none" w:sz="0" w:space="0" w:color="auto"/>
                    <w:right w:val="none" w:sz="0" w:space="0" w:color="auto"/>
                  </w:divBdr>
                  <w:divsChild>
                    <w:div w:id="179051925">
                      <w:marLeft w:val="0"/>
                      <w:marRight w:val="0"/>
                      <w:marTop w:val="0"/>
                      <w:marBottom w:val="0"/>
                      <w:divBdr>
                        <w:top w:val="none" w:sz="0" w:space="0" w:color="auto"/>
                        <w:left w:val="none" w:sz="0" w:space="0" w:color="auto"/>
                        <w:bottom w:val="none" w:sz="0" w:space="0" w:color="auto"/>
                        <w:right w:val="none" w:sz="0" w:space="0" w:color="auto"/>
                      </w:divBdr>
                      <w:divsChild>
                        <w:div w:id="1778744566">
                          <w:marLeft w:val="0"/>
                          <w:marRight w:val="0"/>
                          <w:marTop w:val="0"/>
                          <w:marBottom w:val="0"/>
                          <w:divBdr>
                            <w:top w:val="none" w:sz="0" w:space="0" w:color="auto"/>
                            <w:left w:val="none" w:sz="0" w:space="0" w:color="auto"/>
                            <w:bottom w:val="none" w:sz="0" w:space="0" w:color="auto"/>
                            <w:right w:val="none" w:sz="0" w:space="0" w:color="auto"/>
                          </w:divBdr>
                          <w:divsChild>
                            <w:div w:id="224146538">
                              <w:marLeft w:val="0"/>
                              <w:marRight w:val="0"/>
                              <w:marTop w:val="0"/>
                              <w:marBottom w:val="0"/>
                              <w:divBdr>
                                <w:top w:val="none" w:sz="0" w:space="0" w:color="auto"/>
                                <w:left w:val="none" w:sz="0" w:space="0" w:color="auto"/>
                                <w:bottom w:val="none" w:sz="0" w:space="0" w:color="auto"/>
                                <w:right w:val="none" w:sz="0" w:space="0" w:color="auto"/>
                              </w:divBdr>
                              <w:divsChild>
                                <w:div w:id="1786188902">
                                  <w:marLeft w:val="0"/>
                                  <w:marRight w:val="0"/>
                                  <w:marTop w:val="0"/>
                                  <w:marBottom w:val="0"/>
                                  <w:divBdr>
                                    <w:top w:val="none" w:sz="0" w:space="0" w:color="auto"/>
                                    <w:left w:val="none" w:sz="0" w:space="0" w:color="auto"/>
                                    <w:bottom w:val="none" w:sz="0" w:space="0" w:color="auto"/>
                                    <w:right w:val="none" w:sz="0" w:space="0" w:color="auto"/>
                                  </w:divBdr>
                                  <w:divsChild>
                                    <w:div w:id="186162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955655">
      <w:bodyDiv w:val="1"/>
      <w:marLeft w:val="0"/>
      <w:marRight w:val="0"/>
      <w:marTop w:val="0"/>
      <w:marBottom w:val="0"/>
      <w:divBdr>
        <w:top w:val="none" w:sz="0" w:space="0" w:color="auto"/>
        <w:left w:val="none" w:sz="0" w:space="0" w:color="auto"/>
        <w:bottom w:val="none" w:sz="0" w:space="0" w:color="auto"/>
        <w:right w:val="none" w:sz="0" w:space="0" w:color="auto"/>
      </w:divBdr>
    </w:div>
    <w:div w:id="1425759923">
      <w:bodyDiv w:val="1"/>
      <w:marLeft w:val="0"/>
      <w:marRight w:val="0"/>
      <w:marTop w:val="0"/>
      <w:marBottom w:val="0"/>
      <w:divBdr>
        <w:top w:val="none" w:sz="0" w:space="0" w:color="auto"/>
        <w:left w:val="none" w:sz="0" w:space="0" w:color="auto"/>
        <w:bottom w:val="none" w:sz="0" w:space="0" w:color="auto"/>
        <w:right w:val="none" w:sz="0" w:space="0" w:color="auto"/>
      </w:divBdr>
      <w:divsChild>
        <w:div w:id="613946164">
          <w:marLeft w:val="-225"/>
          <w:marRight w:val="-225"/>
          <w:marTop w:val="0"/>
          <w:marBottom w:val="750"/>
          <w:divBdr>
            <w:top w:val="none" w:sz="0" w:space="0" w:color="auto"/>
            <w:left w:val="none" w:sz="0" w:space="0" w:color="auto"/>
            <w:bottom w:val="none" w:sz="0" w:space="0" w:color="auto"/>
            <w:right w:val="none" w:sz="0" w:space="0" w:color="auto"/>
          </w:divBdr>
          <w:divsChild>
            <w:div w:id="1730377814">
              <w:marLeft w:val="0"/>
              <w:marRight w:val="0"/>
              <w:marTop w:val="0"/>
              <w:marBottom w:val="0"/>
              <w:divBdr>
                <w:top w:val="none" w:sz="0" w:space="0" w:color="auto"/>
                <w:left w:val="none" w:sz="0" w:space="0" w:color="auto"/>
                <w:bottom w:val="none" w:sz="0" w:space="0" w:color="auto"/>
                <w:right w:val="none" w:sz="0" w:space="0" w:color="auto"/>
              </w:divBdr>
              <w:divsChild>
                <w:div w:id="22926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519023">
          <w:marLeft w:val="-225"/>
          <w:marRight w:val="-225"/>
          <w:marTop w:val="0"/>
          <w:marBottom w:val="0"/>
          <w:divBdr>
            <w:top w:val="none" w:sz="0" w:space="0" w:color="auto"/>
            <w:left w:val="none" w:sz="0" w:space="0" w:color="auto"/>
            <w:bottom w:val="none" w:sz="0" w:space="0" w:color="auto"/>
            <w:right w:val="none" w:sz="0" w:space="0" w:color="auto"/>
          </w:divBdr>
          <w:divsChild>
            <w:div w:id="125385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633158">
      <w:bodyDiv w:val="1"/>
      <w:marLeft w:val="0"/>
      <w:marRight w:val="0"/>
      <w:marTop w:val="0"/>
      <w:marBottom w:val="0"/>
      <w:divBdr>
        <w:top w:val="none" w:sz="0" w:space="0" w:color="auto"/>
        <w:left w:val="none" w:sz="0" w:space="0" w:color="auto"/>
        <w:bottom w:val="none" w:sz="0" w:space="0" w:color="auto"/>
        <w:right w:val="none" w:sz="0" w:space="0" w:color="auto"/>
      </w:divBdr>
    </w:div>
    <w:div w:id="1470436992">
      <w:bodyDiv w:val="1"/>
      <w:marLeft w:val="0"/>
      <w:marRight w:val="0"/>
      <w:marTop w:val="0"/>
      <w:marBottom w:val="0"/>
      <w:divBdr>
        <w:top w:val="none" w:sz="0" w:space="0" w:color="auto"/>
        <w:left w:val="none" w:sz="0" w:space="0" w:color="auto"/>
        <w:bottom w:val="none" w:sz="0" w:space="0" w:color="auto"/>
        <w:right w:val="none" w:sz="0" w:space="0" w:color="auto"/>
      </w:divBdr>
    </w:div>
    <w:div w:id="1725523112">
      <w:bodyDiv w:val="1"/>
      <w:marLeft w:val="0"/>
      <w:marRight w:val="0"/>
      <w:marTop w:val="0"/>
      <w:marBottom w:val="0"/>
      <w:divBdr>
        <w:top w:val="none" w:sz="0" w:space="0" w:color="auto"/>
        <w:left w:val="none" w:sz="0" w:space="0" w:color="auto"/>
        <w:bottom w:val="none" w:sz="0" w:space="0" w:color="auto"/>
        <w:right w:val="none" w:sz="0" w:space="0" w:color="auto"/>
      </w:divBdr>
    </w:div>
    <w:div w:id="207114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pporting-families-early-help-system-guide" TargetMode="External"/><Relationship Id="rId13" Type="http://schemas.openxmlformats.org/officeDocument/2006/relationships/hyperlink" Target="https://www.staffordshire.gov.uk/children-young-people-and-families/family-hubs/early-help-helping-children-and-families-early" TargetMode="External"/><Relationship Id="rId3" Type="http://schemas.openxmlformats.org/officeDocument/2006/relationships/settings" Target="settings.xml"/><Relationship Id="rId7" Type="http://schemas.openxmlformats.org/officeDocument/2006/relationships/hyperlink" Target="https://www.legislation.gov.uk/ukpga/2004/31/contents" TargetMode="External"/><Relationship Id="rId12" Type="http://schemas.openxmlformats.org/officeDocument/2006/relationships/hyperlink" Target="https://www.norfolk.gov.uk/article/40407/Early-help-for-children-and-famili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legislation.gov.uk/ukpga/1989/41/contents" TargetMode="External"/><Relationship Id="rId11" Type="http://schemas.openxmlformats.org/officeDocument/2006/relationships/hyperlink" Target="https://assets.publishing.service.gov.uk/media/5a7b455ee5274a34770ea939/Munro-Review.pdf"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leicester.gov.uk/children-young-people-and-families/support-children-and-young-people/early-help-children-young-people-and-families?utm_source=chatgpt.com"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F6E01-4420-4983-9496-0926AAEA3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Adibah Bashir</dc:creator>
  <cp:keywords/>
  <dc:description/>
  <cp:lastModifiedBy>Adibah Bashir</cp:lastModifiedBy>
  <cp:revision>6</cp:revision>
  <dcterms:created xsi:type="dcterms:W3CDTF">2026-07-18T15:34:00Z</dcterms:created>
  <dcterms:modified xsi:type="dcterms:W3CDTF">2026-07-19T21:36:00Z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9014b284-3132-4b5e-b910-77894c2b73c8</vt:lpwstr>
  </property>
</Properties>
</file>