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7D723F8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FE3CC8">
              <w:rPr>
                <w:rFonts w:ascii="Times New Roman" w:hAnsi="Times New Roman" w:cs="Times New Roman"/>
                <w:b/>
                <w:color w:val="auto"/>
                <w:sz w:val="48"/>
              </w:rPr>
              <w:t>Dylan Wyn Owen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2D34D7A"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6370F">
              <w:rPr>
                <w:rFonts w:ascii="Times New Roman" w:hAnsi="Times New Roman" w:cs="Times New Roman"/>
                <w:b/>
                <w:color w:val="auto"/>
                <w:sz w:val="48"/>
              </w:rPr>
              <w:t xml:space="preserve"> </w:t>
            </w:r>
            <w:r w:rsidR="0096370F" w:rsidRPr="0096370F">
              <w:rPr>
                <w:rFonts w:ascii="Times New Roman" w:hAnsi="Times New Roman" w:cs="Times New Roman"/>
                <w:b/>
                <w:color w:val="auto"/>
                <w:sz w:val="48"/>
              </w:rPr>
              <w:t>2236137@student.uwtsd.ac.uk / dylanowen@email.com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71E35A3D" w:rsidR="0085230E" w:rsidRDefault="0096370F" w:rsidP="005D3F07">
            <w:pPr>
              <w:overflowPunct/>
              <w:autoSpaceDE/>
              <w:autoSpaceDN/>
              <w:adjustRightInd/>
              <w:ind w:right="-957"/>
              <w:textAlignment w:val="auto"/>
              <w:rPr>
                <w:rFonts w:ascii="Times New Roman" w:hAnsi="Times New Roman" w:cs="Times New Roman"/>
                <w:b/>
                <w:color w:val="auto"/>
                <w:sz w:val="48"/>
              </w:rPr>
            </w:pPr>
            <w:r w:rsidRPr="0096370F">
              <w:rPr>
                <w:rFonts w:ascii="Times New Roman" w:hAnsi="Times New Roman" w:cs="Times New Roman"/>
                <w:b/>
                <w:color w:val="auto"/>
                <w:sz w:val="48"/>
              </w:rPr>
              <w:t>2236137</w:t>
            </w:r>
          </w:p>
          <w:p w14:paraId="2488D585" w14:textId="77777777" w:rsidR="0096370F" w:rsidRPr="005D3F07" w:rsidRDefault="0096370F"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621AF8BA" w14:textId="46390719" w:rsidR="00F927A1" w:rsidRPr="00F927A1" w:rsidRDefault="008420E1" w:rsidP="0096370F">
      <w:pPr>
        <w:overflowPunct/>
        <w:autoSpaceDE/>
        <w:autoSpaceDN/>
        <w:adjustRightInd/>
        <w:ind w:right="-957"/>
        <w:textAlignment w:val="auto"/>
        <w:rPr>
          <w:rFonts w:ascii="Times New Roman" w:hAnsi="Times New Roman" w:cs="Times New Roman"/>
          <w:color w:val="auto"/>
          <w:sz w:val="24"/>
        </w:rPr>
      </w:pPr>
      <w:r>
        <w:rPr>
          <w:rFonts w:ascii="Times New Roman" w:hAnsi="Times New Roman" w:cs="Times New Roman"/>
          <w:b/>
          <w:color w:val="auto"/>
          <w:sz w:val="48"/>
        </w:rPr>
        <w:t xml:space="preserve"> </w:t>
      </w: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6CEADE14"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65629A">
        <w:rPr>
          <w:sz w:val="24"/>
          <w:szCs w:val="24"/>
        </w:rPr>
        <w:t>31 October 2024</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191CACDF" w14:textId="77777777" w:rsidR="00F9036C" w:rsidRPr="00F9036C" w:rsidRDefault="00F9036C" w:rsidP="00F9036C">
            <w:pPr>
              <w:spacing w:before="240"/>
              <w:jc w:val="both"/>
              <w:rPr>
                <w:iCs/>
                <w:sz w:val="24"/>
                <w:szCs w:val="24"/>
              </w:rPr>
            </w:pPr>
            <w:r w:rsidRPr="00F9036C">
              <w:rPr>
                <w:iCs/>
                <w:sz w:val="24"/>
                <w:szCs w:val="24"/>
              </w:rPr>
              <w:t>Person 1 describes themselves as a white Welsh adolescent male who was raised and continues to live in rural Wales. I’ve chosen to use Person 1’s description of themselves as I made them aware of what information I would be collecting, and that they have the opportunity to describe themselves to fully begin this task with the focus of collaboration and the principle of inclusion within Welsh legislation (Social Services &amp; Well-being (Wales) Act 2014).</w:t>
            </w:r>
          </w:p>
          <w:p w14:paraId="7C2098B0" w14:textId="77777777" w:rsidR="00F9036C" w:rsidRPr="00F9036C" w:rsidRDefault="00F9036C" w:rsidP="00F9036C">
            <w:pPr>
              <w:spacing w:before="240"/>
              <w:jc w:val="both"/>
              <w:rPr>
                <w:iCs/>
                <w:sz w:val="24"/>
                <w:szCs w:val="24"/>
              </w:rPr>
            </w:pPr>
            <w:r w:rsidRPr="00F9036C">
              <w:rPr>
                <w:iCs/>
                <w:sz w:val="24"/>
                <w:szCs w:val="24"/>
              </w:rPr>
              <w:t>Consent was gained through three discussions over a two-weeks prior to the observation both face-to-face and through telephone calls. I took this approach as 1 requires reminding of topics that have been discussed previously due to difficulties with retaining information because of childhood trauma, and to clarify their understanding of my request. In this way I ensured they continued to provide consent knowing they could withdraw at any time and that feedback would be collected by the observer at the end in line with the principles of consent within a Welsh, wider UK, and European legislative context (Information Commissioner's Office, 2024).</w:t>
            </w:r>
          </w:p>
          <w:p w14:paraId="098E8231" w14:textId="77777777" w:rsidR="00F9036C" w:rsidRPr="00F9036C" w:rsidRDefault="00F9036C" w:rsidP="00F9036C">
            <w:pPr>
              <w:spacing w:before="240"/>
              <w:jc w:val="both"/>
              <w:rPr>
                <w:iCs/>
                <w:sz w:val="24"/>
                <w:szCs w:val="24"/>
              </w:rPr>
            </w:pPr>
            <w:r w:rsidRPr="00F9036C">
              <w:rPr>
                <w:iCs/>
                <w:sz w:val="24"/>
                <w:szCs w:val="24"/>
              </w:rPr>
              <w:t>The objective of the visit with 1 was initially to review their wishes and feelings around their placement as a looked-after child, and collect their views on future planning for transitions into adulthood. Wright et al. (2006, quoted in Warren, 2007, p. 99) state that it is integral for 1’s thoughts and feelings to be explored, so he’s included into planning interventions more than tokenism as per Hart’s (1992) ladder model. However, I was made aware by staff at the placement when I arrived that 1 had suffered a mental health episode the previous evening. This would potentially have an impact not only on my planned intervention, but also his engagement and ability to collaborate. Continuing I was mindful that I would need to adapt my approach to be sensitive to 1’s immediate needs.</w:t>
            </w:r>
          </w:p>
          <w:p w14:paraId="11F18621" w14:textId="782FE06F" w:rsidR="00D3203C" w:rsidRDefault="00F9036C" w:rsidP="00AC26CA">
            <w:pPr>
              <w:spacing w:before="240"/>
              <w:jc w:val="both"/>
              <w:rPr>
                <w:i/>
                <w:sz w:val="24"/>
                <w:szCs w:val="24"/>
              </w:rPr>
            </w:pPr>
            <w:r w:rsidRPr="00F9036C">
              <w:rPr>
                <w:iCs/>
                <w:sz w:val="24"/>
                <w:szCs w:val="24"/>
              </w:rPr>
              <w:t>Word count: 310.</w:t>
            </w: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12FA6A5A" w14:textId="489B07BA" w:rsidR="00243DB0" w:rsidRDefault="00243DB0" w:rsidP="00243DB0">
            <w:pPr>
              <w:jc w:val="both"/>
              <w:rPr>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315B77AC" w14:textId="77777777" w:rsidR="007B33E6" w:rsidRDefault="007B33E6" w:rsidP="00243DB0">
            <w:pPr>
              <w:jc w:val="both"/>
              <w:rPr>
                <w:i/>
                <w:sz w:val="24"/>
                <w:szCs w:val="24"/>
              </w:rPr>
            </w:pPr>
          </w:p>
          <w:p w14:paraId="59D61A39" w14:textId="77777777" w:rsidR="007B33E6" w:rsidRPr="007B33E6" w:rsidRDefault="007B33E6" w:rsidP="007B33E6">
            <w:pPr>
              <w:spacing w:before="240"/>
              <w:jc w:val="both"/>
              <w:rPr>
                <w:iCs/>
                <w:sz w:val="24"/>
                <w:szCs w:val="24"/>
              </w:rPr>
            </w:pPr>
            <w:r w:rsidRPr="007B33E6">
              <w:rPr>
                <w:iCs/>
                <w:sz w:val="24"/>
                <w:szCs w:val="24"/>
              </w:rPr>
              <w:t>The first barrier I encountered was that 1 had experienced a mental health episode the previous evening, and I had arrived with my observer ready to undertake the observation. With the intent to provide sensitive and ethical practice I had to approach the subject of 1’s consent again.</w:t>
            </w:r>
          </w:p>
          <w:p w14:paraId="05B8F02D" w14:textId="77777777" w:rsidR="007B33E6" w:rsidRPr="007B33E6" w:rsidRDefault="007B33E6" w:rsidP="007B33E6">
            <w:pPr>
              <w:spacing w:before="240"/>
              <w:jc w:val="both"/>
              <w:rPr>
                <w:iCs/>
                <w:sz w:val="24"/>
                <w:szCs w:val="24"/>
              </w:rPr>
            </w:pPr>
            <w:r w:rsidRPr="007B33E6">
              <w:rPr>
                <w:iCs/>
                <w:sz w:val="24"/>
                <w:szCs w:val="24"/>
              </w:rPr>
              <w:t>Firstly, in consideration of choice and control within Social Services &amp; Well-being (Wales) Act (2014) and Social Care Wales (2017) codes of practice for my role I could not realistically uphold the principles of person-centred practice, respecting dignity, privacy, and conflicts of interests. I could not push my agenda on 1 and expect them to discuss highly sensitive points with a stranger also in the room observing me. Secondly, continuing with my arrangements without 1’s commitment would lead to being stuck on Hart’s (1992) first rung of the model where 1 is exploited to meet my needs of completing an observation. I could not begin my intervention from a point of poor practice and would need to immediately communicate with 1 to address this.</w:t>
            </w:r>
          </w:p>
          <w:p w14:paraId="22E29E4E" w14:textId="77777777" w:rsidR="007B33E6" w:rsidRPr="007B33E6" w:rsidRDefault="007B33E6" w:rsidP="007B33E6">
            <w:pPr>
              <w:spacing w:before="240"/>
              <w:jc w:val="both"/>
              <w:rPr>
                <w:iCs/>
                <w:sz w:val="24"/>
                <w:szCs w:val="24"/>
              </w:rPr>
            </w:pPr>
            <w:r w:rsidRPr="007B33E6">
              <w:rPr>
                <w:iCs/>
                <w:sz w:val="24"/>
                <w:szCs w:val="24"/>
              </w:rPr>
              <w:t xml:space="preserve">Immediately meeting 1 I apologised for being late which was important out of respect of his time, and instead of rushing through points with him I took my time to explain why I was late and gain consent again to be supervised. As </w:t>
            </w:r>
            <w:proofErr w:type="spellStart"/>
            <w:r w:rsidRPr="007B33E6">
              <w:rPr>
                <w:iCs/>
                <w:sz w:val="24"/>
                <w:szCs w:val="24"/>
              </w:rPr>
              <w:t>Koprowska</w:t>
            </w:r>
            <w:proofErr w:type="spellEnd"/>
            <w:r w:rsidRPr="007B33E6">
              <w:rPr>
                <w:iCs/>
                <w:sz w:val="24"/>
                <w:szCs w:val="24"/>
              </w:rPr>
              <w:t xml:space="preserve"> (2008, pp. 32-33) suggests a deliberate pace and not putting pressure on 1 is a non-verbal communication skill to give him time to think and consider my request. This in line with making sure 1 knew what I was asking him, and that he could choose not to have another person observing were the communication skills I used to move from Hart’s (1992) explanation of manipulation to a shared decision with 1. Upon discussion and revisiting 1’s understanding and recall of previous conversations he agreed that it was OK to continue with the observation and gave his consent.</w:t>
            </w:r>
          </w:p>
          <w:p w14:paraId="6ADFD366" w14:textId="77777777" w:rsidR="007B33E6" w:rsidRPr="007B33E6" w:rsidRDefault="007B33E6" w:rsidP="007B33E6">
            <w:pPr>
              <w:spacing w:before="240"/>
              <w:jc w:val="both"/>
              <w:rPr>
                <w:iCs/>
                <w:sz w:val="24"/>
                <w:szCs w:val="24"/>
              </w:rPr>
            </w:pPr>
            <w:r w:rsidRPr="007B33E6">
              <w:rPr>
                <w:iCs/>
                <w:sz w:val="24"/>
                <w:szCs w:val="24"/>
              </w:rPr>
              <w:t>A significant element during this interaction was the use of language to engage 1 into meaningful conversation. As described, 1 lives in rural Wales in an area which has a significant amount of people who use Welsh daily (</w:t>
            </w:r>
            <w:proofErr w:type="spellStart"/>
            <w:r w:rsidRPr="007B33E6">
              <w:rPr>
                <w:iCs/>
                <w:sz w:val="24"/>
                <w:szCs w:val="24"/>
              </w:rPr>
              <w:t>StatsWales</w:t>
            </w:r>
            <w:proofErr w:type="spellEnd"/>
            <w:r w:rsidRPr="007B33E6">
              <w:rPr>
                <w:iCs/>
                <w:sz w:val="24"/>
                <w:szCs w:val="24"/>
              </w:rPr>
              <w:t xml:space="preserve"> 2024), and 1 would describe himself as first language Welsh. As I practice in Wales my consideration before any interaction is the Welsh Language (Wales) Measure 2011, which is legislation specific to this country where Welsh is recognised alongside English as an official language, and its use is promoted without prejudice in public services.</w:t>
            </w:r>
          </w:p>
          <w:p w14:paraId="27BDF1AF" w14:textId="77777777" w:rsidR="007B33E6" w:rsidRPr="007B33E6" w:rsidRDefault="007B33E6" w:rsidP="007B33E6">
            <w:pPr>
              <w:spacing w:before="240"/>
              <w:jc w:val="both"/>
              <w:rPr>
                <w:iCs/>
                <w:sz w:val="24"/>
                <w:szCs w:val="24"/>
              </w:rPr>
            </w:pPr>
            <w:r w:rsidRPr="007B33E6">
              <w:rPr>
                <w:iCs/>
                <w:sz w:val="24"/>
                <w:szCs w:val="24"/>
              </w:rPr>
              <w:lastRenderedPageBreak/>
              <w:t xml:space="preserve">Furthermore, the consequent More Than Just Words strategic framework (Welsh Government, 2022) seeks to underpin Principles set out in the Social Services and Well-being (Wales) Act (2014) so that individuals feel understood in their views and integral to the services being delivered, summarised through the ‘Active Offer’. As a professional providing the ‘active offer’ individuals can receive care &amp; support services in their preferred language without having to specifically request it (Welsh Government, 2015). </w:t>
            </w:r>
          </w:p>
          <w:p w14:paraId="3CED8357" w14:textId="77777777" w:rsidR="007B33E6" w:rsidRPr="007B33E6" w:rsidRDefault="007B33E6" w:rsidP="007B33E6">
            <w:pPr>
              <w:spacing w:before="240"/>
              <w:jc w:val="both"/>
              <w:rPr>
                <w:iCs/>
                <w:sz w:val="24"/>
                <w:szCs w:val="24"/>
              </w:rPr>
            </w:pPr>
            <w:r w:rsidRPr="007B33E6">
              <w:rPr>
                <w:iCs/>
                <w:sz w:val="24"/>
                <w:szCs w:val="24"/>
              </w:rPr>
              <w:t xml:space="preserve">Adams, </w:t>
            </w:r>
            <w:proofErr w:type="spellStart"/>
            <w:r w:rsidRPr="007B33E6">
              <w:rPr>
                <w:iCs/>
                <w:sz w:val="24"/>
                <w:szCs w:val="24"/>
              </w:rPr>
              <w:t>Dominelli</w:t>
            </w:r>
            <w:proofErr w:type="spellEnd"/>
            <w:r w:rsidRPr="007B33E6">
              <w:rPr>
                <w:iCs/>
                <w:sz w:val="24"/>
                <w:szCs w:val="24"/>
              </w:rPr>
              <w:t xml:space="preserve"> and Payne (2017. P. 184) point out that effective communication takes account of the professional’s ability weigh complex issues adaptively alongside the individual, and this would be extremely difficult if language was not shared to promote communication. In my case I am fortunate that I am first language Welsh, the same as 1. I was able to provide the ‘active offer’ effectively, without 1 having to request this, and that he can participate in his preferred language in line with the principles of legislation and good practice (Social Care Wales, 2017).</w:t>
            </w:r>
          </w:p>
          <w:p w14:paraId="7ED4865B" w14:textId="77777777" w:rsidR="007B33E6" w:rsidRPr="007B33E6" w:rsidRDefault="007B33E6" w:rsidP="007B33E6">
            <w:pPr>
              <w:spacing w:before="240"/>
              <w:jc w:val="both"/>
              <w:rPr>
                <w:iCs/>
                <w:sz w:val="24"/>
                <w:szCs w:val="24"/>
              </w:rPr>
            </w:pPr>
            <w:r w:rsidRPr="007B33E6">
              <w:rPr>
                <w:iCs/>
                <w:sz w:val="24"/>
                <w:szCs w:val="24"/>
              </w:rPr>
              <w:t>However, I can see that if this were not the case, and that we did not share the same language skills it would create barriers to participation. For example, should 1 be allocated a non-Welsh speaking social worker, or that 1’s first or only language was not Welsh or English these issues could be rectified by requesting interpretation services or change of worker. Nevertheless, these actions could potentially slow down or compromise the effectiveness of communication, be oppressive in nature, and in direct conflict with the above legislation that this designed to address these issues (Westlake and Jones, 2018).</w:t>
            </w:r>
          </w:p>
          <w:p w14:paraId="3A334486" w14:textId="77777777" w:rsidR="007B33E6" w:rsidRPr="007B33E6" w:rsidRDefault="007B33E6" w:rsidP="007B33E6">
            <w:pPr>
              <w:spacing w:before="240"/>
              <w:jc w:val="both"/>
              <w:rPr>
                <w:iCs/>
                <w:sz w:val="24"/>
                <w:szCs w:val="24"/>
              </w:rPr>
            </w:pPr>
            <w:r w:rsidRPr="007B33E6">
              <w:rPr>
                <w:iCs/>
                <w:sz w:val="24"/>
                <w:szCs w:val="24"/>
              </w:rPr>
              <w:t xml:space="preserve">As I was aware that 1 has experienced a mental health episode very recently the most appropriate approach was to assess his current welfare. To do this effectively I used a two-pronged approach, the first being the use of the Mental State Examination (MSE) to assess 1’s presentation.  Soltan and </w:t>
            </w:r>
            <w:proofErr w:type="spellStart"/>
            <w:r w:rsidRPr="007B33E6">
              <w:rPr>
                <w:iCs/>
                <w:sz w:val="24"/>
                <w:szCs w:val="24"/>
              </w:rPr>
              <w:t>Girguis</w:t>
            </w:r>
            <w:proofErr w:type="spellEnd"/>
            <w:r w:rsidRPr="007B33E6">
              <w:rPr>
                <w:iCs/>
                <w:sz w:val="24"/>
                <w:szCs w:val="24"/>
              </w:rPr>
              <w:t xml:space="preserve"> (2017) describe that this method is effective at capturing individuals’ immediate presentation in terms of their mental health, as well as the level of risk of harm to themselves. It also gives instructions on the importance of recording 1’s statements exactly how he says them. By using this I would be able to effectively assess 1’s mental state and level of risk in a structured way, whilst putting him at the centre of the assessment using his words and choice of language (Social Care Wales, 2017).</w:t>
            </w:r>
          </w:p>
          <w:p w14:paraId="5BD89F12" w14:textId="77777777" w:rsidR="007B33E6" w:rsidRPr="007B33E6" w:rsidRDefault="007B33E6" w:rsidP="007B33E6">
            <w:pPr>
              <w:spacing w:before="240"/>
              <w:jc w:val="both"/>
              <w:rPr>
                <w:iCs/>
                <w:sz w:val="24"/>
                <w:szCs w:val="24"/>
              </w:rPr>
            </w:pPr>
            <w:r w:rsidRPr="007B33E6">
              <w:rPr>
                <w:iCs/>
                <w:sz w:val="24"/>
                <w:szCs w:val="24"/>
              </w:rPr>
              <w:t>The second element I used was communicating with 1 was the motivational interviewing model. Miller and Rollnick (2023) describe this method of coactive communication, listening and reflecting so that not only a person’s words are captured, but understood in the context of their views and empowering change and collaboration. In my experience since qualifying using this method can take time, asking open questions, and reflecting statements back to the individual. Non-verbal communication is also important. I made a note of giving 1 enough space in the room, not blocking the exit so he wouldn’t feel trapped and sat off centre to him so that he did not feel directly challenged by my approach. These elements came together to provide an effective method of capturing clearly what 1 is saying and putting his views at the centre of my approaches in line with good practice (Social Care Wales, 2017).</w:t>
            </w:r>
          </w:p>
          <w:p w14:paraId="205B5FF1" w14:textId="77777777" w:rsidR="007B33E6" w:rsidRPr="007B33E6" w:rsidRDefault="007B33E6" w:rsidP="007B33E6">
            <w:pPr>
              <w:spacing w:before="240"/>
              <w:jc w:val="both"/>
              <w:rPr>
                <w:iCs/>
                <w:sz w:val="24"/>
                <w:szCs w:val="24"/>
              </w:rPr>
            </w:pPr>
            <w:r w:rsidRPr="007B33E6">
              <w:rPr>
                <w:iCs/>
                <w:sz w:val="24"/>
                <w:szCs w:val="24"/>
              </w:rPr>
              <w:t xml:space="preserve">Using these two elements I collaborated with 1, assessed his current presentation collaboratively and agreed with 1 on the summary that he experienced a short period of </w:t>
            </w:r>
            <w:r w:rsidRPr="007B33E6">
              <w:rPr>
                <w:iCs/>
                <w:sz w:val="24"/>
                <w:szCs w:val="24"/>
              </w:rPr>
              <w:lastRenderedPageBreak/>
              <w:t>emotional dysregulation. The use of open-ended questions as described by Miller and Rollnick (2023) enabled 1 to recognise environmental factors within his relationships that caused him distress at the time.  The conclusion of the Mental State Examination highlighted no immediate risks of self-harm within his thought content, form, or possession, or perception or cognition. By the end of the interaction 1 agreed with my assessment that there were no current risks to himself, but I would request staff in the placement to monitor him and provide support over the coming days.</w:t>
            </w:r>
          </w:p>
          <w:p w14:paraId="6C7C5154" w14:textId="77777777" w:rsidR="007B33E6" w:rsidRPr="007B33E6" w:rsidRDefault="007B33E6" w:rsidP="007B33E6">
            <w:pPr>
              <w:spacing w:before="240"/>
              <w:jc w:val="both"/>
              <w:rPr>
                <w:iCs/>
                <w:sz w:val="24"/>
                <w:szCs w:val="24"/>
              </w:rPr>
            </w:pPr>
            <w:r w:rsidRPr="007B33E6">
              <w:rPr>
                <w:iCs/>
                <w:sz w:val="24"/>
                <w:szCs w:val="24"/>
              </w:rPr>
              <w:t>Moving on from this I focused on reviewing 1’s wishes and feelings around his placement as a looked-after child, and future planning for transitions. While I continued to use Miller and Rollnick’s (2023) principles of open questions progressing the conversation became difficult. For over a year 1 has been openly indignant towards being cared for and will seek ways to undermine his care plan. He shared that he did not want to work with professionals and wanted complete and utter autonomy over his own life.</w:t>
            </w:r>
          </w:p>
          <w:p w14:paraId="7848E6DE" w14:textId="77777777" w:rsidR="007B33E6" w:rsidRPr="007B33E6" w:rsidRDefault="007B33E6" w:rsidP="007B33E6">
            <w:pPr>
              <w:spacing w:before="240"/>
              <w:jc w:val="both"/>
              <w:rPr>
                <w:iCs/>
                <w:sz w:val="24"/>
                <w:szCs w:val="24"/>
              </w:rPr>
            </w:pPr>
            <w:r w:rsidRPr="007B33E6">
              <w:rPr>
                <w:iCs/>
                <w:sz w:val="24"/>
                <w:szCs w:val="24"/>
              </w:rPr>
              <w:t>Coram Voice (2015) highlight the importance of a trusted person for young people, and that they are consistent and honest to co-ordinate responsibility for their care. Historically I have worked with 1 for many years and was aware of his history. 1 has experienced significant adverse childhood experiences (ACEs) which Frederick, Spratt, and Devaney (2023) emphasize contribute to substandard outcomes for children later in life.</w:t>
            </w:r>
          </w:p>
          <w:p w14:paraId="1FCDCD75" w14:textId="77777777" w:rsidR="007B33E6" w:rsidRPr="007B33E6" w:rsidRDefault="007B33E6" w:rsidP="007B33E6">
            <w:pPr>
              <w:spacing w:before="240"/>
              <w:jc w:val="both"/>
              <w:rPr>
                <w:iCs/>
                <w:sz w:val="24"/>
                <w:szCs w:val="24"/>
              </w:rPr>
            </w:pPr>
            <w:r w:rsidRPr="007B33E6">
              <w:rPr>
                <w:iCs/>
                <w:sz w:val="24"/>
                <w:szCs w:val="24"/>
              </w:rPr>
              <w:t xml:space="preserve">I continued to attempt engaging 1 in this conversation through Miller and Rollnick’s (2023) principles and Hart’s (1992) ladder model. Despite continued attempts I observed 1’s communication methods change from being receptive, to monosyllabic answers and non-verbal cues of diminished eye contact and physical withdrawal. It was clear at this point that 1 was disengaged so I summarised our discussions, the advice I had already provided and stated that I would share this with staff as he’s previously explained this is helpful for him to reflect on afterwards. </w:t>
            </w:r>
          </w:p>
          <w:p w14:paraId="354FD041" w14:textId="77777777" w:rsidR="007B33E6" w:rsidRPr="007B33E6" w:rsidRDefault="007B33E6" w:rsidP="007B33E6">
            <w:pPr>
              <w:spacing w:before="240"/>
              <w:jc w:val="both"/>
              <w:rPr>
                <w:iCs/>
                <w:sz w:val="24"/>
                <w:szCs w:val="24"/>
              </w:rPr>
            </w:pPr>
            <w:r w:rsidRPr="007B33E6">
              <w:rPr>
                <w:iCs/>
                <w:sz w:val="24"/>
                <w:szCs w:val="24"/>
              </w:rPr>
              <w:t>In conclusion Storer et al. (2014), cited in Frederick, Spratt, and Devaney (2023) note that young people need professionals to display categorical consistency and support even when they found it difficult to accept. I feel that this was true in this care and explained that I would revisit 1 soon to discuss these matters again. Reflecting on my own approaches to this task I observed that whilst one approach worked initially, it did not support me throughout the interaction. In my future learning I would need to come away from these interactions and use the time and space to reflect on what worked, and what changes I could make in the future to improve my practice.</w:t>
            </w:r>
          </w:p>
          <w:p w14:paraId="45618741" w14:textId="51F523C8" w:rsidR="007B33E6" w:rsidRPr="007B33E6" w:rsidRDefault="007B33E6" w:rsidP="007B33E6">
            <w:pPr>
              <w:spacing w:before="240"/>
              <w:jc w:val="both"/>
              <w:rPr>
                <w:iCs/>
                <w:sz w:val="24"/>
                <w:szCs w:val="24"/>
              </w:rPr>
            </w:pPr>
            <w:r w:rsidRPr="007B33E6">
              <w:rPr>
                <w:iCs/>
                <w:sz w:val="24"/>
                <w:szCs w:val="24"/>
              </w:rPr>
              <w:t>Word count: 1430.</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lastRenderedPageBreak/>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5FF03CD9" w:rsidR="00CA3593" w:rsidRPr="008B28E7" w:rsidRDefault="00EE2DFB" w:rsidP="00FF7EBB">
            <w:pPr>
              <w:jc w:val="both"/>
              <w:rPr>
                <w:sz w:val="24"/>
                <w:szCs w:val="24"/>
              </w:rPr>
            </w:pPr>
            <w:r>
              <w:rPr>
                <w:sz w:val="24"/>
                <w:szCs w:val="24"/>
              </w:rPr>
              <w:t>Social worker was about 20 minutes late but had ask staff to tell me.</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13C1FB8D" w:rsidR="00CA3593" w:rsidRPr="008B28E7" w:rsidRDefault="00EE2DFB" w:rsidP="00FF7EBB">
            <w:pPr>
              <w:jc w:val="both"/>
              <w:rPr>
                <w:sz w:val="24"/>
                <w:szCs w:val="24"/>
              </w:rPr>
            </w:pPr>
            <w:r>
              <w:rPr>
                <w:sz w:val="24"/>
                <w:szCs w:val="24"/>
              </w:rPr>
              <w:t xml:space="preserve">Yes, he did explain </w:t>
            </w:r>
            <w:r w:rsidR="00CD5E50">
              <w:rPr>
                <w:sz w:val="24"/>
                <w:szCs w:val="24"/>
              </w:rPr>
              <w:t>before,</w:t>
            </w:r>
            <w:r>
              <w:rPr>
                <w:sz w:val="24"/>
                <w:szCs w:val="24"/>
              </w:rPr>
              <w:t xml:space="preserve"> but I don’t have a good memory so it’s good he explained it again today.</w:t>
            </w:r>
            <w:r w:rsidR="00CD5E50">
              <w:rPr>
                <w:sz w:val="24"/>
                <w:szCs w:val="24"/>
              </w:rPr>
              <w:t xml:space="preserve"> I understand that he was being observed for his work and not me being observed.</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6F7B1EB2" w:rsidR="00CA3593" w:rsidRPr="008B28E7" w:rsidRDefault="00EE2DFB" w:rsidP="00FF7EBB">
            <w:pPr>
              <w:jc w:val="both"/>
              <w:rPr>
                <w:sz w:val="24"/>
                <w:szCs w:val="24"/>
              </w:rPr>
            </w:pPr>
            <w:r>
              <w:rPr>
                <w:sz w:val="24"/>
                <w:szCs w:val="24"/>
              </w:rPr>
              <w:t>Yes, to talk about how things are going with staff and everything else.</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425F6F3D" w:rsidR="00CA3593" w:rsidRPr="008B28E7" w:rsidRDefault="00EE2DFB" w:rsidP="00FF7EBB">
            <w:pPr>
              <w:jc w:val="both"/>
              <w:rPr>
                <w:sz w:val="24"/>
                <w:szCs w:val="24"/>
              </w:rPr>
            </w:pPr>
            <w:r>
              <w:rPr>
                <w:sz w:val="24"/>
                <w:szCs w:val="24"/>
              </w:rPr>
              <w:t>Okay, he knows that if I am not in a good mood I will not talk. He understands when I do not want to talk about things.</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3F211933" w:rsidR="00CA3593" w:rsidRPr="008B28E7" w:rsidRDefault="00EE2DFB" w:rsidP="00FF7EBB">
            <w:pPr>
              <w:jc w:val="both"/>
              <w:rPr>
                <w:sz w:val="24"/>
                <w:szCs w:val="24"/>
              </w:rPr>
            </w:pPr>
            <w:r>
              <w:rPr>
                <w:sz w:val="24"/>
                <w:szCs w:val="24"/>
              </w:rPr>
              <w:t>Yes, I think he has</w:t>
            </w:r>
            <w:r w:rsidR="00CD5E50">
              <w:rPr>
                <w:sz w:val="24"/>
                <w:szCs w:val="24"/>
              </w:rPr>
              <w:t>. H</w:t>
            </w:r>
            <w:r>
              <w:rPr>
                <w:sz w:val="24"/>
                <w:szCs w:val="24"/>
              </w:rPr>
              <w:t xml:space="preserve">e was able to </w:t>
            </w:r>
            <w:r w:rsidR="00CD5E50">
              <w:rPr>
                <w:sz w:val="24"/>
                <w:szCs w:val="24"/>
              </w:rPr>
              <w:t>check what I was saying by repeating back to me, he also s</w:t>
            </w:r>
            <w:r>
              <w:rPr>
                <w:sz w:val="24"/>
                <w:szCs w:val="24"/>
              </w:rPr>
              <w:t>poke to staff</w:t>
            </w:r>
            <w:r w:rsidR="00CD5E50">
              <w:rPr>
                <w:sz w:val="24"/>
                <w:szCs w:val="24"/>
              </w:rPr>
              <w:t xml:space="preserve"> about what I had said before he left.</w:t>
            </w:r>
            <w:r w:rsidR="003E58A4">
              <w:rPr>
                <w:sz w:val="24"/>
                <w:szCs w:val="24"/>
              </w:rPr>
              <w:t xml:space="preserve"> </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lastRenderedPageBreak/>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7A018BFD" w:rsidR="00A12F22" w:rsidRPr="008B28E7" w:rsidRDefault="00CD5E50" w:rsidP="00FF7EBB">
            <w:pPr>
              <w:jc w:val="both"/>
              <w:rPr>
                <w:sz w:val="24"/>
                <w:szCs w:val="24"/>
              </w:rPr>
            </w:pPr>
            <w:r>
              <w:rPr>
                <w:sz w:val="24"/>
                <w:szCs w:val="24"/>
              </w:rPr>
              <w:t>Yes, he always talks to me in a way I understand but sometimes I do not want to talk to people.</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580A9CB6" w:rsidR="00D0503D" w:rsidRPr="008B28E7" w:rsidRDefault="00CD5E50" w:rsidP="00D0503D">
            <w:pPr>
              <w:jc w:val="both"/>
              <w:rPr>
                <w:sz w:val="24"/>
                <w:szCs w:val="24"/>
              </w:rPr>
            </w:pPr>
            <w:r>
              <w:rPr>
                <w:sz w:val="24"/>
                <w:szCs w:val="24"/>
              </w:rPr>
              <w:t xml:space="preserve">Yes, I think so </w:t>
            </w:r>
            <w:r w:rsidR="003E58A4">
              <w:rPr>
                <w:sz w:val="24"/>
                <w:szCs w:val="24"/>
              </w:rPr>
              <w:t xml:space="preserve">as he gave me a chance to say what I wanted to say </w:t>
            </w:r>
            <w:r>
              <w:rPr>
                <w:sz w:val="24"/>
                <w:szCs w:val="24"/>
              </w:rPr>
              <w:t>but</w:t>
            </w:r>
            <w:r w:rsidR="003E58A4">
              <w:rPr>
                <w:sz w:val="24"/>
                <w:szCs w:val="24"/>
              </w:rPr>
              <w:t>,</w:t>
            </w:r>
            <w:r>
              <w:rPr>
                <w:sz w:val="24"/>
                <w:szCs w:val="24"/>
              </w:rPr>
              <w:t xml:space="preserve"> we will see if anything changes</w:t>
            </w:r>
            <w:r w:rsidR="003E58A4">
              <w:rPr>
                <w:sz w:val="24"/>
                <w:szCs w:val="24"/>
              </w:rPr>
              <w:t xml:space="preserve"> after he leaves. </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698172B4" w:rsidR="00D0503D" w:rsidRPr="008B28E7" w:rsidRDefault="003E58A4" w:rsidP="00D0503D">
            <w:pPr>
              <w:jc w:val="both"/>
              <w:rPr>
                <w:sz w:val="24"/>
                <w:szCs w:val="24"/>
              </w:rPr>
            </w:pPr>
            <w:r>
              <w:rPr>
                <w:sz w:val="24"/>
                <w:szCs w:val="24"/>
              </w:rPr>
              <w:t>He is a good social worker, patient and funny sometimes.</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6BD7F5" w14:textId="77777777" w:rsidR="003C7FC1" w:rsidRDefault="003C7FC1">
      <w:r>
        <w:separator/>
      </w:r>
    </w:p>
  </w:endnote>
  <w:endnote w:type="continuationSeparator" w:id="0">
    <w:p w14:paraId="162A11E0" w14:textId="77777777" w:rsidR="003C7FC1" w:rsidRDefault="003C7F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8C7F53" w14:textId="77777777" w:rsidR="003C7FC1" w:rsidRDefault="003C7FC1">
      <w:r>
        <w:separator/>
      </w:r>
    </w:p>
  </w:footnote>
  <w:footnote w:type="continuationSeparator" w:id="0">
    <w:p w14:paraId="11B24246" w14:textId="77777777" w:rsidR="003C7FC1" w:rsidRDefault="003C7FC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125"/>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1F5E09"/>
    <w:rsid w:val="002019EB"/>
    <w:rsid w:val="00204B58"/>
    <w:rsid w:val="00205051"/>
    <w:rsid w:val="00211F65"/>
    <w:rsid w:val="0021386F"/>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C7FC1"/>
    <w:rsid w:val="003D0D2D"/>
    <w:rsid w:val="003D1885"/>
    <w:rsid w:val="003D1BC0"/>
    <w:rsid w:val="003D20F1"/>
    <w:rsid w:val="003D4710"/>
    <w:rsid w:val="003E16D7"/>
    <w:rsid w:val="003E197E"/>
    <w:rsid w:val="003E4B70"/>
    <w:rsid w:val="003E54CF"/>
    <w:rsid w:val="003E58A4"/>
    <w:rsid w:val="003E5FBA"/>
    <w:rsid w:val="003F1233"/>
    <w:rsid w:val="003F67A4"/>
    <w:rsid w:val="00400786"/>
    <w:rsid w:val="00401FDA"/>
    <w:rsid w:val="004046F0"/>
    <w:rsid w:val="0040668F"/>
    <w:rsid w:val="0041111B"/>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629A"/>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33E6"/>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370F"/>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26CA"/>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19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5E50"/>
    <w:rsid w:val="00CD7E1F"/>
    <w:rsid w:val="00CE273B"/>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2DFB"/>
    <w:rsid w:val="00EE39D6"/>
    <w:rsid w:val="00EE52AD"/>
    <w:rsid w:val="00EE5BC3"/>
    <w:rsid w:val="00EE6FAB"/>
    <w:rsid w:val="00EF328C"/>
    <w:rsid w:val="00EF68BB"/>
    <w:rsid w:val="00F0049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036C"/>
    <w:rsid w:val="00F927A1"/>
    <w:rsid w:val="00F92E4D"/>
    <w:rsid w:val="00F95D08"/>
    <w:rsid w:val="00F96B94"/>
    <w:rsid w:val="00FA23BD"/>
    <w:rsid w:val="00FA3764"/>
    <w:rsid w:val="00FA41C7"/>
    <w:rsid w:val="00FA4A79"/>
    <w:rsid w:val="00FA56ED"/>
    <w:rsid w:val="00FB05DD"/>
    <w:rsid w:val="00FB0F7C"/>
    <w:rsid w:val="00FB24EA"/>
    <w:rsid w:val="00FB570E"/>
    <w:rsid w:val="00FB5FA6"/>
    <w:rsid w:val="00FC0334"/>
    <w:rsid w:val="00FC1310"/>
    <w:rsid w:val="00FC2FF3"/>
    <w:rsid w:val="00FC3263"/>
    <w:rsid w:val="00FC51F9"/>
    <w:rsid w:val="00FC5B40"/>
    <w:rsid w:val="00FC5FF8"/>
    <w:rsid w:val="00FD271B"/>
    <w:rsid w:val="00FD3D7C"/>
    <w:rsid w:val="00FD4F8F"/>
    <w:rsid w:val="00FE0C16"/>
    <w:rsid w:val="00FE14B1"/>
    <w:rsid w:val="00FE3CC8"/>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8</Pages>
  <Words>2503</Words>
  <Characters>14268</Characters>
  <Application>Microsoft Office Word</Application>
  <DocSecurity>0</DocSecurity>
  <Lines>118</Lines>
  <Paragraphs>33</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NORTH AND WEST WALES PQ1 PROGRAMME</vt:lpstr>
      <vt:lpstr>NORTH AND WEST WALES PQ1 PROGRAMME</vt:lpstr>
    </vt:vector>
  </TitlesOfParts>
  <Company>Powys County Council</Company>
  <LinksUpToDate>false</LinksUpToDate>
  <CharactersWithSpaces>16738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Dylan Wyn Owen (PLANT)</cp:lastModifiedBy>
  <cp:revision>8</cp:revision>
  <cp:lastPrinted>2020-02-11T19:20:00Z</cp:lastPrinted>
  <dcterms:created xsi:type="dcterms:W3CDTF">2025-02-13T02:10:00Z</dcterms:created>
  <dcterms:modified xsi:type="dcterms:W3CDTF">2025-02-13T02:17:00Z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