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A49A3B" w14:textId="4A6D4F49" w:rsidR="00C42F42" w:rsidRDefault="00F12901">
      <w:pPr>
        <w:spacing w:line="360" w:lineRule="auto"/>
        <w:rPr>
          <w:rFonts w:ascii="Arial" w:hAnsi="Arial"/>
          <w:sz w:val="21"/>
          <w:szCs w:val="21"/>
        </w:rPr>
      </w:pPr>
      <w:r>
        <w:rPr>
          <w:rFonts w:ascii="Arial" w:hAnsi="Arial"/>
          <w:sz w:val="21"/>
          <w:szCs w:val="21"/>
        </w:rPr>
        <w:br/>
        <w:t>Student Name: [</w:t>
      </w:r>
      <w:r w:rsidR="002F32AE">
        <w:rPr>
          <w:rFonts w:ascii="Arial" w:hAnsi="Arial"/>
          <w:sz w:val="21"/>
          <w:szCs w:val="21"/>
        </w:rPr>
        <w:t>Bilquis Ashraf</w:t>
      </w:r>
      <w:r>
        <w:rPr>
          <w:rFonts w:ascii="Arial" w:hAnsi="Arial"/>
          <w:sz w:val="21"/>
          <w:szCs w:val="21"/>
        </w:rPr>
        <w:t>]</w:t>
      </w:r>
      <w:r>
        <w:rPr>
          <w:rFonts w:ascii="Arial" w:hAnsi="Arial"/>
          <w:sz w:val="21"/>
          <w:szCs w:val="21"/>
        </w:rPr>
        <w:br/>
        <w:t>Student Number: [</w:t>
      </w:r>
      <w:r w:rsidR="002F32AE">
        <w:rPr>
          <w:rFonts w:ascii="Arial" w:hAnsi="Arial"/>
          <w:sz w:val="21"/>
          <w:szCs w:val="21"/>
        </w:rPr>
        <w:t>2426</w:t>
      </w:r>
      <w:r w:rsidR="00C912C9">
        <w:rPr>
          <w:rFonts w:ascii="Arial" w:hAnsi="Arial"/>
          <w:sz w:val="21"/>
          <w:szCs w:val="21"/>
        </w:rPr>
        <w:t>398</w:t>
      </w:r>
      <w:r>
        <w:rPr>
          <w:rFonts w:ascii="Arial" w:hAnsi="Arial"/>
          <w:sz w:val="21"/>
          <w:szCs w:val="21"/>
        </w:rPr>
        <w:t>]</w:t>
      </w:r>
      <w:r>
        <w:rPr>
          <w:rFonts w:ascii="Arial" w:hAnsi="Arial"/>
          <w:sz w:val="21"/>
          <w:szCs w:val="21"/>
        </w:rPr>
        <w:br/>
        <w:t>Module Code and Title: [</w:t>
      </w:r>
      <w:r w:rsidR="00C912C9">
        <w:rPr>
          <w:rFonts w:ascii="Arial" w:hAnsi="Arial"/>
          <w:sz w:val="21"/>
          <w:szCs w:val="21"/>
        </w:rPr>
        <w:t>LCHS4007</w:t>
      </w:r>
      <w:r w:rsidR="00E60A6C">
        <w:rPr>
          <w:rFonts w:ascii="Arial" w:hAnsi="Arial"/>
          <w:sz w:val="21"/>
          <w:szCs w:val="21"/>
        </w:rPr>
        <w:t>Digital Skills and Research Methods</w:t>
      </w:r>
      <w:r w:rsidR="00C912C9">
        <w:rPr>
          <w:rFonts w:ascii="Arial" w:hAnsi="Arial"/>
          <w:sz w:val="21"/>
          <w:szCs w:val="21"/>
        </w:rPr>
        <w:t xml:space="preserve"> </w:t>
      </w:r>
      <w:r>
        <w:rPr>
          <w:rFonts w:ascii="Arial" w:hAnsi="Arial"/>
          <w:sz w:val="21"/>
          <w:szCs w:val="21"/>
        </w:rPr>
        <w:t>]</w:t>
      </w:r>
      <w:r>
        <w:rPr>
          <w:rFonts w:ascii="Arial" w:hAnsi="Arial"/>
          <w:sz w:val="21"/>
          <w:szCs w:val="21"/>
        </w:rPr>
        <w:br/>
        <w:t>[Lecturer’s Name</w:t>
      </w:r>
      <w:r w:rsidR="00E60A6C">
        <w:rPr>
          <w:rFonts w:ascii="Arial" w:hAnsi="Arial"/>
          <w:sz w:val="21"/>
          <w:szCs w:val="21"/>
        </w:rPr>
        <w:t>: Anika Tahsin</w:t>
      </w:r>
      <w:r>
        <w:rPr>
          <w:rFonts w:ascii="Arial" w:hAnsi="Arial"/>
          <w:sz w:val="21"/>
          <w:szCs w:val="21"/>
        </w:rPr>
        <w:br/>
        <w:t>Assignment Title: Research Report: Diabetes in the UK Health and Social Care Sector</w:t>
      </w:r>
    </w:p>
    <w:p w14:paraId="4BBD933D" w14:textId="77777777" w:rsidR="00C42F42" w:rsidRDefault="00F12901">
      <w:pPr>
        <w:spacing w:line="360" w:lineRule="auto"/>
        <w:rPr>
          <w:rFonts w:hint="eastAsia"/>
        </w:rPr>
      </w:pPr>
      <w:r>
        <w:rPr>
          <w:rFonts w:ascii="Arial" w:hAnsi="Arial"/>
          <w:sz w:val="21"/>
          <w:szCs w:val="21"/>
        </w:rPr>
        <w:br/>
      </w:r>
      <w:r>
        <w:rPr>
          <w:rFonts w:ascii="Arial" w:hAnsi="Arial"/>
          <w:sz w:val="21"/>
          <w:szCs w:val="21"/>
        </w:rPr>
        <w:br/>
      </w:r>
      <w:r>
        <w:rPr>
          <w:rFonts w:ascii="Arial" w:hAnsi="Arial"/>
          <w:sz w:val="30"/>
          <w:szCs w:val="30"/>
          <w:u w:val="single"/>
        </w:rPr>
        <w:t>Introduction</w:t>
      </w:r>
      <w:r>
        <w:rPr>
          <w:rFonts w:ascii="Arial" w:hAnsi="Arial"/>
          <w:sz w:val="21"/>
          <w:szCs w:val="21"/>
        </w:rPr>
        <w:br/>
      </w:r>
      <w:r>
        <w:rPr>
          <w:rFonts w:ascii="Arial" w:hAnsi="Arial"/>
          <w:sz w:val="21"/>
          <w:szCs w:val="21"/>
        </w:rPr>
        <w:br/>
        <w:t xml:space="preserve">Diabetes is becoming a massive health issue in the UK. More than five million people are infected, this puts a lot of strain on hospitals and doctors (Diabetes UK, 2025) </w:t>
      </w:r>
      <w:r>
        <w:rPr>
          <w:rFonts w:ascii="Arial" w:hAnsi="Arial"/>
          <w:sz w:val="21"/>
          <w:szCs w:val="21"/>
        </w:rPr>
        <w:br/>
        <w:t xml:space="preserve">About 90% of diabetes cases are type 2, which is linked to human </w:t>
      </w:r>
      <w:proofErr w:type="gramStart"/>
      <w:r>
        <w:rPr>
          <w:rFonts w:ascii="Arial" w:hAnsi="Arial"/>
          <w:sz w:val="21"/>
          <w:szCs w:val="21"/>
        </w:rPr>
        <w:t>being</w:t>
      </w:r>
      <w:proofErr w:type="gramEnd"/>
      <w:r>
        <w:rPr>
          <w:rFonts w:ascii="Arial" w:hAnsi="Arial"/>
          <w:sz w:val="21"/>
          <w:szCs w:val="21"/>
        </w:rPr>
        <w:t xml:space="preserve"> who are overweight, they eat unhealthy foods and do not take enough exercise. Type 1 diabetes is little common but it is still an important health issue (Public Health England, 2023).</w:t>
      </w:r>
      <w:r>
        <w:rPr>
          <w:rFonts w:ascii="Arial" w:hAnsi="Arial"/>
          <w:sz w:val="21"/>
          <w:szCs w:val="21"/>
        </w:rPr>
        <w:br/>
      </w:r>
      <w:r>
        <w:rPr>
          <w:rFonts w:ascii="Arial" w:hAnsi="Arial"/>
          <w:sz w:val="21"/>
          <w:szCs w:val="21"/>
        </w:rPr>
        <w:br/>
        <w:t>Diabetes do not just cause physical problems such as heart disease, stroke, kidney damage, nerve damage and vision loss but also can affect mental health in our daily life, it leads to more anxiety, depression and social stigma (Diabetes Research &amp; Wellness Foundation, 2023). Minority groups and people living in poorer areas are affected more because of social inequalities, less access to healthcare and fewer educational opportunities (GOV.UK, 2025)</w:t>
      </w:r>
      <w:r>
        <w:rPr>
          <w:rFonts w:ascii="Arial" w:hAnsi="Arial"/>
          <w:sz w:val="21"/>
          <w:szCs w:val="21"/>
        </w:rPr>
        <w:br/>
      </w:r>
      <w:r>
        <w:rPr>
          <w:rFonts w:ascii="Arial" w:hAnsi="Arial"/>
          <w:sz w:val="21"/>
          <w:szCs w:val="21"/>
        </w:rPr>
        <w:br/>
        <w:t xml:space="preserve">This report examines the consequences and the management of diabetes in the UK, </w:t>
      </w:r>
      <w:proofErr w:type="gramStart"/>
      <w:r>
        <w:rPr>
          <w:rFonts w:ascii="Arial" w:hAnsi="Arial"/>
          <w:sz w:val="21"/>
          <w:szCs w:val="21"/>
        </w:rPr>
        <w:t>It</w:t>
      </w:r>
      <w:proofErr w:type="gramEnd"/>
      <w:r>
        <w:rPr>
          <w:rFonts w:ascii="Arial" w:hAnsi="Arial"/>
          <w:sz w:val="21"/>
          <w:szCs w:val="21"/>
        </w:rPr>
        <w:t xml:space="preserve"> identifies the affected populations, evaluates current </w:t>
      </w:r>
      <w:r>
        <w:rPr>
          <w:rFonts w:ascii="Arial" w:hAnsi="Arial"/>
          <w:sz w:val="22"/>
          <w:szCs w:val="22"/>
        </w:rPr>
        <w:t xml:space="preserve">measures and plans </w:t>
      </w:r>
      <w:r>
        <w:rPr>
          <w:rFonts w:ascii="Arial" w:hAnsi="Arial"/>
          <w:sz w:val="21"/>
          <w:szCs w:val="21"/>
        </w:rPr>
        <w:t>to improve patient’s care. By analyzing both quantitative and qualitative evidence, this report aims to provide a comprehensive understanding of diabetes issues in the UK health and social care sector.</w:t>
      </w:r>
      <w:r>
        <w:rPr>
          <w:rFonts w:ascii="Arial" w:hAnsi="Arial"/>
          <w:sz w:val="21"/>
          <w:szCs w:val="21"/>
        </w:rPr>
        <w:br/>
      </w:r>
    </w:p>
    <w:p w14:paraId="42C661C7" w14:textId="77777777" w:rsidR="00C42F42" w:rsidRDefault="00C42F42">
      <w:pPr>
        <w:spacing w:line="360" w:lineRule="auto"/>
        <w:rPr>
          <w:rFonts w:ascii="Arial" w:hAnsi="Arial"/>
          <w:sz w:val="21"/>
          <w:szCs w:val="21"/>
        </w:rPr>
      </w:pPr>
    </w:p>
    <w:p w14:paraId="4FA1E83B" w14:textId="77777777" w:rsidR="00C42F42" w:rsidRDefault="00C42F42">
      <w:pPr>
        <w:spacing w:line="360" w:lineRule="auto"/>
        <w:rPr>
          <w:rFonts w:ascii="Arial" w:hAnsi="Arial"/>
          <w:sz w:val="21"/>
          <w:szCs w:val="21"/>
        </w:rPr>
      </w:pPr>
    </w:p>
    <w:p w14:paraId="11571094" w14:textId="77777777" w:rsidR="00C42F42" w:rsidRDefault="00C42F42">
      <w:pPr>
        <w:spacing w:line="360" w:lineRule="auto"/>
        <w:rPr>
          <w:rFonts w:ascii="Arial" w:hAnsi="Arial"/>
          <w:sz w:val="21"/>
          <w:szCs w:val="21"/>
        </w:rPr>
      </w:pPr>
    </w:p>
    <w:p w14:paraId="5423BBE1" w14:textId="77777777" w:rsidR="00C42F42" w:rsidRDefault="00C42F42">
      <w:pPr>
        <w:spacing w:line="360" w:lineRule="auto"/>
        <w:rPr>
          <w:rFonts w:ascii="Arial" w:hAnsi="Arial"/>
          <w:sz w:val="21"/>
          <w:szCs w:val="21"/>
        </w:rPr>
      </w:pPr>
    </w:p>
    <w:p w14:paraId="79EB96D4" w14:textId="77777777" w:rsidR="00C42F42" w:rsidRDefault="00C42F42">
      <w:pPr>
        <w:spacing w:line="360" w:lineRule="auto"/>
        <w:rPr>
          <w:rFonts w:ascii="Arial" w:hAnsi="Arial"/>
          <w:sz w:val="21"/>
          <w:szCs w:val="21"/>
        </w:rPr>
      </w:pPr>
    </w:p>
    <w:p w14:paraId="5E063907" w14:textId="77777777" w:rsidR="00C42F42" w:rsidRDefault="00F12901">
      <w:pPr>
        <w:spacing w:line="360" w:lineRule="auto"/>
        <w:rPr>
          <w:rFonts w:ascii="Arial" w:hAnsi="Arial"/>
          <w:sz w:val="21"/>
          <w:szCs w:val="21"/>
        </w:rPr>
      </w:pPr>
      <w:r>
        <w:rPr>
          <w:rFonts w:ascii="Arial" w:hAnsi="Arial"/>
          <w:noProof/>
          <w:sz w:val="21"/>
          <w:szCs w:val="21"/>
        </w:rPr>
        <mc:AlternateContent>
          <mc:Choice Requires="wps">
            <w:drawing>
              <wp:anchor distT="1270" distB="0" distL="635" distR="635" simplePos="0" relativeHeight="251658240" behindDoc="1" locked="0" layoutInCell="1" allowOverlap="1" wp14:anchorId="1F3898CE" wp14:editId="594ADC98">
                <wp:simplePos x="0" y="0"/>
                <wp:positionH relativeFrom="column">
                  <wp:posOffset>-704215</wp:posOffset>
                </wp:positionH>
                <wp:positionV relativeFrom="paragraph">
                  <wp:posOffset>1579880</wp:posOffset>
                </wp:positionV>
                <wp:extent cx="7755890" cy="236855"/>
                <wp:effectExtent l="635" t="1270" r="635" b="0"/>
                <wp:wrapNone/>
                <wp:docPr id="1" name="Shape 3"/>
                <wp:cNvGraphicFramePr/>
                <a:graphic xmlns:a="http://schemas.openxmlformats.org/drawingml/2006/main">
                  <a:graphicData uri="http://schemas.microsoft.com/office/word/2010/wordprocessingShape">
                    <wps:wsp>
                      <wps:cNvSpPr/>
                      <wps:spPr>
                        <a:xfrm>
                          <a:off x="0" y="0"/>
                          <a:ext cx="7755840" cy="236880"/>
                        </a:xfrm>
                        <a:prstGeom prst="rect">
                          <a:avLst/>
                        </a:prstGeom>
                        <a:solidFill>
                          <a:srgbClr val="729FCF"/>
                        </a:solidFill>
                        <a:ln w="0">
                          <a:solidFill>
                            <a:srgbClr val="3465A4"/>
                          </a:solidFill>
                        </a:ln>
                      </wps:spPr>
                      <wps:style>
                        <a:lnRef idx="0">
                          <a:scrgbClr r="0" g="0" b="0"/>
                        </a:lnRef>
                        <a:fillRef idx="0">
                          <a:scrgbClr r="0" g="0" b="0"/>
                        </a:fillRef>
                        <a:effectRef idx="0">
                          <a:scrgbClr r="0" g="0" b="0"/>
                        </a:effectRef>
                        <a:fontRef idx="minor"/>
                      </wps:style>
                      <wps:bodyPr/>
                    </wps:wsp>
                  </a:graphicData>
                </a:graphic>
              </wp:anchor>
            </w:drawing>
          </mc:Choice>
          <mc:Fallback>
            <w:pict>
              <v:rect w14:anchorId="4B126AB6" id="Shape 3" o:spid="_x0000_s1026" style="position:absolute;margin-left:-55.45pt;margin-top:124.4pt;width:610.7pt;height:18.65pt;z-index:-251658240;visibility:visible;mso-wrap-style:square;mso-wrap-distance-left:.05pt;mso-wrap-distance-top:.1pt;mso-wrap-distance-right:.05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1AmvwEAAPoDAAAOAAAAZHJzL2Uyb0RvYy54bWysU8tu2zAQvAfoPxC813IcvyJYDooE7qVo&#10;gyT9AJpaWgT4Asla9t93uXHktAEKJOiFWoqc2Z3Z5ermYA3bQ0zau4ZfjsacgZO+1W7X8J9Pm89L&#10;zlIWrhXGO2j4ERK/WX+6WPWhhonvvGkhMiRxqe5Dw7ucQ11VSXZgRRr5AA4PlY9WZNzGXdVG0SO7&#10;NdVkPJ5XvY9tiF5CSvj37vmQr4lfKZD5h1IJMjMNx9oyrZHWbVmr9UrUuyhCp+WpDPGBKqzQDpMO&#10;VHciC/Yr6jdUVsvok1d5JL2tvFJaAmlANZfjv9Q8diIAaUFzUhhsSv+PVn7fP4b7iDb0IdUJw6Li&#10;oKItX6yPHcis42AWHDKT+HOxmM2WU/RU4tnkar5ckpvVGR1iyl/BW1aChkdsBnkk9t9Sxox49eVK&#10;SZa80e1GG0ObuNvemsj2Ahu3mFxvbjelVwj545pxrC+V/Rt/NZ3Pvkzf4pHNOCQ9S6coHw0UQuMe&#10;QDHdkgOUQZ6qeh4gnHCU/zJGRIaAclGhindiT5CCBprbd+IHEOX3Lg94q52PJP6VuhJufXuk1pMB&#10;OGDk7+kxlAl+vSebzk92/RsAAP//AwBQSwMEFAAGAAgAAAAhAGPpQUrgAAAADQEAAA8AAABkcnMv&#10;ZG93bnJldi54bWxMjz1PwzAQhnck/oN1SCyotVMgCiFOBUgIplYtLGyufcRRYzuKnSb8e64TjPfe&#10;o/ejWs+uYyccYhu8hGwpgKHXwbS+kfD58boogMWkvFFd8CjhByOs68uLSpUmTH6Hp31qGJn4WCoJ&#10;NqW+5Dxqi07FZejR0+87DE4lOoeGm0FNZO46vhIi5061nhKs6vHFoj7uRyfhq9mK/Pl21Ef7vp02&#10;u7cbHVqU8vpqfnoElnBOfzCc61N1qKnTIYzeRNZJWGSZeCBWwuquoBFnhKR7YAeSijwDXlf8/4r6&#10;FwAA//8DAFBLAQItABQABgAIAAAAIQC2gziS/gAAAOEBAAATAAAAAAAAAAAAAAAAAAAAAABbQ29u&#10;dGVudF9UeXBlc10ueG1sUEsBAi0AFAAGAAgAAAAhADj9If/WAAAAlAEAAAsAAAAAAAAAAAAAAAAA&#10;LwEAAF9yZWxzLy5yZWxzUEsBAi0AFAAGAAgAAAAhAC6HUCa/AQAA+gMAAA4AAAAAAAAAAAAAAAAA&#10;LgIAAGRycy9lMm9Eb2MueG1sUEsBAi0AFAAGAAgAAAAhAGPpQUrgAAAADQEAAA8AAAAAAAAAAAAA&#10;AAAAGQQAAGRycy9kb3ducmV2LnhtbFBLBQYAAAAABAAEAPMAAAAmBQAAAAA=&#10;" fillcolor="#729fcf" strokecolor="#3465a4" strokeweight="0"/>
            </w:pict>
          </mc:Fallback>
        </mc:AlternateContent>
      </w:r>
    </w:p>
    <w:p w14:paraId="2FC69EAE" w14:textId="77777777" w:rsidR="00C42F42" w:rsidRDefault="00F12901">
      <w:pPr>
        <w:spacing w:line="360" w:lineRule="auto"/>
        <w:rPr>
          <w:rFonts w:ascii="Arial" w:hAnsi="Arial"/>
          <w:sz w:val="21"/>
          <w:szCs w:val="21"/>
        </w:rPr>
      </w:pPr>
      <w:r>
        <w:rPr>
          <w:rFonts w:ascii="Arial" w:hAnsi="Arial"/>
          <w:sz w:val="21"/>
          <w:szCs w:val="21"/>
        </w:rPr>
        <w:lastRenderedPageBreak/>
        <w:br/>
      </w:r>
      <w:r>
        <w:rPr>
          <w:rFonts w:ascii="Arial" w:hAnsi="Arial"/>
          <w:sz w:val="30"/>
          <w:szCs w:val="30"/>
          <w:u w:val="single"/>
        </w:rPr>
        <w:t>Task 1: Research Topic Identification</w:t>
      </w:r>
      <w:r>
        <w:rPr>
          <w:rFonts w:ascii="Arial" w:hAnsi="Arial"/>
          <w:sz w:val="30"/>
          <w:szCs w:val="30"/>
          <w:u w:val="single"/>
        </w:rPr>
        <w:br/>
        <w:t>Current Issue and Affected Groups</w:t>
      </w:r>
    </w:p>
    <w:p w14:paraId="71C24A95" w14:textId="77777777" w:rsidR="00C42F42" w:rsidRDefault="00F12901">
      <w:pPr>
        <w:spacing w:line="360" w:lineRule="auto"/>
        <w:rPr>
          <w:rFonts w:ascii="Arial" w:hAnsi="Arial"/>
          <w:sz w:val="21"/>
          <w:szCs w:val="21"/>
        </w:rPr>
      </w:pPr>
      <w:r>
        <w:rPr>
          <w:rFonts w:ascii="Arial" w:hAnsi="Arial"/>
          <w:sz w:val="21"/>
          <w:szCs w:val="21"/>
        </w:rPr>
        <w:br/>
        <w:t>Diabetes occurs when blood sugar is too high. This can be because the body does not make enough insulin (type 1) or can’t use insulin properly (type 2). Type 2 diabetes makes up 90% of cases and is mostly caused by lifestyle factors like being overweight, not exercising, and eating poorly (NICE, 2025). About 30% of type 2 cases are not diagnosed, which can lead to problems which could been prevented (</w:t>
      </w:r>
      <w:proofErr w:type="spellStart"/>
      <w:r>
        <w:rPr>
          <w:rFonts w:ascii="Arial" w:hAnsi="Arial"/>
          <w:sz w:val="21"/>
          <w:szCs w:val="21"/>
        </w:rPr>
        <w:t>i</w:t>
      </w:r>
      <w:proofErr w:type="spellEnd"/>
      <w:r>
        <w:rPr>
          <w:rFonts w:ascii="Arial" w:hAnsi="Arial"/>
          <w:sz w:val="21"/>
          <w:szCs w:val="21"/>
        </w:rPr>
        <w:t xml:space="preserve"> Diabetes UK, 2024).</w:t>
      </w:r>
      <w:r>
        <w:rPr>
          <w:rFonts w:ascii="Arial" w:hAnsi="Arial"/>
          <w:sz w:val="21"/>
          <w:szCs w:val="21"/>
        </w:rPr>
        <w:br/>
      </w:r>
      <w:r>
        <w:rPr>
          <w:rFonts w:ascii="Arial" w:hAnsi="Arial"/>
          <w:sz w:val="21"/>
          <w:szCs w:val="21"/>
        </w:rPr>
        <w:br/>
        <w:t>Affected groups:</w:t>
      </w:r>
      <w:r>
        <w:rPr>
          <w:rFonts w:ascii="Arial" w:hAnsi="Arial"/>
          <w:sz w:val="21"/>
          <w:szCs w:val="21"/>
        </w:rPr>
        <w:br/>
      </w:r>
      <w:r>
        <w:rPr>
          <w:rFonts w:ascii="Arial" w:hAnsi="Arial"/>
          <w:sz w:val="21"/>
          <w:szCs w:val="21"/>
        </w:rPr>
        <w:tab/>
        <w:t>•</w:t>
      </w:r>
      <w:r>
        <w:rPr>
          <w:rFonts w:ascii="Arial" w:hAnsi="Arial"/>
          <w:sz w:val="21"/>
          <w:szCs w:val="21"/>
        </w:rPr>
        <w:tab/>
        <w:t>Patients may face health problems like heart disease, kidney failure, nerve damage, and vision loss. Diabetes can also cause anxiety, depression, and difficulties with work and finances.</w:t>
      </w:r>
      <w:r>
        <w:rPr>
          <w:rFonts w:ascii="Arial" w:hAnsi="Arial"/>
          <w:sz w:val="21"/>
          <w:szCs w:val="21"/>
        </w:rPr>
        <w:br/>
      </w:r>
      <w:r>
        <w:rPr>
          <w:rFonts w:ascii="Arial" w:hAnsi="Arial"/>
          <w:sz w:val="21"/>
          <w:szCs w:val="21"/>
        </w:rPr>
        <w:tab/>
        <w:t>•</w:t>
      </w:r>
      <w:r>
        <w:rPr>
          <w:rFonts w:ascii="Arial" w:hAnsi="Arial"/>
          <w:sz w:val="21"/>
          <w:szCs w:val="21"/>
        </w:rPr>
        <w:tab/>
        <w:t>Healthcare professionals such as doctors and nurses have more patients, shorter time, and limited resources, especially in regular clinics and specialist diabetes centers (NHS Digital, 2023).</w:t>
      </w:r>
      <w:r>
        <w:rPr>
          <w:rFonts w:ascii="Arial" w:hAnsi="Arial"/>
          <w:sz w:val="21"/>
          <w:szCs w:val="21"/>
        </w:rPr>
        <w:br/>
      </w:r>
      <w:r>
        <w:rPr>
          <w:rFonts w:ascii="Arial" w:hAnsi="Arial"/>
          <w:sz w:val="21"/>
          <w:szCs w:val="21"/>
        </w:rPr>
        <w:tab/>
        <w:t>•</w:t>
      </w:r>
      <w:r>
        <w:rPr>
          <w:rFonts w:ascii="Arial" w:hAnsi="Arial"/>
          <w:sz w:val="21"/>
          <w:szCs w:val="21"/>
        </w:rPr>
        <w:tab/>
        <w:t>Communities of people living in poorer areas and some groups are affected and usually  have more low result because of social and economic inequalities (GOV.UK, 2025).</w:t>
      </w:r>
      <w:r>
        <w:rPr>
          <w:rFonts w:ascii="Arial" w:hAnsi="Arial"/>
          <w:sz w:val="21"/>
          <w:szCs w:val="21"/>
        </w:rPr>
        <w:br/>
      </w:r>
      <w:r>
        <w:rPr>
          <w:rFonts w:ascii="Arial" w:hAnsi="Arial"/>
          <w:sz w:val="21"/>
          <w:szCs w:val="21"/>
        </w:rPr>
        <w:br/>
      </w:r>
      <w:r>
        <w:rPr>
          <w:rFonts w:ascii="Arial" w:hAnsi="Arial"/>
          <w:sz w:val="21"/>
          <w:szCs w:val="21"/>
        </w:rPr>
        <w:br/>
      </w:r>
      <w:r>
        <w:rPr>
          <w:rFonts w:ascii="Arial" w:hAnsi="Arial"/>
          <w:sz w:val="30"/>
          <w:szCs w:val="30"/>
          <w:u w:val="single"/>
        </w:rPr>
        <w:t>Justification for Research</w:t>
      </w:r>
    </w:p>
    <w:p w14:paraId="45B41A02" w14:textId="77777777" w:rsidR="00C42F42" w:rsidRDefault="00F12901">
      <w:pPr>
        <w:spacing w:line="360" w:lineRule="auto"/>
        <w:rPr>
          <w:rFonts w:ascii="Arial" w:hAnsi="Arial"/>
          <w:sz w:val="21"/>
          <w:szCs w:val="21"/>
        </w:rPr>
      </w:pPr>
      <w:r>
        <w:rPr>
          <w:rFonts w:ascii="Arial" w:hAnsi="Arial"/>
          <w:sz w:val="21"/>
          <w:szCs w:val="21"/>
        </w:rPr>
        <w:br/>
        <w:t xml:space="preserve">Even though the NHS has solid plans to manage diabetes, but still the number of people with the condition keeps increasing, which puts pressure on healthcare services. Diabetes costs the NHS more than £14 billion every year, including treatment and managing the difficulties (GOV.UK, 2025). Research is </w:t>
      </w:r>
      <w:proofErr w:type="gramStart"/>
      <w:r>
        <w:rPr>
          <w:rFonts w:ascii="Arial" w:hAnsi="Arial"/>
          <w:sz w:val="21"/>
          <w:szCs w:val="21"/>
        </w:rPr>
        <w:t>necessarily required</w:t>
      </w:r>
      <w:proofErr w:type="gramEnd"/>
      <w:r>
        <w:rPr>
          <w:rFonts w:ascii="Arial" w:hAnsi="Arial"/>
          <w:sz w:val="21"/>
          <w:szCs w:val="21"/>
        </w:rPr>
        <w:t xml:space="preserve"> to:</w:t>
      </w:r>
      <w:r>
        <w:rPr>
          <w:rFonts w:ascii="Arial" w:hAnsi="Arial"/>
          <w:sz w:val="21"/>
          <w:szCs w:val="21"/>
        </w:rPr>
        <w:br/>
      </w:r>
      <w:r>
        <w:rPr>
          <w:rFonts w:ascii="Arial" w:hAnsi="Arial"/>
          <w:sz w:val="21"/>
          <w:szCs w:val="21"/>
        </w:rPr>
        <w:tab/>
        <w:t>•</w:t>
      </w:r>
      <w:r>
        <w:rPr>
          <w:rFonts w:ascii="Arial" w:hAnsi="Arial"/>
          <w:sz w:val="21"/>
          <w:szCs w:val="21"/>
        </w:rPr>
        <w:tab/>
        <w:t>To know what stops people from getting diagnosed and receiving proper care early.</w:t>
      </w:r>
      <w:r>
        <w:rPr>
          <w:rFonts w:ascii="Arial" w:hAnsi="Arial"/>
          <w:sz w:val="21"/>
          <w:szCs w:val="21"/>
        </w:rPr>
        <w:br/>
      </w:r>
      <w:r>
        <w:rPr>
          <w:rFonts w:ascii="Arial" w:hAnsi="Arial"/>
          <w:sz w:val="21"/>
          <w:szCs w:val="21"/>
        </w:rPr>
        <w:tab/>
        <w:t>•</w:t>
      </w:r>
      <w:r>
        <w:rPr>
          <w:rFonts w:ascii="Arial" w:hAnsi="Arial"/>
          <w:sz w:val="21"/>
          <w:szCs w:val="21"/>
        </w:rPr>
        <w:tab/>
        <w:t>Understand how the emotional and social factors affect people’s ability to follow their treatment.</w:t>
      </w:r>
      <w:r>
        <w:rPr>
          <w:rFonts w:ascii="Arial" w:hAnsi="Arial"/>
          <w:sz w:val="21"/>
          <w:szCs w:val="21"/>
        </w:rPr>
        <w:br/>
      </w:r>
      <w:r>
        <w:rPr>
          <w:rFonts w:ascii="Arial" w:hAnsi="Arial"/>
          <w:sz w:val="21"/>
          <w:szCs w:val="21"/>
        </w:rPr>
        <w:tab/>
        <w:t>•</w:t>
      </w:r>
      <w:r>
        <w:rPr>
          <w:rFonts w:ascii="Arial" w:hAnsi="Arial"/>
          <w:sz w:val="21"/>
          <w:szCs w:val="21"/>
        </w:rPr>
        <w:tab/>
        <w:t xml:space="preserve">Examine how effectively current prevention and management programs are working. </w:t>
      </w:r>
      <w:r>
        <w:rPr>
          <w:rFonts w:ascii="Arial" w:hAnsi="Arial"/>
          <w:sz w:val="21"/>
          <w:szCs w:val="21"/>
        </w:rPr>
        <w:br/>
      </w:r>
      <w:r>
        <w:rPr>
          <w:rFonts w:ascii="Arial" w:hAnsi="Arial"/>
          <w:sz w:val="21"/>
          <w:szCs w:val="21"/>
        </w:rPr>
        <w:br/>
        <w:t>Relevant Information Sources</w:t>
      </w:r>
      <w:r>
        <w:rPr>
          <w:rFonts w:ascii="Arial" w:hAnsi="Arial"/>
          <w:sz w:val="21"/>
          <w:szCs w:val="21"/>
        </w:rPr>
        <w:br/>
      </w:r>
      <w:r>
        <w:rPr>
          <w:rFonts w:ascii="Arial" w:hAnsi="Arial"/>
          <w:sz w:val="21"/>
          <w:szCs w:val="21"/>
        </w:rPr>
        <w:tab/>
        <w:t>1.</w:t>
      </w:r>
      <w:r>
        <w:rPr>
          <w:rFonts w:ascii="Arial" w:hAnsi="Arial"/>
          <w:sz w:val="21"/>
          <w:szCs w:val="21"/>
        </w:rPr>
        <w:tab/>
        <w:t>Diabetes UK (2025)</w:t>
      </w:r>
      <w:r>
        <w:rPr>
          <w:rFonts w:ascii="Arial" w:hAnsi="Arial"/>
          <w:sz w:val="21"/>
          <w:szCs w:val="21"/>
        </w:rPr>
        <w:br/>
      </w:r>
      <w:r>
        <w:rPr>
          <w:rFonts w:ascii="Arial" w:hAnsi="Arial"/>
          <w:sz w:val="21"/>
          <w:szCs w:val="21"/>
        </w:rPr>
        <w:tab/>
        <w:t>•</w:t>
      </w:r>
      <w:r>
        <w:rPr>
          <w:rFonts w:ascii="Arial" w:hAnsi="Arial"/>
          <w:sz w:val="21"/>
          <w:szCs w:val="21"/>
        </w:rPr>
        <w:tab/>
        <w:t xml:space="preserve">Content: Provides prevalence data population trends and understanding into NHS resource </w:t>
      </w:r>
      <w:r>
        <w:rPr>
          <w:rFonts w:ascii="Arial" w:hAnsi="Arial"/>
          <w:sz w:val="21"/>
          <w:szCs w:val="21"/>
        </w:rPr>
        <w:tab/>
      </w:r>
      <w:r>
        <w:rPr>
          <w:rFonts w:ascii="Arial" w:hAnsi="Arial"/>
          <w:sz w:val="21"/>
          <w:szCs w:val="21"/>
        </w:rPr>
        <w:tab/>
        <w:t>pressures.</w:t>
      </w:r>
      <w:r>
        <w:rPr>
          <w:rFonts w:ascii="Arial" w:hAnsi="Arial"/>
          <w:sz w:val="21"/>
          <w:szCs w:val="21"/>
        </w:rPr>
        <w:br/>
      </w:r>
      <w:r>
        <w:rPr>
          <w:rFonts w:ascii="Arial" w:hAnsi="Arial"/>
          <w:sz w:val="21"/>
          <w:szCs w:val="21"/>
        </w:rPr>
        <w:tab/>
        <w:t>•</w:t>
      </w:r>
      <w:r>
        <w:rPr>
          <w:rFonts w:ascii="Arial" w:hAnsi="Arial"/>
          <w:sz w:val="21"/>
          <w:szCs w:val="21"/>
        </w:rPr>
        <w:tab/>
        <w:t>Relevance: Evidence on how diabetes affects patients and services.</w:t>
      </w:r>
      <w:r>
        <w:rPr>
          <w:rFonts w:ascii="Arial" w:hAnsi="Arial"/>
          <w:sz w:val="21"/>
          <w:szCs w:val="21"/>
        </w:rPr>
        <w:br/>
      </w:r>
      <w:r>
        <w:rPr>
          <w:rFonts w:ascii="Arial" w:hAnsi="Arial"/>
          <w:sz w:val="21"/>
          <w:szCs w:val="21"/>
        </w:rPr>
        <w:tab/>
        <w:t>•</w:t>
      </w:r>
      <w:r>
        <w:rPr>
          <w:rFonts w:ascii="Arial" w:hAnsi="Arial"/>
          <w:sz w:val="21"/>
          <w:szCs w:val="21"/>
        </w:rPr>
        <w:tab/>
        <w:t xml:space="preserve">Reason for selection: Reliable and </w:t>
      </w:r>
      <w:proofErr w:type="spellStart"/>
      <w:proofErr w:type="gramStart"/>
      <w:r>
        <w:rPr>
          <w:rFonts w:ascii="Arial" w:hAnsi="Arial"/>
          <w:sz w:val="21"/>
          <w:szCs w:val="21"/>
        </w:rPr>
        <w:t>non profit</w:t>
      </w:r>
      <w:proofErr w:type="spellEnd"/>
      <w:proofErr w:type="gramEnd"/>
      <w:r>
        <w:rPr>
          <w:rFonts w:ascii="Arial" w:hAnsi="Arial"/>
          <w:sz w:val="21"/>
          <w:szCs w:val="21"/>
        </w:rPr>
        <w:t xml:space="preserve"> </w:t>
      </w:r>
      <w:proofErr w:type="gramStart"/>
      <w:r>
        <w:rPr>
          <w:rFonts w:ascii="Arial" w:hAnsi="Arial"/>
          <w:sz w:val="21"/>
          <w:szCs w:val="21"/>
        </w:rPr>
        <w:t>organization (.</w:t>
      </w:r>
      <w:proofErr w:type="gramEnd"/>
      <w:r>
        <w:rPr>
          <w:rFonts w:ascii="Arial" w:hAnsi="Arial"/>
          <w:sz w:val="21"/>
          <w:szCs w:val="21"/>
        </w:rPr>
        <w:t xml:space="preserve">org), widely recognized in UK </w:t>
      </w:r>
      <w:r>
        <w:rPr>
          <w:rFonts w:ascii="Arial" w:hAnsi="Arial"/>
          <w:sz w:val="21"/>
          <w:szCs w:val="21"/>
        </w:rPr>
        <w:tab/>
      </w:r>
      <w:r>
        <w:rPr>
          <w:rFonts w:ascii="Arial" w:hAnsi="Arial"/>
          <w:sz w:val="21"/>
          <w:szCs w:val="21"/>
        </w:rPr>
        <w:tab/>
      </w:r>
      <w:r>
        <w:rPr>
          <w:rFonts w:ascii="Arial" w:hAnsi="Arial"/>
          <w:sz w:val="21"/>
          <w:szCs w:val="21"/>
        </w:rPr>
        <w:tab/>
        <w:t>health sector.</w:t>
      </w:r>
      <w:r>
        <w:rPr>
          <w:rFonts w:ascii="Arial" w:hAnsi="Arial"/>
          <w:sz w:val="21"/>
          <w:szCs w:val="21"/>
        </w:rPr>
        <w:br/>
      </w:r>
      <w:r>
        <w:rPr>
          <w:rFonts w:ascii="Arial" w:hAnsi="Arial"/>
          <w:sz w:val="21"/>
          <w:szCs w:val="21"/>
        </w:rPr>
        <w:tab/>
        <w:t>2.</w:t>
      </w:r>
      <w:r>
        <w:rPr>
          <w:rFonts w:ascii="Arial" w:hAnsi="Arial"/>
          <w:sz w:val="21"/>
          <w:szCs w:val="21"/>
        </w:rPr>
        <w:tab/>
        <w:t>NICE (2025)</w:t>
      </w:r>
      <w:r>
        <w:rPr>
          <w:rFonts w:ascii="Arial" w:hAnsi="Arial"/>
          <w:sz w:val="21"/>
          <w:szCs w:val="21"/>
        </w:rPr>
        <w:br/>
      </w:r>
      <w:r>
        <w:rPr>
          <w:rFonts w:ascii="Arial" w:hAnsi="Arial"/>
          <w:sz w:val="21"/>
          <w:szCs w:val="21"/>
        </w:rPr>
        <w:tab/>
        <w:t>•</w:t>
      </w:r>
      <w:r>
        <w:rPr>
          <w:rFonts w:ascii="Arial" w:hAnsi="Arial"/>
          <w:sz w:val="21"/>
          <w:szCs w:val="21"/>
        </w:rPr>
        <w:tab/>
        <w:t xml:space="preserve">Content: Evidence based guidelines for type 2 diabetes management, that includes </w:t>
      </w:r>
      <w:r>
        <w:rPr>
          <w:rFonts w:ascii="Arial" w:hAnsi="Arial"/>
          <w:sz w:val="21"/>
          <w:szCs w:val="21"/>
        </w:rPr>
        <w:tab/>
      </w:r>
      <w:r>
        <w:rPr>
          <w:rFonts w:ascii="Arial" w:hAnsi="Arial"/>
          <w:sz w:val="21"/>
          <w:szCs w:val="21"/>
        </w:rPr>
        <w:tab/>
      </w:r>
      <w:r>
        <w:rPr>
          <w:rFonts w:ascii="Arial" w:hAnsi="Arial"/>
          <w:sz w:val="21"/>
          <w:szCs w:val="21"/>
        </w:rPr>
        <w:tab/>
      </w:r>
      <w:r>
        <w:rPr>
          <w:rFonts w:ascii="Arial" w:hAnsi="Arial"/>
          <w:sz w:val="21"/>
          <w:szCs w:val="21"/>
        </w:rPr>
        <w:tab/>
        <w:t>advanced treatments (SGLT-2 inhibitors, GLP-1 agonists).</w:t>
      </w:r>
      <w:r>
        <w:rPr>
          <w:rFonts w:ascii="Arial" w:hAnsi="Arial"/>
          <w:sz w:val="21"/>
          <w:szCs w:val="21"/>
        </w:rPr>
        <w:br/>
      </w:r>
      <w:r>
        <w:rPr>
          <w:rFonts w:ascii="Arial" w:hAnsi="Arial"/>
          <w:sz w:val="21"/>
          <w:szCs w:val="21"/>
        </w:rPr>
        <w:tab/>
        <w:t>•</w:t>
      </w:r>
      <w:r>
        <w:rPr>
          <w:rFonts w:ascii="Arial" w:hAnsi="Arial"/>
          <w:sz w:val="21"/>
          <w:szCs w:val="21"/>
        </w:rPr>
        <w:tab/>
        <w:t>Relevance: Certifies clinical recommendations are current and scientifically validated.</w:t>
      </w:r>
      <w:r>
        <w:rPr>
          <w:rFonts w:ascii="Arial" w:hAnsi="Arial"/>
          <w:sz w:val="21"/>
          <w:szCs w:val="21"/>
        </w:rPr>
        <w:br/>
      </w:r>
      <w:r>
        <w:rPr>
          <w:rFonts w:ascii="Arial" w:hAnsi="Arial"/>
          <w:sz w:val="21"/>
          <w:szCs w:val="21"/>
        </w:rPr>
        <w:tab/>
        <w:t>•</w:t>
      </w:r>
      <w:r>
        <w:rPr>
          <w:rFonts w:ascii="Arial" w:hAnsi="Arial"/>
          <w:sz w:val="21"/>
          <w:szCs w:val="21"/>
        </w:rPr>
        <w:tab/>
        <w:t xml:space="preserve">Reason for selection: Government funded health authority (.gov) providing credible </w:t>
      </w:r>
      <w:r>
        <w:rPr>
          <w:rFonts w:ascii="Arial" w:hAnsi="Arial"/>
          <w:sz w:val="21"/>
          <w:szCs w:val="21"/>
        </w:rPr>
        <w:tab/>
      </w:r>
      <w:r>
        <w:rPr>
          <w:rFonts w:ascii="Arial" w:hAnsi="Arial"/>
          <w:sz w:val="21"/>
          <w:szCs w:val="21"/>
        </w:rPr>
        <w:tab/>
      </w:r>
      <w:r>
        <w:rPr>
          <w:rFonts w:ascii="Arial" w:hAnsi="Arial"/>
          <w:sz w:val="21"/>
          <w:szCs w:val="21"/>
        </w:rPr>
        <w:tab/>
      </w:r>
      <w:r>
        <w:rPr>
          <w:rFonts w:ascii="Arial" w:hAnsi="Arial"/>
          <w:sz w:val="21"/>
          <w:szCs w:val="21"/>
        </w:rPr>
        <w:tab/>
        <w:t>guidance for NHS services.</w:t>
      </w:r>
      <w:r>
        <w:rPr>
          <w:rFonts w:ascii="Arial" w:hAnsi="Arial"/>
          <w:sz w:val="21"/>
          <w:szCs w:val="21"/>
        </w:rPr>
        <w:br/>
      </w:r>
      <w:r>
        <w:rPr>
          <w:rFonts w:ascii="Arial" w:hAnsi="Arial"/>
          <w:sz w:val="21"/>
          <w:szCs w:val="21"/>
        </w:rPr>
        <w:tab/>
        <w:t>3.</w:t>
      </w:r>
      <w:r>
        <w:rPr>
          <w:rFonts w:ascii="Arial" w:hAnsi="Arial"/>
          <w:sz w:val="21"/>
          <w:szCs w:val="21"/>
        </w:rPr>
        <w:tab/>
        <w:t>NHS Digital (2023)</w:t>
      </w:r>
      <w:r>
        <w:rPr>
          <w:rFonts w:ascii="Arial" w:hAnsi="Arial"/>
          <w:sz w:val="21"/>
          <w:szCs w:val="21"/>
        </w:rPr>
        <w:br/>
      </w:r>
      <w:r>
        <w:rPr>
          <w:rFonts w:ascii="Arial" w:hAnsi="Arial"/>
          <w:sz w:val="21"/>
          <w:szCs w:val="21"/>
        </w:rPr>
        <w:tab/>
        <w:t>•</w:t>
      </w:r>
      <w:r>
        <w:rPr>
          <w:rFonts w:ascii="Arial" w:hAnsi="Arial"/>
          <w:sz w:val="21"/>
          <w:szCs w:val="21"/>
        </w:rPr>
        <w:tab/>
        <w:t xml:space="preserve">Content: Data on prevalence, patient demographics, physical activity, diet habits and care </w:t>
      </w:r>
      <w:r>
        <w:rPr>
          <w:rFonts w:ascii="Arial" w:hAnsi="Arial"/>
          <w:sz w:val="21"/>
          <w:szCs w:val="21"/>
        </w:rPr>
        <w:tab/>
      </w:r>
      <w:r>
        <w:rPr>
          <w:rFonts w:ascii="Arial" w:hAnsi="Arial"/>
          <w:sz w:val="21"/>
          <w:szCs w:val="21"/>
        </w:rPr>
        <w:tab/>
      </w:r>
      <w:r>
        <w:rPr>
          <w:rFonts w:ascii="Arial" w:hAnsi="Arial"/>
          <w:sz w:val="21"/>
          <w:szCs w:val="21"/>
        </w:rPr>
        <w:tab/>
        <w:t>quality indicators.</w:t>
      </w:r>
      <w:r>
        <w:rPr>
          <w:rFonts w:ascii="Arial" w:hAnsi="Arial"/>
          <w:sz w:val="21"/>
          <w:szCs w:val="21"/>
        </w:rPr>
        <w:br/>
      </w:r>
      <w:r>
        <w:rPr>
          <w:rFonts w:ascii="Arial" w:hAnsi="Arial"/>
          <w:sz w:val="21"/>
          <w:szCs w:val="21"/>
        </w:rPr>
        <w:tab/>
        <w:t>•</w:t>
      </w:r>
      <w:r>
        <w:rPr>
          <w:rFonts w:ascii="Arial" w:hAnsi="Arial"/>
          <w:sz w:val="21"/>
          <w:szCs w:val="21"/>
        </w:rPr>
        <w:tab/>
        <w:t>Relevance: It is essential for understanding healthcare service utilization and patient needs.</w:t>
      </w:r>
      <w:r>
        <w:rPr>
          <w:rFonts w:ascii="Arial" w:hAnsi="Arial"/>
          <w:sz w:val="21"/>
          <w:szCs w:val="21"/>
        </w:rPr>
        <w:br/>
      </w:r>
      <w:r>
        <w:rPr>
          <w:rFonts w:ascii="Arial" w:hAnsi="Arial"/>
          <w:sz w:val="21"/>
          <w:szCs w:val="21"/>
        </w:rPr>
        <w:tab/>
        <w:t>•</w:t>
      </w:r>
      <w:r>
        <w:rPr>
          <w:rFonts w:ascii="Arial" w:hAnsi="Arial"/>
          <w:sz w:val="21"/>
          <w:szCs w:val="21"/>
        </w:rPr>
        <w:tab/>
        <w:t xml:space="preserve">Reason for selection: Trusted government data </w:t>
      </w:r>
      <w:proofErr w:type="gramStart"/>
      <w:r>
        <w:rPr>
          <w:rFonts w:ascii="Arial" w:hAnsi="Arial"/>
          <w:sz w:val="21"/>
          <w:szCs w:val="21"/>
        </w:rPr>
        <w:t>source (.</w:t>
      </w:r>
      <w:proofErr w:type="gramEnd"/>
      <w:r>
        <w:rPr>
          <w:rFonts w:ascii="Arial" w:hAnsi="Arial"/>
          <w:sz w:val="21"/>
          <w:szCs w:val="21"/>
        </w:rPr>
        <w:t>gov), providing comprehensive UK</w:t>
      </w:r>
      <w:proofErr w:type="gramStart"/>
      <w:r>
        <w:rPr>
          <w:rFonts w:ascii="Arial" w:hAnsi="Arial"/>
          <w:sz w:val="21"/>
          <w:szCs w:val="21"/>
        </w:rPr>
        <w:t>-</w:t>
      </w:r>
      <w:r>
        <w:rPr>
          <w:rFonts w:ascii="Arial" w:hAnsi="Arial"/>
          <w:sz w:val="21"/>
          <w:szCs w:val="21"/>
        </w:rPr>
        <w:tab/>
      </w:r>
      <w:r>
        <w:rPr>
          <w:rFonts w:ascii="Arial" w:hAnsi="Arial"/>
          <w:sz w:val="21"/>
          <w:szCs w:val="21"/>
        </w:rPr>
        <w:tab/>
        <w:t>wide</w:t>
      </w:r>
      <w:proofErr w:type="gramEnd"/>
      <w:r>
        <w:rPr>
          <w:rFonts w:ascii="Arial" w:hAnsi="Arial"/>
          <w:sz w:val="21"/>
          <w:szCs w:val="21"/>
        </w:rPr>
        <w:t xml:space="preserve"> statistics.</w:t>
      </w:r>
      <w:r>
        <w:rPr>
          <w:rFonts w:ascii="Arial" w:hAnsi="Arial"/>
          <w:sz w:val="21"/>
          <w:szCs w:val="21"/>
        </w:rPr>
        <w:br/>
      </w:r>
      <w:r>
        <w:rPr>
          <w:rFonts w:ascii="Arial" w:hAnsi="Arial"/>
          <w:sz w:val="21"/>
          <w:szCs w:val="21"/>
        </w:rPr>
        <w:br/>
      </w:r>
      <w:r>
        <w:rPr>
          <w:rFonts w:ascii="Arial" w:hAnsi="Arial"/>
          <w:sz w:val="30"/>
          <w:szCs w:val="30"/>
          <w:u w:val="single"/>
        </w:rPr>
        <w:t>Task 2: Research Methodologies</w:t>
      </w:r>
    </w:p>
    <w:p w14:paraId="29569D83" w14:textId="77777777" w:rsidR="00C42F42" w:rsidRDefault="00F12901">
      <w:pPr>
        <w:spacing w:line="360" w:lineRule="auto"/>
        <w:rPr>
          <w:rFonts w:ascii="Arial" w:hAnsi="Arial"/>
          <w:sz w:val="21"/>
          <w:szCs w:val="21"/>
        </w:rPr>
      </w:pPr>
      <w:r>
        <w:rPr>
          <w:noProof/>
        </w:rPr>
        <mc:AlternateContent>
          <mc:Choice Requires="wps">
            <w:drawing>
              <wp:anchor distT="635" distB="635" distL="1270" distR="0" simplePos="0" relativeHeight="251658241" behindDoc="1" locked="0" layoutInCell="1" allowOverlap="1" wp14:anchorId="27FD912E" wp14:editId="45B76302">
                <wp:simplePos x="0" y="0"/>
                <wp:positionH relativeFrom="column">
                  <wp:posOffset>-945515</wp:posOffset>
                </wp:positionH>
                <wp:positionV relativeFrom="paragraph">
                  <wp:posOffset>10920095</wp:posOffset>
                </wp:positionV>
                <wp:extent cx="7771765" cy="241300"/>
                <wp:effectExtent l="1270" t="635" r="0" b="635"/>
                <wp:wrapNone/>
                <wp:docPr id="2" name="Shape 4"/>
                <wp:cNvGraphicFramePr/>
                <a:graphic xmlns:a="http://schemas.openxmlformats.org/drawingml/2006/main">
                  <a:graphicData uri="http://schemas.microsoft.com/office/word/2010/wordprocessingShape">
                    <wps:wsp>
                      <wps:cNvSpPr/>
                      <wps:spPr>
                        <a:xfrm>
                          <a:off x="0" y="0"/>
                          <a:ext cx="7771680" cy="241200"/>
                        </a:xfrm>
                        <a:prstGeom prst="rect">
                          <a:avLst/>
                        </a:prstGeom>
                        <a:solidFill>
                          <a:srgbClr val="729FCF"/>
                        </a:solidFill>
                        <a:ln w="0">
                          <a:solidFill>
                            <a:srgbClr val="3465A4"/>
                          </a:solidFill>
                        </a:ln>
                      </wps:spPr>
                      <wps:style>
                        <a:lnRef idx="0">
                          <a:scrgbClr r="0" g="0" b="0"/>
                        </a:lnRef>
                        <a:fillRef idx="0">
                          <a:scrgbClr r="0" g="0" b="0"/>
                        </a:fillRef>
                        <a:effectRef idx="0">
                          <a:scrgbClr r="0" g="0" b="0"/>
                        </a:effectRef>
                        <a:fontRef idx="minor"/>
                      </wps:style>
                      <wps:bodyPr/>
                    </wps:wsp>
                  </a:graphicData>
                </a:graphic>
              </wp:anchor>
            </w:drawing>
          </mc:Choice>
          <mc:Fallback>
            <w:pict>
              <v:rect w14:anchorId="5B400191" id="Shape 4" o:spid="_x0000_s1026" style="position:absolute;margin-left:-74.45pt;margin-top:859.85pt;width:611.95pt;height:19pt;z-index:-251658239;visibility:visible;mso-wrap-style:square;mso-wrap-distance-left:.1pt;mso-wrap-distance-top:.05pt;mso-wrap-distance-right:0;mso-wrap-distance-bottom:.05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Gl7ivgEAAPoDAAAOAAAAZHJzL2Uyb0RvYy54bWysU8tu2zAQvBfIPxC8x7Jd104Fy0GRwL0U&#10;bdG0H0BTS4sAXyAZy/77LteKnCZAgRS9UEuRM7szu1zfHq1hB4hJe9fw2WTKGTjpW+32Df/1c3t9&#10;w1nKwrXCeAcNP0Hit5urd+s+1DD3nTctRIYkLtV9aHiXc6irKskOrEgTH8DhofLRiozbuK/aKHpk&#10;t6aaT6fLqvexDdFLSAn/3p8P+Yb4lQKZvymVIDPTcKwt0xpp3ZW12qxFvY8idFoOZYh/qMIK7TDp&#10;SHUvsmCPUb+islpGn7zKE+lt5ZXSEkgDqplNX6h56EQA0oLmpDDalP4frfx6eAjfI9rQh1QnDIuK&#10;o4q2fLE+diSzTqNZcMxM4s/VajVb3qCnEs/mixl2o7hZXdAhpvwZvGUlaHjEZpBH4vAl5fPVpysl&#10;WfJGt1ttDG3ifndnIjsIbNxq/nF7tx3Y/7hmHOtLZX/Hv18sP3xavMZjrcZhyRfpFOWTgUJo3A9Q&#10;TLfkAGWQQ1XnAcIJR/lPY0RkCCgXFap4I3aAFDTQ3L4RP4Iov3d5xFvtfCTxz9SVcOfbE7WeDMAB&#10;o+4Nj6FM8PM92XR5spvfAAAA//8DAFBLAwQUAAYACAAAACEA8vgSKeMAAAAPAQAADwAAAGRycy9k&#10;b3ducmV2LnhtbEyPwU7DMBBE70j8g7VIXFBrB2jdhjgVICE4UbVw6c21t3HU2I5ipwl/j3OC4848&#10;zc4Um9E25IJdqL0TkM0ZEHTK69pVAr6/3mYrICFKp2XjHQr4wQCb8vqqkLn2g9vhZR8rkkJcyKUA&#10;E2ObUxqUQSvD3LfoknfynZUxnV1FdSeHFG4bes/YklpZu/TByBZfDarzvrcCDtWWLV8eenU2H9vh&#10;c/d+p3yNQtzejM9PQCKO8Q+GqX6qDmXqdPS904E0AmbZ42qd2OTwbM2BTAzjizTwOGkLzoGWBf2/&#10;o/wFAAD//wMAUEsBAi0AFAAGAAgAAAAhALaDOJL+AAAA4QEAABMAAAAAAAAAAAAAAAAAAAAAAFtD&#10;b250ZW50X1R5cGVzXS54bWxQSwECLQAUAAYACAAAACEAOP0h/9YAAACUAQAACwAAAAAAAAAAAAAA&#10;AAAvAQAAX3JlbHMvLnJlbHNQSwECLQAUAAYACAAAACEAvRpe4r4BAAD6AwAADgAAAAAAAAAAAAAA&#10;AAAuAgAAZHJzL2Uyb0RvYy54bWxQSwECLQAUAAYACAAAACEA8vgSKeMAAAAPAQAADwAAAAAAAAAA&#10;AAAAAAAYBAAAZHJzL2Rvd25yZXYueG1sUEsFBgAAAAAEAAQA8wAAACgFAAAAAA==&#10;" fillcolor="#729fcf" strokecolor="#3465a4" strokeweight="0"/>
            </w:pict>
          </mc:Fallback>
        </mc:AlternateContent>
      </w:r>
      <w:r>
        <w:rPr>
          <w:noProof/>
        </w:rPr>
        <mc:AlternateContent>
          <mc:Choice Requires="wps">
            <w:drawing>
              <wp:anchor distT="635" distB="635" distL="1270" distR="0" simplePos="0" relativeHeight="251658242" behindDoc="1" locked="0" layoutInCell="1" allowOverlap="1" wp14:anchorId="275E20A4" wp14:editId="6116F00B">
                <wp:simplePos x="0" y="0"/>
                <wp:positionH relativeFrom="column">
                  <wp:posOffset>-720090</wp:posOffset>
                </wp:positionH>
                <wp:positionV relativeFrom="paragraph">
                  <wp:posOffset>29570045</wp:posOffset>
                </wp:positionV>
                <wp:extent cx="7771765" cy="245110"/>
                <wp:effectExtent l="1270" t="635" r="0" b="635"/>
                <wp:wrapNone/>
                <wp:docPr id="3" name="Shape 6"/>
                <wp:cNvGraphicFramePr/>
                <a:graphic xmlns:a="http://schemas.openxmlformats.org/drawingml/2006/main">
                  <a:graphicData uri="http://schemas.microsoft.com/office/word/2010/wordprocessingShape">
                    <wps:wsp>
                      <wps:cNvSpPr/>
                      <wps:spPr>
                        <a:xfrm>
                          <a:off x="0" y="0"/>
                          <a:ext cx="7771680" cy="245160"/>
                        </a:xfrm>
                        <a:prstGeom prst="rect">
                          <a:avLst/>
                        </a:prstGeom>
                        <a:solidFill>
                          <a:srgbClr val="729FCF"/>
                        </a:solidFill>
                        <a:ln w="0">
                          <a:solidFill>
                            <a:srgbClr val="3465A4"/>
                          </a:solidFill>
                        </a:ln>
                      </wps:spPr>
                      <wps:style>
                        <a:lnRef idx="0">
                          <a:scrgbClr r="0" g="0" b="0"/>
                        </a:lnRef>
                        <a:fillRef idx="0">
                          <a:scrgbClr r="0" g="0" b="0"/>
                        </a:fillRef>
                        <a:effectRef idx="0">
                          <a:scrgbClr r="0" g="0" b="0"/>
                        </a:effectRef>
                        <a:fontRef idx="minor"/>
                      </wps:style>
                      <wps:bodyPr/>
                    </wps:wsp>
                  </a:graphicData>
                </a:graphic>
              </wp:anchor>
            </w:drawing>
          </mc:Choice>
          <mc:Fallback>
            <w:pict>
              <v:rect w14:anchorId="19829524" id="Shape 6" o:spid="_x0000_s1026" style="position:absolute;margin-left:-56.7pt;margin-top:2328.35pt;width:611.95pt;height:19.3pt;z-index:-251658238;visibility:visible;mso-wrap-style:square;mso-wrap-distance-left:.1pt;mso-wrap-distance-top:.05pt;mso-wrap-distance-right:0;mso-wrap-distance-bottom:.05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t+HwAEAAPoDAAAOAAAAZHJzL2Uyb0RvYy54bWysU8FOGzEQvSP1Hyzfm03SkNBVNqgCpRcE&#10;COgHOF47a8n2WLabTf6e8RA2tEhIVL14x2u/N/PejJeXe2fZTsVkwDd8MhpzpryE1vhtw389rb9e&#10;cJay8K2w4FXDDyrxy9WXs2UfajWFDmyrIkMSn+o+NLzLOdRVlWSnnEgjCMrjoYboRMZt3FZtFD2y&#10;O1tNx+N51UNsQwSpUsK/1y+HfEX8WiuZ77ROKjPbcKwt0xpp3ZS1Wi1FvY0idEYeyxD/UIUTxmPS&#10;gepaZMF+R/OOyhkZIYHOIwmuAq2NVKQB1UzGf6l57ERQpAXNSWGwKf0/Wnm7ewz3EW3oQ6oThkXF&#10;XkdXvlgf25NZh8Estc9M4s/FYjGZX6CnEs+ms/PJnNysTugQU/6pwLESNDxiM8gjsbtJGTPi1dcr&#10;JVkCa9q1sZY2cbu5spHtBDZuMf2+vlqXXiHkj2vWs75U9jH+22x+/mP2Ho9s1iPpSTpF+WBVIbT+&#10;QWlmWnKAMshjVS8DhBOO8l/HiMgQUC5qVPFJ7BFS0Irm9pP4AUT5wecB74yHSOLfqCvhBtoDtZ4M&#10;wAEjf4+PoUzw2z3ZdHqyq2cAAAD//wMAUEsDBBQABgAIAAAAIQDSormv5AAAAA8BAAAPAAAAZHJz&#10;L2Rvd25yZXYueG1sTI+xTsMwEIZ3JN7BOiQW1NohTQohTgVIiE5ULV3YXPuIo8Z2FDtNeHucCca7&#10;+/Tf95ebybTkgr1vnOWQLBkQtNKpxtYcjp9viwcgPgirROsscvhBD5vq+qoUhXKj3ePlEGoSQ6wv&#10;BAcdQldQ6qVGI/zSdWjj7dv1RoQ49jVVvRhjuGnpPWM5NaKx8YMWHb5qlOfDYDh81TuWv6SDPOvt&#10;bvzYv99J1yDntzfT8xOQgFP4g2HWj+pQRaeTG6zypOWwSJJ0FVkOqzzL10BmJklYBuQ07x6zFGhV&#10;0v89ql8AAAD//wMAUEsBAi0AFAAGAAgAAAAhALaDOJL+AAAA4QEAABMAAAAAAAAAAAAAAAAAAAAA&#10;AFtDb250ZW50X1R5cGVzXS54bWxQSwECLQAUAAYACAAAACEAOP0h/9YAAACUAQAACwAAAAAAAAAA&#10;AAAAAAAvAQAAX3JlbHMvLnJlbHNQSwECLQAUAAYACAAAACEA0Yrfh8ABAAD6AwAADgAAAAAAAAAA&#10;AAAAAAAuAgAAZHJzL2Uyb0RvYy54bWxQSwECLQAUAAYACAAAACEA0qK5r+QAAAAPAQAADwAAAAAA&#10;AAAAAAAAAAAaBAAAZHJzL2Rvd25yZXYueG1sUEsFBgAAAAAEAAQA8wAAACsFAAAAAA==&#10;" fillcolor="#729fcf" strokecolor="#3465a4" strokeweight="0"/>
            </w:pict>
          </mc:Fallback>
        </mc:AlternateContent>
      </w:r>
      <w:r>
        <w:rPr>
          <w:rFonts w:ascii="Arial" w:hAnsi="Arial"/>
          <w:sz w:val="21"/>
          <w:szCs w:val="21"/>
        </w:rPr>
        <w:br/>
        <w:t>Quantitative vs Qualitative Approaches</w:t>
      </w:r>
      <w:r>
        <w:rPr>
          <w:rFonts w:ascii="Arial" w:hAnsi="Arial"/>
          <w:sz w:val="21"/>
          <w:szCs w:val="21"/>
        </w:rPr>
        <w:br/>
      </w:r>
      <w:r>
        <w:rPr>
          <w:rFonts w:ascii="Arial" w:hAnsi="Arial"/>
          <w:sz w:val="21"/>
          <w:szCs w:val="21"/>
        </w:rPr>
        <w:tab/>
        <w:t>•</w:t>
      </w:r>
      <w:r>
        <w:rPr>
          <w:rFonts w:ascii="Arial" w:hAnsi="Arial"/>
          <w:sz w:val="21"/>
          <w:szCs w:val="21"/>
        </w:rPr>
        <w:tab/>
        <w:t xml:space="preserve">Quantitative research: This type of research uses numbers and </w:t>
      </w:r>
      <w:proofErr w:type="gramStart"/>
      <w:r>
        <w:rPr>
          <w:rFonts w:ascii="Arial" w:hAnsi="Arial"/>
          <w:sz w:val="21"/>
          <w:szCs w:val="21"/>
        </w:rPr>
        <w:t>data</w:t>
      </w:r>
      <w:proofErr w:type="gramEnd"/>
      <w:r>
        <w:rPr>
          <w:rFonts w:ascii="Arial" w:hAnsi="Arial"/>
          <w:sz w:val="21"/>
          <w:szCs w:val="21"/>
        </w:rPr>
        <w:t xml:space="preserve"> how common diabetes </w:t>
      </w:r>
      <w:r>
        <w:rPr>
          <w:rFonts w:ascii="Arial" w:hAnsi="Arial"/>
          <w:sz w:val="21"/>
          <w:szCs w:val="21"/>
        </w:rPr>
        <w:tab/>
      </w:r>
      <w:r>
        <w:rPr>
          <w:rFonts w:ascii="Arial" w:hAnsi="Arial"/>
          <w:sz w:val="21"/>
          <w:szCs w:val="21"/>
        </w:rPr>
        <w:tab/>
        <w:t xml:space="preserve">is and </w:t>
      </w:r>
      <w:proofErr w:type="gramStart"/>
      <w:r>
        <w:rPr>
          <w:rFonts w:ascii="Arial" w:hAnsi="Arial"/>
          <w:sz w:val="21"/>
          <w:szCs w:val="21"/>
        </w:rPr>
        <w:t>asses</w:t>
      </w:r>
      <w:proofErr w:type="gramEnd"/>
      <w:r>
        <w:rPr>
          <w:rFonts w:ascii="Arial" w:hAnsi="Arial"/>
          <w:sz w:val="21"/>
          <w:szCs w:val="21"/>
        </w:rPr>
        <w:t xml:space="preserve"> blood sugar levels (HbA1c), in NHS services. It helps to find patterns and </w:t>
      </w:r>
      <w:r>
        <w:rPr>
          <w:rFonts w:ascii="Arial" w:hAnsi="Arial"/>
          <w:sz w:val="21"/>
          <w:szCs w:val="21"/>
        </w:rPr>
        <w:tab/>
      </w:r>
      <w:r>
        <w:rPr>
          <w:rFonts w:ascii="Arial" w:hAnsi="Arial"/>
          <w:sz w:val="21"/>
          <w:szCs w:val="21"/>
        </w:rPr>
        <w:tab/>
      </w:r>
      <w:r>
        <w:rPr>
          <w:rFonts w:ascii="Arial" w:hAnsi="Arial"/>
          <w:sz w:val="21"/>
          <w:szCs w:val="21"/>
        </w:rPr>
        <w:tab/>
        <w:t xml:space="preserve">results </w:t>
      </w:r>
      <w:r>
        <w:rPr>
          <w:rFonts w:ascii="Arial" w:hAnsi="Arial"/>
          <w:sz w:val="21"/>
          <w:szCs w:val="21"/>
        </w:rPr>
        <w:tab/>
        <w:t>that can apply to larger groups of people.</w:t>
      </w:r>
      <w:r>
        <w:rPr>
          <w:rFonts w:ascii="Arial" w:hAnsi="Arial"/>
          <w:sz w:val="21"/>
          <w:szCs w:val="21"/>
        </w:rPr>
        <w:br/>
      </w:r>
      <w:r>
        <w:rPr>
          <w:rFonts w:ascii="Arial" w:hAnsi="Arial"/>
          <w:sz w:val="21"/>
          <w:szCs w:val="21"/>
        </w:rPr>
        <w:tab/>
        <w:t>•</w:t>
      </w:r>
      <w:r>
        <w:rPr>
          <w:rFonts w:ascii="Arial" w:hAnsi="Arial"/>
          <w:sz w:val="21"/>
          <w:szCs w:val="21"/>
        </w:rPr>
        <w:tab/>
        <w:t xml:space="preserve">Qualitative research: This approach looks at people’s feelings, experiences, and opinions </w:t>
      </w:r>
      <w:r>
        <w:rPr>
          <w:rFonts w:ascii="Arial" w:hAnsi="Arial"/>
          <w:sz w:val="21"/>
          <w:szCs w:val="21"/>
        </w:rPr>
        <w:tab/>
      </w:r>
      <w:r>
        <w:rPr>
          <w:rFonts w:ascii="Arial" w:hAnsi="Arial"/>
          <w:sz w:val="21"/>
          <w:szCs w:val="21"/>
        </w:rPr>
        <w:tab/>
      </w:r>
      <w:r>
        <w:rPr>
          <w:rFonts w:ascii="Arial" w:hAnsi="Arial"/>
          <w:sz w:val="21"/>
          <w:szCs w:val="21"/>
        </w:rPr>
        <w:tab/>
        <w:t xml:space="preserve">through interviews. It helps us to understand the personal and social challenges people face </w:t>
      </w:r>
      <w:r>
        <w:rPr>
          <w:rFonts w:ascii="Arial" w:hAnsi="Arial"/>
          <w:sz w:val="21"/>
          <w:szCs w:val="21"/>
        </w:rPr>
        <w:tab/>
      </w:r>
      <w:r>
        <w:rPr>
          <w:rFonts w:ascii="Arial" w:hAnsi="Arial"/>
          <w:sz w:val="21"/>
          <w:szCs w:val="21"/>
        </w:rPr>
        <w:tab/>
        <w:t>in managing diabetes.</w:t>
      </w:r>
      <w:r>
        <w:rPr>
          <w:rFonts w:ascii="Arial" w:hAnsi="Arial"/>
          <w:sz w:val="21"/>
          <w:szCs w:val="21"/>
        </w:rPr>
        <w:br/>
      </w:r>
      <w:r>
        <w:rPr>
          <w:rFonts w:ascii="Arial" w:hAnsi="Arial"/>
          <w:sz w:val="21"/>
          <w:szCs w:val="21"/>
        </w:rPr>
        <w:tab/>
        <w:t>•</w:t>
      </w:r>
      <w:r>
        <w:rPr>
          <w:rFonts w:ascii="Arial" w:hAnsi="Arial"/>
          <w:sz w:val="21"/>
          <w:szCs w:val="21"/>
        </w:rPr>
        <w:tab/>
        <w:t xml:space="preserve">Main difference: Quantitative research focuses on numbers and results and qualitative </w:t>
      </w:r>
      <w:r>
        <w:rPr>
          <w:rFonts w:ascii="Arial" w:hAnsi="Arial"/>
          <w:sz w:val="21"/>
          <w:szCs w:val="21"/>
        </w:rPr>
        <w:tab/>
      </w:r>
      <w:r>
        <w:rPr>
          <w:rFonts w:ascii="Arial" w:hAnsi="Arial"/>
          <w:sz w:val="21"/>
          <w:szCs w:val="21"/>
        </w:rPr>
        <w:tab/>
      </w:r>
      <w:r>
        <w:rPr>
          <w:rFonts w:ascii="Arial" w:hAnsi="Arial"/>
          <w:sz w:val="21"/>
          <w:szCs w:val="21"/>
        </w:rPr>
        <w:tab/>
        <w:t xml:space="preserve">research focuses on people’s experiences and personal views (Creswell &amp; Plano Clark, </w:t>
      </w:r>
      <w:r>
        <w:rPr>
          <w:rFonts w:ascii="Arial" w:hAnsi="Arial"/>
          <w:sz w:val="21"/>
          <w:szCs w:val="21"/>
        </w:rPr>
        <w:tab/>
      </w:r>
      <w:r>
        <w:rPr>
          <w:rFonts w:ascii="Arial" w:hAnsi="Arial"/>
          <w:sz w:val="21"/>
          <w:szCs w:val="21"/>
        </w:rPr>
        <w:tab/>
      </w:r>
      <w:r>
        <w:rPr>
          <w:rFonts w:ascii="Arial" w:hAnsi="Arial"/>
          <w:sz w:val="21"/>
          <w:szCs w:val="21"/>
        </w:rPr>
        <w:tab/>
        <w:t>2018).</w:t>
      </w:r>
      <w:r>
        <w:rPr>
          <w:rFonts w:ascii="Arial" w:hAnsi="Arial"/>
          <w:sz w:val="21"/>
          <w:szCs w:val="21"/>
        </w:rPr>
        <w:br/>
      </w:r>
      <w:r>
        <w:rPr>
          <w:rFonts w:ascii="Arial" w:hAnsi="Arial"/>
          <w:sz w:val="21"/>
          <w:szCs w:val="21"/>
        </w:rPr>
        <w:br/>
      </w:r>
      <w:r>
        <w:rPr>
          <w:rFonts w:ascii="Arial" w:hAnsi="Arial"/>
          <w:b/>
          <w:bCs/>
          <w:sz w:val="21"/>
          <w:szCs w:val="21"/>
          <w:u w:val="single"/>
        </w:rPr>
        <w:t>Chosen Methodology</w:t>
      </w:r>
    </w:p>
    <w:p w14:paraId="7AE57BCF" w14:textId="77777777" w:rsidR="00C42F42" w:rsidRDefault="00F12901">
      <w:pPr>
        <w:spacing w:line="360" w:lineRule="auto"/>
        <w:rPr>
          <w:rFonts w:hint="eastAsia"/>
        </w:rPr>
      </w:pPr>
      <w:r>
        <w:rPr>
          <w:rFonts w:ascii="Arial" w:hAnsi="Arial"/>
          <w:sz w:val="21"/>
          <w:szCs w:val="21"/>
        </w:rPr>
        <w:br/>
        <w:t>This study uses a mixed methods approach, meaning it combines both numerical data and personal experiences.</w:t>
      </w:r>
      <w:r>
        <w:rPr>
          <w:rFonts w:ascii="Arial" w:hAnsi="Arial"/>
          <w:sz w:val="21"/>
          <w:szCs w:val="21"/>
        </w:rPr>
        <w:br/>
      </w:r>
      <w:r>
        <w:rPr>
          <w:rFonts w:ascii="Arial" w:hAnsi="Arial"/>
          <w:sz w:val="21"/>
          <w:szCs w:val="21"/>
        </w:rPr>
        <w:tab/>
        <w:t>•</w:t>
      </w:r>
      <w:r>
        <w:rPr>
          <w:rFonts w:ascii="Arial" w:hAnsi="Arial"/>
          <w:sz w:val="21"/>
          <w:szCs w:val="21"/>
        </w:rPr>
        <w:tab/>
        <w:t xml:space="preserve">Quantitative: Information from NHS Digital and Diabetes UK is used to find out how common diabetes is, which groups are most affected, and how healthcare resources are </w:t>
      </w:r>
      <w:r>
        <w:rPr>
          <w:rStyle w:val="Strong"/>
          <w:rFonts w:ascii="Arial" w:hAnsi="Arial"/>
          <w:b w:val="0"/>
          <w:bCs w:val="0"/>
          <w:sz w:val="22"/>
          <w:szCs w:val="22"/>
        </w:rPr>
        <w:t>managed.</w:t>
      </w:r>
      <w:r>
        <w:rPr>
          <w:rFonts w:ascii="Arial" w:hAnsi="Arial"/>
          <w:sz w:val="21"/>
          <w:szCs w:val="21"/>
        </w:rPr>
        <w:br/>
      </w:r>
      <w:r>
        <w:rPr>
          <w:rFonts w:ascii="Arial" w:hAnsi="Arial"/>
          <w:sz w:val="21"/>
          <w:szCs w:val="21"/>
        </w:rPr>
        <w:tab/>
        <w:t>•</w:t>
      </w:r>
      <w:r>
        <w:rPr>
          <w:rFonts w:ascii="Arial" w:hAnsi="Arial"/>
          <w:sz w:val="21"/>
          <w:szCs w:val="21"/>
        </w:rPr>
        <w:tab/>
        <w:t>Qualitative: Semi structured interviews are carried out with patients, carers and healthcare professionals to understand their challenges and what makes it hard for people to stick to their treatment.</w:t>
      </w:r>
      <w:r>
        <w:rPr>
          <w:rFonts w:ascii="Arial" w:hAnsi="Arial"/>
          <w:sz w:val="21"/>
          <w:szCs w:val="21"/>
        </w:rPr>
        <w:br/>
      </w:r>
      <w:r>
        <w:rPr>
          <w:rFonts w:ascii="Arial" w:hAnsi="Arial"/>
          <w:sz w:val="21"/>
          <w:szCs w:val="21"/>
        </w:rPr>
        <w:br/>
      </w:r>
      <w:r>
        <w:rPr>
          <w:rFonts w:ascii="Arial" w:hAnsi="Arial"/>
          <w:sz w:val="30"/>
          <w:szCs w:val="30"/>
          <w:u w:val="single"/>
        </w:rPr>
        <w:t>Justification</w:t>
      </w:r>
      <w:r>
        <w:rPr>
          <w:rFonts w:ascii="Arial" w:hAnsi="Arial"/>
          <w:sz w:val="21"/>
          <w:szCs w:val="21"/>
        </w:rPr>
        <w:br/>
      </w:r>
      <w:r>
        <w:rPr>
          <w:rFonts w:ascii="Arial" w:hAnsi="Arial"/>
          <w:sz w:val="21"/>
          <w:szCs w:val="21"/>
        </w:rPr>
        <w:br/>
        <w:t>Diabetes causes biological and social factors. Mixed methods approach helps to check the results from different angles and provides stronger, more useful findings for improving health and social care in the UK (NHS England, 2025).</w:t>
      </w:r>
      <w:r>
        <w:rPr>
          <w:rFonts w:ascii="Arial" w:hAnsi="Arial"/>
          <w:sz w:val="21"/>
          <w:szCs w:val="21"/>
        </w:rPr>
        <w:br/>
      </w:r>
      <w:r>
        <w:rPr>
          <w:rFonts w:ascii="Arial" w:hAnsi="Arial"/>
          <w:sz w:val="21"/>
          <w:szCs w:val="21"/>
        </w:rPr>
        <w:br/>
      </w:r>
      <w:r>
        <w:rPr>
          <w:rFonts w:ascii="Arial" w:hAnsi="Arial"/>
          <w:sz w:val="30"/>
          <w:szCs w:val="30"/>
          <w:u w:val="single"/>
        </w:rPr>
        <w:t>Task 3: Data Collection</w:t>
      </w:r>
      <w:r>
        <w:rPr>
          <w:rFonts w:ascii="Arial" w:hAnsi="Arial"/>
          <w:sz w:val="21"/>
          <w:szCs w:val="21"/>
        </w:rPr>
        <w:br/>
      </w:r>
      <w:r>
        <w:rPr>
          <w:rFonts w:ascii="Arial" w:hAnsi="Arial"/>
          <w:sz w:val="21"/>
          <w:szCs w:val="21"/>
        </w:rPr>
        <w:br/>
        <w:t>Primary and Secondary Data Overview</w:t>
      </w:r>
      <w:r>
        <w:rPr>
          <w:rFonts w:ascii="Arial" w:hAnsi="Arial"/>
          <w:sz w:val="21"/>
          <w:szCs w:val="21"/>
        </w:rPr>
        <w:br/>
      </w:r>
      <w:r>
        <w:rPr>
          <w:rFonts w:ascii="Arial" w:hAnsi="Arial"/>
          <w:sz w:val="21"/>
          <w:szCs w:val="21"/>
        </w:rPr>
        <w:tab/>
        <w:t>•</w:t>
      </w:r>
      <w:r>
        <w:rPr>
          <w:rFonts w:ascii="Arial" w:hAnsi="Arial"/>
          <w:sz w:val="21"/>
          <w:szCs w:val="21"/>
        </w:rPr>
        <w:tab/>
        <w:t xml:space="preserve">Primary data: Semi structured interviews is done by capturing lived experiences, barriers to </w:t>
      </w:r>
      <w:r>
        <w:rPr>
          <w:rFonts w:ascii="Arial" w:hAnsi="Arial"/>
          <w:sz w:val="21"/>
          <w:szCs w:val="21"/>
        </w:rPr>
        <w:tab/>
      </w:r>
      <w:r>
        <w:rPr>
          <w:rFonts w:ascii="Arial" w:hAnsi="Arial"/>
          <w:sz w:val="21"/>
          <w:szCs w:val="21"/>
        </w:rPr>
        <w:tab/>
        <w:t>follow, and care quality.</w:t>
      </w:r>
      <w:r>
        <w:rPr>
          <w:rFonts w:ascii="Arial" w:hAnsi="Arial"/>
          <w:sz w:val="21"/>
          <w:szCs w:val="21"/>
        </w:rPr>
        <w:br/>
      </w:r>
      <w:r>
        <w:rPr>
          <w:rFonts w:ascii="Arial" w:hAnsi="Arial"/>
          <w:sz w:val="21"/>
          <w:szCs w:val="21"/>
        </w:rPr>
        <w:tab/>
        <w:t>•</w:t>
      </w:r>
      <w:r>
        <w:rPr>
          <w:rFonts w:ascii="Arial" w:hAnsi="Arial"/>
          <w:sz w:val="21"/>
          <w:szCs w:val="21"/>
        </w:rPr>
        <w:tab/>
        <w:t xml:space="preserve">Secondary data: Existing statistics, data collection and reports from NHS Digital, Diabetes </w:t>
      </w:r>
      <w:r>
        <w:rPr>
          <w:rFonts w:ascii="Arial" w:hAnsi="Arial"/>
          <w:sz w:val="21"/>
          <w:szCs w:val="21"/>
        </w:rPr>
        <w:tab/>
      </w:r>
      <w:r>
        <w:rPr>
          <w:rFonts w:ascii="Arial" w:hAnsi="Arial"/>
          <w:sz w:val="21"/>
          <w:szCs w:val="21"/>
        </w:rPr>
        <w:tab/>
      </w:r>
      <w:r>
        <w:rPr>
          <w:rFonts w:ascii="Arial" w:hAnsi="Arial"/>
          <w:sz w:val="21"/>
          <w:szCs w:val="21"/>
        </w:rPr>
        <w:tab/>
        <w:t>UK, and government publications.</w:t>
      </w:r>
      <w:r>
        <w:rPr>
          <w:rFonts w:ascii="Arial" w:hAnsi="Arial"/>
          <w:sz w:val="21"/>
          <w:szCs w:val="21"/>
        </w:rPr>
        <w:br/>
      </w:r>
      <w:r>
        <w:rPr>
          <w:rFonts w:ascii="Arial" w:hAnsi="Arial"/>
          <w:sz w:val="21"/>
          <w:szCs w:val="21"/>
        </w:rPr>
        <w:br/>
        <w:t>Selected Data and Justifications</w:t>
      </w:r>
      <w:r>
        <w:rPr>
          <w:rFonts w:ascii="Arial" w:hAnsi="Arial"/>
          <w:sz w:val="21"/>
          <w:szCs w:val="21"/>
        </w:rPr>
        <w:br/>
      </w:r>
      <w:r>
        <w:rPr>
          <w:rFonts w:ascii="Arial" w:hAnsi="Arial"/>
          <w:sz w:val="21"/>
          <w:szCs w:val="21"/>
        </w:rPr>
        <w:tab/>
        <w:t>•</w:t>
      </w:r>
      <w:r>
        <w:rPr>
          <w:rFonts w:ascii="Arial" w:hAnsi="Arial"/>
          <w:sz w:val="21"/>
          <w:szCs w:val="21"/>
        </w:rPr>
        <w:tab/>
        <w:t>Secondary data: National data provides reliable</w:t>
      </w:r>
      <w:r>
        <w:rPr>
          <w:rFonts w:ascii="Arial" w:hAnsi="Arial"/>
          <w:sz w:val="22"/>
          <w:szCs w:val="22"/>
        </w:rPr>
        <w:t xml:space="preserve"> context</w:t>
      </w:r>
      <w:r>
        <w:t xml:space="preserve"> </w:t>
      </w:r>
      <w:r>
        <w:rPr>
          <w:rFonts w:ascii="Arial" w:hAnsi="Arial"/>
          <w:sz w:val="21"/>
          <w:szCs w:val="21"/>
        </w:rPr>
        <w:t>and impact of diabetes.</w:t>
      </w:r>
      <w:r>
        <w:rPr>
          <w:rFonts w:ascii="Arial" w:hAnsi="Arial"/>
          <w:sz w:val="21"/>
          <w:szCs w:val="21"/>
        </w:rPr>
        <w:br/>
      </w:r>
      <w:r>
        <w:rPr>
          <w:rFonts w:ascii="Arial" w:hAnsi="Arial"/>
          <w:sz w:val="21"/>
          <w:szCs w:val="21"/>
        </w:rPr>
        <w:tab/>
        <w:t>•</w:t>
      </w:r>
      <w:r>
        <w:rPr>
          <w:rFonts w:ascii="Arial" w:hAnsi="Arial"/>
          <w:sz w:val="21"/>
          <w:szCs w:val="21"/>
        </w:rPr>
        <w:tab/>
        <w:t xml:space="preserve">Primary data: Offers will provide informed rights into patient’s emotional challenges, service </w:t>
      </w:r>
      <w:r>
        <w:rPr>
          <w:rFonts w:ascii="Arial" w:hAnsi="Arial"/>
          <w:sz w:val="21"/>
          <w:szCs w:val="21"/>
        </w:rPr>
        <w:tab/>
      </w:r>
      <w:r>
        <w:rPr>
          <w:rFonts w:ascii="Arial" w:hAnsi="Arial"/>
          <w:sz w:val="21"/>
          <w:szCs w:val="21"/>
        </w:rPr>
        <w:tab/>
        <w:t>access issues and treatment adherence.</w:t>
      </w:r>
      <w:r>
        <w:rPr>
          <w:rFonts w:ascii="Arial" w:hAnsi="Arial"/>
          <w:sz w:val="21"/>
          <w:szCs w:val="21"/>
        </w:rPr>
        <w:br/>
      </w:r>
      <w:r>
        <w:rPr>
          <w:rFonts w:ascii="Arial" w:hAnsi="Arial"/>
          <w:sz w:val="21"/>
          <w:szCs w:val="21"/>
        </w:rPr>
        <w:tab/>
        <w:t>•</w:t>
      </w:r>
      <w:r>
        <w:rPr>
          <w:rFonts w:ascii="Arial" w:hAnsi="Arial"/>
          <w:sz w:val="21"/>
          <w:szCs w:val="21"/>
        </w:rPr>
        <w:tab/>
        <w:t xml:space="preserve">Ethical considerations: We will get permission from participants, keep their information </w:t>
      </w:r>
      <w:r>
        <w:rPr>
          <w:rFonts w:ascii="Arial" w:hAnsi="Arial"/>
          <w:sz w:val="21"/>
          <w:szCs w:val="21"/>
        </w:rPr>
        <w:tab/>
      </w:r>
      <w:r>
        <w:rPr>
          <w:rFonts w:ascii="Arial" w:hAnsi="Arial"/>
          <w:sz w:val="21"/>
          <w:szCs w:val="21"/>
        </w:rPr>
        <w:tab/>
      </w:r>
      <w:r>
        <w:rPr>
          <w:rFonts w:ascii="Arial" w:hAnsi="Arial"/>
          <w:sz w:val="21"/>
          <w:szCs w:val="21"/>
        </w:rPr>
        <w:tab/>
        <w:t xml:space="preserve">private and make sure their identities are not revealed following research rules.  NICE, </w:t>
      </w:r>
      <w:r>
        <w:rPr>
          <w:rFonts w:ascii="Arial" w:hAnsi="Arial"/>
          <w:sz w:val="21"/>
          <w:szCs w:val="21"/>
        </w:rPr>
        <w:tab/>
      </w:r>
      <w:r>
        <w:rPr>
          <w:rFonts w:ascii="Arial" w:hAnsi="Arial"/>
          <w:sz w:val="21"/>
          <w:szCs w:val="21"/>
        </w:rPr>
        <w:tab/>
      </w:r>
      <w:r>
        <w:rPr>
          <w:rFonts w:ascii="Arial" w:hAnsi="Arial"/>
          <w:sz w:val="21"/>
          <w:szCs w:val="21"/>
        </w:rPr>
        <w:tab/>
        <w:t xml:space="preserve">2025) </w:t>
      </w:r>
      <w:r>
        <w:rPr>
          <w:rFonts w:ascii="Arial" w:hAnsi="Arial"/>
          <w:sz w:val="21"/>
          <w:szCs w:val="21"/>
        </w:rPr>
        <w:br/>
        <w:t>Roots of Diabetes</w:t>
      </w:r>
      <w:r>
        <w:rPr>
          <w:rFonts w:ascii="Arial" w:hAnsi="Arial"/>
          <w:sz w:val="21"/>
          <w:szCs w:val="21"/>
        </w:rPr>
        <w:br/>
      </w:r>
      <w:r>
        <w:rPr>
          <w:rFonts w:ascii="Arial" w:hAnsi="Arial"/>
          <w:sz w:val="21"/>
          <w:szCs w:val="21"/>
        </w:rPr>
        <w:tab/>
        <w:t>1.</w:t>
      </w:r>
      <w:r>
        <w:rPr>
          <w:rFonts w:ascii="Arial" w:hAnsi="Arial"/>
          <w:sz w:val="21"/>
          <w:szCs w:val="21"/>
        </w:rPr>
        <w:tab/>
        <w:t>Lifestyle factors: High calorie diets, sugary drinks and low physical activity.</w:t>
      </w:r>
      <w:r>
        <w:rPr>
          <w:rFonts w:ascii="Arial" w:hAnsi="Arial"/>
          <w:sz w:val="21"/>
          <w:szCs w:val="21"/>
        </w:rPr>
        <w:br/>
      </w:r>
      <w:r>
        <w:rPr>
          <w:rFonts w:ascii="Arial" w:hAnsi="Arial"/>
          <w:sz w:val="21"/>
          <w:szCs w:val="21"/>
        </w:rPr>
        <w:tab/>
        <w:t>2.</w:t>
      </w:r>
      <w:r>
        <w:rPr>
          <w:rFonts w:ascii="Arial" w:hAnsi="Arial"/>
          <w:sz w:val="21"/>
          <w:szCs w:val="21"/>
        </w:rPr>
        <w:tab/>
        <w:t xml:space="preserve">Genetic predisposition: Family history and ethnicity (high risk in South Asian and Black </w:t>
      </w:r>
      <w:r>
        <w:rPr>
          <w:rFonts w:ascii="Arial" w:hAnsi="Arial"/>
          <w:sz w:val="21"/>
          <w:szCs w:val="21"/>
        </w:rPr>
        <w:tab/>
      </w:r>
      <w:r>
        <w:rPr>
          <w:rFonts w:ascii="Arial" w:hAnsi="Arial"/>
          <w:sz w:val="21"/>
          <w:szCs w:val="21"/>
        </w:rPr>
        <w:tab/>
      </w:r>
      <w:r>
        <w:rPr>
          <w:rFonts w:ascii="Arial" w:hAnsi="Arial"/>
          <w:sz w:val="21"/>
          <w:szCs w:val="21"/>
        </w:rPr>
        <w:tab/>
        <w:t>populations).</w:t>
      </w:r>
      <w:r>
        <w:rPr>
          <w:rFonts w:ascii="Arial" w:hAnsi="Arial"/>
          <w:sz w:val="21"/>
          <w:szCs w:val="21"/>
        </w:rPr>
        <w:br/>
      </w:r>
      <w:r>
        <w:rPr>
          <w:rFonts w:ascii="Arial" w:hAnsi="Arial"/>
          <w:sz w:val="21"/>
          <w:szCs w:val="21"/>
        </w:rPr>
        <w:tab/>
        <w:t>3.</w:t>
      </w:r>
      <w:r>
        <w:rPr>
          <w:rFonts w:ascii="Arial" w:hAnsi="Arial"/>
          <w:sz w:val="21"/>
          <w:szCs w:val="21"/>
        </w:rPr>
        <w:tab/>
        <w:t xml:space="preserve">Social factors include a person’s income, level of education, access to healthcare, and the </w:t>
      </w:r>
      <w:r>
        <w:rPr>
          <w:rFonts w:ascii="Arial" w:hAnsi="Arial"/>
          <w:sz w:val="21"/>
          <w:szCs w:val="21"/>
        </w:rPr>
        <w:tab/>
      </w:r>
      <w:r>
        <w:rPr>
          <w:rFonts w:ascii="Arial" w:hAnsi="Arial"/>
          <w:sz w:val="21"/>
          <w:szCs w:val="21"/>
        </w:rPr>
        <w:tab/>
      </w:r>
      <w:r>
        <w:rPr>
          <w:rFonts w:ascii="Arial" w:hAnsi="Arial"/>
          <w:sz w:val="21"/>
          <w:szCs w:val="21"/>
        </w:rPr>
        <w:tab/>
        <w:t xml:space="preserve">disadvantages of the area they live in </w:t>
      </w:r>
      <w:r>
        <w:rPr>
          <w:rFonts w:ascii="Arial" w:hAnsi="Arial"/>
          <w:sz w:val="21"/>
          <w:szCs w:val="21"/>
        </w:rPr>
        <w:br/>
      </w:r>
      <w:r>
        <w:rPr>
          <w:rFonts w:ascii="Arial" w:hAnsi="Arial"/>
          <w:sz w:val="21"/>
          <w:szCs w:val="21"/>
        </w:rPr>
        <w:tab/>
        <w:t>4.</w:t>
      </w:r>
      <w:r>
        <w:rPr>
          <w:rFonts w:ascii="Arial" w:hAnsi="Arial"/>
          <w:sz w:val="21"/>
          <w:szCs w:val="21"/>
        </w:rPr>
        <w:tab/>
        <w:t xml:space="preserve">Age and other health conditions: Older people and those with high blood pressure, obesity, </w:t>
      </w:r>
      <w:r>
        <w:rPr>
          <w:rFonts w:ascii="Arial" w:hAnsi="Arial"/>
          <w:sz w:val="21"/>
          <w:szCs w:val="21"/>
        </w:rPr>
        <w:tab/>
      </w:r>
      <w:r>
        <w:rPr>
          <w:rFonts w:ascii="Arial" w:hAnsi="Arial"/>
          <w:sz w:val="21"/>
          <w:szCs w:val="21"/>
        </w:rPr>
        <w:tab/>
      </w:r>
      <w:r>
        <w:rPr>
          <w:rFonts w:ascii="Arial" w:hAnsi="Arial"/>
          <w:sz w:val="21"/>
          <w:szCs w:val="21"/>
        </w:rPr>
        <w:tab/>
        <w:t xml:space="preserve">or high cholesterol are at greater risk (Public Health England, 2023). </w:t>
      </w:r>
    </w:p>
    <w:p w14:paraId="50CBB081" w14:textId="77777777" w:rsidR="00C42F42" w:rsidRDefault="00C42F42">
      <w:pPr>
        <w:spacing w:line="360" w:lineRule="auto"/>
        <w:rPr>
          <w:rFonts w:ascii="Arial" w:hAnsi="Arial"/>
          <w:sz w:val="21"/>
          <w:szCs w:val="21"/>
        </w:rPr>
      </w:pPr>
    </w:p>
    <w:p w14:paraId="313F2BE4" w14:textId="77777777" w:rsidR="00C42F42" w:rsidRDefault="00C42F42">
      <w:pPr>
        <w:spacing w:line="360" w:lineRule="auto"/>
        <w:rPr>
          <w:rFonts w:ascii="Arial" w:hAnsi="Arial"/>
          <w:sz w:val="21"/>
          <w:szCs w:val="21"/>
        </w:rPr>
      </w:pPr>
    </w:p>
    <w:p w14:paraId="5F839A4D" w14:textId="77777777" w:rsidR="00C42F42" w:rsidRDefault="00F12901">
      <w:pPr>
        <w:spacing w:line="360" w:lineRule="auto"/>
        <w:rPr>
          <w:rFonts w:hint="eastAsia"/>
        </w:rPr>
      </w:pPr>
      <w:r>
        <w:rPr>
          <w:rFonts w:ascii="Arial" w:hAnsi="Arial"/>
          <w:sz w:val="21"/>
          <w:szCs w:val="21"/>
        </w:rPr>
        <w:br/>
      </w:r>
      <w:r>
        <w:rPr>
          <w:rFonts w:ascii="Arial" w:hAnsi="Arial"/>
          <w:sz w:val="30"/>
          <w:szCs w:val="30"/>
          <w:u w:val="single"/>
        </w:rPr>
        <w:t>Consequences of Diabetes</w:t>
      </w:r>
      <w:r>
        <w:rPr>
          <w:rFonts w:ascii="Arial" w:hAnsi="Arial"/>
          <w:sz w:val="21"/>
          <w:szCs w:val="21"/>
        </w:rPr>
        <w:br/>
        <w:t>(Briefly Highlighted)</w:t>
      </w:r>
      <w:r>
        <w:rPr>
          <w:rFonts w:ascii="Arial" w:hAnsi="Arial"/>
          <w:sz w:val="21"/>
          <w:szCs w:val="21"/>
        </w:rPr>
        <w:br/>
      </w:r>
      <w:r>
        <w:rPr>
          <w:rStyle w:val="Strong"/>
          <w:rFonts w:ascii="Arial" w:hAnsi="Arial"/>
          <w:b w:val="0"/>
          <w:bCs w:val="0"/>
          <w:sz w:val="22"/>
          <w:szCs w:val="22"/>
        </w:rPr>
        <w:t>Health effects:</w:t>
      </w:r>
      <w:r>
        <w:rPr>
          <w:rFonts w:ascii="Arial" w:hAnsi="Arial"/>
          <w:sz w:val="22"/>
          <w:szCs w:val="22"/>
        </w:rPr>
        <w:t xml:space="preserve"> Heart problems, strokes, kidney damage, eye problems.</w:t>
      </w:r>
      <w:r>
        <w:rPr>
          <w:rFonts w:ascii="Arial" w:hAnsi="Arial"/>
          <w:sz w:val="22"/>
          <w:szCs w:val="22"/>
        </w:rPr>
        <w:br/>
      </w:r>
      <w:r>
        <w:rPr>
          <w:rStyle w:val="Strong"/>
          <w:rFonts w:ascii="Arial" w:hAnsi="Arial"/>
          <w:b w:val="0"/>
          <w:bCs w:val="0"/>
          <w:sz w:val="22"/>
          <w:szCs w:val="22"/>
        </w:rPr>
        <w:t>Mental and social effects:</w:t>
      </w:r>
      <w:r>
        <w:rPr>
          <w:rFonts w:ascii="Arial" w:hAnsi="Arial"/>
          <w:sz w:val="22"/>
          <w:szCs w:val="22"/>
        </w:rPr>
        <w:t xml:space="preserve"> Worry, sadness, feeling judged, being socially isolated.</w:t>
      </w:r>
      <w:r>
        <w:rPr>
          <w:rFonts w:ascii="Arial" w:hAnsi="Arial"/>
          <w:sz w:val="22"/>
          <w:szCs w:val="22"/>
        </w:rPr>
        <w:br/>
      </w:r>
      <w:r>
        <w:rPr>
          <w:rStyle w:val="Strong"/>
          <w:rFonts w:ascii="Arial" w:hAnsi="Arial"/>
          <w:b w:val="0"/>
          <w:bCs w:val="0"/>
          <w:sz w:val="22"/>
          <w:szCs w:val="22"/>
        </w:rPr>
        <w:t>Economic and social effects:</w:t>
      </w:r>
      <w:r>
        <w:rPr>
          <w:rFonts w:ascii="Arial" w:hAnsi="Arial"/>
          <w:sz w:val="22"/>
          <w:szCs w:val="22"/>
        </w:rPr>
        <w:t xml:space="preserve"> NHS spends over £14 billion each year; loss of work productivity and unequal health outcomes (WHO, 2024). </w:t>
      </w:r>
      <w:r>
        <w:rPr>
          <w:rFonts w:ascii="Arial" w:hAnsi="Arial"/>
          <w:sz w:val="21"/>
          <w:szCs w:val="21"/>
        </w:rPr>
        <w:br/>
      </w:r>
      <w:r>
        <w:rPr>
          <w:rFonts w:ascii="Arial" w:hAnsi="Arial"/>
          <w:sz w:val="21"/>
          <w:szCs w:val="21"/>
        </w:rPr>
        <w:br/>
        <w:t>Management Approaches</w:t>
      </w:r>
      <w:r>
        <w:rPr>
          <w:rFonts w:ascii="Arial" w:hAnsi="Arial"/>
          <w:sz w:val="21"/>
          <w:szCs w:val="21"/>
        </w:rPr>
        <w:br/>
      </w:r>
      <w:r>
        <w:rPr>
          <w:rFonts w:ascii="Arial" w:hAnsi="Arial"/>
          <w:sz w:val="21"/>
          <w:szCs w:val="21"/>
        </w:rPr>
        <w:tab/>
        <w:t>•</w:t>
      </w:r>
      <w:r>
        <w:rPr>
          <w:rFonts w:ascii="Arial" w:hAnsi="Arial"/>
          <w:sz w:val="21"/>
          <w:szCs w:val="21"/>
        </w:rPr>
        <w:tab/>
        <w:t>Medical: Lifestyle interventions, medications (Metformin, GLP-1, SGLT2 inhibitors), insulin therapy, monitoring (HbA1c, CGM).</w:t>
      </w:r>
      <w:r>
        <w:rPr>
          <w:rFonts w:ascii="Arial" w:hAnsi="Arial"/>
          <w:sz w:val="21"/>
          <w:szCs w:val="21"/>
        </w:rPr>
        <w:br/>
      </w:r>
      <w:r>
        <w:rPr>
          <w:rFonts w:ascii="Arial" w:hAnsi="Arial"/>
          <w:sz w:val="21"/>
          <w:szCs w:val="21"/>
        </w:rPr>
        <w:tab/>
        <w:t>•</w:t>
      </w:r>
      <w:r>
        <w:rPr>
          <w:rFonts w:ascii="Arial" w:hAnsi="Arial"/>
          <w:sz w:val="21"/>
          <w:szCs w:val="21"/>
        </w:rPr>
        <w:tab/>
        <w:t xml:space="preserve">Support for mental and social involves patient education, counseling, groups, and online health programs </w:t>
      </w:r>
      <w:r>
        <w:rPr>
          <w:rFonts w:ascii="Arial" w:hAnsi="Arial"/>
          <w:sz w:val="21"/>
          <w:szCs w:val="21"/>
        </w:rPr>
        <w:br/>
      </w:r>
      <w:r>
        <w:rPr>
          <w:rFonts w:ascii="Arial" w:hAnsi="Arial"/>
          <w:sz w:val="21"/>
          <w:szCs w:val="21"/>
        </w:rPr>
        <w:tab/>
        <w:t>•</w:t>
      </w:r>
      <w:r>
        <w:rPr>
          <w:rFonts w:ascii="Arial" w:hAnsi="Arial"/>
          <w:sz w:val="21"/>
          <w:szCs w:val="21"/>
        </w:rPr>
        <w:tab/>
        <w:t>Prevention: NHS Diabetes Prevention Program, public awareness campaigns, community in schools and workplaces.</w:t>
      </w:r>
      <w:r>
        <w:rPr>
          <w:rFonts w:ascii="Arial" w:hAnsi="Arial"/>
          <w:sz w:val="21"/>
          <w:szCs w:val="21"/>
        </w:rPr>
        <w:br/>
      </w:r>
      <w:r>
        <w:rPr>
          <w:rFonts w:ascii="Arial" w:hAnsi="Arial"/>
          <w:sz w:val="21"/>
          <w:szCs w:val="21"/>
        </w:rPr>
        <w:tab/>
        <w:t>•</w:t>
      </w:r>
      <w:r>
        <w:rPr>
          <w:rFonts w:ascii="Arial" w:hAnsi="Arial"/>
          <w:sz w:val="21"/>
          <w:szCs w:val="21"/>
        </w:rPr>
        <w:tab/>
        <w:t>Critical evaluation: Programs exist but face challenges in reach, staffing, and equality of access. Digital solutions and expansion of education programs are needed.</w:t>
      </w:r>
      <w:r>
        <w:rPr>
          <w:rFonts w:ascii="Arial" w:hAnsi="Arial"/>
          <w:sz w:val="21"/>
          <w:szCs w:val="21"/>
        </w:rPr>
        <w:br/>
      </w:r>
      <w:r>
        <w:rPr>
          <w:rFonts w:ascii="Arial" w:hAnsi="Arial"/>
          <w:sz w:val="21"/>
          <w:szCs w:val="21"/>
        </w:rPr>
        <w:br/>
      </w:r>
      <w:r>
        <w:rPr>
          <w:rFonts w:ascii="Arial" w:hAnsi="Arial"/>
          <w:sz w:val="30"/>
          <w:szCs w:val="30"/>
          <w:u w:val="single"/>
        </w:rPr>
        <w:t>Conclusion</w:t>
      </w:r>
      <w:r>
        <w:rPr>
          <w:rFonts w:ascii="Arial" w:hAnsi="Arial"/>
          <w:sz w:val="21"/>
          <w:szCs w:val="21"/>
        </w:rPr>
        <w:br/>
      </w:r>
      <w:r>
        <w:rPr>
          <w:rFonts w:ascii="Arial" w:hAnsi="Arial"/>
          <w:sz w:val="21"/>
          <w:szCs w:val="21"/>
        </w:rPr>
        <w:br/>
        <w:t>Diabetes is a serious and growing public health problem in the UK. It is caused by a mix of factors, including lifestyle habits, genetic background and social conditions. Unhealthy diets, lack of exercise, and limited access to healthcare all make the situation worse. The effects of diabetes exceed physical health it can also harm mental health, leading to stress, anxiety, and depression. In addition, the economic burden is very high, with large costs for treatment, hospital care and loss of efficiency. These challenges are not shared equally between people living in poorer areas and those from minority groups. This shows that handling diabetes requires not just medical treatment but also social and community support to reduce health inequalities and improve quality of life for everyone.</w:t>
      </w:r>
      <w:r>
        <w:rPr>
          <w:rFonts w:ascii="Arial" w:hAnsi="Arial"/>
          <w:sz w:val="21"/>
          <w:szCs w:val="21"/>
        </w:rPr>
        <w:br/>
      </w:r>
      <w:r>
        <w:rPr>
          <w:rFonts w:ascii="Arial" w:hAnsi="Arial"/>
          <w:sz w:val="21"/>
          <w:szCs w:val="21"/>
        </w:rPr>
        <w:br/>
        <w:t xml:space="preserve">A mixed methods approach combines numerical data and personal interviews, </w:t>
      </w:r>
      <w:proofErr w:type="gramStart"/>
      <w:r>
        <w:rPr>
          <w:rFonts w:ascii="Arial" w:hAnsi="Arial"/>
          <w:sz w:val="21"/>
          <w:szCs w:val="21"/>
        </w:rPr>
        <w:t>helps</w:t>
      </w:r>
      <w:proofErr w:type="gramEnd"/>
      <w:r>
        <w:rPr>
          <w:rFonts w:ascii="Arial" w:hAnsi="Arial"/>
          <w:sz w:val="21"/>
          <w:szCs w:val="21"/>
        </w:rPr>
        <w:t xml:space="preserve"> us fully understand the complex nature of diabetes. The condition is influenced by many factors, including lifestyle, genetics, and social circumstances, so studying it from different ideas gives a clearer picture of its causes and effects. Medical treatments such as medications and monitoring, as well as support like </w:t>
      </w:r>
      <w:proofErr w:type="gramStart"/>
      <w:r>
        <w:rPr>
          <w:rFonts w:ascii="Arial" w:hAnsi="Arial"/>
          <w:sz w:val="21"/>
          <w:szCs w:val="21"/>
        </w:rPr>
        <w:t>counseling,</w:t>
      </w:r>
      <w:proofErr w:type="gramEnd"/>
      <w:r>
        <w:rPr>
          <w:rFonts w:ascii="Arial" w:hAnsi="Arial"/>
          <w:sz w:val="21"/>
          <w:szCs w:val="21"/>
        </w:rPr>
        <w:t xml:space="preserve"> education, can help patients to cope with the emotional and practical challenges of living with the disease. Prevention programs, public awareness campaigns and educational initiatives are also essential to reduce the number of new cases and support. This approach ensures that diabetes is not only as a medical condition but also as a social and public health challenge.</w:t>
      </w:r>
      <w:r>
        <w:rPr>
          <w:rFonts w:ascii="Arial" w:hAnsi="Arial"/>
          <w:sz w:val="21"/>
          <w:szCs w:val="21"/>
        </w:rPr>
        <w:br/>
      </w:r>
      <w:r>
        <w:rPr>
          <w:rFonts w:ascii="Arial" w:hAnsi="Arial"/>
          <w:sz w:val="21"/>
          <w:szCs w:val="21"/>
        </w:rPr>
        <w:br/>
      </w:r>
      <w:r>
        <w:rPr>
          <w:rFonts w:ascii="Arial" w:hAnsi="Arial"/>
          <w:sz w:val="30"/>
          <w:szCs w:val="30"/>
          <w:u w:val="single"/>
        </w:rPr>
        <w:t>References</w:t>
      </w:r>
    </w:p>
    <w:p w14:paraId="56C358F5" w14:textId="77777777" w:rsidR="00C42F42" w:rsidRDefault="00F12901">
      <w:pPr>
        <w:spacing w:line="360" w:lineRule="auto"/>
        <w:rPr>
          <w:rFonts w:ascii="Arial" w:hAnsi="Arial"/>
          <w:sz w:val="21"/>
          <w:szCs w:val="21"/>
        </w:rPr>
      </w:pPr>
      <w:r>
        <w:rPr>
          <w:rFonts w:ascii="Arial" w:hAnsi="Arial"/>
          <w:sz w:val="21"/>
          <w:szCs w:val="21"/>
        </w:rPr>
        <w:br/>
      </w:r>
      <w:r>
        <w:rPr>
          <w:rFonts w:ascii="Arial" w:hAnsi="Arial"/>
          <w:sz w:val="21"/>
          <w:szCs w:val="21"/>
        </w:rPr>
        <w:tab/>
        <w:t>1.</w:t>
      </w:r>
      <w:r>
        <w:rPr>
          <w:rFonts w:ascii="Arial" w:hAnsi="Arial"/>
          <w:sz w:val="21"/>
          <w:szCs w:val="21"/>
        </w:rPr>
        <w:tab/>
        <w:t xml:space="preserve">Creswell, J.W. and Plano Clark, V.L. (2018) Designing and Conducting Mixed Methods Research. 3rd </w:t>
      </w:r>
      <w:proofErr w:type="spellStart"/>
      <w:proofErr w:type="gramStart"/>
      <w:r>
        <w:rPr>
          <w:rFonts w:ascii="Arial" w:hAnsi="Arial"/>
          <w:sz w:val="21"/>
          <w:szCs w:val="21"/>
        </w:rPr>
        <w:t>edn</w:t>
      </w:r>
      <w:proofErr w:type="spellEnd"/>
      <w:proofErr w:type="gramEnd"/>
      <w:r>
        <w:rPr>
          <w:rFonts w:ascii="Arial" w:hAnsi="Arial"/>
          <w:sz w:val="21"/>
          <w:szCs w:val="21"/>
        </w:rPr>
        <w:t>. Thousand Oaks, CA: Sage Publications.</w:t>
      </w:r>
      <w:r>
        <w:rPr>
          <w:rFonts w:ascii="Arial" w:hAnsi="Arial"/>
          <w:sz w:val="21"/>
          <w:szCs w:val="21"/>
        </w:rPr>
        <w:br/>
      </w:r>
      <w:r>
        <w:rPr>
          <w:rFonts w:ascii="Arial" w:hAnsi="Arial"/>
          <w:sz w:val="21"/>
          <w:szCs w:val="21"/>
        </w:rPr>
        <w:tab/>
        <w:t>2.</w:t>
      </w:r>
      <w:r>
        <w:rPr>
          <w:rFonts w:ascii="Arial" w:hAnsi="Arial"/>
          <w:sz w:val="21"/>
          <w:szCs w:val="21"/>
        </w:rPr>
        <w:tab/>
        <w:t>Diabetes Research &amp; Wellness Foundation. (2023) Psychological health and Diabetes: Living with the Condition. London: DRWF. Available at: https://www.drwf.org.uk (Accessed: 8 November 2025).</w:t>
      </w:r>
      <w:r>
        <w:rPr>
          <w:rFonts w:ascii="Arial" w:hAnsi="Arial"/>
          <w:sz w:val="21"/>
          <w:szCs w:val="21"/>
        </w:rPr>
        <w:br/>
      </w:r>
      <w:r>
        <w:rPr>
          <w:rFonts w:ascii="Arial" w:hAnsi="Arial"/>
          <w:sz w:val="21"/>
          <w:szCs w:val="21"/>
        </w:rPr>
        <w:tab/>
        <w:t>3.</w:t>
      </w:r>
      <w:r>
        <w:rPr>
          <w:rFonts w:ascii="Arial" w:hAnsi="Arial"/>
          <w:sz w:val="21"/>
          <w:szCs w:val="21"/>
        </w:rPr>
        <w:tab/>
        <w:t>Diabetes UK. (2024) Diabetes Statistics 2024. London: Diabetes UK. Available at: https://www.diabetes.org.uk (Accessed: 8 November 2025).</w:t>
      </w:r>
      <w:r>
        <w:rPr>
          <w:rFonts w:ascii="Arial" w:hAnsi="Arial"/>
          <w:sz w:val="21"/>
          <w:szCs w:val="21"/>
        </w:rPr>
        <w:br/>
      </w:r>
      <w:r>
        <w:rPr>
          <w:rFonts w:ascii="Arial" w:hAnsi="Arial"/>
          <w:sz w:val="21"/>
          <w:szCs w:val="21"/>
        </w:rPr>
        <w:tab/>
        <w:t>4.</w:t>
      </w:r>
      <w:r>
        <w:rPr>
          <w:rFonts w:ascii="Arial" w:hAnsi="Arial"/>
          <w:sz w:val="21"/>
          <w:szCs w:val="21"/>
        </w:rPr>
        <w:tab/>
        <w:t>Diabetes UK. (2025) Diabetes Prevalence 2025: Facts and Figures. London: Diabetes UK. Available at: https://www.diabetes.org.uk (Accessed: 8 November 2025).</w:t>
      </w:r>
      <w:r>
        <w:rPr>
          <w:rFonts w:ascii="Arial" w:hAnsi="Arial"/>
          <w:sz w:val="21"/>
          <w:szCs w:val="21"/>
        </w:rPr>
        <w:br/>
      </w:r>
      <w:r>
        <w:rPr>
          <w:rFonts w:ascii="Arial" w:hAnsi="Arial"/>
          <w:sz w:val="21"/>
          <w:szCs w:val="21"/>
        </w:rPr>
        <w:tab/>
        <w:t>5.</w:t>
      </w:r>
      <w:r>
        <w:rPr>
          <w:rFonts w:ascii="Arial" w:hAnsi="Arial"/>
          <w:sz w:val="21"/>
          <w:szCs w:val="21"/>
        </w:rPr>
        <w:tab/>
        <w:t>GOV.UK. (2025) Health Inequalities and Diabetes Outcomes in England. London: Department of Health and Social Care. Available at: https://www.gov.uk (Accessed: 8 November 2025).</w:t>
      </w:r>
      <w:r>
        <w:rPr>
          <w:rFonts w:ascii="Arial" w:hAnsi="Arial"/>
          <w:sz w:val="21"/>
          <w:szCs w:val="21"/>
        </w:rPr>
        <w:br/>
      </w:r>
      <w:r>
        <w:rPr>
          <w:rFonts w:ascii="Arial" w:hAnsi="Arial"/>
          <w:sz w:val="21"/>
          <w:szCs w:val="21"/>
        </w:rPr>
        <w:tab/>
        <w:t>6.</w:t>
      </w:r>
      <w:r>
        <w:rPr>
          <w:rFonts w:ascii="Arial" w:hAnsi="Arial"/>
          <w:sz w:val="21"/>
          <w:szCs w:val="21"/>
        </w:rPr>
        <w:tab/>
        <w:t>NICE. (2025) Type 2 Diabetes in Adults: Management (NG28). London: NICE. Available at: https://www.nice.org.uk/guidance/ng28 (Accessed: 8 November 2025).</w:t>
      </w:r>
      <w:r>
        <w:rPr>
          <w:rFonts w:ascii="Arial" w:hAnsi="Arial"/>
          <w:sz w:val="21"/>
          <w:szCs w:val="21"/>
        </w:rPr>
        <w:br/>
      </w:r>
      <w:r>
        <w:rPr>
          <w:rFonts w:ascii="Arial" w:hAnsi="Arial"/>
          <w:sz w:val="21"/>
          <w:szCs w:val="21"/>
        </w:rPr>
        <w:tab/>
        <w:t>7.</w:t>
      </w:r>
      <w:r>
        <w:rPr>
          <w:rFonts w:ascii="Arial" w:hAnsi="Arial"/>
          <w:sz w:val="21"/>
          <w:szCs w:val="21"/>
        </w:rPr>
        <w:tab/>
        <w:t>NHS Digital. (2023) National Diabetes Audit 2023: Report 1 – Care Processes and Treatment Targets. Leeds: NHS Digital. Available at: https://digital.nhs.uk (Accessed: 8 November 2025).</w:t>
      </w:r>
      <w:r>
        <w:rPr>
          <w:rFonts w:ascii="Arial" w:hAnsi="Arial"/>
          <w:sz w:val="21"/>
          <w:szCs w:val="21"/>
        </w:rPr>
        <w:br/>
      </w:r>
      <w:r>
        <w:rPr>
          <w:rFonts w:ascii="Arial" w:hAnsi="Arial"/>
          <w:sz w:val="21"/>
          <w:szCs w:val="21"/>
        </w:rPr>
        <w:tab/>
        <w:t>8.</w:t>
      </w:r>
      <w:r>
        <w:rPr>
          <w:rFonts w:ascii="Arial" w:hAnsi="Arial"/>
          <w:sz w:val="21"/>
          <w:szCs w:val="21"/>
        </w:rPr>
        <w:tab/>
        <w:t>NHS England. (2025) NHS Long Term Plan: Diabetes Prevention and Care. London: NHS England. Available at: https://www.england.nhs.uk (Accessed: 8 November 2025).</w:t>
      </w:r>
      <w:r>
        <w:rPr>
          <w:rFonts w:ascii="Arial" w:hAnsi="Arial"/>
          <w:sz w:val="21"/>
          <w:szCs w:val="21"/>
        </w:rPr>
        <w:br/>
      </w:r>
      <w:r>
        <w:rPr>
          <w:rFonts w:ascii="Arial" w:hAnsi="Arial"/>
          <w:sz w:val="21"/>
          <w:szCs w:val="21"/>
        </w:rPr>
        <w:tab/>
        <w:t>9.</w:t>
      </w:r>
      <w:r>
        <w:rPr>
          <w:rFonts w:ascii="Arial" w:hAnsi="Arial"/>
          <w:sz w:val="21"/>
          <w:szCs w:val="21"/>
        </w:rPr>
        <w:tab/>
        <w:t>Office for National Statistics (ONS). (2024) Deaths Registered in England and Wales: Diabetes-Related Mortality Statistics. Newport: ONS. Available at: https://www.ons.gov.uk (Accessed: 8 November 2025).</w:t>
      </w:r>
      <w:r>
        <w:rPr>
          <w:rFonts w:ascii="Arial" w:hAnsi="Arial"/>
          <w:sz w:val="21"/>
          <w:szCs w:val="21"/>
        </w:rPr>
        <w:br/>
      </w:r>
      <w:r>
        <w:rPr>
          <w:rFonts w:ascii="Arial" w:hAnsi="Arial"/>
          <w:sz w:val="21"/>
          <w:szCs w:val="21"/>
        </w:rPr>
        <w:tab/>
        <w:t>10.</w:t>
      </w:r>
      <w:r>
        <w:rPr>
          <w:rFonts w:ascii="Arial" w:hAnsi="Arial"/>
          <w:sz w:val="21"/>
          <w:szCs w:val="21"/>
        </w:rPr>
        <w:tab/>
        <w:t>World Health Organization (WHO). (2024) Global Report on Diabetes: Progress and Challenges 2024. Geneva: WHO. Available at: https://www.who.int (Accessed: 8 November 2025).</w:t>
      </w:r>
    </w:p>
    <w:sectPr w:rsidR="00C42F42">
      <w:footerReference w:type="even" r:id="rId10"/>
      <w:footerReference w:type="default" r:id="rId11"/>
      <w:pgSz w:w="12240" w:h="15840"/>
      <w:pgMar w:top="1134" w:right="1134" w:bottom="1698" w:left="1134" w:header="0" w:footer="1134" w:gutter="0"/>
      <w:cols w:space="720"/>
      <w:formProt w:val="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6CE181" w14:textId="77777777" w:rsidR="00F12901" w:rsidRDefault="00F12901">
      <w:pPr>
        <w:rPr>
          <w:rFonts w:hint="eastAsia"/>
        </w:rPr>
      </w:pPr>
      <w:r>
        <w:separator/>
      </w:r>
    </w:p>
  </w:endnote>
  <w:endnote w:type="continuationSeparator" w:id="0">
    <w:p w14:paraId="163BAFA5" w14:textId="77777777" w:rsidR="00F12901" w:rsidRDefault="00F12901">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Liberation Serif">
    <w:altName w:val="Times New Roman"/>
    <w:charset w:val="00"/>
    <w:family w:val="roman"/>
    <w:pitch w:val="variable"/>
  </w:font>
  <w:font w:name="NSimSun">
    <w:panose1 w:val="02010609030101010101"/>
    <w:charset w:val="86"/>
    <w:family w:val="modern"/>
    <w:pitch w:val="fixed"/>
    <w:sig w:usb0="000002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Liberation Sans">
    <w:altName w:val="Arial"/>
    <w:charset w:val="00"/>
    <w:family w:val="roman"/>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178073" w14:textId="77777777" w:rsidR="00C42F42" w:rsidRDefault="00F12901">
    <w:pPr>
      <w:pStyle w:val="Footer"/>
      <w:rPr>
        <w:rFonts w:hint="eastAsia"/>
      </w:rPr>
    </w:pPr>
    <w:r>
      <w:rPr>
        <w:noProof/>
      </w:rPr>
      <mc:AlternateContent>
        <mc:Choice Requires="wps">
          <w:drawing>
            <wp:anchor distT="635" distB="635" distL="1270" distR="0" simplePos="0" relativeHeight="251658241" behindDoc="1" locked="0" layoutInCell="1" allowOverlap="1" wp14:anchorId="0258567A" wp14:editId="11FA2FD5">
              <wp:simplePos x="0" y="0"/>
              <wp:positionH relativeFrom="column">
                <wp:posOffset>-729615</wp:posOffset>
              </wp:positionH>
              <wp:positionV relativeFrom="paragraph">
                <wp:posOffset>692785</wp:posOffset>
              </wp:positionV>
              <wp:extent cx="7842250" cy="264160"/>
              <wp:effectExtent l="1270" t="635" r="0" b="635"/>
              <wp:wrapNone/>
              <wp:docPr id="4" name="Shape 8"/>
              <wp:cNvGraphicFramePr/>
              <a:graphic xmlns:a="http://schemas.openxmlformats.org/drawingml/2006/main">
                <a:graphicData uri="http://schemas.microsoft.com/office/word/2010/wordprocessingShape">
                  <wps:wsp>
                    <wps:cNvSpPr/>
                    <wps:spPr>
                      <a:xfrm>
                        <a:off x="0" y="0"/>
                        <a:ext cx="7842240" cy="264240"/>
                      </a:xfrm>
                      <a:prstGeom prst="rect">
                        <a:avLst/>
                      </a:prstGeom>
                      <a:solidFill>
                        <a:srgbClr val="729FCF"/>
                      </a:solidFill>
                      <a:ln w="0">
                        <a:solidFill>
                          <a:srgbClr val="3465A4"/>
                        </a:solidFill>
                      </a:ln>
                    </wps:spPr>
                    <wps:style>
                      <a:lnRef idx="0">
                        <a:scrgbClr r="0" g="0" b="0"/>
                      </a:lnRef>
                      <a:fillRef idx="0">
                        <a:scrgbClr r="0" g="0" b="0"/>
                      </a:fillRef>
                      <a:effectRef idx="0">
                        <a:scrgbClr r="0" g="0" b="0"/>
                      </a:effectRef>
                      <a:fontRef idx="minor"/>
                    </wps:style>
                    <wps:bodyPr/>
                  </wps:wsp>
                </a:graphicData>
              </a:graphic>
            </wp:anchor>
          </w:drawing>
        </mc:Choice>
        <mc:Fallback>
          <w:pict>
            <v:rect w14:anchorId="14FF51E9" id="Shape 8" o:spid="_x0000_s1026" style="position:absolute;margin-left:-57.45pt;margin-top:54.55pt;width:617.5pt;height:20.8pt;z-index:-251658239;visibility:visible;mso-wrap-style:square;mso-wrap-distance-left:.1pt;mso-wrap-distance-top:.05pt;mso-wrap-distance-right:0;mso-wrap-distance-bottom:.05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8rqDvAEAAPoDAAAOAAAAZHJzL2Uyb0RvYy54bWysU9uO0zAQfUfiHyy/03RD6C5R0xXaVXlB&#10;gFj4ANcZN5Z8k22a9u8ZT7PpwkpIi3hxxrHPmTlnxuvbozXsADFp7zp+tVhyBk76Xrt9x3983765&#10;4Sxl4XphvIOOnyDx283rV+sxtFD7wZseIkMSl9oxdHzIObRVleQAVqSFD+DwUPloRcZt3Fd9FCOy&#10;W1PVy+WqGn3sQ/QSUsK/9+dDviF+pUDmL0olyMx0HGvLtEZad2WtNmvR7qMIg5ZTGeIfqrBCO0w6&#10;U92LLNjPqJ9RWS2jT17lhfS28kppCaQB1Vwt/1DzMIgApAXNSWG2Kf0/Wvn58BC+RrRhDKlNGBYV&#10;RxVt+WJ97EhmnWaz4JiZxJ/XN01dN+ipxLN61ZQYaaoLOsSUP4K3rAQdj9gM8kgcPqV8vvp4pSRL&#10;3uh+q42hTdzv7kxkB4GNu67fb++2E/tv14xjY6ns7/i3zerdh+Y5Hms1Dku+SKconwwUQuO+gWK6&#10;Jwcog5yqOg8QTjjKfxwjIkNAuahQxQuxE6Sggeb2hfgZRPm9yzPeaucjiX+iroQ735+o9WQADhh1&#10;b3oMZYKf7smmy5Pd/AIAAP//AwBQSwMEFAAGAAgAAAAhAArGDjHhAAAADQEAAA8AAABkcnMvZG93&#10;bnJldi54bWxMj8FOwzAQRO9I/IO1SFxQa7tAoSFOBUgITlQtXLi59hJHje0odprw92xPcJvVPM3O&#10;lOvJt+yIfWpiUCDnAhgGE20TagWfHy+ze2Ap62B1GwMq+MEE6+r8rNSFjWPY4nGXa0YhIRVagcu5&#10;KzhPxqHXaR47DOR9x97rTGdfc9vrkcJ9yxdCLLnXTaAPTnf47NAcdoNX8FVvxPLpejAH97YZ37ev&#10;VyY2qNTlxfT4ACzjlP9gONWn6lBRp30cgk2sVTCT8mZFLDliJYGdELkQpPakbsUd8Krk/1dUvwAA&#10;AP//AwBQSwECLQAUAAYACAAAACEAtoM4kv4AAADhAQAAEwAAAAAAAAAAAAAAAAAAAAAAW0NvbnRl&#10;bnRfVHlwZXNdLnhtbFBLAQItABQABgAIAAAAIQA4/SH/1gAAAJQBAAALAAAAAAAAAAAAAAAAAC8B&#10;AABfcmVscy8ucmVsc1BLAQItABQABgAIAAAAIQDu8rqDvAEAAPoDAAAOAAAAAAAAAAAAAAAAAC4C&#10;AABkcnMvZTJvRG9jLnhtbFBLAQItABQABgAIAAAAIQAKxg4x4QAAAA0BAAAPAAAAAAAAAAAAAAAA&#10;ABYEAABkcnMvZG93bnJldi54bWxQSwUGAAAAAAQABADzAAAAJAUAAAAA&#10;" fillcolor="#729fcf" strokecolor="#3465a4" strokeweight="0"/>
          </w:pict>
        </mc:Fallback>
      </mc:AlternateContent>
    </w:r>
    <w:r>
      <w:rPr>
        <w:noProof/>
      </w:rPr>
      <mc:AlternateContent>
        <mc:Choice Requires="wps">
          <w:drawing>
            <wp:anchor distT="240665" distB="0" distL="0" distR="43180" simplePos="0" relativeHeight="251658242" behindDoc="1" locked="0" layoutInCell="1" allowOverlap="1" wp14:anchorId="4609C9FC" wp14:editId="00969D98">
              <wp:simplePos x="0" y="0"/>
              <wp:positionH relativeFrom="column">
                <wp:posOffset>-677545</wp:posOffset>
              </wp:positionH>
              <wp:positionV relativeFrom="paragraph">
                <wp:posOffset>240665</wp:posOffset>
              </wp:positionV>
              <wp:extent cx="634365" cy="634365"/>
              <wp:effectExtent l="0" t="240665" r="43180" b="0"/>
              <wp:wrapNone/>
              <wp:docPr id="5" name="Shape 9"/>
              <wp:cNvGraphicFramePr/>
              <a:graphic xmlns:a="http://schemas.openxmlformats.org/drawingml/2006/main">
                <a:graphicData uri="http://schemas.microsoft.com/office/word/2010/wordprocessingShape">
                  <wps:wsp>
                    <wps:cNvSpPr/>
                    <wps:spPr>
                      <a:xfrm>
                        <a:off x="0" y="0"/>
                        <a:ext cx="634320" cy="634320"/>
                      </a:xfrm>
                      <a:custGeom>
                        <a:avLst/>
                        <a:gdLst/>
                        <a:ahLst/>
                        <a:cxnLst/>
                        <a:rect l="0" t="0" r="r" b="b"/>
                        <a:pathLst/>
                      </a:custGeom>
                      <a:solidFill>
                        <a:srgbClr val="729FCF"/>
                      </a:solidFill>
                      <a:ln w="0">
                        <a:solidFill>
                          <a:srgbClr val="3465A4"/>
                        </a:solidFill>
                      </a:ln>
                    </wps:spPr>
                    <wps:style>
                      <a:lnRef idx="0">
                        <a:scrgbClr r="0" g="0" b="0"/>
                      </a:lnRef>
                      <a:fillRef idx="0">
                        <a:scrgbClr r="0" g="0" b="0"/>
                      </a:fillRef>
                      <a:effectRef idx="0">
                        <a:scrgbClr r="0" g="0" b="0"/>
                      </a:effectRef>
                      <a:fontRef idx="minor"/>
                    </wps:style>
                    <wps:bodyPr/>
                  </wps:wsp>
                </a:graphicData>
              </a:graphic>
            </wp:anchor>
          </w:drawing>
        </mc:Choice>
        <mc:Fallback>
          <w:pict>
            <v:shape w14:anchorId="4032E317" id="Shape 9" o:spid="_x0000_s1026" style="position:absolute;margin-left:-53.35pt;margin-top:18.95pt;width:49.95pt;height:49.95pt;z-index:-251658238;visibility:visible;mso-wrap-style:square;mso-wrap-distance-left:0;mso-wrap-distance-top:18.95pt;mso-wrap-distance-right:3.4pt;mso-wrap-distance-bottom:0;mso-position-horizontal:absolute;mso-position-horizontal-relative:text;mso-position-vertical:absolute;mso-position-vertical-relative:text;v-text-anchor:top" coordsize="20000,20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mnQzwEAADkEAAAOAAAAZHJzL2Uyb0RvYy54bWysU8tu2zAQvBfIPxC813Js100Fy0GRwLkU&#10;bZGkH0DzYRHgCyRjyX/f5VqW3QQ9pOiFWpKa2Z3Z5eq2t4bsZUzau4ZeT6aUSMe90G7X0F/Pm483&#10;lKTMnGDGO9nQg0z0dn31YdWFWs58642QkQCJS3UXGtrmHOqqSryVlqWJD9LBpfLRsgzbuKtEZB2w&#10;W1PNptNl1fkoQvRcpgSn98dLukZ+pSTPP5RKMhPTUKgt4xpx3Za1Wq9YvYsstJoPZbB/qMIy7SDp&#10;SHXPMiMvUb+hsppHn7zKE+5t5ZXSXKIGUHM9faXmqWVBohYwJ4XRpvT/aPn3/VP4GcGGLqQ6QVhU&#10;9Cra8oX6SI9mHUazZJ8Jh8PlfDGfgaUcroYYWKozmL+k/CA9ErH9t5SPXotTxNpTxHt3CiN07HWv&#10;IiXQq+2xV4HlAQepLlMkb7TYaGNK4Snutncmkj2Dvn+efdncbQocIH/8ZhzpijCE/BU/Xyw/fV28&#10;xQObcUB6dg6jfDCyEBr3KBXRAg3EDHyo6jh/8EDAvtMUIhkAyo8KVLwTO0AKWuLYvxM/gjC/d3nE&#10;W+18RPEX6kq49eKAk4MGwHyiv8NbKg/gco82nV/8+jcAAAD//wMAUEsDBBQABgAIAAAAIQAUq44c&#10;4AAAAAoBAAAPAAAAZHJzL2Rvd25yZXYueG1sTI/LTsMwEEX3SPyDNUjsUqeplFfjVDwlWLa0Qt25&#10;sUkC8TiK3dT8PcMKlqM5uvfcahPMwGY9ud6igOUiBqaxsarHVsD+7TnKgTkvUcnBohbwrR1s6uur&#10;SpbKXnCr551vGYWgK6WAzvux5Nw1nTbSLeyokX4fdjLS0zm1XE3yQuFm4Ekcp9zIHqmhk6N+6HTz&#10;tTsbAY/3xyQvDp+JCv0c3l8O+/G1eBLi9ibcrYF5HfwfDL/6pA41OZ3sGZVjg4BoGacZsQJWWQGM&#10;iCilLSciV1kOvK74/wn1DwAAAP//AwBQSwECLQAUAAYACAAAACEAtoM4kv4AAADhAQAAEwAAAAAA&#10;AAAAAAAAAAAAAAAAW0NvbnRlbnRfVHlwZXNdLnhtbFBLAQItABQABgAIAAAAIQA4/SH/1gAAAJQB&#10;AAALAAAAAAAAAAAAAAAAAC8BAABfcmVscy8ucmVsc1BLAQItABQABgAIAAAAIQBPMmnQzwEAADkE&#10;AAAOAAAAAAAAAAAAAAAAAC4CAABkcnMvZTJvRG9jLnhtbFBLAQItABQABgAIAAAAIQAUq44c4AAA&#10;AAoBAAAPAAAAAAAAAAAAAAAAACkEAABkcnMvZG93bnJldi54bWxQSwUGAAAAAAQABADzAAAANgUA&#10;AAAA&#10;" fillcolor="#729fcf" strokecolor="#3465a4" strokeweight="0">
              <v:path arrowok="t"/>
            </v:shape>
          </w:pict>
        </mc:Fallback>
      </mc:AlternateContent>
    </w:r>
    <w:bookmarkStart w:id="0" w:name="PageNumWizard_FOOTER_Default_Page_Style4"/>
    <w:bookmarkStart w:id="1" w:name="PageNumWizard_FOOTER_Default_Page_Style3"/>
    <w:bookmarkStart w:id="2" w:name="PageNumWizard_FOOTER_Default_Page_Style2"/>
    <w:bookmarkStart w:id="3" w:name="PageNumWizard_FOOTER_Default_Page_Style1"/>
    <w:bookmarkEnd w:id="0"/>
    <w:bookmarkEnd w:id="1"/>
    <w:bookmarkEnd w:id="2"/>
    <w:bookmarkEnd w:id="3"/>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DF5136" w14:textId="77777777" w:rsidR="00C42F42" w:rsidRDefault="00F12901">
    <w:pPr>
      <w:pStyle w:val="Footer"/>
      <w:jc w:val="right"/>
      <w:rPr>
        <w:rFonts w:hint="eastAsia"/>
      </w:rPr>
    </w:pPr>
    <w:r>
      <w:rPr>
        <w:noProof/>
      </w:rPr>
      <mc:AlternateContent>
        <mc:Choice Requires="wps">
          <w:drawing>
            <wp:anchor distT="635" distB="635" distL="1270" distR="0" simplePos="0" relativeHeight="251658240" behindDoc="1" locked="0" layoutInCell="1" allowOverlap="1" wp14:anchorId="2D2889EA" wp14:editId="073FAA9B">
              <wp:simplePos x="0" y="0"/>
              <wp:positionH relativeFrom="column">
                <wp:posOffset>-720090</wp:posOffset>
              </wp:positionH>
              <wp:positionV relativeFrom="paragraph">
                <wp:posOffset>3680460</wp:posOffset>
              </wp:positionV>
              <wp:extent cx="7771765" cy="245110"/>
              <wp:effectExtent l="1270" t="635" r="0" b="635"/>
              <wp:wrapNone/>
              <wp:docPr id="6" name="Shape 5"/>
              <wp:cNvGraphicFramePr/>
              <a:graphic xmlns:a="http://schemas.openxmlformats.org/drawingml/2006/main">
                <a:graphicData uri="http://schemas.microsoft.com/office/word/2010/wordprocessingShape">
                  <wps:wsp>
                    <wps:cNvSpPr/>
                    <wps:spPr>
                      <a:xfrm>
                        <a:off x="0" y="0"/>
                        <a:ext cx="7771680" cy="245160"/>
                      </a:xfrm>
                      <a:prstGeom prst="rect">
                        <a:avLst/>
                      </a:prstGeom>
                      <a:solidFill>
                        <a:srgbClr val="729FCF"/>
                      </a:solidFill>
                      <a:ln w="0">
                        <a:solidFill>
                          <a:srgbClr val="3465A4"/>
                        </a:solidFill>
                      </a:ln>
                    </wps:spPr>
                    <wps:style>
                      <a:lnRef idx="0">
                        <a:scrgbClr r="0" g="0" b="0"/>
                      </a:lnRef>
                      <a:fillRef idx="0">
                        <a:scrgbClr r="0" g="0" b="0"/>
                      </a:fillRef>
                      <a:effectRef idx="0">
                        <a:scrgbClr r="0" g="0" b="0"/>
                      </a:effectRef>
                      <a:fontRef idx="minor"/>
                    </wps:style>
                    <wps:bodyPr/>
                  </wps:wsp>
                </a:graphicData>
              </a:graphic>
            </wp:anchor>
          </w:drawing>
        </mc:Choice>
        <mc:Fallback>
          <w:pict>
            <v:rect w14:anchorId="36AAE0E4" id="Shape 5" o:spid="_x0000_s1026" style="position:absolute;margin-left:-56.7pt;margin-top:289.8pt;width:611.95pt;height:19.3pt;z-index:-251658240;visibility:visible;mso-wrap-style:square;mso-wrap-distance-left:.1pt;mso-wrap-distance-top:.05pt;mso-wrap-distance-right:0;mso-wrap-distance-bottom:.05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t+HwAEAAPoDAAAOAAAAZHJzL2Uyb0RvYy54bWysU8FOGzEQvSP1Hyzfm03SkNBVNqgCpRcE&#10;COgHOF47a8n2WLabTf6e8RA2tEhIVL14x2u/N/PejJeXe2fZTsVkwDd8MhpzpryE1vhtw389rb9e&#10;cJay8K2w4FXDDyrxy9WXs2UfajWFDmyrIkMSn+o+NLzLOdRVlWSnnEgjCMrjoYboRMZt3FZtFD2y&#10;O1tNx+N51UNsQwSpUsK/1y+HfEX8WiuZ77ROKjPbcKwt0xpp3ZS1Wi1FvY0idEYeyxD/UIUTxmPS&#10;gepaZMF+R/OOyhkZIYHOIwmuAq2NVKQB1UzGf6l57ERQpAXNSWGwKf0/Wnm7ewz3EW3oQ6oThkXF&#10;XkdXvlgf25NZh8Estc9M4s/FYjGZX6CnEs+ms/PJnNysTugQU/6pwLESNDxiM8gjsbtJGTPi1dcr&#10;JVkCa9q1sZY2cbu5spHtBDZuMf2+vlqXXiHkj2vWs75U9jH+22x+/mP2Ho9s1iPpSTpF+WBVIbT+&#10;QWlmWnKAMshjVS8DhBOO8l/HiMgQUC5qVPFJ7BFS0Irm9pP4AUT5wecB74yHSOLfqCvhBtoDtZ4M&#10;wAEjf4+PoUzw2z3ZdHqyq2cAAAD//wMAUEsDBBQABgAIAAAAIQDmxwMH4wAAAA0BAAAPAAAAZHJz&#10;L2Rvd25yZXYueG1sTI/BTsMwEETvSPyDtUhcUGu7paGEOBUgIThRtXDh5tpLEjVeR7HThL/HPcFx&#10;NU8zb4vN5Fp2wj40nhTIuQCGZLxtqFLw+fEyWwMLUZPVrSdU8IMBNuXlRaFz60fa4WkfK5ZKKORa&#10;QR1jl3MeTI1Oh7nvkFL27XunYzr7ittej6nctXwhRMadbigt1LrD5xrNcT84BV/VVmRPy8Ec67ft&#10;+L57vTG+QaWur6bHB2ARp/gHw1k/qUOZnA5+IBtYq2Am5fI2sQpWd/cZsDMipVgBOyjI5HoBvCz4&#10;/y/KXwAAAP//AwBQSwECLQAUAAYACAAAACEAtoM4kv4AAADhAQAAEwAAAAAAAAAAAAAAAAAAAAAA&#10;W0NvbnRlbnRfVHlwZXNdLnhtbFBLAQItABQABgAIAAAAIQA4/SH/1gAAAJQBAAALAAAAAAAAAAAA&#10;AAAAAC8BAABfcmVscy8ucmVsc1BLAQItABQABgAIAAAAIQDRit+HwAEAAPoDAAAOAAAAAAAAAAAA&#10;AAAAAC4CAABkcnMvZTJvRG9jLnhtbFBLAQItABQABgAIAAAAIQDmxwMH4wAAAA0BAAAPAAAAAAAA&#10;AAAAAAAAABoEAABkcnMvZG93bnJldi54bWxQSwUGAAAAAAQABADzAAAAKgUAAAAA&#10;" fillcolor="#729fcf" strokecolor="#3465a4" strokeweight="0"/>
          </w:pict>
        </mc:Fallback>
      </mc:AlternateContent>
    </w:r>
    <w:r>
      <w:rPr>
        <w:noProof/>
      </w:rPr>
      <mc:AlternateContent>
        <mc:Choice Requires="wps">
          <w:drawing>
            <wp:anchor distT="635" distB="635" distL="1270" distR="0" simplePos="0" relativeHeight="251658243" behindDoc="1" locked="0" layoutInCell="1" allowOverlap="1" wp14:anchorId="3080BE0F" wp14:editId="56081B0E">
              <wp:simplePos x="0" y="0"/>
              <wp:positionH relativeFrom="column">
                <wp:posOffset>-729615</wp:posOffset>
              </wp:positionH>
              <wp:positionV relativeFrom="paragraph">
                <wp:posOffset>692785</wp:posOffset>
              </wp:positionV>
              <wp:extent cx="7842250" cy="264160"/>
              <wp:effectExtent l="1270" t="635" r="0" b="635"/>
              <wp:wrapNone/>
              <wp:docPr id="7" name="Shape 2"/>
              <wp:cNvGraphicFramePr/>
              <a:graphic xmlns:a="http://schemas.openxmlformats.org/drawingml/2006/main">
                <a:graphicData uri="http://schemas.microsoft.com/office/word/2010/wordprocessingShape">
                  <wps:wsp>
                    <wps:cNvSpPr/>
                    <wps:spPr>
                      <a:xfrm>
                        <a:off x="0" y="0"/>
                        <a:ext cx="7842240" cy="264240"/>
                      </a:xfrm>
                      <a:prstGeom prst="rect">
                        <a:avLst/>
                      </a:prstGeom>
                      <a:solidFill>
                        <a:srgbClr val="729FCF"/>
                      </a:solidFill>
                      <a:ln w="0">
                        <a:solidFill>
                          <a:srgbClr val="3465A4"/>
                        </a:solidFill>
                      </a:ln>
                    </wps:spPr>
                    <wps:style>
                      <a:lnRef idx="0">
                        <a:scrgbClr r="0" g="0" b="0"/>
                      </a:lnRef>
                      <a:fillRef idx="0">
                        <a:scrgbClr r="0" g="0" b="0"/>
                      </a:fillRef>
                      <a:effectRef idx="0">
                        <a:scrgbClr r="0" g="0" b="0"/>
                      </a:effectRef>
                      <a:fontRef idx="minor"/>
                    </wps:style>
                    <wps:bodyPr/>
                  </wps:wsp>
                </a:graphicData>
              </a:graphic>
            </wp:anchor>
          </w:drawing>
        </mc:Choice>
        <mc:Fallback>
          <w:pict>
            <v:rect w14:anchorId="4D9FB703" id="Shape 2" o:spid="_x0000_s1026" style="position:absolute;margin-left:-57.45pt;margin-top:54.55pt;width:617.5pt;height:20.8pt;z-index:-251658237;visibility:visible;mso-wrap-style:square;mso-wrap-distance-left:.1pt;mso-wrap-distance-top:.05pt;mso-wrap-distance-right:0;mso-wrap-distance-bottom:.05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8rqDvAEAAPoDAAAOAAAAZHJzL2Uyb0RvYy54bWysU9uO0zAQfUfiHyy/03RD6C5R0xXaVXlB&#10;gFj4ANcZN5Z8k22a9u8ZT7PpwkpIi3hxxrHPmTlnxuvbozXsADFp7zp+tVhyBk76Xrt9x3983765&#10;4Sxl4XphvIOOnyDx283rV+sxtFD7wZseIkMSl9oxdHzIObRVleQAVqSFD+DwUPloRcZt3Fd9FCOy&#10;W1PVy+WqGn3sQ/QSUsK/9+dDviF+pUDmL0olyMx0HGvLtEZad2WtNmvR7qMIg5ZTGeIfqrBCO0w6&#10;U92LLNjPqJ9RWS2jT17lhfS28kppCaQB1Vwt/1DzMIgApAXNSWG2Kf0/Wvn58BC+RrRhDKlNGBYV&#10;RxVt+WJ97EhmnWaz4JiZxJ/XN01dN+ipxLN61ZQYaaoLOsSUP4K3rAQdj9gM8kgcPqV8vvp4pSRL&#10;3uh+q42hTdzv7kxkB4GNu67fb++2E/tv14xjY6ns7/i3zerdh+Y5Hms1Dku+SKconwwUQuO+gWK6&#10;Jwcog5yqOg8QTjjKfxwjIkNAuahQxQuxE6Sggeb2hfgZRPm9yzPeaucjiX+iroQ735+o9WQADhh1&#10;b3oMZYKf7smmy5Pd/AIAAP//AwBQSwMEFAAGAAgAAAAhAArGDjHhAAAADQEAAA8AAABkcnMvZG93&#10;bnJldi54bWxMj8FOwzAQRO9I/IO1SFxQa7tAoSFOBUgITlQtXLi59hJHje0odprw92xPcJvVPM3O&#10;lOvJt+yIfWpiUCDnAhgGE20TagWfHy+ze2Ap62B1GwMq+MEE6+r8rNSFjWPY4nGXa0YhIRVagcu5&#10;KzhPxqHXaR47DOR9x97rTGdfc9vrkcJ9yxdCLLnXTaAPTnf47NAcdoNX8FVvxPLpejAH97YZ37ev&#10;VyY2qNTlxfT4ACzjlP9gONWn6lBRp30cgk2sVTCT8mZFLDliJYGdELkQpPakbsUd8Krk/1dUvwAA&#10;AP//AwBQSwECLQAUAAYACAAAACEAtoM4kv4AAADhAQAAEwAAAAAAAAAAAAAAAAAAAAAAW0NvbnRl&#10;bnRfVHlwZXNdLnhtbFBLAQItABQABgAIAAAAIQA4/SH/1gAAAJQBAAALAAAAAAAAAAAAAAAAAC8B&#10;AABfcmVscy8ucmVsc1BLAQItABQABgAIAAAAIQDu8rqDvAEAAPoDAAAOAAAAAAAAAAAAAAAAAC4C&#10;AABkcnMvZTJvRG9jLnhtbFBLAQItABQABgAIAAAAIQAKxg4x4QAAAA0BAAAPAAAAAAAAAAAAAAAA&#10;ABYEAABkcnMvZG93bnJldi54bWxQSwUGAAAAAAQABADzAAAAJAUAAAAA&#10;" fillcolor="#729fcf" strokecolor="#3465a4" strokeweight="0"/>
          </w:pict>
        </mc:Fallback>
      </mc:AlternateContent>
    </w:r>
    <w:bookmarkStart w:id="4" w:name="PageNumWizard_FOOTER_Default_Page_Style5"/>
    <w:bookmarkEnd w:id="4"/>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5E7DF4" w14:textId="77777777" w:rsidR="00F12901" w:rsidRDefault="00F12901">
      <w:pPr>
        <w:rPr>
          <w:rFonts w:hint="eastAsia"/>
        </w:rPr>
      </w:pPr>
      <w:r>
        <w:separator/>
      </w:r>
    </w:p>
  </w:footnote>
  <w:footnote w:type="continuationSeparator" w:id="0">
    <w:p w14:paraId="4B6DC834" w14:textId="77777777" w:rsidR="00F12901" w:rsidRDefault="00F12901">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mirrorMargins/>
  <w:proofState w:spelling="clean" w:grammar="clean"/>
  <w:defaultTabStop w:val="709"/>
  <w:autoHyphenation/>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F42"/>
    <w:rsid w:val="00027424"/>
    <w:rsid w:val="002F32AE"/>
    <w:rsid w:val="00343E21"/>
    <w:rsid w:val="004F2AEB"/>
    <w:rsid w:val="00603154"/>
    <w:rsid w:val="0063348A"/>
    <w:rsid w:val="007F5292"/>
    <w:rsid w:val="00957EB7"/>
    <w:rsid w:val="00C42F42"/>
    <w:rsid w:val="00C912C9"/>
    <w:rsid w:val="00DB78CD"/>
    <w:rsid w:val="00E60A6C"/>
    <w:rsid w:val="00F12901"/>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04CB5"/>
  <w15:docId w15:val="{1291AAE7-0537-774A-916C-705427B07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Liberation Serif" w:eastAsia="NSimSun" w:hAnsi="Liberation Serif" w:cs="Lucida Sans"/>
        <w:kern w:val="2"/>
        <w:sz w:val="24"/>
        <w:szCs w:val="24"/>
        <w:lang w:val="en-US"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overflowPunct w:val="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qFormat/>
    <w:rPr>
      <w:b/>
      <w:bCs/>
    </w:rPr>
  </w:style>
  <w:style w:type="paragraph" w:customStyle="1" w:styleId="Heading">
    <w:name w:val="Heading"/>
    <w:basedOn w:val="Normal"/>
    <w:next w:val="BodyText"/>
    <w:qFormat/>
    <w:pPr>
      <w:keepNext/>
      <w:spacing w:before="240" w:after="120"/>
    </w:pPr>
    <w:rPr>
      <w:rFonts w:ascii="Liberation Sans" w:eastAsia="Microsoft YaHei" w:hAnsi="Liberation Sans"/>
      <w:sz w:val="28"/>
      <w:szCs w:val="28"/>
    </w:rPr>
  </w:style>
  <w:style w:type="paragraph" w:styleId="BodyText">
    <w:name w:val="Body Text"/>
    <w:basedOn w:val="Normal"/>
    <w:pPr>
      <w:spacing w:after="140" w:line="276" w:lineRule="auto"/>
    </w:pPr>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qFormat/>
    <w:pPr>
      <w:suppressLineNumbers/>
    </w:pPr>
  </w:style>
  <w:style w:type="paragraph" w:customStyle="1" w:styleId="HorizontalLine">
    <w:name w:val="Horizontal Line"/>
    <w:basedOn w:val="Normal"/>
    <w:next w:val="BodyText"/>
    <w:qFormat/>
    <w:pPr>
      <w:suppressLineNumbers/>
      <w:pBdr>
        <w:bottom w:val="double" w:sz="2" w:space="0" w:color="808080"/>
      </w:pBdr>
      <w:spacing w:after="283"/>
    </w:pPr>
    <w:rPr>
      <w:sz w:val="12"/>
      <w:szCs w:val="12"/>
    </w:rPr>
  </w:style>
  <w:style w:type="paragraph" w:customStyle="1" w:styleId="HeaderandFooter">
    <w:name w:val="Header and Footer"/>
    <w:basedOn w:val="Normal"/>
    <w:qFormat/>
    <w:pPr>
      <w:suppressLineNumbers/>
      <w:tabs>
        <w:tab w:val="center" w:pos="4986"/>
        <w:tab w:val="right" w:pos="9972"/>
      </w:tabs>
    </w:pPr>
  </w:style>
  <w:style w:type="paragraph" w:styleId="Footer">
    <w:name w:val="footer"/>
    <w:basedOn w:val="HeaderandFooter"/>
  </w:style>
  <w:style w:type="paragraph" w:customStyle="1" w:styleId="FrameContents">
    <w:name w:val="Frame Contents"/>
    <w:basedOn w:val="Normal"/>
    <w:qFormat/>
  </w:style>
  <w:style w:type="paragraph" w:styleId="Header">
    <w:name w:val="header"/>
    <w:basedOn w:val="HeaderandFoote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2.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a:ea typeface="DejaVu Sans"/>
        <a:cs typeface="DejaVu Sans"/>
      </a:majorFont>
      <a:minorFont>
        <a:latin typeface="Arial"/>
        <a:ea typeface="DejaVu Sans"/>
        <a:cs typeface="DejaVu Sans"/>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a5678a725a559a0020de268cae2f4119">
  <xsd:schema xmlns:xsd="http://www.w3.org/2001/XMLSchema" xmlns:xs="http://www.w3.org/2001/XMLSchema" xmlns:p="http://schemas.microsoft.com/office/2006/metadata/properties" xmlns:ns3="3ef5847a-e696-4fee-a2c0-6c3f87568321" targetNamespace="http://schemas.microsoft.com/office/2006/metadata/properties" ma:root="true" ma:fieldsID="a6f5eb168462416f3134bf1ad021a74a"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3C7EA49A-95C4-4A09-9307-3595FC7777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F5EE3E5-F0DD-48BD-8165-997EFBE21AB7}">
  <ds:schemaRefs>
    <ds:schemaRef ds:uri="http://schemas.microsoft.com/sharepoint/v3/contenttype/forms"/>
  </ds:schemaRefs>
</ds:datastoreItem>
</file>

<file path=customXml/itemProps3.xml><?xml version="1.0" encoding="utf-8"?>
<ds:datastoreItem xmlns:ds="http://schemas.openxmlformats.org/officeDocument/2006/customXml" ds:itemID="{3D11B383-F46C-47A3-862F-226F260EF9CE}">
  <ds:schemaRefs>
    <ds:schemaRef ds:uri="http://schemas.microsoft.com/office/infopath/2007/PartnerControls"/>
    <ds:schemaRef ds:uri="http://schemas.microsoft.com/office/2006/documentManagement/types"/>
    <ds:schemaRef ds:uri="3ef5847a-e696-4fee-a2c0-6c3f87568321"/>
    <ds:schemaRef ds:uri="http://purl.org/dc/elements/1.1/"/>
    <ds:schemaRef ds:uri="http://schemas.microsoft.com/office/2006/metadata/properties"/>
    <ds:schemaRef ds:uri="http://www.w3.org/XML/1998/namespace"/>
    <ds:schemaRef ds:uri="http://purl.org/dc/terms/"/>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1677</Words>
  <Characters>9561</Characters>
  <Application>Microsoft Office Word</Application>
  <DocSecurity>0</DocSecurity>
  <Lines>79</Lines>
  <Paragraphs>22</Paragraphs>
  <ScaleCrop>false</ScaleCrop>
  <Company/>
  <LinksUpToDate>false</LinksUpToDate>
  <CharactersWithSpaces>11216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Rabia Rashid (2504610)</dc:creator>
  <dc:description/>
  <cp:lastModifiedBy>Rabia Rashid (2504610)</cp:lastModifiedBy>
  <cp:revision>2</cp:revision>
  <dcterms:created xsi:type="dcterms:W3CDTF">2025-11-14T19:42:00Z</dcterms:created>
  <dcterms:modified xsi:type="dcterms:W3CDTF">2025-11-14T19:42:00Z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