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C9816" w14:textId="1173A0F2" w:rsidR="00CB05C0" w:rsidRPr="00B87F7C" w:rsidRDefault="00B87F7C">
      <w:pPr>
        <w:rPr>
          <w:color w:val="156082" w:themeColor="accent1"/>
          <w:sz w:val="48"/>
          <w:szCs w:val="48"/>
        </w:rPr>
      </w:pPr>
      <w:r w:rsidRPr="00B87F7C">
        <w:rPr>
          <w:color w:val="156082" w:themeColor="accent1"/>
          <w:sz w:val="48"/>
          <w:szCs w:val="48"/>
        </w:rPr>
        <w:t>A critical analysis of leadership style and approaches to change.</w:t>
      </w:r>
    </w:p>
    <w:p w14:paraId="37BD2853" w14:textId="77777777" w:rsidR="00D640C3" w:rsidRDefault="00D640C3" w:rsidP="00CB05C0"/>
    <w:p w14:paraId="2507AD25" w14:textId="31AF9392" w:rsidR="006013CF" w:rsidRDefault="001E3208" w:rsidP="00CB05C0">
      <w:r>
        <w:t>Leadership and organisational change</w:t>
      </w:r>
      <w:r w:rsidR="00B9154D">
        <w:t xml:space="preserve"> are deeply intertwined, as effective leadership is essential to navigating employees through</w:t>
      </w:r>
      <w:r w:rsidR="00954339">
        <w:t xml:space="preserve"> transitions successfully (Hayes, 20</w:t>
      </w:r>
      <w:r w:rsidR="00F55763">
        <w:t>22</w:t>
      </w:r>
      <w:r w:rsidR="00332F15">
        <w:t>).</w:t>
      </w:r>
      <w:r w:rsidR="006013CF">
        <w:t xml:space="preserve"> Poor leadership during change can exacerbate </w:t>
      </w:r>
      <w:r w:rsidR="00A464C6">
        <w:t>uncertainty, reduce morale,</w:t>
      </w:r>
      <w:r w:rsidR="00244CB4">
        <w:t xml:space="preserve"> provoke resistance, and negatively impact employees</w:t>
      </w:r>
      <w:r w:rsidR="000E229F">
        <w:t>. Psychological</w:t>
      </w:r>
      <w:r w:rsidR="00B17E87">
        <w:t xml:space="preserve"> wellbeing, particularly in frontline roles with limited autonomy</w:t>
      </w:r>
      <w:r w:rsidR="00B50AD1">
        <w:t xml:space="preserve"> and high operational demands (</w:t>
      </w:r>
      <w:proofErr w:type="spellStart"/>
      <w:r w:rsidR="00B50AD1">
        <w:t>Tourish</w:t>
      </w:r>
      <w:proofErr w:type="spellEnd"/>
      <w:r w:rsidR="00B50AD1">
        <w:t>, 201</w:t>
      </w:r>
      <w:r w:rsidR="00BE2FCE">
        <w:t>3</w:t>
      </w:r>
      <w:r w:rsidR="0069494F">
        <w:t>).</w:t>
      </w:r>
      <w:r w:rsidR="007925DE">
        <w:t xml:space="preserve"> Contemporary research </w:t>
      </w:r>
      <w:r w:rsidR="008E0C76">
        <w:t>emphasises</w:t>
      </w:r>
      <w:r w:rsidR="007925DE">
        <w:t xml:space="preserve"> that effective change leadership requires a combination of transactional </w:t>
      </w:r>
      <w:r w:rsidR="008E0C76">
        <w:t>and transformational competencies, emotional intelligence</w:t>
      </w:r>
      <w:r w:rsidR="00744260">
        <w:t>, and transparent communication to engage employees and achieve organisational objectives (North</w:t>
      </w:r>
      <w:r w:rsidR="004F1A40">
        <w:t>ouse, 2022; Van der Voet, 201</w:t>
      </w:r>
      <w:r w:rsidR="009723A2">
        <w:t>5</w:t>
      </w:r>
      <w:r w:rsidR="004F1A40">
        <w:t>).</w:t>
      </w:r>
    </w:p>
    <w:p w14:paraId="73757149" w14:textId="70D48193" w:rsidR="00EA2EA8" w:rsidRDefault="00EA2EA8" w:rsidP="00CB05C0">
      <w:r>
        <w:t>Frontline roles</w:t>
      </w:r>
      <w:r w:rsidR="00FF4F8C">
        <w:t xml:space="preserve"> </w:t>
      </w:r>
      <w:r>
        <w:t>present unique challenges</w:t>
      </w:r>
      <w:r w:rsidR="00F1199E">
        <w:t xml:space="preserve"> during periods of organisational change. Employees </w:t>
      </w:r>
      <w:r w:rsidR="00DC530D">
        <w:t xml:space="preserve">in these roles often operate under physically demanding conditions with tightly </w:t>
      </w:r>
      <w:r w:rsidR="00EE41AC">
        <w:t>scheduled</w:t>
      </w:r>
      <w:r w:rsidR="00DC530D">
        <w:t xml:space="preserve"> routines, leaving </w:t>
      </w:r>
      <w:r w:rsidR="00E4684E">
        <w:t xml:space="preserve">little room for error or flexibility. Disruptions in leadership or </w:t>
      </w:r>
      <w:r w:rsidR="00EE41AC">
        <w:t>operational</w:t>
      </w:r>
      <w:r w:rsidR="0039185F">
        <w:t xml:space="preserve"> procedures can create disproportionate stress, especially when employees</w:t>
      </w:r>
      <w:r w:rsidR="0084022E">
        <w:t xml:space="preserve"> are relying on work stability to </w:t>
      </w:r>
      <w:r w:rsidR="00EE41AC">
        <w:t>manage</w:t>
      </w:r>
      <w:r w:rsidR="0084022E">
        <w:t xml:space="preserve"> personal circumstances such as caregiving responsibilities or mental health</w:t>
      </w:r>
      <w:r w:rsidR="003823CF">
        <w:t xml:space="preserve"> (Noon and Blyton, 20</w:t>
      </w:r>
      <w:r w:rsidR="00B01997">
        <w:t>13</w:t>
      </w:r>
      <w:r w:rsidR="003823CF">
        <w:t>; Watson, 2017).</w:t>
      </w:r>
      <w:r w:rsidR="000A2A0B">
        <w:t xml:space="preserve"> Effective change management must therefore account for the emotional, psychological, and operational</w:t>
      </w:r>
      <w:r w:rsidR="005C49E8">
        <w:t xml:space="preserve"> impacts on employees, as well as the practical requirements of the workplace.</w:t>
      </w:r>
    </w:p>
    <w:p w14:paraId="7732873A" w14:textId="4A689980" w:rsidR="00B87F7C" w:rsidRDefault="00B87F7C" w:rsidP="00CB05C0">
      <w:r w:rsidRPr="00B87F7C">
        <w:t xml:space="preserve">This essay critically analyses the experiences through the lens of Lewin Three Stage Model (Lewin, 1951), Kotter’s Eighth Steps Process (Kotter, 2014), the DKAR Model (Hiatt, 2006), the Kubler-Ross Change Curve (Kubler-Ross and Kessler, 2005), Transformational and Transactional Leadership Theories (Bass and Riggio, 2006) Leader Member Exchange Theory </w:t>
      </w:r>
      <w:bookmarkStart w:id="0" w:name="_Hlk215783062"/>
      <w:r w:rsidRPr="00B87F7C">
        <w:t>(Graen and Uhl-Bien, 1995)</w:t>
      </w:r>
      <w:bookmarkEnd w:id="0"/>
      <w:r w:rsidRPr="00B87F7C">
        <w:t xml:space="preserve">, Psychological Contract Theory (Rosseau, 1995), and additional theories such as Path Goal Theory (House, 1971), Situational Leadership (Hersey and Blanchard, 1977), Technology </w:t>
      </w:r>
      <w:r w:rsidR="00016027" w:rsidRPr="00B87F7C">
        <w:t>Acceptance</w:t>
      </w:r>
      <w:r w:rsidRPr="00B87F7C">
        <w:t xml:space="preserve"> Model (Davis, 1989), </w:t>
      </w:r>
      <w:r w:rsidR="00016027" w:rsidRPr="00B87F7C">
        <w:t>Expectancy</w:t>
      </w:r>
      <w:r w:rsidRPr="00B87F7C">
        <w:t xml:space="preserve"> Theory (Vroom, 1964), and Organisational Justice Theory (Colquitt, 2001). By integrating these frameworks with personal reflection, this essay evaluates why these changes were challenging, how leadership influenced outcomes, and what best practice approaches could have mitigated these difficulties. </w:t>
      </w:r>
    </w:p>
    <w:p w14:paraId="0E30D4FB" w14:textId="718EE0DB" w:rsidR="005C49E8" w:rsidRDefault="00F72025" w:rsidP="00CB05C0">
      <w:r>
        <w:t>Between 2018 and 2021, I worked as a cleaner for Mitie Group</w:t>
      </w:r>
      <w:r w:rsidR="005F7442">
        <w:t xml:space="preserve"> at Deloitte’s Bristol Offices. During this time</w:t>
      </w:r>
      <w:r w:rsidR="002601BE">
        <w:t xml:space="preserve">, I </w:t>
      </w:r>
      <w:r w:rsidR="0079663C">
        <w:t>experienced</w:t>
      </w:r>
      <w:r w:rsidR="002601BE">
        <w:t xml:space="preserve"> two significant organisational changes that </w:t>
      </w:r>
      <w:r w:rsidR="0079663C">
        <w:t>provided</w:t>
      </w:r>
      <w:r w:rsidR="002601BE">
        <w:t xml:space="preserve"> insight into</w:t>
      </w:r>
      <w:r w:rsidR="0079663C">
        <w:t xml:space="preserve"> leadership and change management. The first was a managerial transition </w:t>
      </w:r>
      <w:r w:rsidR="003C5187">
        <w:t>in which the incoming manager failed to provide professional, consistent, or reliable</w:t>
      </w:r>
      <w:r w:rsidR="009E17FA">
        <w:t xml:space="preserve"> leadership, causing profound stress and anxiety that impacted</w:t>
      </w:r>
      <w:r w:rsidR="00A90329">
        <w:t xml:space="preserve"> my mental health. I had initially chosen this role to provide stability</w:t>
      </w:r>
      <w:r w:rsidR="00D979F1">
        <w:t xml:space="preserve">, financial support for my children, and </w:t>
      </w:r>
      <w:r w:rsidR="0043218E">
        <w:t>an</w:t>
      </w:r>
      <w:r w:rsidR="00D979F1">
        <w:t xml:space="preserve"> environment </w:t>
      </w:r>
      <w:r w:rsidR="0043218E">
        <w:t>where</w:t>
      </w:r>
      <w:r w:rsidR="00D979F1">
        <w:t xml:space="preserve"> absence due </w:t>
      </w:r>
      <w:r w:rsidR="0043218E">
        <w:t>to mental health would not have a high impact on my colleagues.</w:t>
      </w:r>
      <w:r w:rsidR="00B11AA1">
        <w:t xml:space="preserve"> The</w:t>
      </w:r>
      <w:r w:rsidR="008744BE">
        <w:t xml:space="preserve"> mana</w:t>
      </w:r>
      <w:r w:rsidR="00B11AA1">
        <w:t xml:space="preserve">gerial </w:t>
      </w:r>
      <w:r w:rsidR="008744BE">
        <w:t>transition</w:t>
      </w:r>
      <w:r w:rsidR="00B11AA1">
        <w:t xml:space="preserve"> undermined this security and pushed </w:t>
      </w:r>
      <w:r w:rsidR="008744BE">
        <w:t xml:space="preserve">me to consider leaving, </w:t>
      </w:r>
      <w:r w:rsidR="00751EB5">
        <w:t xml:space="preserve">ultimately motivating me to pursue </w:t>
      </w:r>
      <w:r w:rsidR="00A263CE">
        <w:t>self-employment</w:t>
      </w:r>
      <w:r w:rsidR="00751EB5">
        <w:t>.</w:t>
      </w:r>
    </w:p>
    <w:p w14:paraId="623D5FC2" w14:textId="5D875380" w:rsidR="00CB05C0" w:rsidRDefault="00A263CE" w:rsidP="00B87F7C">
      <w:r>
        <w:t>The second change involve</w:t>
      </w:r>
      <w:r w:rsidR="00C20C12">
        <w:t xml:space="preserve">d the introduction of a geolocation enable mobile app to replace the </w:t>
      </w:r>
      <w:proofErr w:type="gramStart"/>
      <w:r w:rsidR="00C20C12">
        <w:t>telephone based</w:t>
      </w:r>
      <w:proofErr w:type="gramEnd"/>
      <w:r w:rsidR="00C20C12">
        <w:t xml:space="preserve"> clock in system. While I adapted to the technology</w:t>
      </w:r>
      <w:r w:rsidR="0022751D">
        <w:t xml:space="preserve"> with relative ease, colleagues struggled </w:t>
      </w:r>
      <w:r w:rsidR="00411DC1">
        <w:t>with usability, and the perceived intrusion into privacy raised significant leadership</w:t>
      </w:r>
      <w:r w:rsidR="00BC1DA6">
        <w:t>, communication, and employee perceptions.</w:t>
      </w:r>
    </w:p>
    <w:p w14:paraId="035A5834" w14:textId="6D2DA298" w:rsidR="00CF1A45" w:rsidRDefault="00CF1A45" w:rsidP="00CF1A45">
      <w:pPr>
        <w:pStyle w:val="Heading2"/>
      </w:pPr>
      <w:r>
        <w:lastRenderedPageBreak/>
        <w:t>Theories Background</w:t>
      </w:r>
    </w:p>
    <w:p w14:paraId="2563D63A" w14:textId="4DA1C2C0" w:rsidR="00373C1A" w:rsidRPr="00373C1A" w:rsidRDefault="00373C1A" w:rsidP="00373C1A">
      <w:r w:rsidRPr="00373C1A">
        <w:t>Organisational change has been extensively studied, with models such as Lewin’s (1951) three</w:t>
      </w:r>
      <w:r w:rsidR="00355ACE">
        <w:t xml:space="preserve"> </w:t>
      </w:r>
      <w:r w:rsidRPr="00373C1A">
        <w:t>step framework and Kotter’s (1996) eight</w:t>
      </w:r>
      <w:r w:rsidR="00355ACE">
        <w:t xml:space="preserve"> </w:t>
      </w:r>
      <w:r w:rsidRPr="00373C1A">
        <w:t xml:space="preserve">step model dominating the field. Lewin emphasised a cyclical process of </w:t>
      </w:r>
      <w:r w:rsidRPr="00373C1A">
        <w:rPr>
          <w:i/>
          <w:iCs/>
        </w:rPr>
        <w:t>unfreezing</w:t>
      </w:r>
      <w:r w:rsidRPr="00373C1A">
        <w:t xml:space="preserve">, </w:t>
      </w:r>
      <w:r w:rsidRPr="00373C1A">
        <w:rPr>
          <w:i/>
          <w:iCs/>
        </w:rPr>
        <w:t>changing</w:t>
      </w:r>
      <w:r w:rsidRPr="00373C1A">
        <w:t xml:space="preserve"> and </w:t>
      </w:r>
      <w:r w:rsidRPr="00373C1A">
        <w:rPr>
          <w:i/>
          <w:iCs/>
        </w:rPr>
        <w:t>refreezing</w:t>
      </w:r>
      <w:r w:rsidRPr="00373C1A">
        <w:t xml:space="preserve">, arguing that people must first be psychologically prepared to alter their behaviour. Kotter expanded this into an </w:t>
      </w:r>
      <w:proofErr w:type="gramStart"/>
      <w:r w:rsidRPr="00373C1A">
        <w:t>eight</w:t>
      </w:r>
      <w:r w:rsidR="00355ACE">
        <w:t xml:space="preserve"> </w:t>
      </w:r>
      <w:r w:rsidRPr="00373C1A">
        <w:t>stage</w:t>
      </w:r>
      <w:proofErr w:type="gramEnd"/>
      <w:r w:rsidRPr="00373C1A">
        <w:t xml:space="preserve"> sequence</w:t>
      </w:r>
      <w:r w:rsidR="00355ACE">
        <w:t>,</w:t>
      </w:r>
      <w:r w:rsidRPr="00373C1A">
        <w:t xml:space="preserve"> including establishing urgency, forming a guiding coalition, creating and communicating a vision, empowering employees, generating short</w:t>
      </w:r>
      <w:r w:rsidR="00355ACE">
        <w:t xml:space="preserve"> </w:t>
      </w:r>
      <w:r w:rsidRPr="00373C1A">
        <w:t>term wins and embedding change in organisational culture. Both models emphasise communication, leadership and employee engagement.</w:t>
      </w:r>
    </w:p>
    <w:p w14:paraId="021E349C" w14:textId="74DF9E19" w:rsidR="00373C1A" w:rsidRPr="00373C1A" w:rsidRDefault="00373C1A" w:rsidP="00373C1A">
      <w:r w:rsidRPr="00373C1A">
        <w:t xml:space="preserve">Leadership theory further enriches </w:t>
      </w:r>
      <w:r w:rsidR="00355ACE">
        <w:t xml:space="preserve">the </w:t>
      </w:r>
      <w:r w:rsidRPr="00373C1A">
        <w:t>understanding of change processes. Transformational leadership (Bass, 1985; Burns, 1978</w:t>
      </w:r>
      <w:r w:rsidR="00591877">
        <w:t xml:space="preserve">; </w:t>
      </w:r>
      <w:r w:rsidR="00591877" w:rsidRPr="00591877">
        <w:t>Givens, 2008)</w:t>
      </w:r>
      <w:r w:rsidRPr="00373C1A">
        <w:t xml:space="preserve"> focuses on inspiring and motivating employees, attending to individual needs and encouraging innovation. Transactional leadership, in contrast, relies on clear tasks, rules and performance expectations. Effective change leadership often involves blending these two approaches (Northouse, 2019</w:t>
      </w:r>
      <w:r w:rsidR="007053B1">
        <w:t xml:space="preserve">; </w:t>
      </w:r>
      <w:proofErr w:type="spellStart"/>
      <w:r w:rsidR="007053B1" w:rsidRPr="007053B1">
        <w:t>Mouazen</w:t>
      </w:r>
      <w:proofErr w:type="spellEnd"/>
      <w:r w:rsidR="007053B1" w:rsidRPr="007053B1">
        <w:t>, 2023</w:t>
      </w:r>
      <w:r w:rsidRPr="00373C1A">
        <w:t>).</w:t>
      </w:r>
    </w:p>
    <w:p w14:paraId="5BD4E75D" w14:textId="64ED0435" w:rsidR="00373C1A" w:rsidRPr="00373C1A" w:rsidRDefault="00373C1A" w:rsidP="00373C1A">
      <w:r w:rsidRPr="00373C1A">
        <w:t>Other concepts</w:t>
      </w:r>
      <w:r w:rsidR="005B593F">
        <w:t>,</w:t>
      </w:r>
      <w:r w:rsidRPr="00373C1A">
        <w:t xml:space="preserve"> such as the </w:t>
      </w:r>
      <w:r w:rsidRPr="00373C1A">
        <w:rPr>
          <w:i/>
          <w:iCs/>
        </w:rPr>
        <w:t>psychological contract</w:t>
      </w:r>
      <w:r w:rsidRPr="00373C1A">
        <w:t xml:space="preserve"> (Rousseau, 1995), employee involvement (Lines, 2004), communication and emotional responses to change (</w:t>
      </w:r>
      <w:proofErr w:type="spellStart"/>
      <w:r w:rsidRPr="00373C1A">
        <w:t>Armenakis</w:t>
      </w:r>
      <w:proofErr w:type="spellEnd"/>
      <w:r w:rsidRPr="00373C1A">
        <w:t xml:space="preserve"> </w:t>
      </w:r>
      <w:r w:rsidR="005B593F">
        <w:t>and Harris</w:t>
      </w:r>
      <w:r w:rsidRPr="00373C1A">
        <w:t xml:space="preserve">, </w:t>
      </w:r>
      <w:r w:rsidR="005B593F">
        <w:t>2009</w:t>
      </w:r>
      <w:r w:rsidRPr="00373C1A">
        <w:t>) are central to understanding employee reactions. The Kübler-Ross Change Curve, originally developed to describe grief (Kübler-Ross, 1969), is now widely applied to organisational change to map emotional stages such as denial, anger, bargaining, depression and acceptance.</w:t>
      </w:r>
      <w:r w:rsidR="00E84D6B">
        <w:t xml:space="preserve"> </w:t>
      </w:r>
      <w:r w:rsidR="00BD3788">
        <w:t>All these theories</w:t>
      </w:r>
      <w:r w:rsidR="00E84D6B" w:rsidRPr="00E84D6B">
        <w:t xml:space="preserve"> help leaders understand how individuals move from initial shock or denial towards exploration and commitment (WRC Group, 2023).</w:t>
      </w:r>
    </w:p>
    <w:p w14:paraId="5D887365" w14:textId="77777777" w:rsidR="00170435" w:rsidRDefault="00170435" w:rsidP="00CB05C0"/>
    <w:p w14:paraId="1A1857E7" w14:textId="3B6E1B5E" w:rsidR="00170435" w:rsidRDefault="00B87F7C" w:rsidP="00D640C3">
      <w:pPr>
        <w:pStyle w:val="Heading2"/>
      </w:pPr>
      <w:bookmarkStart w:id="1" w:name="_Toc215686144"/>
      <w:r>
        <w:t xml:space="preserve">Case Study 1: </w:t>
      </w:r>
      <w:r w:rsidR="00170435">
        <w:t>Managerial Transition</w:t>
      </w:r>
      <w:bookmarkEnd w:id="1"/>
    </w:p>
    <w:p w14:paraId="41029A4C" w14:textId="4C7C7470" w:rsidR="00FC5228" w:rsidRPr="00FC5228" w:rsidRDefault="00FC5228" w:rsidP="00FC5228">
      <w:r>
        <w:t>In late 2018, the longstanding manager at Deloitte</w:t>
      </w:r>
      <w:r w:rsidR="005759E6">
        <w:t xml:space="preserve"> Bristol left and was replaced without consultation or explanation</w:t>
      </w:r>
      <w:r w:rsidR="003573FE">
        <w:t>. Previously, the manager had exemplified</w:t>
      </w:r>
      <w:r w:rsidR="00733692">
        <w:t xml:space="preserve"> a blend of </w:t>
      </w:r>
      <w:r w:rsidR="00586C6D">
        <w:t>transactional</w:t>
      </w:r>
      <w:r w:rsidR="00733692">
        <w:t xml:space="preserve"> and </w:t>
      </w:r>
      <w:r w:rsidR="00586C6D">
        <w:t>transformational leadership</w:t>
      </w:r>
      <w:r w:rsidR="0023392A">
        <w:t xml:space="preserve">, </w:t>
      </w:r>
      <w:r w:rsidR="00067EF8">
        <w:t xml:space="preserve">through </w:t>
      </w:r>
      <w:r w:rsidR="0023392A">
        <w:t>providing clear rotas, consistent oversight, and emotional support</w:t>
      </w:r>
      <w:r w:rsidR="00AC3148">
        <w:t xml:space="preserve"> when required (Bass and Riggio, 2006). </w:t>
      </w:r>
      <w:r w:rsidR="00D62189">
        <w:t xml:space="preserve">This leadership created a predictable work environment, where employees </w:t>
      </w:r>
      <w:r w:rsidR="00DD4C2F">
        <w:t>understood responsibilities and could rely on mutual accountability.</w:t>
      </w:r>
      <w:r w:rsidR="008136AF">
        <w:t xml:space="preserve"> Daily routines were structured, and minor issues were </w:t>
      </w:r>
      <w:r w:rsidR="00AA0FCA">
        <w:t>addressed efficiently, allowing staff to work without excessive stress.</w:t>
      </w:r>
    </w:p>
    <w:p w14:paraId="616FDBEE" w14:textId="5610B908" w:rsidR="00170435" w:rsidRDefault="003B4B42" w:rsidP="00CB05C0">
      <w:r>
        <w:t>The incoming manager, however, quickly desta</w:t>
      </w:r>
      <w:r w:rsidR="009A33CA">
        <w:t>bilised the team. Communication became inconsistent and sometimes unprof</w:t>
      </w:r>
      <w:r w:rsidR="0016342B">
        <w:t>essional, rotas were unreliable, and basic operational tasks, such as ensuring cleaning supplies</w:t>
      </w:r>
      <w:r w:rsidR="0088727E">
        <w:t xml:space="preserve"> or appropriate staff coverage, were neglected.</w:t>
      </w:r>
      <w:r w:rsidR="005327E3">
        <w:t xml:space="preserve"> Staff were frequently uncertain </w:t>
      </w:r>
      <w:r w:rsidR="009F0E94">
        <w:t>about responsibilities or expectations</w:t>
      </w:r>
      <w:r w:rsidR="00F80415">
        <w:t xml:space="preserve">, creating a constant state of stress and vigilance. Personally, </w:t>
      </w:r>
      <w:r w:rsidR="00704926">
        <w:t xml:space="preserve">this situation had a profound impact on my mental health. </w:t>
      </w:r>
      <w:r w:rsidR="00646B47">
        <w:t xml:space="preserve">I had chosen the Mitie role because it offered stability, financial support </w:t>
      </w:r>
      <w:r w:rsidR="00136C0C">
        <w:t xml:space="preserve">for my children, and an environment </w:t>
      </w:r>
      <w:r w:rsidR="00C35C31">
        <w:t xml:space="preserve">where absence due to mental health challenges would not </w:t>
      </w:r>
      <w:r w:rsidR="00BE3BC6">
        <w:t>affect my colleagues greatly.</w:t>
      </w:r>
      <w:r w:rsidR="004054F1">
        <w:t xml:space="preserve"> The unpredictable rotas, inconsistent managerial behaviour</w:t>
      </w:r>
      <w:r w:rsidR="00DE3492">
        <w:t xml:space="preserve">, and constant threat of being held responsible for </w:t>
      </w:r>
      <w:r w:rsidR="0089563F">
        <w:t>situations outside of my control</w:t>
      </w:r>
      <w:r w:rsidR="00763D4A">
        <w:t xml:space="preserve"> generated anxiety and frequent rumination about whether I could continue</w:t>
      </w:r>
      <w:r w:rsidR="007A18A2">
        <w:t xml:space="preserve"> in the role. There were periods </w:t>
      </w:r>
      <w:proofErr w:type="gramStart"/>
      <w:r w:rsidR="007A18A2">
        <w:t>were</w:t>
      </w:r>
      <w:proofErr w:type="gramEnd"/>
      <w:r w:rsidR="007A18A2">
        <w:t xml:space="preserve"> I considered leaving the position entirely</w:t>
      </w:r>
      <w:r w:rsidR="00DD2A62">
        <w:t>. Ultimately, this adversity motivated me to pur</w:t>
      </w:r>
      <w:r w:rsidR="00E72A7A">
        <w:t xml:space="preserve">sue </w:t>
      </w:r>
      <w:r w:rsidR="00716209">
        <w:t>self-employment</w:t>
      </w:r>
      <w:r w:rsidR="00E72A7A">
        <w:t xml:space="preserve">, creating a business that allowed </w:t>
      </w:r>
      <w:r w:rsidR="003F6CE3">
        <w:t>greater autonomy, control, and mental health stability.</w:t>
      </w:r>
    </w:p>
    <w:p w14:paraId="04355237" w14:textId="23C313E6" w:rsidR="00A4072F" w:rsidRDefault="008304A7" w:rsidP="00CB05C0">
      <w:r>
        <w:t>When applying</w:t>
      </w:r>
      <w:r w:rsidR="003F6CE3">
        <w:t xml:space="preserve"> Lewin’s (1951) Three Stage Model</w:t>
      </w:r>
      <w:r>
        <w:t xml:space="preserve"> to this case study</w:t>
      </w:r>
      <w:r w:rsidR="003F6CE3">
        <w:t>, the unfre</w:t>
      </w:r>
      <w:r w:rsidR="002C5D38">
        <w:t>ezing stage was entirely absent</w:t>
      </w:r>
      <w:r w:rsidR="00933072">
        <w:t xml:space="preserve">. Staff were not informed about the reason for the managerial </w:t>
      </w:r>
      <w:r w:rsidR="00AC7385">
        <w:t xml:space="preserve">transition, </w:t>
      </w:r>
      <w:r w:rsidR="00AC7385">
        <w:lastRenderedPageBreak/>
        <w:t>nor involved in discussions about expected changes</w:t>
      </w:r>
      <w:r w:rsidR="00DF4669">
        <w:t xml:space="preserve"> in responsibilities and processes. The change stage was poorly executed</w:t>
      </w:r>
      <w:r w:rsidR="00816E1E">
        <w:t xml:space="preserve">. Transactional </w:t>
      </w:r>
      <w:r w:rsidR="002D4DED">
        <w:t>leadership, clarity of tasks,</w:t>
      </w:r>
      <w:r w:rsidR="00A92F12">
        <w:t xml:space="preserve"> </w:t>
      </w:r>
      <w:r w:rsidR="002D4DED">
        <w:t>structure</w:t>
      </w:r>
      <w:r w:rsidR="00A92F12">
        <w:t>d</w:t>
      </w:r>
      <w:r w:rsidR="002D4DED">
        <w:t xml:space="preserve"> oversight</w:t>
      </w:r>
      <w:r w:rsidR="00A92F12">
        <w:t xml:space="preserve">, and accountability </w:t>
      </w:r>
      <w:r w:rsidR="00C00717">
        <w:t>were</w:t>
      </w:r>
      <w:r w:rsidR="00A92F12">
        <w:t xml:space="preserve"> missing</w:t>
      </w:r>
      <w:r w:rsidR="00E63359">
        <w:t>, w</w:t>
      </w:r>
      <w:r w:rsidR="00FB5BB7">
        <w:t>hile transformational leadership, support, motivation and engagement</w:t>
      </w:r>
      <w:r w:rsidR="00DC06EB">
        <w:t xml:space="preserve"> </w:t>
      </w:r>
      <w:r w:rsidR="00C00717">
        <w:t>were</w:t>
      </w:r>
      <w:r w:rsidR="00DC06EB">
        <w:t xml:space="preserve"> absent. Finally, the freezing stage</w:t>
      </w:r>
      <w:r w:rsidR="00623D82">
        <w:t>,</w:t>
      </w:r>
      <w:r w:rsidR="00FA4F28">
        <w:t xml:space="preserve"> </w:t>
      </w:r>
      <w:r w:rsidR="00DC06EB">
        <w:t xml:space="preserve">intended </w:t>
      </w:r>
      <w:r w:rsidR="00FA4F28">
        <w:t>to</w:t>
      </w:r>
      <w:r w:rsidR="00DC06EB">
        <w:t xml:space="preserve"> </w:t>
      </w:r>
      <w:r w:rsidR="00FA4F28">
        <w:t>stabilise new behaviours</w:t>
      </w:r>
      <w:r w:rsidR="007E416E">
        <w:t xml:space="preserve"> and norms, failed completely. Employees were left to navigate a chaotic </w:t>
      </w:r>
      <w:r w:rsidR="00623D82">
        <w:t>environment with unclear expectations and limited support.</w:t>
      </w:r>
      <w:r w:rsidR="00DC06EB">
        <w:t xml:space="preserve"> </w:t>
      </w:r>
    </w:p>
    <w:p w14:paraId="68ACC96C" w14:textId="42EB6C2B" w:rsidR="00D125EE" w:rsidRDefault="00D125EE" w:rsidP="00CB05C0">
      <w:r>
        <w:t>Kotter’s (</w:t>
      </w:r>
      <w:r w:rsidR="001F010F">
        <w:t>2014</w:t>
      </w:r>
      <w:r>
        <w:t xml:space="preserve">) Eight Step Process further </w:t>
      </w:r>
      <w:r w:rsidR="003920BC">
        <w:t xml:space="preserve">illustrates the deficiencies. </w:t>
      </w:r>
      <w:r w:rsidR="007A3535">
        <w:t>No sense of urgency or rationale was communicated, no guiding coalition</w:t>
      </w:r>
      <w:r w:rsidR="00E73C12">
        <w:t xml:space="preserve"> supported the new manager, no vision for team improvement</w:t>
      </w:r>
      <w:r w:rsidR="00C26D76">
        <w:t xml:space="preserve"> was articulated, and employees were not empowered to participate</w:t>
      </w:r>
      <w:r w:rsidR="00E14121">
        <w:t>. Short term wins were absent, consolidation of improvements did not occur</w:t>
      </w:r>
      <w:r w:rsidR="007131B4">
        <w:t>, and cultural anchoring was never established. These omissions contributed to organisational instability and emotional strain among staff.</w:t>
      </w:r>
    </w:p>
    <w:p w14:paraId="6477853D" w14:textId="03868E88" w:rsidR="00A4072F" w:rsidRDefault="0051625D" w:rsidP="00CB05C0">
      <w:r>
        <w:t>The Kubler-Ross Change Curve</w:t>
      </w:r>
      <w:r w:rsidR="00AB0176">
        <w:t xml:space="preserve"> (Kubler-Ross and Kessler, 2005)</w:t>
      </w:r>
      <w:r w:rsidR="000F6A66">
        <w:t xml:space="preserve"> maps the emotional trajectory of the team.</w:t>
      </w:r>
      <w:r w:rsidR="006B0415">
        <w:t xml:space="preserve"> Initial denial of managerial incompetence gave </w:t>
      </w:r>
      <w:r w:rsidR="004B4592">
        <w:t>way</w:t>
      </w:r>
      <w:r w:rsidR="006B0415">
        <w:t xml:space="preserve"> to frustration and anger. Staff attempted bargaining</w:t>
      </w:r>
      <w:r w:rsidR="004B4592">
        <w:t xml:space="preserve"> behaviours, such as assuming additional </w:t>
      </w:r>
      <w:r w:rsidR="00B10F26">
        <w:t xml:space="preserve">responsibilities to compensate for managerial failures, which </w:t>
      </w:r>
      <w:r w:rsidR="00E42590">
        <w:t>led</w:t>
      </w:r>
      <w:r w:rsidR="00B10F26">
        <w:t xml:space="preserve"> to fatigue and demoralisation</w:t>
      </w:r>
      <w:r w:rsidR="00E42590">
        <w:t xml:space="preserve"> as problems persisted. Eventually, acceptance emerged, characterised by lowered expectations and minimal engagement. </w:t>
      </w:r>
      <w:r w:rsidR="00A30760">
        <w:t>Personally, navigating these stages while managing my mental health intensified the stress</w:t>
      </w:r>
      <w:r w:rsidR="00740D9A">
        <w:t xml:space="preserve">, but ultimately motivated </w:t>
      </w:r>
      <w:proofErr w:type="spellStart"/>
      <w:r w:rsidR="00740D9A">
        <w:t>self reflection</w:t>
      </w:r>
      <w:proofErr w:type="spellEnd"/>
      <w:r w:rsidR="00740D9A">
        <w:t xml:space="preserve"> and a </w:t>
      </w:r>
      <w:proofErr w:type="gramStart"/>
      <w:r w:rsidR="00740D9A">
        <w:t>much needed</w:t>
      </w:r>
      <w:proofErr w:type="gramEnd"/>
      <w:r w:rsidR="00740D9A">
        <w:t xml:space="preserve"> career change.</w:t>
      </w:r>
    </w:p>
    <w:p w14:paraId="4B1FAABF" w14:textId="355ADB88" w:rsidR="00167C42" w:rsidRDefault="00167C42" w:rsidP="00CB05C0">
      <w:r>
        <w:t>Psychological contract Theory</w:t>
      </w:r>
      <w:r w:rsidR="007331A1">
        <w:t xml:space="preserve"> highlights the breach of mutual expectations (Roussea</w:t>
      </w:r>
      <w:r w:rsidR="005A53C8">
        <w:t>u, 1995, Conway and Briner, 20</w:t>
      </w:r>
      <w:r w:rsidR="001D2AC8">
        <w:t>05</w:t>
      </w:r>
      <w:r w:rsidR="005A53C8">
        <w:t xml:space="preserve">). </w:t>
      </w:r>
      <w:r w:rsidR="005E556B">
        <w:t>Staff expected fair treatment, clear communication</w:t>
      </w:r>
      <w:r w:rsidR="00DF3DD7">
        <w:t>, and competent management, which were unmet</w:t>
      </w:r>
      <w:r w:rsidR="00C85905">
        <w:t>. This breach erode</w:t>
      </w:r>
      <w:r w:rsidR="008D49AF">
        <w:t>d</w:t>
      </w:r>
      <w:r w:rsidR="00C85905">
        <w:t xml:space="preserve"> trust and </w:t>
      </w:r>
      <w:r w:rsidR="008D49AF">
        <w:t>engagement</w:t>
      </w:r>
      <w:r w:rsidR="00C85905">
        <w:t>.</w:t>
      </w:r>
      <w:r w:rsidR="008D49AF">
        <w:t xml:space="preserve"> Leader member exchange theory</w:t>
      </w:r>
      <w:r w:rsidR="00480DB5">
        <w:t xml:space="preserve"> further explains the impact</w:t>
      </w:r>
      <w:r w:rsidR="00E93B9E">
        <w:t xml:space="preserve"> of</w:t>
      </w:r>
      <w:r w:rsidR="00480DB5">
        <w:t xml:space="preserve"> </w:t>
      </w:r>
      <w:proofErr w:type="gramStart"/>
      <w:r w:rsidR="00480DB5">
        <w:t>low quality</w:t>
      </w:r>
      <w:proofErr w:type="gramEnd"/>
      <w:r w:rsidR="00480DB5">
        <w:t xml:space="preserve"> exchanges</w:t>
      </w:r>
      <w:r w:rsidR="00E93B9E">
        <w:t>,</w:t>
      </w:r>
      <w:r w:rsidR="00480DB5">
        <w:t xml:space="preserve"> reduced performance, commitment, and emotional safety</w:t>
      </w:r>
      <w:r w:rsidR="00A070F5">
        <w:t xml:space="preserve"> (Graen and Uhl-Bien, 1995;</w:t>
      </w:r>
      <w:r w:rsidR="0000089E">
        <w:t xml:space="preserve"> </w:t>
      </w:r>
      <w:r w:rsidR="0000089E" w:rsidRPr="0000089E">
        <w:t>Martin et al., 20</w:t>
      </w:r>
      <w:r w:rsidR="00A21A4B">
        <w:t>05;</w:t>
      </w:r>
      <w:r w:rsidR="00A070F5">
        <w:t xml:space="preserve"> </w:t>
      </w:r>
      <w:bookmarkStart w:id="2" w:name="_Hlk215666425"/>
      <w:r w:rsidR="00A070F5">
        <w:t>Martin et al</w:t>
      </w:r>
      <w:r w:rsidR="00C96ED9">
        <w:t>., 2016</w:t>
      </w:r>
      <w:bookmarkEnd w:id="2"/>
      <w:r w:rsidR="00C96ED9">
        <w:t>).</w:t>
      </w:r>
      <w:r w:rsidR="00C45E49">
        <w:t xml:space="preserve"> Additional theories </w:t>
      </w:r>
      <w:r w:rsidR="003D0B2E">
        <w:t xml:space="preserve">like Path Goal </w:t>
      </w:r>
      <w:r w:rsidR="003F7CBF">
        <w:t>Theory</w:t>
      </w:r>
      <w:r w:rsidR="003D0B2E">
        <w:t xml:space="preserve"> </w:t>
      </w:r>
      <w:bookmarkStart w:id="3" w:name="_Hlk215782899"/>
      <w:r w:rsidR="003D0B2E">
        <w:t>(House, 1971)</w:t>
      </w:r>
      <w:bookmarkEnd w:id="3"/>
      <w:r w:rsidR="003D0B2E">
        <w:t xml:space="preserve"> and Situational Leadership </w:t>
      </w:r>
      <w:bookmarkStart w:id="4" w:name="_Hlk215782988"/>
      <w:r w:rsidR="003D0B2E">
        <w:t xml:space="preserve">(Hersey and </w:t>
      </w:r>
      <w:r w:rsidR="003F7CBF">
        <w:t>Blanchard</w:t>
      </w:r>
      <w:r w:rsidR="008E7CE0">
        <w:t>, 1977)</w:t>
      </w:r>
      <w:bookmarkEnd w:id="4"/>
      <w:r w:rsidR="008E7CE0">
        <w:t xml:space="preserve"> emphasise that leaders must adapt behaviours to </w:t>
      </w:r>
      <w:r w:rsidR="003F7CBF">
        <w:t>teams'</w:t>
      </w:r>
      <w:r w:rsidR="008E7CE0">
        <w:t xml:space="preserve"> needs.</w:t>
      </w:r>
      <w:r w:rsidR="00627BFB">
        <w:t xml:space="preserve"> The </w:t>
      </w:r>
      <w:r w:rsidR="00B94BD5">
        <w:t>manager’s failure to provide guidance, remove obstacles</w:t>
      </w:r>
      <w:r w:rsidR="00FC36FC">
        <w:t xml:space="preserve">, or adapt to </w:t>
      </w:r>
      <w:r w:rsidR="001C2A43">
        <w:t>team competence undermined both performance and psychological safety.</w:t>
      </w:r>
      <w:r w:rsidR="00BB5E14">
        <w:t xml:space="preserve"> Contemporary research shows that low quality leadership and misalig</w:t>
      </w:r>
      <w:r w:rsidR="00EF6BA7">
        <w:t>ned</w:t>
      </w:r>
      <w:r w:rsidR="00FC287C">
        <w:t xml:space="preserve"> expectations correlate with</w:t>
      </w:r>
      <w:r w:rsidR="00CD5BFA">
        <w:t xml:space="preserve"> increased </w:t>
      </w:r>
      <w:r w:rsidR="00BE5513">
        <w:t>stress, anxiety and absenteeism in frontline employe</w:t>
      </w:r>
      <w:r w:rsidR="00B74CDD">
        <w:t>es (Bakker et al., 202</w:t>
      </w:r>
      <w:r w:rsidR="00A23BBD">
        <w:t>1</w:t>
      </w:r>
      <w:r w:rsidR="00B74CDD">
        <w:t>; Kelloway et al., 2012; Nielsen et al</w:t>
      </w:r>
      <w:r w:rsidR="0068567E">
        <w:t>., 2017)</w:t>
      </w:r>
      <w:r w:rsidR="000874BC">
        <w:t>.</w:t>
      </w:r>
    </w:p>
    <w:p w14:paraId="223FE04A" w14:textId="755E015F" w:rsidR="000874BC" w:rsidRDefault="00392224" w:rsidP="00CB05C0">
      <w:r>
        <w:t xml:space="preserve">Organisational justice theory </w:t>
      </w:r>
      <w:bookmarkStart w:id="5" w:name="_Hlk215782505"/>
      <w:r>
        <w:t>(Colqu</w:t>
      </w:r>
      <w:r w:rsidR="00314A8B">
        <w:t xml:space="preserve">itt, 2021) </w:t>
      </w:r>
      <w:bookmarkEnd w:id="5"/>
      <w:r w:rsidR="00314A8B">
        <w:t xml:space="preserve">also highlights the </w:t>
      </w:r>
      <w:r w:rsidR="00A345E5">
        <w:t>perceived inequities</w:t>
      </w:r>
      <w:r w:rsidR="00A01FEB">
        <w:t>.</w:t>
      </w:r>
      <w:r w:rsidR="00A345E5">
        <w:t xml:space="preserve"> Staff perceived procedural injustice due to incons</w:t>
      </w:r>
      <w:r w:rsidR="000A0FFA">
        <w:t>istent processes and lack of transparency, distributive injustice when workloads</w:t>
      </w:r>
      <w:r w:rsidR="004544AF">
        <w:t xml:space="preserve"> were unfairly allocated, and interactional injustice throu</w:t>
      </w:r>
      <w:r w:rsidR="00A61BE4">
        <w:t xml:space="preserve">gh unprofessional communication. These perceptions magnified stress </w:t>
      </w:r>
      <w:r w:rsidR="000C493E">
        <w:t xml:space="preserve">and eroded </w:t>
      </w:r>
      <w:r w:rsidR="008E03CD">
        <w:t>trust</w:t>
      </w:r>
      <w:r w:rsidR="007D6A05">
        <w:t>, demonstrating how leadership failures extend beyond operational inefficiency to emotional harm.</w:t>
      </w:r>
    </w:p>
    <w:p w14:paraId="117E50E3" w14:textId="77777777" w:rsidR="00A4072F" w:rsidRDefault="00A4072F" w:rsidP="00CB05C0"/>
    <w:p w14:paraId="2240AE76" w14:textId="77777777" w:rsidR="00237822" w:rsidRDefault="00237822" w:rsidP="00CB05C0"/>
    <w:p w14:paraId="7426DD80" w14:textId="77777777" w:rsidR="00237822" w:rsidRDefault="00237822" w:rsidP="00CB05C0"/>
    <w:p w14:paraId="2D12C423" w14:textId="77777777" w:rsidR="00237822" w:rsidRDefault="00237822" w:rsidP="00CB05C0"/>
    <w:p w14:paraId="12E35032" w14:textId="77777777" w:rsidR="0050699C" w:rsidRDefault="0050699C" w:rsidP="00CB05C0"/>
    <w:p w14:paraId="5B02C0E4" w14:textId="77777777" w:rsidR="00237822" w:rsidRDefault="00237822" w:rsidP="00CB05C0"/>
    <w:p w14:paraId="399EEB44" w14:textId="2DE5CC55" w:rsidR="00B75538" w:rsidRDefault="00B87F7C" w:rsidP="00D640C3">
      <w:pPr>
        <w:pStyle w:val="Heading2"/>
      </w:pPr>
      <w:bookmarkStart w:id="6" w:name="_Toc215686145"/>
      <w:r>
        <w:lastRenderedPageBreak/>
        <w:t xml:space="preserve">Case Study 2: </w:t>
      </w:r>
      <w:r w:rsidR="00894E01">
        <w:t>Technological Change.</w:t>
      </w:r>
      <w:bookmarkEnd w:id="6"/>
    </w:p>
    <w:p w14:paraId="5C658FD7" w14:textId="4D05B935" w:rsidR="00894E01" w:rsidRDefault="004B4F9D" w:rsidP="00894E01">
      <w:r>
        <w:t>During the same period, Mitie implemented a geolocation enable</w:t>
      </w:r>
      <w:r w:rsidR="00B92F56">
        <w:t xml:space="preserve">d mobile app to replace the </w:t>
      </w:r>
      <w:proofErr w:type="gramStart"/>
      <w:r w:rsidR="00B92F56">
        <w:t>telephone based</w:t>
      </w:r>
      <w:proofErr w:type="gramEnd"/>
      <w:r w:rsidR="00B92F56">
        <w:t xml:space="preserve"> clock in system. The original system was straight</w:t>
      </w:r>
      <w:r w:rsidR="00BC0EE4">
        <w:t xml:space="preserve">forward and reliable, requiring staff to dial a number and enter </w:t>
      </w:r>
      <w:r w:rsidR="002A469A">
        <w:t>an</w:t>
      </w:r>
      <w:r w:rsidR="00BC0EE4">
        <w:t xml:space="preserve"> employee ID and a site code</w:t>
      </w:r>
      <w:r w:rsidR="002A469A">
        <w:t>. The new app required login via smartphone, geolocation activation, and consistent connectivity.</w:t>
      </w:r>
      <w:r w:rsidR="009A4BFB">
        <w:t xml:space="preserve"> Its stated </w:t>
      </w:r>
      <w:r w:rsidR="008112F8">
        <w:t xml:space="preserve">aim </w:t>
      </w:r>
      <w:r w:rsidR="009A4BFB">
        <w:t>was administrative accuracy and operational efficiency.</w:t>
      </w:r>
    </w:p>
    <w:p w14:paraId="2153BCFE" w14:textId="39D4A1D6" w:rsidR="00225F68" w:rsidRPr="00894E01" w:rsidRDefault="00441F0C" w:rsidP="00894E01">
      <w:r>
        <w:t xml:space="preserve">Although I personally adapted </w:t>
      </w:r>
      <w:r w:rsidR="00001649">
        <w:t>to the app with relative ease</w:t>
      </w:r>
      <w:r w:rsidR="001018F5">
        <w:t>, colleagues struggled with</w:t>
      </w:r>
      <w:r w:rsidR="00C612C7">
        <w:t xml:space="preserve"> usability, raising concerns about privacy, autonomy, and technological competence. </w:t>
      </w:r>
      <w:r w:rsidR="00723731">
        <w:t>At the time, workplace</w:t>
      </w:r>
      <w:r w:rsidR="00B33A56">
        <w:t xml:space="preserve"> geolocation monitoring would extend beyond working hours or how personal devices</w:t>
      </w:r>
      <w:r w:rsidR="00217F7B">
        <w:t xml:space="preserve"> could be accessed by the company. Technical failures, including login errors</w:t>
      </w:r>
      <w:r w:rsidR="0000613F">
        <w:t xml:space="preserve"> and missed attendance records, exacerbated frustration and resistance</w:t>
      </w:r>
      <w:r w:rsidR="006E4B86">
        <w:t xml:space="preserve">. This highlights that technology adoption is shaped not only by </w:t>
      </w:r>
      <w:r w:rsidR="00C341E6">
        <w:t xml:space="preserve">functionality but also </w:t>
      </w:r>
      <w:r w:rsidR="00150722">
        <w:t xml:space="preserve">by </w:t>
      </w:r>
      <w:r w:rsidR="00C341E6">
        <w:t>perceived fairness, trust, and ethical considerations</w:t>
      </w:r>
      <w:r w:rsidR="00150722">
        <w:t xml:space="preserve"> (</w:t>
      </w:r>
      <w:proofErr w:type="spellStart"/>
      <w:r w:rsidR="00150722">
        <w:t>Culnan</w:t>
      </w:r>
      <w:proofErr w:type="spellEnd"/>
      <w:r w:rsidR="00150722">
        <w:t xml:space="preserve"> and Bies, 2003; Ball, 2021).</w:t>
      </w:r>
    </w:p>
    <w:p w14:paraId="1ABDB5A0" w14:textId="57362617" w:rsidR="00A4072F" w:rsidRDefault="00143A96" w:rsidP="00CB05C0">
      <w:r>
        <w:t>Using Lewin’s model (1951)</w:t>
      </w:r>
      <w:r w:rsidR="00321427">
        <w:t xml:space="preserve">, the unfreezing stage was weak. Employees were not adequately informed </w:t>
      </w:r>
      <w:r w:rsidR="008210F0">
        <w:t>about the rationale, benefits, or privacy safeguards of the new system</w:t>
      </w:r>
      <w:r w:rsidR="000D48F1">
        <w:t xml:space="preserve">. Kotter’s (2014) model further highlights </w:t>
      </w:r>
      <w:r w:rsidR="00696775">
        <w:t>deficiencies</w:t>
      </w:r>
      <w:r w:rsidR="00950327">
        <w:t>;</w:t>
      </w:r>
      <w:r w:rsidR="00696775">
        <w:t xml:space="preserve"> urgency was poorly communicated, no guiding coalition of </w:t>
      </w:r>
      <w:r w:rsidR="00BC5062">
        <w:t>early adopters</w:t>
      </w:r>
      <w:r w:rsidR="00950327">
        <w:t xml:space="preserve"> was formed, and employees were not empowered</w:t>
      </w:r>
      <w:r w:rsidR="00B74297">
        <w:t xml:space="preserve"> to participate or influence the rollout. ADKAR </w:t>
      </w:r>
      <w:bookmarkStart w:id="7" w:name="_Hlk215782337"/>
      <w:r w:rsidR="00B74297">
        <w:t xml:space="preserve">(Hiatt, 2006) </w:t>
      </w:r>
      <w:bookmarkEnd w:id="7"/>
      <w:r w:rsidR="00B74297">
        <w:t xml:space="preserve">shows that </w:t>
      </w:r>
      <w:r w:rsidR="00BC5FCC">
        <w:t>a</w:t>
      </w:r>
      <w:r w:rsidR="00B74297">
        <w:t>wareness</w:t>
      </w:r>
      <w:r w:rsidR="003F10F0">
        <w:t xml:space="preserve"> and </w:t>
      </w:r>
      <w:r w:rsidR="00BC5FCC">
        <w:t>d</w:t>
      </w:r>
      <w:r w:rsidR="003F10F0">
        <w:t xml:space="preserve">esire were limited due to privacy concerns, </w:t>
      </w:r>
      <w:r w:rsidR="005B279E">
        <w:t xml:space="preserve">knowledge and </w:t>
      </w:r>
      <w:r w:rsidR="00BC5FCC">
        <w:t>a</w:t>
      </w:r>
      <w:r w:rsidR="005B279E">
        <w:t xml:space="preserve">bility varied, and </w:t>
      </w:r>
      <w:r w:rsidR="00BC5FCC">
        <w:t>r</w:t>
      </w:r>
      <w:r w:rsidR="005B279E">
        <w:t xml:space="preserve">einforcement </w:t>
      </w:r>
      <w:r w:rsidR="00E26EBF">
        <w:t>occurred</w:t>
      </w:r>
      <w:r w:rsidR="005B279E">
        <w:t xml:space="preserve"> only after</w:t>
      </w:r>
      <w:r w:rsidR="00E26EBF">
        <w:t xml:space="preserve"> technical problems were resolved.</w:t>
      </w:r>
    </w:p>
    <w:p w14:paraId="79F9EE97" w14:textId="0D626C1D" w:rsidR="00327842" w:rsidRDefault="00F00268" w:rsidP="00CB05C0">
      <w:r>
        <w:t>Employee emotional responses aligned with</w:t>
      </w:r>
      <w:r w:rsidR="00B2140D">
        <w:t xml:space="preserve"> stages of the Kubler-Ross Change Curve (Bovey and Hede, 2001), including initial shock, resistance, frustration</w:t>
      </w:r>
      <w:r w:rsidR="00B661E7">
        <w:t>, and eventual cautious acceptance.</w:t>
      </w:r>
    </w:p>
    <w:p w14:paraId="2A46914D" w14:textId="4E777E06" w:rsidR="00B661E7" w:rsidRDefault="009B7FF2" w:rsidP="00CB05C0">
      <w:r>
        <w:t>Additional</w:t>
      </w:r>
      <w:r w:rsidR="001E1EB4">
        <w:t xml:space="preserve"> theories further </w:t>
      </w:r>
      <w:r w:rsidR="00666B8E">
        <w:t>highlight</w:t>
      </w:r>
      <w:r>
        <w:t xml:space="preserve"> the situation. </w:t>
      </w:r>
      <w:r w:rsidR="00250A8D">
        <w:t xml:space="preserve">The </w:t>
      </w:r>
      <w:r>
        <w:t xml:space="preserve">Technology Acceptance Model </w:t>
      </w:r>
      <w:bookmarkStart w:id="8" w:name="_Hlk215782691"/>
      <w:r>
        <w:t>(Davis, 1989)</w:t>
      </w:r>
      <w:bookmarkEnd w:id="8"/>
      <w:r w:rsidR="00666B8E">
        <w:t xml:space="preserve"> explains</w:t>
      </w:r>
      <w:r w:rsidR="00B66DA2">
        <w:t xml:space="preserve"> </w:t>
      </w:r>
      <w:r w:rsidR="00250A8D">
        <w:t xml:space="preserve">that perceived ease of use and perceived usefulness affect adoption. </w:t>
      </w:r>
      <w:r w:rsidR="00A11DF8">
        <w:t xml:space="preserve">While I found the app manageable, many colleagues perceived </w:t>
      </w:r>
      <w:r w:rsidR="00E61259">
        <w:t xml:space="preserve">it as complicated and intrusive, reducing acceptance. Expectancy Theory </w:t>
      </w:r>
      <w:bookmarkStart w:id="9" w:name="_Hlk215782750"/>
      <w:r w:rsidR="00E61259">
        <w:t>(Vroom, 1964)</w:t>
      </w:r>
      <w:bookmarkEnd w:id="9"/>
      <w:r w:rsidR="00D3295D">
        <w:t xml:space="preserve"> </w:t>
      </w:r>
      <w:r w:rsidR="00627922">
        <w:t xml:space="preserve">states that employees </w:t>
      </w:r>
      <w:r w:rsidR="00363966">
        <w:t>weigh</w:t>
      </w:r>
      <w:r w:rsidR="00627922">
        <w:t xml:space="preserve"> the effort required against uncertain benefits, leading to </w:t>
      </w:r>
      <w:r w:rsidR="00F77E4F">
        <w:t xml:space="preserve">disengagement. </w:t>
      </w:r>
      <w:r w:rsidR="0055252F">
        <w:t xml:space="preserve">Social Exchange Theory </w:t>
      </w:r>
      <w:bookmarkStart w:id="10" w:name="_Hlk215782792"/>
      <w:r w:rsidR="0055252F">
        <w:t>(Blau, 1964)</w:t>
      </w:r>
      <w:bookmarkEnd w:id="10"/>
      <w:r w:rsidR="0055252F">
        <w:t xml:space="preserve"> suggests that employees evaluate the fairness of organisational actions</w:t>
      </w:r>
      <w:r w:rsidR="00E14F90">
        <w:t>. Unaddressed privacy concerns and technical failures decrease</w:t>
      </w:r>
      <w:r w:rsidR="002865F7">
        <w:t xml:space="preserve"> trust and commitment</w:t>
      </w:r>
      <w:r w:rsidR="00E37A90">
        <w:t xml:space="preserve"> </w:t>
      </w:r>
      <w:r w:rsidR="002E0034">
        <w:t>(</w:t>
      </w:r>
      <w:proofErr w:type="spellStart"/>
      <w:r w:rsidR="002E0034">
        <w:t>Simbula</w:t>
      </w:r>
      <w:proofErr w:type="spellEnd"/>
      <w:r w:rsidR="002E0034">
        <w:t xml:space="preserve"> et al., 2023; W</w:t>
      </w:r>
      <w:r w:rsidR="002D4745">
        <w:t>ang et al., 2022).</w:t>
      </w:r>
    </w:p>
    <w:p w14:paraId="0837AAC2" w14:textId="7A4C31BE" w:rsidR="00E14F90" w:rsidRDefault="00BF21AB" w:rsidP="00CB05C0">
      <w:r>
        <w:t xml:space="preserve">Ethical and psychological dimensions were significant. Being monitored via smartphone at a time when geolocation </w:t>
      </w:r>
      <w:r w:rsidR="008C64C3">
        <w:t xml:space="preserve">was </w:t>
      </w:r>
      <w:proofErr w:type="gramStart"/>
      <w:r w:rsidR="008C64C3">
        <w:t>uncommon provoked</w:t>
      </w:r>
      <w:proofErr w:type="gramEnd"/>
      <w:r w:rsidR="008C64C3">
        <w:t xml:space="preserve"> anxiety</w:t>
      </w:r>
      <w:r w:rsidR="00CA505F">
        <w:t>, privacy</w:t>
      </w:r>
      <w:r w:rsidR="00A45CB2">
        <w:t xml:space="preserve"> concerns</w:t>
      </w:r>
      <w:r w:rsidR="00CA505F">
        <w:t xml:space="preserve">, and boundaries between work and personal life. This </w:t>
      </w:r>
      <w:r w:rsidR="006C1E0A">
        <w:t>aligns with research on digital monitoring, which indicates</w:t>
      </w:r>
      <w:r w:rsidR="00DF43D0">
        <w:t xml:space="preserve"> that intrusive technologies can increase stress, reduce satisfaction, and erode </w:t>
      </w:r>
      <w:r w:rsidR="00DB7FCA">
        <w:t>commitment (Moore et al., 201</w:t>
      </w:r>
      <w:r w:rsidR="000D156D">
        <w:t>7</w:t>
      </w:r>
      <w:r w:rsidR="00DB7FCA">
        <w:t>; Ball, 2021</w:t>
      </w:r>
      <w:r w:rsidR="00B94666">
        <w:t>).</w:t>
      </w:r>
      <w:r w:rsidR="00CA505F">
        <w:t xml:space="preserve"> </w:t>
      </w:r>
    </w:p>
    <w:p w14:paraId="0A8AEE11" w14:textId="1ACF0EDC" w:rsidR="003377B2" w:rsidRDefault="00704533" w:rsidP="00CB05C0">
      <w:r>
        <w:t>Although the app eventually functioned effectively, the implementation</w:t>
      </w:r>
      <w:r w:rsidR="00485D99">
        <w:t xml:space="preserve"> demonstrates that technological adoption is not purely technical.</w:t>
      </w:r>
      <w:r w:rsidR="00204250">
        <w:t xml:space="preserve"> Successful change requires communication</w:t>
      </w:r>
      <w:r w:rsidR="004E19B9">
        <w:t>, ethical consideration, training, participatory rollout</w:t>
      </w:r>
      <w:r w:rsidR="003D27A8">
        <w:t>, and attention to human factors (Venkatesh and Davis, 2000</w:t>
      </w:r>
      <w:r w:rsidR="0023350C">
        <w:t xml:space="preserve">; </w:t>
      </w:r>
      <w:proofErr w:type="spellStart"/>
      <w:r w:rsidR="0023350C">
        <w:t>Oreg</w:t>
      </w:r>
      <w:proofErr w:type="spellEnd"/>
      <w:r w:rsidR="0023350C">
        <w:t xml:space="preserve"> et al., 2018).</w:t>
      </w:r>
    </w:p>
    <w:p w14:paraId="52319A82" w14:textId="77777777" w:rsidR="00CB2D07" w:rsidRDefault="00CB2D07" w:rsidP="00CB05C0"/>
    <w:p w14:paraId="7FFC8AF3" w14:textId="77777777" w:rsidR="00D640C3" w:rsidRDefault="00D640C3" w:rsidP="00E746E8"/>
    <w:p w14:paraId="6A4D5820" w14:textId="77777777" w:rsidR="00237822" w:rsidRDefault="00237822" w:rsidP="00E746E8"/>
    <w:p w14:paraId="2449DC5A" w14:textId="41B14A0F" w:rsidR="00E746E8" w:rsidRDefault="00C84468" w:rsidP="00E746E8">
      <w:r>
        <w:lastRenderedPageBreak/>
        <w:t>Both experiences underscore the critical influence of leadership</w:t>
      </w:r>
      <w:r w:rsidR="004A748F">
        <w:t xml:space="preserve"> on change outcomes. The managerial transition shows how poor leadership des</w:t>
      </w:r>
      <w:r w:rsidR="00475C05">
        <w:t>tabilises operations, reduces morale, and negati</w:t>
      </w:r>
      <w:r w:rsidR="00241DE6">
        <w:t>vely affects mental health. The technological change demonstrates</w:t>
      </w:r>
      <w:r w:rsidR="0022001E">
        <w:t xml:space="preserve"> that</w:t>
      </w:r>
      <w:r w:rsidR="00241DE6">
        <w:t xml:space="preserve"> techn</w:t>
      </w:r>
      <w:r w:rsidR="00EB57C1">
        <w:t>ically straightforward innovations can provoke resistan</w:t>
      </w:r>
      <w:r w:rsidR="00EE5403">
        <w:t>ce</w:t>
      </w:r>
      <w:r w:rsidR="0022001E">
        <w:t xml:space="preserve"> even</w:t>
      </w:r>
      <w:r w:rsidR="00EE5403">
        <w:t xml:space="preserve"> if ethical, communicative, and preparatory considerations are neglected.</w:t>
      </w:r>
    </w:p>
    <w:p w14:paraId="4578B7EA" w14:textId="4766FFDF" w:rsidR="00EE5403" w:rsidRDefault="00EE5403" w:rsidP="00E746E8">
      <w:r>
        <w:t>Theoretical frameworks provide complementary insights.</w:t>
      </w:r>
      <w:r w:rsidR="00D7645C">
        <w:t xml:space="preserve"> The theories</w:t>
      </w:r>
      <w:r>
        <w:t xml:space="preserve"> </w:t>
      </w:r>
      <w:r w:rsidR="00005970">
        <w:t xml:space="preserve">of </w:t>
      </w:r>
      <w:r>
        <w:t>Lewin, Kotter</w:t>
      </w:r>
      <w:r w:rsidR="00C15EF0">
        <w:t>, ADKAR, and Kubler-Ross reveal structural, operational, and emotional</w:t>
      </w:r>
      <w:r w:rsidR="002B4E2F">
        <w:t xml:space="preserve"> deficiencies. Leadership theories show transactional </w:t>
      </w:r>
      <w:r w:rsidR="002666B8">
        <w:t xml:space="preserve">competence, transformational support, adaptive leadership, and </w:t>
      </w:r>
      <w:proofErr w:type="gramStart"/>
      <w:r w:rsidR="002666B8">
        <w:t>high quality</w:t>
      </w:r>
      <w:proofErr w:type="gramEnd"/>
      <w:r w:rsidR="002666B8">
        <w:t xml:space="preserve"> </w:t>
      </w:r>
      <w:r w:rsidR="00460E02">
        <w:t>leader member exchanges are crucial (</w:t>
      </w:r>
      <w:r w:rsidR="00CC1D91">
        <w:t>Bass and Riggio, 2006; Graen and Uhl-Bien</w:t>
      </w:r>
      <w:r w:rsidR="004467C1">
        <w:t>, 1995; House, 1971; Hersey and Bla</w:t>
      </w:r>
      <w:r w:rsidR="00C4736B">
        <w:t>n</w:t>
      </w:r>
      <w:r w:rsidR="004467C1">
        <w:t>chard,</w:t>
      </w:r>
      <w:r w:rsidR="00C4736B">
        <w:t xml:space="preserve"> 1977). Psychological</w:t>
      </w:r>
      <w:r w:rsidR="00E42415">
        <w:t xml:space="preserve"> contract breaches explain decreased trust, motivation, and engagement</w:t>
      </w:r>
      <w:r w:rsidR="00616F90">
        <w:t xml:space="preserve"> (Rousseau, 1995; Conway and Briner</w:t>
      </w:r>
      <w:r w:rsidR="008E3381">
        <w:t>, 2020). Organisational justice theory highlights perceived inequities</w:t>
      </w:r>
      <w:r w:rsidR="00B473E8">
        <w:t xml:space="preserve">, while TAM, </w:t>
      </w:r>
      <w:r w:rsidR="00AC5FEF">
        <w:t>Expectancy</w:t>
      </w:r>
      <w:r w:rsidR="00B473E8">
        <w:t xml:space="preserve"> Theory</w:t>
      </w:r>
      <w:r w:rsidR="00AC5FEF">
        <w:t>, and Social Exchange Theory explain employee adoption</w:t>
      </w:r>
      <w:r w:rsidR="00F70FBB">
        <w:t xml:space="preserve"> and resistance to technological change (Colquitt, 2001; Davis, 198</w:t>
      </w:r>
      <w:r w:rsidR="002B20F3">
        <w:t>9; Vroom, 1964; Blau, 1964).</w:t>
      </w:r>
    </w:p>
    <w:p w14:paraId="473C3C81" w14:textId="30910AA0" w:rsidR="0060551A" w:rsidRDefault="0060551A" w:rsidP="00E746E8">
      <w:r>
        <w:t>Frontline employees are particular</w:t>
      </w:r>
      <w:r w:rsidR="00896BD9">
        <w:t>ly vulnerable to mismanaged change</w:t>
      </w:r>
      <w:r w:rsidR="00E3072A">
        <w:t>.</w:t>
      </w:r>
      <w:r w:rsidR="00896BD9">
        <w:t xml:space="preserve"> Limited autonomy and reli</w:t>
      </w:r>
      <w:r w:rsidR="004F7D39">
        <w:t>ance on managerial guidance amplify the effects of poor leadership and inadequate</w:t>
      </w:r>
      <w:r w:rsidR="00A536E9">
        <w:t xml:space="preserve"> communication (Watson, 2017; </w:t>
      </w:r>
      <w:bookmarkStart w:id="11" w:name="_Hlk215680743"/>
      <w:r w:rsidR="00A536E9">
        <w:t>Noon and Blyton, 20</w:t>
      </w:r>
      <w:bookmarkEnd w:id="11"/>
      <w:r w:rsidR="00512673">
        <w:t>13</w:t>
      </w:r>
      <w:r w:rsidR="00A536E9">
        <w:t>).</w:t>
      </w:r>
      <w:r w:rsidR="00E3072A">
        <w:t xml:space="preserve"> Personal resilience can mediate negative outcomes</w:t>
      </w:r>
      <w:r w:rsidR="00D33B89">
        <w:t xml:space="preserve">, but organisational support is crucial for sustainable wellbeing </w:t>
      </w:r>
      <w:r w:rsidR="00146CDA">
        <w:t xml:space="preserve">and performance (Luthans et al., 2015). These experiences illustrate that </w:t>
      </w:r>
      <w:r w:rsidR="00677E26">
        <w:t>even</w:t>
      </w:r>
      <w:r w:rsidR="00146CDA">
        <w:t xml:space="preserve"> routine operational changes</w:t>
      </w:r>
      <w:r w:rsidR="00A05B03">
        <w:t>, managerial or technological, require careful leadership, structured change pr</w:t>
      </w:r>
      <w:r w:rsidR="00CE5938">
        <w:t>o</w:t>
      </w:r>
      <w:r w:rsidR="00A05B03">
        <w:t>ces</w:t>
      </w:r>
      <w:r w:rsidR="00CE5938">
        <w:t>ses, and attention to emotional and ethical factors.</w:t>
      </w:r>
    </w:p>
    <w:p w14:paraId="4E290667" w14:textId="77777777" w:rsidR="002B20F3" w:rsidRPr="00E746E8" w:rsidRDefault="002B20F3" w:rsidP="00E746E8"/>
    <w:p w14:paraId="051A14B2" w14:textId="77777777" w:rsidR="00A4072F" w:rsidRDefault="00A4072F" w:rsidP="00CB05C0"/>
    <w:p w14:paraId="7CE3E182" w14:textId="77777777" w:rsidR="00A4072F" w:rsidRDefault="00A4072F" w:rsidP="00CB05C0"/>
    <w:p w14:paraId="7A031C39" w14:textId="77777777" w:rsidR="00B06054" w:rsidRDefault="00B06054" w:rsidP="00CB05C0"/>
    <w:p w14:paraId="4725085F" w14:textId="77777777" w:rsidR="00C62210" w:rsidRDefault="00C62210" w:rsidP="00CB05C0"/>
    <w:p w14:paraId="24A083B2" w14:textId="77777777" w:rsidR="00D640C3" w:rsidRDefault="00D640C3" w:rsidP="006908C4"/>
    <w:p w14:paraId="519183E9" w14:textId="77777777" w:rsidR="00D640C3" w:rsidRDefault="00D640C3" w:rsidP="006908C4"/>
    <w:p w14:paraId="4A531F55" w14:textId="77777777" w:rsidR="0050699C" w:rsidRDefault="0050699C" w:rsidP="006908C4"/>
    <w:p w14:paraId="19C73A8E" w14:textId="77777777" w:rsidR="0050699C" w:rsidRDefault="0050699C" w:rsidP="006908C4"/>
    <w:p w14:paraId="1A0D7A51" w14:textId="77777777" w:rsidR="0050699C" w:rsidRDefault="0050699C" w:rsidP="006908C4"/>
    <w:p w14:paraId="11802D81" w14:textId="77777777" w:rsidR="0050699C" w:rsidRDefault="0050699C" w:rsidP="006908C4"/>
    <w:p w14:paraId="2C49EFEE" w14:textId="77777777" w:rsidR="0050699C" w:rsidRDefault="0050699C" w:rsidP="006908C4"/>
    <w:p w14:paraId="58CD994D" w14:textId="77777777" w:rsidR="0050699C" w:rsidRDefault="0050699C" w:rsidP="006908C4"/>
    <w:p w14:paraId="409421C3" w14:textId="77777777" w:rsidR="0050699C" w:rsidRDefault="0050699C" w:rsidP="006908C4"/>
    <w:p w14:paraId="691F485D" w14:textId="77777777" w:rsidR="0050699C" w:rsidRDefault="0050699C" w:rsidP="006908C4"/>
    <w:p w14:paraId="47FD1255" w14:textId="77777777" w:rsidR="0050699C" w:rsidRDefault="0050699C" w:rsidP="006908C4"/>
    <w:p w14:paraId="07819DDE" w14:textId="77777777" w:rsidR="0050699C" w:rsidRDefault="0050699C" w:rsidP="006908C4"/>
    <w:p w14:paraId="39FE1BBC" w14:textId="52B51208" w:rsidR="006908C4" w:rsidRDefault="00D640C3" w:rsidP="006908C4">
      <w:r>
        <w:lastRenderedPageBreak/>
        <w:t>In conclusion, m</w:t>
      </w:r>
      <w:r w:rsidR="0050400D">
        <w:t>y experiences at Mitie between 2018 and 2021</w:t>
      </w:r>
      <w:r w:rsidR="00DF238D">
        <w:t xml:space="preserve"> </w:t>
      </w:r>
      <w:r w:rsidR="000F0D19">
        <w:t>demonstrate</w:t>
      </w:r>
      <w:r w:rsidR="00DF238D">
        <w:t xml:space="preserve"> that </w:t>
      </w:r>
      <w:r w:rsidR="000F0D19">
        <w:t xml:space="preserve">leadership is a decisive factor in shaping </w:t>
      </w:r>
      <w:r w:rsidR="002431A9">
        <w:t xml:space="preserve">employees' experiences of organisational change. The managerial transition highlighted </w:t>
      </w:r>
      <w:r w:rsidR="00D9266E">
        <w:t>the detrimental impact of ineffective leadership on morale, trust</w:t>
      </w:r>
      <w:r w:rsidR="002C37C1">
        <w:t>, and mental health</w:t>
      </w:r>
      <w:r w:rsidR="00875A3F">
        <w:t>,</w:t>
      </w:r>
      <w:r w:rsidR="002C37C1">
        <w:t xml:space="preserve"> while the technological change illustrate</w:t>
      </w:r>
      <w:r w:rsidR="00513871">
        <w:t>d how poor communication, lack of consultation, and ethical oversights can provoke resistance and anxiety.</w:t>
      </w:r>
    </w:p>
    <w:p w14:paraId="0A15FA12" w14:textId="78736733" w:rsidR="00BF588E" w:rsidRDefault="00875A3F" w:rsidP="006908C4">
      <w:r>
        <w:t>Analysis</w:t>
      </w:r>
      <w:r w:rsidR="00BF588E">
        <w:t xml:space="preserve"> using Lewin</w:t>
      </w:r>
      <w:r w:rsidR="008E5A4A">
        <w:t xml:space="preserve"> (1951)</w:t>
      </w:r>
      <w:r w:rsidR="00BF588E">
        <w:t>, Kotter</w:t>
      </w:r>
      <w:r w:rsidR="00734462">
        <w:t xml:space="preserve"> (2014)</w:t>
      </w:r>
      <w:r w:rsidR="00BF588E">
        <w:t>, ADKAR</w:t>
      </w:r>
      <w:r w:rsidR="008E5A4A">
        <w:t xml:space="preserve"> </w:t>
      </w:r>
      <w:r w:rsidR="00E822F8" w:rsidRPr="00E822F8">
        <w:t>(Hiatt, 2006)</w:t>
      </w:r>
      <w:r w:rsidR="00BF588E">
        <w:t>, Kubler</w:t>
      </w:r>
      <w:r w:rsidR="002A0383">
        <w:t>-</w:t>
      </w:r>
      <w:r w:rsidR="00BF588E">
        <w:t>Ross</w:t>
      </w:r>
      <w:r w:rsidR="00381307" w:rsidRPr="00381307">
        <w:t>(1969)</w:t>
      </w:r>
      <w:r w:rsidR="002A0383">
        <w:t xml:space="preserve">, </w:t>
      </w:r>
      <w:r w:rsidR="001B6FE7">
        <w:t>Leader Member Exchange Theory</w:t>
      </w:r>
      <w:r w:rsidR="00045EE7">
        <w:t xml:space="preserve"> </w:t>
      </w:r>
      <w:r w:rsidR="00045EE7" w:rsidRPr="00B87F7C">
        <w:t>(Graen and Uhl-Bien, 1995)</w:t>
      </w:r>
      <w:r>
        <w:t>, Path Goal Theory</w:t>
      </w:r>
      <w:r w:rsidR="00162839">
        <w:t xml:space="preserve"> </w:t>
      </w:r>
      <w:r w:rsidR="00162839" w:rsidRPr="00162839">
        <w:t>(House, 1971)</w:t>
      </w:r>
      <w:r>
        <w:t>, Situational Leadership</w:t>
      </w:r>
      <w:r w:rsidR="00643213">
        <w:t xml:space="preserve"> </w:t>
      </w:r>
      <w:r w:rsidR="00643213" w:rsidRPr="00643213">
        <w:t>(Hersey and Blanchard, 1977)</w:t>
      </w:r>
      <w:r>
        <w:t>, Technology Acceptance Model</w:t>
      </w:r>
      <w:r w:rsidR="00DC12FD">
        <w:t xml:space="preserve"> </w:t>
      </w:r>
      <w:r w:rsidR="009C69B7" w:rsidRPr="009C69B7">
        <w:t>(Davis, 1989)</w:t>
      </w:r>
      <w:r w:rsidR="00243CAB">
        <w:t>, Expectancy Theory</w:t>
      </w:r>
      <w:r w:rsidR="00DC12FD">
        <w:t xml:space="preserve"> </w:t>
      </w:r>
      <w:r w:rsidR="00DC12FD" w:rsidRPr="00DC12FD">
        <w:t>(Vroom, 1964)</w:t>
      </w:r>
      <w:r w:rsidR="00243CAB">
        <w:t>, Social Exchange</w:t>
      </w:r>
      <w:r w:rsidR="00A12F2E">
        <w:t xml:space="preserve"> Theory</w:t>
      </w:r>
      <w:r w:rsidR="008822B5">
        <w:t xml:space="preserve"> </w:t>
      </w:r>
      <w:r w:rsidR="008822B5" w:rsidRPr="008822B5">
        <w:t>(Blau, 1964)</w:t>
      </w:r>
      <w:r w:rsidR="00A12F2E">
        <w:t>, and Organisational Justice Theory</w:t>
      </w:r>
      <w:r w:rsidR="006B6E21">
        <w:t xml:space="preserve"> </w:t>
      </w:r>
      <w:r w:rsidR="006B6E21" w:rsidRPr="006B6E21">
        <w:t>(Colquitt, 2021)</w:t>
      </w:r>
      <w:r w:rsidR="000A6090">
        <w:t>,</w:t>
      </w:r>
      <w:r w:rsidR="00A12F2E">
        <w:t xml:space="preserve"> demonstrates that both changes could </w:t>
      </w:r>
      <w:r w:rsidR="00F8752F">
        <w:t>have been improved through structured preparation, transparent communication</w:t>
      </w:r>
      <w:r w:rsidR="002058DC">
        <w:t xml:space="preserve">, employee involvement, and competent leadership. Personal reflections </w:t>
      </w:r>
      <w:r w:rsidR="004A053C">
        <w:t>emphasise</w:t>
      </w:r>
      <w:r w:rsidR="002058DC">
        <w:t xml:space="preserve"> </w:t>
      </w:r>
      <w:r w:rsidR="004A053C">
        <w:t>that adversity</w:t>
      </w:r>
      <w:r w:rsidR="00243CAB">
        <w:t xml:space="preserve"> </w:t>
      </w:r>
      <w:r w:rsidR="004A053C">
        <w:t xml:space="preserve">can catalyse </w:t>
      </w:r>
      <w:r w:rsidR="00842D5F">
        <w:t>resilience</w:t>
      </w:r>
      <w:r w:rsidR="004A053C">
        <w:t xml:space="preserve">, </w:t>
      </w:r>
      <w:r w:rsidR="0018480C">
        <w:t>problem solving, and career development</w:t>
      </w:r>
      <w:r w:rsidR="00842D5F">
        <w:t>.</w:t>
      </w:r>
    </w:p>
    <w:p w14:paraId="09DB23D7" w14:textId="5016EF5E" w:rsidR="00842D5F" w:rsidRDefault="00842D5F" w:rsidP="006908C4">
      <w:r>
        <w:t>Effective organisational change requires attention to operational</w:t>
      </w:r>
      <w:r w:rsidR="006C627E">
        <w:t>, ethical, and emotional dimensions. Leaders who implement change with foresight, empathy</w:t>
      </w:r>
      <w:r w:rsidR="00035164">
        <w:t xml:space="preserve">, and clarity can reduce resistance, support employee wellbeing, and enhance organisational outcomes. Frontline employees, </w:t>
      </w:r>
      <w:r w:rsidR="009E14FE">
        <w:t>particularly those in routine dependent roles</w:t>
      </w:r>
      <w:r w:rsidR="0001626D">
        <w:t>, rely on competent leadership for stability and psychological safety</w:t>
      </w:r>
      <w:r w:rsidR="000E4AC3">
        <w:t>. Integrating Theory, best practice, and employee centred approaches is critical for achieving sustainable, effective change.</w:t>
      </w:r>
    </w:p>
    <w:p w14:paraId="554FC868" w14:textId="77777777" w:rsidR="006908C4" w:rsidRDefault="006908C4" w:rsidP="006908C4"/>
    <w:p w14:paraId="47DFF931" w14:textId="77777777" w:rsidR="006908C4" w:rsidRDefault="006908C4" w:rsidP="006908C4"/>
    <w:p w14:paraId="014E34CE" w14:textId="77777777" w:rsidR="006908C4" w:rsidRDefault="006908C4" w:rsidP="006908C4"/>
    <w:p w14:paraId="02019A1E" w14:textId="77777777" w:rsidR="006908C4" w:rsidRDefault="006908C4" w:rsidP="006908C4"/>
    <w:p w14:paraId="24B06484" w14:textId="77777777" w:rsidR="006908C4" w:rsidRDefault="006908C4" w:rsidP="006908C4"/>
    <w:p w14:paraId="6CA26F04" w14:textId="77777777" w:rsidR="006908C4" w:rsidRDefault="006908C4" w:rsidP="006908C4"/>
    <w:p w14:paraId="775F2351" w14:textId="77777777" w:rsidR="006908C4" w:rsidRDefault="006908C4" w:rsidP="006908C4"/>
    <w:p w14:paraId="42723F44" w14:textId="77777777" w:rsidR="006908C4" w:rsidRDefault="006908C4" w:rsidP="006908C4"/>
    <w:p w14:paraId="6421546F" w14:textId="77777777" w:rsidR="006908C4" w:rsidRDefault="006908C4" w:rsidP="006908C4"/>
    <w:p w14:paraId="3ACA7825" w14:textId="77777777" w:rsidR="006908C4" w:rsidRDefault="006908C4" w:rsidP="006908C4"/>
    <w:p w14:paraId="576B83CB" w14:textId="77777777" w:rsidR="006908C4" w:rsidRDefault="006908C4" w:rsidP="006908C4"/>
    <w:p w14:paraId="26F7EFA1" w14:textId="77777777" w:rsidR="006908C4" w:rsidRDefault="006908C4" w:rsidP="006908C4"/>
    <w:p w14:paraId="692C67E9" w14:textId="77777777" w:rsidR="006908C4" w:rsidRDefault="006908C4" w:rsidP="006908C4"/>
    <w:p w14:paraId="4AC693B2" w14:textId="77777777" w:rsidR="006908C4" w:rsidRDefault="006908C4" w:rsidP="006908C4"/>
    <w:p w14:paraId="562624A2" w14:textId="77777777" w:rsidR="006908C4" w:rsidRDefault="006908C4" w:rsidP="006908C4"/>
    <w:p w14:paraId="73592F57" w14:textId="77777777" w:rsidR="006908C4" w:rsidRDefault="006908C4" w:rsidP="006908C4"/>
    <w:p w14:paraId="6D325EF3" w14:textId="77777777" w:rsidR="000E4AC3" w:rsidRDefault="000E4AC3" w:rsidP="006908C4"/>
    <w:p w14:paraId="4B5FB500" w14:textId="77777777" w:rsidR="00D640C3" w:rsidRDefault="00D640C3" w:rsidP="006908C4"/>
    <w:p w14:paraId="485FDD96" w14:textId="6681A544" w:rsidR="006908C4" w:rsidRDefault="006908C4" w:rsidP="00D640C3">
      <w:pPr>
        <w:pStyle w:val="Heading1"/>
        <w:numPr>
          <w:ilvl w:val="0"/>
          <w:numId w:val="0"/>
        </w:numPr>
        <w:ind w:left="360" w:hanging="360"/>
      </w:pPr>
      <w:bookmarkStart w:id="12" w:name="_Toc215686148"/>
      <w:r>
        <w:lastRenderedPageBreak/>
        <w:t>References:</w:t>
      </w:r>
      <w:bookmarkEnd w:id="12"/>
    </w:p>
    <w:p w14:paraId="46A8122F" w14:textId="016B8675" w:rsidR="00CC0920" w:rsidRDefault="00CC0920" w:rsidP="00045C76">
      <w:proofErr w:type="spellStart"/>
      <w:r w:rsidRPr="00CC0920">
        <w:t>Armenakis</w:t>
      </w:r>
      <w:proofErr w:type="spellEnd"/>
      <w:r w:rsidRPr="00CC0920">
        <w:t>, A. A. and Harris, S. G. (2009) ‘Reflections: our Journey in Organizational Change Research and Practice’, </w:t>
      </w:r>
      <w:r w:rsidRPr="00CC0920">
        <w:rPr>
          <w:i/>
          <w:iCs/>
        </w:rPr>
        <w:t>Journal of Change Management</w:t>
      </w:r>
      <w:r w:rsidRPr="00CC0920">
        <w:t>, 9(2), pp. 127–142.</w:t>
      </w:r>
      <w:r w:rsidR="00840F73">
        <w:t xml:space="preserve"> </w:t>
      </w:r>
      <w:proofErr w:type="spellStart"/>
      <w:r w:rsidRPr="00CC0920">
        <w:t>doi</w:t>
      </w:r>
      <w:proofErr w:type="spellEnd"/>
      <w:r w:rsidRPr="00CC0920">
        <w:t>: 10.1080/14697010902879079</w:t>
      </w:r>
      <w:r w:rsidR="00840F73">
        <w:t>.</w:t>
      </w:r>
    </w:p>
    <w:p w14:paraId="2CE84EBB" w14:textId="75526420" w:rsidR="009927F1" w:rsidRDefault="009927F1" w:rsidP="00045C76">
      <w:r w:rsidRPr="009927F1">
        <w:t>Ball, K., 2021. Electronic monitoring and surveillance in the workplace: Literature review and policy recommendations.</w:t>
      </w:r>
    </w:p>
    <w:p w14:paraId="731CA763" w14:textId="6E4179B2" w:rsidR="00446810" w:rsidRDefault="00446810" w:rsidP="00045C76">
      <w:r w:rsidRPr="00446810">
        <w:t>Bakker, A. B. and de Vries, J. D. (2021) ‘Job Demands–Resources theory and self-regulation: new explanations and remedies for job burnout’, </w:t>
      </w:r>
      <w:r w:rsidRPr="00446810">
        <w:rPr>
          <w:i/>
          <w:iCs/>
        </w:rPr>
        <w:t>Anxiety, Stress, &amp; Coping</w:t>
      </w:r>
      <w:r w:rsidRPr="00446810">
        <w:t xml:space="preserve">, 34(1), pp. 1–21. </w:t>
      </w:r>
      <w:proofErr w:type="spellStart"/>
      <w:r w:rsidRPr="00446810">
        <w:t>doi</w:t>
      </w:r>
      <w:proofErr w:type="spellEnd"/>
      <w:r w:rsidRPr="00446810">
        <w:t>: 10.1080/10615806.2020.1797695.</w:t>
      </w:r>
    </w:p>
    <w:p w14:paraId="2191E21D" w14:textId="1E484B04" w:rsidR="006F2D04" w:rsidRDefault="006F2D04" w:rsidP="00045C76">
      <w:r w:rsidRPr="006F2D04">
        <w:t xml:space="preserve">Bass, B. M. and Riggio, R. E. (2006) </w:t>
      </w:r>
      <w:r w:rsidRPr="006F2D04">
        <w:rPr>
          <w:i/>
          <w:iCs/>
        </w:rPr>
        <w:t>Transformational Leadership</w:t>
      </w:r>
      <w:r w:rsidRPr="006F2D04">
        <w:t xml:space="preserve">, 2nd </w:t>
      </w:r>
      <w:proofErr w:type="spellStart"/>
      <w:r w:rsidRPr="006F2D04">
        <w:t>edn</w:t>
      </w:r>
      <w:proofErr w:type="spellEnd"/>
      <w:r w:rsidRPr="006F2D04">
        <w:t>. Mahwah, NJ: Lawrence Erlbaum Associates.</w:t>
      </w:r>
    </w:p>
    <w:p w14:paraId="09B1E97D" w14:textId="0DBE97BF" w:rsidR="00ED53C4" w:rsidRDefault="00ED53C4" w:rsidP="00045C76">
      <w:r w:rsidRPr="00ED53C4">
        <w:t>Bass, B.M. (1999) ‘Two Decades of Research and Development in Transformational Leadership’, </w:t>
      </w:r>
      <w:r w:rsidRPr="00ED53C4">
        <w:rPr>
          <w:i/>
          <w:iCs/>
        </w:rPr>
        <w:t>European Journal of Work and Organizational Psychology</w:t>
      </w:r>
      <w:r w:rsidRPr="00ED53C4">
        <w:t>, 8(1), pp. 9–32.</w:t>
      </w:r>
    </w:p>
    <w:p w14:paraId="503033FC" w14:textId="0B3D1C66" w:rsidR="00E63AFF" w:rsidRDefault="00E63AFF" w:rsidP="00045C76">
      <w:r w:rsidRPr="00E63AFF">
        <w:t xml:space="preserve">Blau, P. M. (1964) </w:t>
      </w:r>
      <w:r w:rsidRPr="00E63AFF">
        <w:rPr>
          <w:i/>
          <w:iCs/>
        </w:rPr>
        <w:t>Exchange and Power in Social Life</w:t>
      </w:r>
      <w:r w:rsidRPr="00E63AFF">
        <w:t>. New York: John Wiley &amp; Sons.</w:t>
      </w:r>
    </w:p>
    <w:p w14:paraId="4B895781" w14:textId="68CAAAC4" w:rsidR="00282D38" w:rsidRDefault="00282D38" w:rsidP="00045C76">
      <w:r w:rsidRPr="00282D38">
        <w:t>Bovey, W.H. and Hede, A. (2001) ‘Resistance to organisational change: the role of defence mechanisms’, </w:t>
      </w:r>
      <w:r w:rsidRPr="00282D38">
        <w:rPr>
          <w:i/>
          <w:iCs/>
        </w:rPr>
        <w:t>Journal of managerial psychology</w:t>
      </w:r>
      <w:r w:rsidRPr="00282D38">
        <w:t xml:space="preserve">, 16(7), pp. 534–548. Available at: </w:t>
      </w:r>
      <w:hyperlink r:id="rId9" w:history="1">
        <w:r w:rsidRPr="00282D38">
          <w:rPr>
            <w:rStyle w:val="Hyperlink"/>
          </w:rPr>
          <w:t>https://doi.org/10.1108/EUM0000000006166</w:t>
        </w:r>
      </w:hyperlink>
      <w:r w:rsidRPr="00282D38">
        <w:t xml:space="preserve">. </w:t>
      </w:r>
    </w:p>
    <w:p w14:paraId="0731B397" w14:textId="34CEC0E5" w:rsidR="00045C76" w:rsidRDefault="00045C76" w:rsidP="00045C76">
      <w:r w:rsidRPr="00045C76">
        <w:t>Burnes, B. (2004) ‘Kurt Lewin and the Planned Approach to Change: A Re-appraisal’, </w:t>
      </w:r>
      <w:r w:rsidRPr="00045C76">
        <w:rPr>
          <w:i/>
          <w:iCs/>
        </w:rPr>
        <w:t>Journal of Management Studies</w:t>
      </w:r>
      <w:r w:rsidRPr="00045C76">
        <w:t>, 41(6), pp. 977–1002.</w:t>
      </w:r>
    </w:p>
    <w:p w14:paraId="6D303344" w14:textId="0060BEAF" w:rsidR="00B75538" w:rsidRDefault="00B75538" w:rsidP="00045C76">
      <w:r w:rsidRPr="00B75538">
        <w:t xml:space="preserve">Colquitt, J. A. (2001) ‘On the dimensionality of organisational justice: A construct validation of a measure’, </w:t>
      </w:r>
      <w:r w:rsidRPr="00B75538">
        <w:rPr>
          <w:i/>
          <w:iCs/>
        </w:rPr>
        <w:t>Journal of Applied Psychology</w:t>
      </w:r>
      <w:r w:rsidRPr="00B75538">
        <w:t xml:space="preserve">, 86(3), pp. 386–400. </w:t>
      </w:r>
      <w:hyperlink r:id="rId10" w:tgtFrame="_blank" w:history="1">
        <w:r w:rsidRPr="00B75538">
          <w:rPr>
            <w:rStyle w:val="Hyperlink"/>
          </w:rPr>
          <w:t>https://doi.org/10.1037/0021-9010.86.3.386</w:t>
        </w:r>
      </w:hyperlink>
      <w:r>
        <w:t xml:space="preserve"> </w:t>
      </w:r>
    </w:p>
    <w:p w14:paraId="392F421C" w14:textId="07C48830" w:rsidR="000254F4" w:rsidRDefault="000254F4" w:rsidP="00045C76">
      <w:proofErr w:type="spellStart"/>
      <w:r w:rsidRPr="000254F4">
        <w:t>Culnan</w:t>
      </w:r>
      <w:proofErr w:type="spellEnd"/>
      <w:r w:rsidRPr="000254F4">
        <w:t>, M.J. and Bies, R.J. (2003) ‘Consumer Privacy: Balancing Economic and Justice Considerations’, </w:t>
      </w:r>
      <w:r w:rsidRPr="000254F4">
        <w:rPr>
          <w:i/>
          <w:iCs/>
        </w:rPr>
        <w:t>Journal of social issues</w:t>
      </w:r>
      <w:r w:rsidRPr="000254F4">
        <w:t xml:space="preserve">, 59(2), pp. 323–342. Available at: </w:t>
      </w:r>
      <w:hyperlink r:id="rId11" w:history="1">
        <w:r w:rsidRPr="000F414C">
          <w:rPr>
            <w:rStyle w:val="Hyperlink"/>
          </w:rPr>
          <w:t>https://doi.org/10.1111/1540-4560.00067</w:t>
        </w:r>
      </w:hyperlink>
      <w:r w:rsidRPr="000254F4">
        <w:t>.</w:t>
      </w:r>
      <w:r>
        <w:t xml:space="preserve"> </w:t>
      </w:r>
    </w:p>
    <w:p w14:paraId="47371769" w14:textId="76CA7B15" w:rsidR="001D2AC8" w:rsidRDefault="001D2AC8" w:rsidP="00045C76">
      <w:r w:rsidRPr="001D2AC8">
        <w:t xml:space="preserve">Conway, N. and Briner, R. B. (2005) </w:t>
      </w:r>
      <w:r w:rsidRPr="001D2AC8">
        <w:rPr>
          <w:i/>
          <w:iCs/>
        </w:rPr>
        <w:t>Understanding Psychological Contracts at Work: A Critical Evaluation of Theory and Research</w:t>
      </w:r>
      <w:r w:rsidRPr="001D2AC8">
        <w:t>. Oxford: Oxford University Press.</w:t>
      </w:r>
    </w:p>
    <w:p w14:paraId="5876250C" w14:textId="72777E2A" w:rsidR="008D5E00" w:rsidRDefault="008D5E00" w:rsidP="00045C76">
      <w:r w:rsidRPr="008D5E00">
        <w:t xml:space="preserve">Davis, F. D. (1989) ‘Perceived usefulness, perceived ease of use, and user acceptance of information technology’, </w:t>
      </w:r>
      <w:r w:rsidRPr="008D5E00">
        <w:rPr>
          <w:i/>
          <w:iCs/>
        </w:rPr>
        <w:t>MIS Quarterly</w:t>
      </w:r>
      <w:r w:rsidRPr="008D5E00">
        <w:t xml:space="preserve">, 13(3), pp. 319–340. </w:t>
      </w:r>
      <w:hyperlink r:id="rId12" w:history="1">
        <w:r w:rsidRPr="008D5E00">
          <w:rPr>
            <w:rStyle w:val="Hyperlink"/>
          </w:rPr>
          <w:t>https://doi.org/10.2307/249008</w:t>
        </w:r>
      </w:hyperlink>
    </w:p>
    <w:p w14:paraId="5989A767" w14:textId="421C667E" w:rsidR="00C90313" w:rsidRDefault="00C90313" w:rsidP="00045C76">
      <w:r w:rsidRPr="00C90313">
        <w:t>Givens, R.J. (2008) ‘Transformational Leadership: The Impact on Organizational and Personal Outcomes’, </w:t>
      </w:r>
      <w:r w:rsidRPr="00C90313">
        <w:rPr>
          <w:i/>
          <w:iCs/>
        </w:rPr>
        <w:t>Emerging Leadership Journeys</w:t>
      </w:r>
      <w:r w:rsidRPr="00C90313">
        <w:t>, 1(1), pp. 4–24.</w:t>
      </w:r>
    </w:p>
    <w:p w14:paraId="68179099" w14:textId="219FB524" w:rsidR="00DF2908" w:rsidRDefault="00DF2908" w:rsidP="00045C76">
      <w:r w:rsidRPr="00DF2908">
        <w:t xml:space="preserve">Graen, G. B. and Uhl-Bien, M. (1995) ‘Relationship-based approach to leadership: Development of leader–member exchange (LMX) theory of leadership over 25 years’, </w:t>
      </w:r>
      <w:r w:rsidRPr="00DF2908">
        <w:rPr>
          <w:i/>
          <w:iCs/>
        </w:rPr>
        <w:t>Leadership Quarterly</w:t>
      </w:r>
      <w:r w:rsidRPr="00DF2908">
        <w:t>, 6(2), pp. 219–247.</w:t>
      </w:r>
    </w:p>
    <w:p w14:paraId="20C8DBB9" w14:textId="580FCE43" w:rsidR="00F55763" w:rsidRDefault="00F55763" w:rsidP="00045C76">
      <w:r w:rsidRPr="00F55763">
        <w:t xml:space="preserve">Hayes, J. </w:t>
      </w:r>
      <w:r w:rsidR="00041AF7">
        <w:t>(</w:t>
      </w:r>
      <w:r w:rsidRPr="00F55763">
        <w:t>2022</w:t>
      </w:r>
      <w:r w:rsidR="00041AF7">
        <w:t>)</w:t>
      </w:r>
      <w:r w:rsidRPr="00F55763">
        <w:t> </w:t>
      </w:r>
      <w:r w:rsidRPr="00F55763">
        <w:rPr>
          <w:i/>
          <w:iCs/>
        </w:rPr>
        <w:t>The theory and practice of change management</w:t>
      </w:r>
      <w:r w:rsidRPr="00F55763">
        <w:t>. Bloomsbury Publishing.</w:t>
      </w:r>
    </w:p>
    <w:p w14:paraId="7115096E" w14:textId="77777777" w:rsidR="00F66872" w:rsidRDefault="00F66872" w:rsidP="00F66872">
      <w:r w:rsidRPr="00F66872">
        <w:t xml:space="preserve">Hersey, P. and Blanchard, K. H. (1977) ‘Situational Leadership: A critical review’, </w:t>
      </w:r>
      <w:r w:rsidRPr="00F66872">
        <w:rPr>
          <w:i/>
          <w:iCs/>
        </w:rPr>
        <w:t>Training &amp; Development Journal</w:t>
      </w:r>
      <w:r w:rsidRPr="00F66872">
        <w:t>, 31(8), pp. 50–58.</w:t>
      </w:r>
    </w:p>
    <w:p w14:paraId="771586A4" w14:textId="1A461486" w:rsidR="00327842" w:rsidRPr="00F66872" w:rsidRDefault="00327842" w:rsidP="00F66872">
      <w:r w:rsidRPr="00327842">
        <w:t xml:space="preserve">Hiatt, J. </w:t>
      </w:r>
      <w:r w:rsidR="00F63A50">
        <w:t>(</w:t>
      </w:r>
      <w:r w:rsidRPr="00327842">
        <w:t>2006</w:t>
      </w:r>
      <w:r w:rsidR="00F63A50">
        <w:t>)</w:t>
      </w:r>
      <w:r w:rsidRPr="00327842">
        <w:t> </w:t>
      </w:r>
      <w:r w:rsidRPr="00327842">
        <w:rPr>
          <w:i/>
          <w:iCs/>
        </w:rPr>
        <w:t>ADKAR: a model for change in business, government, and our community</w:t>
      </w:r>
      <w:r w:rsidRPr="00327842">
        <w:t xml:space="preserve">. </w:t>
      </w:r>
      <w:proofErr w:type="spellStart"/>
      <w:r w:rsidRPr="00327842">
        <w:t>Prosci</w:t>
      </w:r>
      <w:proofErr w:type="spellEnd"/>
      <w:r w:rsidRPr="00327842">
        <w:t>.</w:t>
      </w:r>
    </w:p>
    <w:p w14:paraId="6214C9C9" w14:textId="5F6B6056" w:rsidR="00F66872" w:rsidRDefault="00756402" w:rsidP="00045C76">
      <w:r w:rsidRPr="00756402">
        <w:lastRenderedPageBreak/>
        <w:t xml:space="preserve">House, R. J. (1971) ‘A Path–Goal Theory of Leader Effectiveness’, </w:t>
      </w:r>
      <w:r w:rsidRPr="00756402">
        <w:rPr>
          <w:i/>
          <w:iCs/>
        </w:rPr>
        <w:t>Administrative Science Quarterly</w:t>
      </w:r>
      <w:r w:rsidRPr="00756402">
        <w:t>, 16(3), pp. 321–339.</w:t>
      </w:r>
    </w:p>
    <w:p w14:paraId="69E5907A" w14:textId="1960D4CE" w:rsidR="0053753E" w:rsidRDefault="0053753E" w:rsidP="00045C76">
      <w:r w:rsidRPr="0053753E">
        <w:t>Kelloway, E. K., Turner, N., Barling, J. and Loughlin, C. (2012) ‘Transformational leadership and employee psychological well</w:t>
      </w:r>
      <w:r w:rsidRPr="0053753E">
        <w:noBreakHyphen/>
        <w:t xml:space="preserve">being: The mediating role of employee trust in leadership’, </w:t>
      </w:r>
      <w:r w:rsidRPr="0053753E">
        <w:rPr>
          <w:i/>
          <w:iCs/>
        </w:rPr>
        <w:t>Work &amp; Stress</w:t>
      </w:r>
      <w:r w:rsidRPr="0053753E">
        <w:t>, 26(1), pp. 39–55.</w:t>
      </w:r>
    </w:p>
    <w:p w14:paraId="331F185E" w14:textId="60803575" w:rsidR="007A7A74" w:rsidRDefault="007A7A74" w:rsidP="00045C76">
      <w:r w:rsidRPr="007A7A74">
        <w:t xml:space="preserve">Kotter, J. P. (2014) </w:t>
      </w:r>
      <w:r w:rsidRPr="007A7A74">
        <w:rPr>
          <w:i/>
          <w:iCs/>
        </w:rPr>
        <w:t>Accelerate!</w:t>
      </w:r>
      <w:r w:rsidRPr="007A7A74">
        <w:t xml:space="preserve"> Boston, MA: Harvard Business Review Press.</w:t>
      </w:r>
    </w:p>
    <w:p w14:paraId="5CB4D80D" w14:textId="498786CE" w:rsidR="00D33559" w:rsidRDefault="00D33559" w:rsidP="00045C76">
      <w:r w:rsidRPr="00D33559">
        <w:t>Kotter, J.P. (1996) </w:t>
      </w:r>
      <w:r w:rsidRPr="00D33559">
        <w:rPr>
          <w:i/>
          <w:iCs/>
        </w:rPr>
        <w:t>Leading Change</w:t>
      </w:r>
      <w:r w:rsidRPr="00D33559">
        <w:t>. Boston: Harvard Business School Press.</w:t>
      </w:r>
    </w:p>
    <w:p w14:paraId="664126EC" w14:textId="04938A9C" w:rsidR="00845EE2" w:rsidRDefault="00845EE2" w:rsidP="00045C76">
      <w:r w:rsidRPr="00845EE2">
        <w:t>Kübler-Ross, E. (1969) </w:t>
      </w:r>
      <w:r w:rsidRPr="00845EE2">
        <w:rPr>
          <w:i/>
          <w:iCs/>
        </w:rPr>
        <w:t>On Death and Dying</w:t>
      </w:r>
      <w:r w:rsidRPr="00845EE2">
        <w:t>. New York: Macmillan.</w:t>
      </w:r>
    </w:p>
    <w:p w14:paraId="6653CD4C" w14:textId="0EEF9EF7" w:rsidR="006A67A0" w:rsidRPr="00045C76" w:rsidRDefault="006A67A0" w:rsidP="00045C76">
      <w:r w:rsidRPr="00FF5C0C">
        <w:t xml:space="preserve">Kübler-Ross, E. and Kessler, D. (2005) </w:t>
      </w:r>
      <w:r w:rsidRPr="00FF5C0C">
        <w:rPr>
          <w:i/>
          <w:iCs/>
        </w:rPr>
        <w:t>On Grief and Grieving</w:t>
      </w:r>
      <w:r w:rsidRPr="00FF5C0C">
        <w:t>. New York: Scribner.</w:t>
      </w:r>
    </w:p>
    <w:p w14:paraId="430AAADC" w14:textId="29C8CA3F" w:rsidR="000B1D97" w:rsidRDefault="00877E77" w:rsidP="000B1D97">
      <w:r w:rsidRPr="00877E77">
        <w:t>Lewin, K. (1951) </w:t>
      </w:r>
      <w:r w:rsidRPr="00877E77">
        <w:rPr>
          <w:i/>
          <w:iCs/>
        </w:rPr>
        <w:t>Field theory in social science. </w:t>
      </w:r>
      <w:r w:rsidRPr="00877E77">
        <w:t>New York: Harper &amp; Brothers.</w:t>
      </w:r>
    </w:p>
    <w:p w14:paraId="0112C412" w14:textId="1B1E94EC" w:rsidR="00170B52" w:rsidRDefault="00170B52" w:rsidP="000B1D97">
      <w:r w:rsidRPr="00170B52">
        <w:t>Lines, R. (2004) ‘Influence of Participation in Strategic Change: Resistance, Organizational Commitment and Change Goal Achievement’, </w:t>
      </w:r>
      <w:r w:rsidRPr="00170B52">
        <w:rPr>
          <w:i/>
          <w:iCs/>
        </w:rPr>
        <w:t>Journal of Change Management</w:t>
      </w:r>
      <w:r w:rsidRPr="00170B52">
        <w:t>, 4(3), pp. 193–215.</w:t>
      </w:r>
    </w:p>
    <w:p w14:paraId="6786A1F4" w14:textId="1635AF68" w:rsidR="002E194E" w:rsidRDefault="002E194E" w:rsidP="000B1D97">
      <w:r w:rsidRPr="002E194E">
        <w:t xml:space="preserve">Luthans, F., Vogelgesang, G.R. and Lester, P.B., </w:t>
      </w:r>
      <w:r w:rsidR="00410011">
        <w:t>(</w:t>
      </w:r>
      <w:r w:rsidRPr="002E194E">
        <w:t>2006</w:t>
      </w:r>
      <w:r w:rsidR="00410011">
        <w:t>)</w:t>
      </w:r>
      <w:r w:rsidRPr="002E194E">
        <w:t xml:space="preserve"> Developing the psychological capital of resiliency. </w:t>
      </w:r>
      <w:r w:rsidRPr="002E194E">
        <w:rPr>
          <w:i/>
          <w:iCs/>
        </w:rPr>
        <w:t>Human resource development review</w:t>
      </w:r>
      <w:r w:rsidRPr="002E194E">
        <w:t>, </w:t>
      </w:r>
      <w:r w:rsidRPr="002E194E">
        <w:rPr>
          <w:i/>
          <w:iCs/>
        </w:rPr>
        <w:t>5</w:t>
      </w:r>
      <w:r w:rsidRPr="002E194E">
        <w:t>(1), pp.25-44.</w:t>
      </w:r>
    </w:p>
    <w:p w14:paraId="35ADFFC2" w14:textId="26ED1614" w:rsidR="00F369D8" w:rsidRDefault="00F369D8" w:rsidP="000B1D97">
      <w:r w:rsidRPr="00F369D8">
        <w:t xml:space="preserve">Martin, R., Guillaume, Y., Thomas, G., Lee, A., &amp; </w:t>
      </w:r>
      <w:proofErr w:type="spellStart"/>
      <w:r w:rsidRPr="00F369D8">
        <w:t>Epitropaki</w:t>
      </w:r>
      <w:proofErr w:type="spellEnd"/>
      <w:r w:rsidRPr="00F369D8">
        <w:t>, O. (2016) Leader-Member Exchange (LMX) and Performance: A Meta-Analytic Review. </w:t>
      </w:r>
      <w:r w:rsidRPr="00F369D8">
        <w:rPr>
          <w:i/>
          <w:iCs/>
        </w:rPr>
        <w:t>Personnel Psychology</w:t>
      </w:r>
      <w:r w:rsidRPr="00F369D8">
        <w:t>, </w:t>
      </w:r>
      <w:r w:rsidRPr="00F369D8">
        <w:rPr>
          <w:i/>
          <w:iCs/>
        </w:rPr>
        <w:t>69</w:t>
      </w:r>
      <w:r w:rsidRPr="00F369D8">
        <w:t>(1), 67–121. https://doi.org/10.1111/peps.12100</w:t>
      </w:r>
    </w:p>
    <w:p w14:paraId="0D71B532" w14:textId="0A99FD93" w:rsidR="00824A2F" w:rsidRDefault="00824A2F" w:rsidP="000B1D97">
      <w:r w:rsidRPr="00824A2F">
        <w:t xml:space="preserve">Martin, R., Thomas, G., Charles, K., </w:t>
      </w:r>
      <w:proofErr w:type="spellStart"/>
      <w:r w:rsidRPr="00824A2F">
        <w:t>Epitropaki</w:t>
      </w:r>
      <w:proofErr w:type="spellEnd"/>
      <w:r w:rsidRPr="00824A2F">
        <w:t>, O., &amp; McNamara, R. (2005) The role of leader-member exchanges in mediating the relationship between locus of control and work reactions. </w:t>
      </w:r>
      <w:r w:rsidRPr="00824A2F">
        <w:rPr>
          <w:i/>
          <w:iCs/>
        </w:rPr>
        <w:t>Journal of Occupational and Organizational Psychology</w:t>
      </w:r>
      <w:r w:rsidRPr="00824A2F">
        <w:t>, </w:t>
      </w:r>
      <w:r w:rsidRPr="00824A2F">
        <w:rPr>
          <w:i/>
          <w:iCs/>
        </w:rPr>
        <w:t>78</w:t>
      </w:r>
      <w:r w:rsidRPr="00824A2F">
        <w:t xml:space="preserve">(1), 141–147. </w:t>
      </w:r>
      <w:hyperlink r:id="rId13" w:history="1">
        <w:r w:rsidRPr="000F414C">
          <w:rPr>
            <w:rStyle w:val="Hyperlink"/>
          </w:rPr>
          <w:t>https://doi.org/10.1348/096317904X23763</w:t>
        </w:r>
      </w:hyperlink>
    </w:p>
    <w:p w14:paraId="7A069C70" w14:textId="04575F3B" w:rsidR="00415581" w:rsidRDefault="00415581" w:rsidP="000B1D97">
      <w:r w:rsidRPr="00415581">
        <w:t xml:space="preserve">Moore, P.V., Akhtar, P. and Upchurch, M., </w:t>
      </w:r>
      <w:r w:rsidR="00410011">
        <w:t>(</w:t>
      </w:r>
      <w:r w:rsidRPr="00415581">
        <w:t>2017</w:t>
      </w:r>
      <w:r w:rsidR="00410011">
        <w:t>)</w:t>
      </w:r>
      <w:r w:rsidRPr="00415581">
        <w:t xml:space="preserve"> Digitalisation of work and resistance. In </w:t>
      </w:r>
      <w:r w:rsidRPr="00415581">
        <w:rPr>
          <w:i/>
          <w:iCs/>
        </w:rPr>
        <w:t>Humans and Machines at Work: Monitoring, Surveillance and Automation in Contemporary Capitalism</w:t>
      </w:r>
      <w:r w:rsidRPr="00415581">
        <w:t> (pp. 17-44). Cham: Springer International Publishing.</w:t>
      </w:r>
    </w:p>
    <w:p w14:paraId="4C443B37" w14:textId="6EB9B20C" w:rsidR="0060388B" w:rsidRDefault="00FF28C3" w:rsidP="000B1D97">
      <w:proofErr w:type="spellStart"/>
      <w:r w:rsidRPr="00FF28C3">
        <w:t>Mouazen</w:t>
      </w:r>
      <w:proofErr w:type="spellEnd"/>
      <w:r w:rsidRPr="00FF28C3">
        <w:t>, A.M. (2023) ‘Transformational and Transactional Leaders and Their Alignment with the Kotter Model’, </w:t>
      </w:r>
      <w:r w:rsidRPr="00FF28C3">
        <w:rPr>
          <w:i/>
          <w:iCs/>
        </w:rPr>
        <w:t>Sustainability</w:t>
      </w:r>
      <w:r w:rsidRPr="00FF28C3">
        <w:t>, 16(1), 16.</w:t>
      </w:r>
    </w:p>
    <w:p w14:paraId="58DB3CC6" w14:textId="253C47E3" w:rsidR="008B00CA" w:rsidRDefault="008B00CA" w:rsidP="000B1D97">
      <w:r w:rsidRPr="008B00CA">
        <w:t xml:space="preserve">Nielsen, K., Nielsen, M. B., Ogbonnaya, C., </w:t>
      </w:r>
      <w:proofErr w:type="spellStart"/>
      <w:r w:rsidRPr="008B00CA">
        <w:t>Känsälä</w:t>
      </w:r>
      <w:proofErr w:type="spellEnd"/>
      <w:r w:rsidRPr="008B00CA">
        <w:t xml:space="preserve">, M., Saari, E. and Isaksson, K. (2017) ‘Workplace resources to improve both </w:t>
      </w:r>
      <w:proofErr w:type="gramStart"/>
      <w:r w:rsidRPr="008B00CA">
        <w:t>employee</w:t>
      </w:r>
      <w:proofErr w:type="gramEnd"/>
      <w:r w:rsidRPr="008B00CA">
        <w:t xml:space="preserve"> well</w:t>
      </w:r>
      <w:r w:rsidRPr="008B00CA">
        <w:noBreakHyphen/>
        <w:t xml:space="preserve">being and performance: A systematic review and meta-analysis’, </w:t>
      </w:r>
      <w:r w:rsidRPr="008B00CA">
        <w:rPr>
          <w:i/>
          <w:iCs/>
        </w:rPr>
        <w:t>Work &amp; Stress</w:t>
      </w:r>
      <w:r w:rsidRPr="008B00CA">
        <w:t>, 31(2), pp. 101–120.</w:t>
      </w:r>
    </w:p>
    <w:p w14:paraId="67D06D0A" w14:textId="13865190" w:rsidR="00AF1F29" w:rsidRDefault="00194BC5" w:rsidP="000B1D97">
      <w:r w:rsidRPr="00194BC5">
        <w:t>Noon, M. and Blyton, P. (20</w:t>
      </w:r>
      <w:r>
        <w:t>13</w:t>
      </w:r>
      <w:r w:rsidRPr="00194BC5">
        <w:t xml:space="preserve">) </w:t>
      </w:r>
      <w:r w:rsidRPr="00194BC5">
        <w:rPr>
          <w:i/>
          <w:iCs/>
        </w:rPr>
        <w:t>The Realities of Work</w:t>
      </w:r>
      <w:r w:rsidRPr="00194BC5">
        <w:t xml:space="preserve">. </w:t>
      </w:r>
      <w:r>
        <w:t>4</w:t>
      </w:r>
      <w:r w:rsidRPr="00194BC5">
        <w:t xml:space="preserve">th </w:t>
      </w:r>
      <w:proofErr w:type="spellStart"/>
      <w:r w:rsidRPr="00194BC5">
        <w:t>edn</w:t>
      </w:r>
      <w:proofErr w:type="spellEnd"/>
      <w:r w:rsidRPr="00194BC5">
        <w:t xml:space="preserve">. </w:t>
      </w:r>
      <w:r w:rsidR="00512673">
        <w:t>New York</w:t>
      </w:r>
      <w:r w:rsidRPr="00194BC5">
        <w:t>:</w:t>
      </w:r>
      <w:r w:rsidR="00512673">
        <w:t xml:space="preserve"> </w:t>
      </w:r>
      <w:r w:rsidR="00512673" w:rsidRPr="00512673">
        <w:t>Palgrave Macmillan</w:t>
      </w:r>
      <w:r w:rsidRPr="00194BC5">
        <w:t>.</w:t>
      </w:r>
    </w:p>
    <w:p w14:paraId="7DEC52B4" w14:textId="65A1DEDF" w:rsidR="003037BA" w:rsidRDefault="003037BA" w:rsidP="000B1D97">
      <w:r w:rsidRPr="003037BA">
        <w:t xml:space="preserve">Northouse, P. G. (2022) </w:t>
      </w:r>
      <w:r w:rsidRPr="003037BA">
        <w:rPr>
          <w:i/>
          <w:iCs/>
        </w:rPr>
        <w:t>Leadership: Theory and Practice</w:t>
      </w:r>
      <w:r w:rsidRPr="003037BA">
        <w:t xml:space="preserve">. 9th </w:t>
      </w:r>
      <w:proofErr w:type="spellStart"/>
      <w:r w:rsidRPr="003037BA">
        <w:t>edn</w:t>
      </w:r>
      <w:proofErr w:type="spellEnd"/>
      <w:r w:rsidRPr="003037BA">
        <w:t>. Los Angeles, CA: SAGE Publications.</w:t>
      </w:r>
      <w:r>
        <w:t xml:space="preserve"> </w:t>
      </w:r>
    </w:p>
    <w:p w14:paraId="598E28B8" w14:textId="5B6391E4" w:rsidR="00BC382D" w:rsidRDefault="00BC382D" w:rsidP="000B1D97">
      <w:proofErr w:type="spellStart"/>
      <w:r w:rsidRPr="00BC382D">
        <w:t>Oreg</w:t>
      </w:r>
      <w:proofErr w:type="spellEnd"/>
      <w:r w:rsidRPr="00BC382D">
        <w:t xml:space="preserve">, S., </w:t>
      </w:r>
      <w:proofErr w:type="spellStart"/>
      <w:r w:rsidRPr="00BC382D">
        <w:t>Vakola</w:t>
      </w:r>
      <w:proofErr w:type="spellEnd"/>
      <w:r w:rsidRPr="00BC382D">
        <w:t xml:space="preserve">, M. and </w:t>
      </w:r>
      <w:proofErr w:type="spellStart"/>
      <w:r w:rsidRPr="00BC382D">
        <w:t>Armenakis</w:t>
      </w:r>
      <w:proofErr w:type="spellEnd"/>
      <w:r w:rsidRPr="00BC382D">
        <w:t>, A. (2011) ‘Change recipients’ reactions to organizational change: A 60</w:t>
      </w:r>
      <w:r w:rsidRPr="00BC382D">
        <w:noBreakHyphen/>
        <w:t xml:space="preserve">year review of quantitative studies’, </w:t>
      </w:r>
      <w:r w:rsidRPr="00BC382D">
        <w:rPr>
          <w:i/>
          <w:iCs/>
        </w:rPr>
        <w:t xml:space="preserve">Journal of Applied </w:t>
      </w:r>
      <w:proofErr w:type="spellStart"/>
      <w:r w:rsidRPr="00BC382D">
        <w:rPr>
          <w:i/>
          <w:iCs/>
        </w:rPr>
        <w:t>Behavioral</w:t>
      </w:r>
      <w:proofErr w:type="spellEnd"/>
      <w:r w:rsidRPr="00BC382D">
        <w:rPr>
          <w:i/>
          <w:iCs/>
        </w:rPr>
        <w:t xml:space="preserve"> Science</w:t>
      </w:r>
      <w:r w:rsidRPr="00BC382D">
        <w:t xml:space="preserve">, 47(4), pp. 461–524. </w:t>
      </w:r>
      <w:hyperlink r:id="rId14" w:tgtFrame="_blank" w:history="1">
        <w:r w:rsidRPr="00BC382D">
          <w:rPr>
            <w:rStyle w:val="Hyperlink"/>
          </w:rPr>
          <w:t>https://doi.org/10.1177/0021886310396550</w:t>
        </w:r>
      </w:hyperlink>
    </w:p>
    <w:p w14:paraId="5B6BF8AF" w14:textId="5CB4831B" w:rsidR="00546EC0" w:rsidRDefault="00546EC0" w:rsidP="000B1D97">
      <w:r w:rsidRPr="00546EC0">
        <w:t>Rousseau, D.M. (1995) </w:t>
      </w:r>
      <w:r w:rsidRPr="00546EC0">
        <w:rPr>
          <w:i/>
          <w:iCs/>
        </w:rPr>
        <w:t>Psychological Contracts in Organizations: Understanding Written and Unwritten Agreements</w:t>
      </w:r>
      <w:r w:rsidRPr="00546EC0">
        <w:t>. Thousand Oaks, CA: Sage.</w:t>
      </w:r>
    </w:p>
    <w:p w14:paraId="3AF3FCBA" w14:textId="6DA8B238" w:rsidR="009B730A" w:rsidRDefault="009B730A" w:rsidP="000B1D97">
      <w:proofErr w:type="spellStart"/>
      <w:r w:rsidRPr="009B730A">
        <w:lastRenderedPageBreak/>
        <w:t>Simbula</w:t>
      </w:r>
      <w:proofErr w:type="spellEnd"/>
      <w:r w:rsidRPr="009B730A">
        <w:t xml:space="preserve">, S., </w:t>
      </w:r>
      <w:proofErr w:type="spellStart"/>
      <w:r w:rsidRPr="009B730A">
        <w:t>Margheritti</w:t>
      </w:r>
      <w:proofErr w:type="spellEnd"/>
      <w:r w:rsidRPr="009B730A">
        <w:t>, S. and </w:t>
      </w:r>
      <w:proofErr w:type="spellStart"/>
      <w:r w:rsidRPr="009B730A">
        <w:t>Avanzi</w:t>
      </w:r>
      <w:proofErr w:type="spellEnd"/>
      <w:r w:rsidRPr="009B730A">
        <w:t xml:space="preserve">, L. (2023) ‘Building work engagement in organizations: a longitudinal study combining social exchange and social identity theories’, </w:t>
      </w:r>
      <w:proofErr w:type="spellStart"/>
      <w:r w:rsidRPr="009B730A">
        <w:rPr>
          <w:i/>
          <w:iCs/>
        </w:rPr>
        <w:t>Behavioral</w:t>
      </w:r>
      <w:proofErr w:type="spellEnd"/>
      <w:r w:rsidRPr="009B730A">
        <w:rPr>
          <w:i/>
          <w:iCs/>
        </w:rPr>
        <w:t xml:space="preserve"> Sciences</w:t>
      </w:r>
      <w:r w:rsidRPr="009B730A">
        <w:t>, 13(2), 83.</w:t>
      </w:r>
    </w:p>
    <w:p w14:paraId="254838C9" w14:textId="13F6B1CA" w:rsidR="00BE2FCE" w:rsidRDefault="00BE2FCE" w:rsidP="000B1D97">
      <w:proofErr w:type="spellStart"/>
      <w:r w:rsidRPr="00BE2FCE">
        <w:t>Tourish</w:t>
      </w:r>
      <w:proofErr w:type="spellEnd"/>
      <w:r w:rsidRPr="00BE2FCE">
        <w:t xml:space="preserve">, D., </w:t>
      </w:r>
      <w:r w:rsidR="00587B48">
        <w:t>(</w:t>
      </w:r>
      <w:r w:rsidRPr="00BE2FCE">
        <w:t>2013</w:t>
      </w:r>
      <w:r w:rsidR="00587B48">
        <w:t>)</w:t>
      </w:r>
      <w:r w:rsidRPr="00BE2FCE">
        <w:t> </w:t>
      </w:r>
      <w:r w:rsidRPr="00BE2FCE">
        <w:rPr>
          <w:i/>
          <w:iCs/>
        </w:rPr>
        <w:t>The dark side of transformational leadership: A critical perspective</w:t>
      </w:r>
      <w:r w:rsidRPr="00BE2FCE">
        <w:t>. Routledge.</w:t>
      </w:r>
      <w:r>
        <w:t xml:space="preserve"> </w:t>
      </w:r>
    </w:p>
    <w:p w14:paraId="60A7A474" w14:textId="7A0F434F" w:rsidR="00D260EC" w:rsidRDefault="00D260EC" w:rsidP="000B1D97">
      <w:r w:rsidRPr="00D260EC">
        <w:t xml:space="preserve">Van der Voet, J. (2015) Change Leadership and Public Sector Organizational Change: Examining the Interactions of Transformational Leadership Style and Red Tape: Examining the Interactions of Transformational Leadership Style and Red Tape. </w:t>
      </w:r>
      <w:r w:rsidRPr="00D260EC">
        <w:rPr>
          <w:i/>
          <w:iCs/>
        </w:rPr>
        <w:t>The American Review of Public Administration</w:t>
      </w:r>
      <w:r w:rsidRPr="00D260EC">
        <w:t xml:space="preserve">, </w:t>
      </w:r>
      <w:r w:rsidRPr="00D260EC">
        <w:rPr>
          <w:i/>
          <w:iCs/>
        </w:rPr>
        <w:t>46</w:t>
      </w:r>
      <w:r w:rsidRPr="00D260EC">
        <w:t xml:space="preserve">(6), 660-682. </w:t>
      </w:r>
      <w:hyperlink r:id="rId15" w:history="1">
        <w:r w:rsidRPr="00D260EC">
          <w:rPr>
            <w:rStyle w:val="Hyperlink"/>
          </w:rPr>
          <w:t>https://doi.org/10.1177/0275074015574769</w:t>
        </w:r>
      </w:hyperlink>
      <w:r w:rsidRPr="00D260EC">
        <w:t xml:space="preserve"> </w:t>
      </w:r>
    </w:p>
    <w:p w14:paraId="2D3DCA82" w14:textId="2E0B6CF4" w:rsidR="0039775B" w:rsidRDefault="0039775B" w:rsidP="000B1D97">
      <w:r w:rsidRPr="0039775B">
        <w:t>Venkatesh, V. and Davis, F.D. (2000) ‘A Theoretical Extension of the Technology Acceptance Model: Four Longitudinal Field Studies’, </w:t>
      </w:r>
      <w:r w:rsidRPr="0039775B">
        <w:rPr>
          <w:i/>
          <w:iCs/>
        </w:rPr>
        <w:t>Management science</w:t>
      </w:r>
      <w:r w:rsidRPr="0039775B">
        <w:t xml:space="preserve">, 46(2), pp. 186–204. Available at: </w:t>
      </w:r>
      <w:hyperlink r:id="rId16" w:history="1">
        <w:r w:rsidRPr="000F414C">
          <w:rPr>
            <w:rStyle w:val="Hyperlink"/>
          </w:rPr>
          <w:t>https://doi.org/10.1287/mnsc.46.2.186.11926</w:t>
        </w:r>
      </w:hyperlink>
      <w:r w:rsidRPr="0039775B">
        <w:t>.</w:t>
      </w:r>
      <w:r>
        <w:t xml:space="preserve"> </w:t>
      </w:r>
    </w:p>
    <w:p w14:paraId="31E582CF" w14:textId="36961EFE" w:rsidR="00B72A34" w:rsidRDefault="00B72A34" w:rsidP="000B1D97">
      <w:r w:rsidRPr="00B72A34">
        <w:t>Vroom, V.H. (1964) </w:t>
      </w:r>
      <w:r w:rsidRPr="00B72A34">
        <w:rPr>
          <w:i/>
          <w:iCs/>
        </w:rPr>
        <w:t>Work and motivation.</w:t>
      </w:r>
      <w:r w:rsidRPr="00B72A34">
        <w:t> Wiley.</w:t>
      </w:r>
    </w:p>
    <w:p w14:paraId="0E717262" w14:textId="7008FE0D" w:rsidR="00B055D8" w:rsidRDefault="00B055D8" w:rsidP="000B1D97">
      <w:r w:rsidRPr="00B055D8">
        <w:t xml:space="preserve">Wang, Z., </w:t>
      </w:r>
      <w:proofErr w:type="spellStart"/>
      <w:r w:rsidRPr="00B055D8">
        <w:t>Hangeldiyeva</w:t>
      </w:r>
      <w:proofErr w:type="spellEnd"/>
      <w:r w:rsidRPr="00B055D8">
        <w:t xml:space="preserve">, M., Ali, A. and Guo, M. (2022) ‘Effect of enterprise social media on employee creativity: Social exchange theory perspective’, </w:t>
      </w:r>
      <w:r w:rsidRPr="00B055D8">
        <w:rPr>
          <w:i/>
          <w:iCs/>
        </w:rPr>
        <w:t>Frontiers in Psychology</w:t>
      </w:r>
      <w:r w:rsidRPr="00B055D8">
        <w:t>, 12, 812490.</w:t>
      </w:r>
    </w:p>
    <w:p w14:paraId="3C22070D" w14:textId="540B40C3" w:rsidR="007E66F2" w:rsidRDefault="007E66F2" w:rsidP="000B1D97">
      <w:r w:rsidRPr="007E66F2">
        <w:t xml:space="preserve">Watson, T. (2017) Sociology, Work and Organisation: Seventh Edition (7th ed.). Routledge. </w:t>
      </w:r>
      <w:hyperlink r:id="rId17" w:history="1">
        <w:r w:rsidRPr="007E66F2">
          <w:rPr>
            <w:rStyle w:val="Hyperlink"/>
          </w:rPr>
          <w:t>https://doi.org/10.4324/9781315673509</w:t>
        </w:r>
      </w:hyperlink>
      <w:r w:rsidRPr="007E66F2">
        <w:t xml:space="preserve"> </w:t>
      </w:r>
    </w:p>
    <w:p w14:paraId="481BBD8E" w14:textId="6EBF09BD" w:rsidR="006D546E" w:rsidRDefault="00255487" w:rsidP="000B1D97">
      <w:r w:rsidRPr="00255487">
        <w:t>WRC Group (2023) ‘Organisational Change and Transformation: It’s Emotional!’. Available at:</w:t>
      </w:r>
      <w:r w:rsidR="00365CAE">
        <w:t xml:space="preserve"> </w:t>
      </w:r>
      <w:hyperlink r:id="rId18" w:history="1">
        <w:r w:rsidR="00B86290" w:rsidRPr="00006135">
          <w:rPr>
            <w:rStyle w:val="Hyperlink"/>
          </w:rPr>
          <w:t>https://www.wrcgroup.com/headlines/thought-leadership/organisational-change-and-transformation-its-emotional/</w:t>
        </w:r>
      </w:hyperlink>
      <w:r w:rsidR="00B86290">
        <w:t xml:space="preserve"> </w:t>
      </w:r>
      <w:r w:rsidRPr="00255487">
        <w:t>(accessed 19 November 2025).</w:t>
      </w:r>
    </w:p>
    <w:p w14:paraId="2999690B" w14:textId="77777777" w:rsidR="00A034B7" w:rsidRDefault="00A034B7" w:rsidP="000B1D97"/>
    <w:p w14:paraId="5999B388" w14:textId="77777777" w:rsidR="00A034B7" w:rsidRDefault="00A034B7" w:rsidP="000B1D97"/>
    <w:p w14:paraId="492609DD" w14:textId="77777777" w:rsidR="00A034B7" w:rsidRDefault="00A034B7" w:rsidP="000B1D97"/>
    <w:p w14:paraId="7F176EC9" w14:textId="77777777" w:rsidR="002952EC" w:rsidRDefault="002952EC" w:rsidP="002952EC">
      <w:pPr>
        <w:spacing w:line="278" w:lineRule="auto"/>
        <w:rPr>
          <w:rFonts w:asciiTheme="minorHAnsi" w:eastAsiaTheme="minorEastAsia" w:hAnsiTheme="minorHAnsi"/>
          <w:sz w:val="24"/>
          <w:szCs w:val="24"/>
          <w:lang w:eastAsia="zh-CN"/>
        </w:rPr>
      </w:pPr>
    </w:p>
    <w:p w14:paraId="0E5A6681" w14:textId="77777777" w:rsidR="00B867EB" w:rsidRDefault="00B867EB" w:rsidP="002952EC">
      <w:pPr>
        <w:spacing w:line="278" w:lineRule="auto"/>
        <w:rPr>
          <w:rFonts w:asciiTheme="minorHAnsi" w:eastAsiaTheme="minorEastAsia" w:hAnsiTheme="minorHAnsi"/>
          <w:sz w:val="24"/>
          <w:szCs w:val="24"/>
          <w:lang w:eastAsia="zh-CN"/>
        </w:rPr>
      </w:pPr>
    </w:p>
    <w:p w14:paraId="530C9B16" w14:textId="77777777" w:rsidR="00B867EB" w:rsidRDefault="00B867EB" w:rsidP="002952EC">
      <w:pPr>
        <w:spacing w:line="278" w:lineRule="auto"/>
        <w:rPr>
          <w:rFonts w:asciiTheme="minorHAnsi" w:eastAsiaTheme="minorEastAsia" w:hAnsiTheme="minorHAnsi"/>
          <w:sz w:val="24"/>
          <w:szCs w:val="24"/>
          <w:lang w:eastAsia="zh-CN"/>
        </w:rPr>
      </w:pPr>
    </w:p>
    <w:p w14:paraId="00B14077" w14:textId="77777777" w:rsidR="00B867EB" w:rsidRDefault="00B867EB" w:rsidP="002952EC">
      <w:pPr>
        <w:spacing w:line="278" w:lineRule="auto"/>
        <w:rPr>
          <w:rFonts w:asciiTheme="minorHAnsi" w:eastAsiaTheme="minorEastAsia" w:hAnsiTheme="minorHAnsi"/>
          <w:sz w:val="24"/>
          <w:szCs w:val="24"/>
          <w:lang w:eastAsia="zh-CN"/>
        </w:rPr>
      </w:pPr>
    </w:p>
    <w:p w14:paraId="6B152FFD" w14:textId="77777777" w:rsidR="00C7560F" w:rsidRDefault="00C7560F" w:rsidP="002952EC">
      <w:pPr>
        <w:spacing w:line="278" w:lineRule="auto"/>
        <w:rPr>
          <w:rFonts w:asciiTheme="minorHAnsi" w:eastAsiaTheme="minorEastAsia" w:hAnsiTheme="minorHAnsi"/>
          <w:sz w:val="24"/>
          <w:szCs w:val="24"/>
          <w:lang w:eastAsia="zh-CN"/>
        </w:rPr>
      </w:pPr>
    </w:p>
    <w:p w14:paraId="634AFAED" w14:textId="1258CB88" w:rsidR="00C7560F" w:rsidRPr="002952EC" w:rsidRDefault="00C7560F" w:rsidP="002952EC">
      <w:pPr>
        <w:spacing w:line="278" w:lineRule="auto"/>
        <w:rPr>
          <w:rFonts w:asciiTheme="minorHAnsi" w:eastAsiaTheme="minorEastAsia" w:hAnsiTheme="minorHAnsi"/>
          <w:sz w:val="24"/>
          <w:szCs w:val="24"/>
          <w:lang w:eastAsia="zh-CN"/>
        </w:rPr>
      </w:pPr>
      <w:r w:rsidRPr="00C7560F">
        <w:rPr>
          <w:rFonts w:asciiTheme="minorHAnsi" w:eastAsiaTheme="minorEastAsia" w:hAnsiTheme="minorHAnsi"/>
          <w:sz w:val="24"/>
          <w:szCs w:val="24"/>
          <w:lang w:eastAsia="zh-CN"/>
        </w:rPr>
        <w:t xml:space="preserve">I acknowledge the use of the AI tools listed below. I confirm that I have not presented any AI generated text as my own work. I confirm I have copies of my drafts, notes, and other resources I used before, and after the use of AI tools which I may be asked to provide in evidence. </w:t>
      </w:r>
    </w:p>
    <w:tbl>
      <w:tblPr>
        <w:tblW w:w="10767" w:type="dxa"/>
        <w:tblInd w:w="-717"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3686"/>
        <w:gridCol w:w="1418"/>
        <w:gridCol w:w="2830"/>
        <w:gridCol w:w="2833"/>
      </w:tblGrid>
      <w:tr w:rsidR="002952EC" w:rsidRPr="002952EC" w14:paraId="01D96362" w14:textId="77777777" w:rsidTr="00F22D2A">
        <w:trPr>
          <w:trHeight w:val="300"/>
        </w:trPr>
        <w:tc>
          <w:tcPr>
            <w:tcW w:w="3686" w:type="dxa"/>
            <w:tcBorders>
              <w:top w:val="single" w:sz="6" w:space="0" w:color="auto"/>
              <w:left w:val="single" w:sz="6" w:space="0" w:color="auto"/>
              <w:bottom w:val="single" w:sz="6" w:space="0" w:color="auto"/>
              <w:right w:val="single" w:sz="6" w:space="0" w:color="auto"/>
            </w:tcBorders>
            <w:hideMark/>
          </w:tcPr>
          <w:p w14:paraId="4101FF1E"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b/>
                <w:bCs/>
                <w:sz w:val="24"/>
                <w:szCs w:val="24"/>
                <w:lang w:eastAsia="zh-CN"/>
              </w:rPr>
              <w:t xml:space="preserve">AI Tool (with </w:t>
            </w:r>
            <w:proofErr w:type="spellStart"/>
            <w:r w:rsidRPr="002952EC">
              <w:rPr>
                <w:rFonts w:asciiTheme="minorHAnsi" w:eastAsiaTheme="minorEastAsia" w:hAnsiTheme="minorHAnsi"/>
                <w:b/>
                <w:bCs/>
                <w:sz w:val="24"/>
                <w:szCs w:val="24"/>
                <w:lang w:eastAsia="zh-CN"/>
              </w:rPr>
              <w:t>url</w:t>
            </w:r>
            <w:proofErr w:type="spellEnd"/>
            <w:r w:rsidRPr="002952EC">
              <w:rPr>
                <w:rFonts w:asciiTheme="minorHAnsi" w:eastAsiaTheme="minorEastAsia" w:hAnsiTheme="minorHAnsi"/>
                <w:b/>
                <w:bCs/>
                <w:sz w:val="24"/>
                <w:szCs w:val="24"/>
                <w:lang w:eastAsia="zh-CN"/>
              </w:rPr>
              <w:t>)</w:t>
            </w:r>
          </w:p>
        </w:tc>
        <w:tc>
          <w:tcPr>
            <w:tcW w:w="1418" w:type="dxa"/>
            <w:tcBorders>
              <w:top w:val="single" w:sz="6" w:space="0" w:color="auto"/>
              <w:left w:val="single" w:sz="6" w:space="0" w:color="auto"/>
              <w:bottom w:val="single" w:sz="6" w:space="0" w:color="auto"/>
              <w:right w:val="single" w:sz="6" w:space="0" w:color="auto"/>
            </w:tcBorders>
            <w:hideMark/>
          </w:tcPr>
          <w:p w14:paraId="04A50389"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b/>
                <w:bCs/>
                <w:sz w:val="24"/>
                <w:szCs w:val="24"/>
                <w:lang w:eastAsia="zh-CN"/>
              </w:rPr>
              <w:t>Date used</w:t>
            </w:r>
          </w:p>
        </w:tc>
        <w:tc>
          <w:tcPr>
            <w:tcW w:w="2830" w:type="dxa"/>
            <w:tcBorders>
              <w:top w:val="single" w:sz="6" w:space="0" w:color="auto"/>
              <w:left w:val="single" w:sz="6" w:space="0" w:color="auto"/>
              <w:bottom w:val="single" w:sz="6" w:space="0" w:color="auto"/>
              <w:right w:val="single" w:sz="6" w:space="0" w:color="auto"/>
            </w:tcBorders>
            <w:hideMark/>
          </w:tcPr>
          <w:p w14:paraId="498545E2"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b/>
                <w:bCs/>
                <w:sz w:val="24"/>
                <w:szCs w:val="24"/>
                <w:lang w:eastAsia="zh-CN"/>
              </w:rPr>
              <w:t>Why did you use this tool</w:t>
            </w:r>
          </w:p>
        </w:tc>
        <w:tc>
          <w:tcPr>
            <w:tcW w:w="2833" w:type="dxa"/>
            <w:tcBorders>
              <w:top w:val="single" w:sz="6" w:space="0" w:color="auto"/>
              <w:left w:val="single" w:sz="6" w:space="0" w:color="auto"/>
              <w:bottom w:val="single" w:sz="6" w:space="0" w:color="auto"/>
              <w:right w:val="single" w:sz="6" w:space="0" w:color="auto"/>
            </w:tcBorders>
            <w:hideMark/>
          </w:tcPr>
          <w:p w14:paraId="18D6C1E6"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b/>
                <w:bCs/>
                <w:sz w:val="24"/>
                <w:szCs w:val="24"/>
                <w:lang w:eastAsia="zh-CN"/>
              </w:rPr>
              <w:t>Example prompt(s)</w:t>
            </w:r>
          </w:p>
        </w:tc>
      </w:tr>
      <w:tr w:rsidR="002952EC" w:rsidRPr="002952EC" w14:paraId="0C4E0483" w14:textId="77777777" w:rsidTr="00F22D2A">
        <w:trPr>
          <w:trHeight w:val="300"/>
        </w:trPr>
        <w:tc>
          <w:tcPr>
            <w:tcW w:w="3686" w:type="dxa"/>
            <w:tcBorders>
              <w:top w:val="single" w:sz="6" w:space="0" w:color="auto"/>
              <w:left w:val="single" w:sz="6" w:space="0" w:color="auto"/>
              <w:bottom w:val="single" w:sz="6" w:space="0" w:color="auto"/>
              <w:right w:val="single" w:sz="6" w:space="0" w:color="auto"/>
            </w:tcBorders>
            <w:hideMark/>
          </w:tcPr>
          <w:p w14:paraId="0BC65D61" w14:textId="77777777" w:rsidR="002952EC" w:rsidRPr="002952EC" w:rsidRDefault="002952EC" w:rsidP="002952EC">
            <w:pPr>
              <w:spacing w:line="278" w:lineRule="auto"/>
              <w:rPr>
                <w:rFonts w:asciiTheme="minorHAnsi" w:eastAsiaTheme="minorEastAsia" w:hAnsiTheme="minorHAnsi"/>
                <w:sz w:val="24"/>
                <w:szCs w:val="24"/>
                <w:lang w:eastAsia="zh-CN"/>
              </w:rPr>
            </w:pPr>
            <w:hyperlink r:id="rId19" w:tgtFrame="_blank" w:history="1">
              <w:r w:rsidRPr="002952EC">
                <w:rPr>
                  <w:rFonts w:asciiTheme="minorHAnsi" w:eastAsiaTheme="minorEastAsia" w:hAnsiTheme="minorHAnsi"/>
                  <w:i/>
                  <w:iCs/>
                  <w:color w:val="467886" w:themeColor="hyperlink"/>
                  <w:sz w:val="24"/>
                  <w:szCs w:val="24"/>
                  <w:u w:val="single"/>
                  <w:lang w:eastAsia="zh-CN"/>
                </w:rPr>
                <w:t>https://www.grammarly.com</w:t>
              </w:r>
            </w:hyperlink>
            <w:r w:rsidRPr="002952EC">
              <w:rPr>
                <w:rFonts w:asciiTheme="minorHAnsi" w:eastAsiaTheme="minorEastAsia" w:hAnsiTheme="minorHAnsi"/>
                <w:i/>
                <w:iCs/>
                <w:sz w:val="24"/>
                <w:szCs w:val="24"/>
                <w:lang w:eastAsia="zh-CN"/>
              </w:rPr>
              <w:t> </w:t>
            </w:r>
            <w:r w:rsidRPr="002952EC">
              <w:rPr>
                <w:rFonts w:asciiTheme="minorHAnsi" w:eastAsiaTheme="minorEastAsia" w:hAnsiTheme="minorHAnsi"/>
                <w:sz w:val="24"/>
                <w:szCs w:val="24"/>
                <w:lang w:eastAsia="zh-CN"/>
              </w:rPr>
              <w:t> </w:t>
            </w:r>
          </w:p>
        </w:tc>
        <w:tc>
          <w:tcPr>
            <w:tcW w:w="1418" w:type="dxa"/>
            <w:tcBorders>
              <w:top w:val="single" w:sz="6" w:space="0" w:color="auto"/>
              <w:left w:val="single" w:sz="6" w:space="0" w:color="auto"/>
              <w:bottom w:val="single" w:sz="6" w:space="0" w:color="auto"/>
              <w:right w:val="single" w:sz="6" w:space="0" w:color="auto"/>
            </w:tcBorders>
            <w:hideMark/>
          </w:tcPr>
          <w:p w14:paraId="53F8FD40" w14:textId="6DFCB06C" w:rsidR="002952EC" w:rsidRPr="002952EC" w:rsidRDefault="00BA5EB5" w:rsidP="002952EC">
            <w:pPr>
              <w:spacing w:line="278" w:lineRule="auto"/>
              <w:rPr>
                <w:rFonts w:asciiTheme="minorHAnsi" w:eastAsiaTheme="minorEastAsia" w:hAnsiTheme="minorHAnsi"/>
                <w:sz w:val="24"/>
                <w:szCs w:val="24"/>
                <w:lang w:eastAsia="zh-CN"/>
              </w:rPr>
            </w:pPr>
            <w:r>
              <w:rPr>
                <w:rFonts w:asciiTheme="minorHAnsi" w:eastAsiaTheme="minorEastAsia" w:hAnsiTheme="minorHAnsi"/>
                <w:i/>
                <w:iCs/>
                <w:sz w:val="24"/>
                <w:szCs w:val="24"/>
                <w:lang w:eastAsia="zh-CN"/>
              </w:rPr>
              <w:t>04</w:t>
            </w:r>
            <w:r w:rsidR="002952EC" w:rsidRPr="002952EC">
              <w:rPr>
                <w:rFonts w:asciiTheme="minorHAnsi" w:eastAsiaTheme="minorEastAsia" w:hAnsiTheme="minorHAnsi"/>
                <w:i/>
                <w:iCs/>
                <w:sz w:val="24"/>
                <w:szCs w:val="24"/>
                <w:lang w:eastAsia="zh-CN"/>
              </w:rPr>
              <w:t>/</w:t>
            </w:r>
            <w:r>
              <w:rPr>
                <w:rFonts w:asciiTheme="minorHAnsi" w:eastAsiaTheme="minorEastAsia" w:hAnsiTheme="minorHAnsi"/>
                <w:i/>
                <w:iCs/>
                <w:sz w:val="24"/>
                <w:szCs w:val="24"/>
                <w:lang w:eastAsia="zh-CN"/>
              </w:rPr>
              <w:t>12</w:t>
            </w:r>
            <w:r w:rsidR="002952EC" w:rsidRPr="002952EC">
              <w:rPr>
                <w:rFonts w:asciiTheme="minorHAnsi" w:eastAsiaTheme="minorEastAsia" w:hAnsiTheme="minorHAnsi"/>
                <w:i/>
                <w:iCs/>
                <w:sz w:val="24"/>
                <w:szCs w:val="24"/>
                <w:lang w:eastAsia="zh-CN"/>
              </w:rPr>
              <w:t>/202</w:t>
            </w:r>
            <w:r>
              <w:rPr>
                <w:rFonts w:asciiTheme="minorHAnsi" w:eastAsiaTheme="minorEastAsia" w:hAnsiTheme="minorHAnsi"/>
                <w:i/>
                <w:iCs/>
                <w:sz w:val="24"/>
                <w:szCs w:val="24"/>
                <w:lang w:eastAsia="zh-CN"/>
              </w:rPr>
              <w:t>5</w:t>
            </w:r>
            <w:r w:rsidR="002952EC" w:rsidRPr="002952EC">
              <w:rPr>
                <w:rFonts w:asciiTheme="minorHAnsi" w:eastAsiaTheme="minorEastAsia" w:hAnsiTheme="minorHAnsi"/>
                <w:sz w:val="24"/>
                <w:szCs w:val="24"/>
                <w:lang w:eastAsia="zh-CN"/>
              </w:rPr>
              <w:t> </w:t>
            </w:r>
          </w:p>
        </w:tc>
        <w:tc>
          <w:tcPr>
            <w:tcW w:w="2830" w:type="dxa"/>
            <w:tcBorders>
              <w:top w:val="single" w:sz="6" w:space="0" w:color="auto"/>
              <w:left w:val="single" w:sz="6" w:space="0" w:color="auto"/>
              <w:bottom w:val="single" w:sz="6" w:space="0" w:color="auto"/>
              <w:right w:val="single" w:sz="6" w:space="0" w:color="auto"/>
            </w:tcBorders>
            <w:hideMark/>
          </w:tcPr>
          <w:p w14:paraId="121854C3"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i/>
                <w:iCs/>
                <w:sz w:val="24"/>
                <w:szCs w:val="24"/>
                <w:lang w:eastAsia="zh-CN"/>
              </w:rPr>
              <w:t>Check my work</w:t>
            </w:r>
            <w:r w:rsidRPr="002952EC">
              <w:rPr>
                <w:rFonts w:asciiTheme="minorHAnsi" w:eastAsiaTheme="minorEastAsia" w:hAnsiTheme="minorHAnsi"/>
                <w:sz w:val="24"/>
                <w:szCs w:val="24"/>
                <w:lang w:eastAsia="zh-CN"/>
              </w:rPr>
              <w:t> </w:t>
            </w:r>
          </w:p>
        </w:tc>
        <w:tc>
          <w:tcPr>
            <w:tcW w:w="2833" w:type="dxa"/>
            <w:tcBorders>
              <w:top w:val="single" w:sz="6" w:space="0" w:color="auto"/>
              <w:left w:val="single" w:sz="6" w:space="0" w:color="auto"/>
              <w:bottom w:val="single" w:sz="6" w:space="0" w:color="auto"/>
              <w:right w:val="single" w:sz="6" w:space="0" w:color="auto"/>
            </w:tcBorders>
            <w:hideMark/>
          </w:tcPr>
          <w:p w14:paraId="4A788332" w14:textId="77777777"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i/>
                <w:iCs/>
                <w:sz w:val="24"/>
                <w:szCs w:val="24"/>
                <w:lang w:eastAsia="zh-CN"/>
              </w:rPr>
              <w:t>Please check the following text for readability, grammar and syntax.</w:t>
            </w:r>
            <w:r w:rsidRPr="002952EC">
              <w:rPr>
                <w:rFonts w:asciiTheme="minorHAnsi" w:eastAsiaTheme="minorEastAsia" w:hAnsiTheme="minorHAnsi"/>
                <w:sz w:val="24"/>
                <w:szCs w:val="24"/>
                <w:lang w:eastAsia="zh-CN"/>
              </w:rPr>
              <w:t> </w:t>
            </w:r>
          </w:p>
        </w:tc>
      </w:tr>
      <w:tr w:rsidR="002952EC" w:rsidRPr="002952EC" w14:paraId="5B5A0577" w14:textId="77777777" w:rsidTr="00F22D2A">
        <w:trPr>
          <w:trHeight w:val="300"/>
        </w:trPr>
        <w:tc>
          <w:tcPr>
            <w:tcW w:w="3686" w:type="dxa"/>
            <w:tcBorders>
              <w:top w:val="single" w:sz="6" w:space="0" w:color="auto"/>
              <w:left w:val="single" w:sz="6" w:space="0" w:color="auto"/>
              <w:bottom w:val="single" w:sz="6" w:space="0" w:color="auto"/>
              <w:right w:val="single" w:sz="6" w:space="0" w:color="auto"/>
            </w:tcBorders>
            <w:hideMark/>
          </w:tcPr>
          <w:p w14:paraId="280FC5EC" w14:textId="76FE55F7" w:rsidR="002952EC" w:rsidRPr="002952EC" w:rsidRDefault="002B2BCD" w:rsidP="002952EC">
            <w:pPr>
              <w:spacing w:line="278" w:lineRule="auto"/>
              <w:rPr>
                <w:rFonts w:asciiTheme="minorHAnsi" w:eastAsiaTheme="minorEastAsia" w:hAnsiTheme="minorHAnsi"/>
                <w:sz w:val="24"/>
                <w:szCs w:val="24"/>
                <w:lang w:eastAsia="zh-CN"/>
              </w:rPr>
            </w:pPr>
            <w:hyperlink r:id="rId20" w:history="1">
              <w:r w:rsidRPr="002952EC">
                <w:rPr>
                  <w:rStyle w:val="Hyperlink"/>
                  <w:rFonts w:asciiTheme="minorHAnsi" w:eastAsiaTheme="minorEastAsia" w:hAnsiTheme="minorHAnsi"/>
                  <w:i/>
                  <w:iCs/>
                  <w:sz w:val="24"/>
                  <w:szCs w:val="24"/>
                  <w:lang w:eastAsia="zh-CN"/>
                </w:rPr>
                <w:t>https://www.g</w:t>
              </w:r>
              <w:r w:rsidRPr="009F70FE">
                <w:rPr>
                  <w:rStyle w:val="Hyperlink"/>
                  <w:rFonts w:asciiTheme="minorHAnsi" w:eastAsiaTheme="minorEastAsia" w:hAnsiTheme="minorHAnsi"/>
                  <w:i/>
                  <w:iCs/>
                  <w:sz w:val="24"/>
                  <w:szCs w:val="24"/>
                  <w:lang w:eastAsia="zh-CN"/>
                </w:rPr>
                <w:t>oogle</w:t>
              </w:r>
              <w:r w:rsidRPr="002952EC">
                <w:rPr>
                  <w:rStyle w:val="Hyperlink"/>
                  <w:rFonts w:asciiTheme="minorHAnsi" w:eastAsiaTheme="minorEastAsia" w:hAnsiTheme="minorHAnsi"/>
                  <w:i/>
                  <w:iCs/>
                  <w:sz w:val="24"/>
                  <w:szCs w:val="24"/>
                  <w:lang w:eastAsia="zh-CN"/>
                </w:rPr>
                <w:t>.co</w:t>
              </w:r>
              <w:r w:rsidRPr="009F70FE">
                <w:rPr>
                  <w:rStyle w:val="Hyperlink"/>
                  <w:rFonts w:asciiTheme="minorHAnsi" w:eastAsiaTheme="minorEastAsia" w:hAnsiTheme="minorHAnsi"/>
                  <w:i/>
                  <w:iCs/>
                  <w:sz w:val="24"/>
                  <w:szCs w:val="24"/>
                  <w:lang w:eastAsia="zh-CN"/>
                </w:rPr>
                <w:t>.uk</w:t>
              </w:r>
            </w:hyperlink>
            <w:r w:rsidR="00DA7356" w:rsidRPr="002952EC">
              <w:rPr>
                <w:rFonts w:asciiTheme="minorHAnsi" w:eastAsiaTheme="minorEastAsia" w:hAnsiTheme="minorHAnsi"/>
                <w:i/>
                <w:iCs/>
                <w:sz w:val="24"/>
                <w:szCs w:val="24"/>
                <w:lang w:eastAsia="zh-CN"/>
              </w:rPr>
              <w:t> </w:t>
            </w:r>
            <w:r w:rsidR="00DA7356" w:rsidRPr="002952EC">
              <w:rPr>
                <w:rFonts w:asciiTheme="minorHAnsi" w:eastAsiaTheme="minorEastAsia" w:hAnsiTheme="minorHAnsi"/>
                <w:sz w:val="24"/>
                <w:szCs w:val="24"/>
                <w:lang w:eastAsia="zh-CN"/>
              </w:rPr>
              <w:t> </w:t>
            </w:r>
          </w:p>
        </w:tc>
        <w:tc>
          <w:tcPr>
            <w:tcW w:w="1418" w:type="dxa"/>
            <w:tcBorders>
              <w:top w:val="single" w:sz="6" w:space="0" w:color="auto"/>
              <w:left w:val="single" w:sz="6" w:space="0" w:color="auto"/>
              <w:bottom w:val="single" w:sz="6" w:space="0" w:color="auto"/>
              <w:right w:val="single" w:sz="6" w:space="0" w:color="auto"/>
            </w:tcBorders>
            <w:hideMark/>
          </w:tcPr>
          <w:p w14:paraId="0028A849" w14:textId="46BDF7E6"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i/>
                <w:iCs/>
                <w:sz w:val="24"/>
                <w:szCs w:val="24"/>
                <w:lang w:eastAsia="zh-CN"/>
              </w:rPr>
              <w:t>13/</w:t>
            </w:r>
            <w:r w:rsidR="002B2BCD">
              <w:rPr>
                <w:rFonts w:asciiTheme="minorHAnsi" w:eastAsiaTheme="minorEastAsia" w:hAnsiTheme="minorHAnsi"/>
                <w:i/>
                <w:iCs/>
                <w:sz w:val="24"/>
                <w:szCs w:val="24"/>
                <w:lang w:eastAsia="zh-CN"/>
              </w:rPr>
              <w:t>11</w:t>
            </w:r>
            <w:r w:rsidRPr="002952EC">
              <w:rPr>
                <w:rFonts w:asciiTheme="minorHAnsi" w:eastAsiaTheme="minorEastAsia" w:hAnsiTheme="minorHAnsi"/>
                <w:i/>
                <w:iCs/>
                <w:sz w:val="24"/>
                <w:szCs w:val="24"/>
                <w:lang w:eastAsia="zh-CN"/>
              </w:rPr>
              <w:t>/202</w:t>
            </w:r>
            <w:r w:rsidR="002B2BCD">
              <w:rPr>
                <w:rFonts w:asciiTheme="minorHAnsi" w:eastAsiaTheme="minorEastAsia" w:hAnsiTheme="minorHAnsi"/>
                <w:i/>
                <w:iCs/>
                <w:sz w:val="24"/>
                <w:szCs w:val="24"/>
                <w:lang w:eastAsia="zh-CN"/>
              </w:rPr>
              <w:t>5</w:t>
            </w:r>
            <w:r w:rsidRPr="002952EC">
              <w:rPr>
                <w:rFonts w:asciiTheme="minorHAnsi" w:eastAsiaTheme="minorEastAsia" w:hAnsiTheme="minorHAnsi"/>
                <w:sz w:val="24"/>
                <w:szCs w:val="24"/>
                <w:lang w:eastAsia="zh-CN"/>
              </w:rPr>
              <w:t> </w:t>
            </w:r>
          </w:p>
        </w:tc>
        <w:tc>
          <w:tcPr>
            <w:tcW w:w="2830" w:type="dxa"/>
            <w:tcBorders>
              <w:top w:val="single" w:sz="6" w:space="0" w:color="auto"/>
              <w:left w:val="single" w:sz="6" w:space="0" w:color="auto"/>
              <w:bottom w:val="single" w:sz="6" w:space="0" w:color="auto"/>
              <w:right w:val="single" w:sz="6" w:space="0" w:color="auto"/>
            </w:tcBorders>
            <w:hideMark/>
          </w:tcPr>
          <w:p w14:paraId="32CC98D1" w14:textId="5F27B78F" w:rsidR="002952EC" w:rsidRPr="002952EC" w:rsidRDefault="002952EC" w:rsidP="002952EC">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i/>
                <w:iCs/>
                <w:sz w:val="24"/>
                <w:szCs w:val="24"/>
                <w:lang w:eastAsia="zh-CN"/>
              </w:rPr>
              <w:t>Help with</w:t>
            </w:r>
            <w:r w:rsidR="0098043E">
              <w:rPr>
                <w:rFonts w:asciiTheme="minorHAnsi" w:eastAsiaTheme="minorEastAsia" w:hAnsiTheme="minorHAnsi"/>
                <w:i/>
                <w:iCs/>
                <w:sz w:val="24"/>
                <w:szCs w:val="24"/>
                <w:lang w:eastAsia="zh-CN"/>
              </w:rPr>
              <w:t xml:space="preserve"> finding sources and references</w:t>
            </w:r>
          </w:p>
        </w:tc>
        <w:tc>
          <w:tcPr>
            <w:tcW w:w="2833" w:type="dxa"/>
            <w:tcBorders>
              <w:top w:val="single" w:sz="6" w:space="0" w:color="auto"/>
              <w:left w:val="single" w:sz="6" w:space="0" w:color="auto"/>
              <w:bottom w:val="single" w:sz="6" w:space="0" w:color="auto"/>
              <w:right w:val="single" w:sz="6" w:space="0" w:color="auto"/>
            </w:tcBorders>
            <w:hideMark/>
          </w:tcPr>
          <w:p w14:paraId="6E0F486A" w14:textId="050875DE" w:rsidR="002952EC" w:rsidRPr="002952EC" w:rsidRDefault="00D637B3" w:rsidP="002952EC">
            <w:pPr>
              <w:spacing w:line="278" w:lineRule="auto"/>
              <w:rPr>
                <w:rFonts w:asciiTheme="minorHAnsi" w:eastAsiaTheme="minorEastAsia" w:hAnsiTheme="minorHAnsi"/>
                <w:sz w:val="24"/>
                <w:szCs w:val="24"/>
                <w:lang w:eastAsia="zh-CN"/>
              </w:rPr>
            </w:pPr>
            <w:r>
              <w:rPr>
                <w:rFonts w:asciiTheme="minorHAnsi" w:eastAsiaTheme="minorEastAsia" w:hAnsiTheme="minorHAnsi"/>
                <w:i/>
                <w:iCs/>
                <w:sz w:val="24"/>
                <w:szCs w:val="24"/>
                <w:lang w:eastAsia="zh-CN"/>
              </w:rPr>
              <w:t>Theories of leadership</w:t>
            </w:r>
            <w:r w:rsidR="00C93532">
              <w:rPr>
                <w:rFonts w:asciiTheme="minorHAnsi" w:eastAsiaTheme="minorEastAsia" w:hAnsiTheme="minorHAnsi"/>
                <w:i/>
                <w:iCs/>
                <w:sz w:val="24"/>
                <w:szCs w:val="24"/>
                <w:lang w:eastAsia="zh-CN"/>
              </w:rPr>
              <w:t xml:space="preserve"> </w:t>
            </w:r>
            <w:r>
              <w:rPr>
                <w:rFonts w:asciiTheme="minorHAnsi" w:eastAsiaTheme="minorEastAsia" w:hAnsiTheme="minorHAnsi"/>
                <w:i/>
                <w:iCs/>
                <w:sz w:val="24"/>
                <w:szCs w:val="24"/>
                <w:lang w:eastAsia="zh-CN"/>
              </w:rPr>
              <w:t>and managing change</w:t>
            </w:r>
          </w:p>
        </w:tc>
      </w:tr>
      <w:tr w:rsidR="00D637B3" w:rsidRPr="002952EC" w14:paraId="47F6F349" w14:textId="77777777" w:rsidTr="00F22D2A">
        <w:trPr>
          <w:trHeight w:val="300"/>
        </w:trPr>
        <w:tc>
          <w:tcPr>
            <w:tcW w:w="3686" w:type="dxa"/>
            <w:tcBorders>
              <w:top w:val="single" w:sz="6" w:space="0" w:color="auto"/>
              <w:left w:val="single" w:sz="6" w:space="0" w:color="auto"/>
              <w:bottom w:val="single" w:sz="6" w:space="0" w:color="auto"/>
              <w:right w:val="single" w:sz="6" w:space="0" w:color="auto"/>
            </w:tcBorders>
            <w:hideMark/>
          </w:tcPr>
          <w:p w14:paraId="279082EB" w14:textId="20C277D5" w:rsidR="00D637B3" w:rsidRPr="002952EC" w:rsidRDefault="00D637B3" w:rsidP="00D637B3">
            <w:pPr>
              <w:spacing w:line="278" w:lineRule="auto"/>
              <w:rPr>
                <w:rFonts w:asciiTheme="minorHAnsi" w:eastAsiaTheme="minorEastAsia" w:hAnsiTheme="minorHAnsi"/>
                <w:sz w:val="24"/>
                <w:szCs w:val="24"/>
                <w:lang w:eastAsia="zh-CN"/>
              </w:rPr>
            </w:pPr>
            <w:hyperlink r:id="rId21" w:history="1">
              <w:r w:rsidRPr="002952EC">
                <w:rPr>
                  <w:rStyle w:val="Hyperlink"/>
                  <w:rFonts w:asciiTheme="minorHAnsi" w:eastAsiaTheme="minorEastAsia" w:hAnsiTheme="minorHAnsi"/>
                  <w:i/>
                  <w:iCs/>
                  <w:sz w:val="24"/>
                  <w:szCs w:val="24"/>
                  <w:lang w:eastAsia="zh-CN"/>
                </w:rPr>
                <w:t>https://www.g</w:t>
              </w:r>
              <w:r w:rsidRPr="009F70FE">
                <w:rPr>
                  <w:rStyle w:val="Hyperlink"/>
                  <w:rFonts w:asciiTheme="minorHAnsi" w:eastAsiaTheme="minorEastAsia" w:hAnsiTheme="minorHAnsi"/>
                  <w:i/>
                  <w:iCs/>
                  <w:sz w:val="24"/>
                  <w:szCs w:val="24"/>
                  <w:lang w:eastAsia="zh-CN"/>
                </w:rPr>
                <w:t>ooglescholar</w:t>
              </w:r>
              <w:r w:rsidRPr="002952EC">
                <w:rPr>
                  <w:rStyle w:val="Hyperlink"/>
                  <w:rFonts w:asciiTheme="minorHAnsi" w:eastAsiaTheme="minorEastAsia" w:hAnsiTheme="minorHAnsi"/>
                  <w:i/>
                  <w:iCs/>
                  <w:sz w:val="24"/>
                  <w:szCs w:val="24"/>
                  <w:lang w:eastAsia="zh-CN"/>
                </w:rPr>
                <w:t>.co</w:t>
              </w:r>
              <w:r w:rsidRPr="009F70FE">
                <w:rPr>
                  <w:rStyle w:val="Hyperlink"/>
                  <w:rFonts w:asciiTheme="minorHAnsi" w:eastAsiaTheme="minorEastAsia" w:hAnsiTheme="minorHAnsi"/>
                  <w:i/>
                  <w:iCs/>
                  <w:sz w:val="24"/>
                  <w:szCs w:val="24"/>
                  <w:lang w:eastAsia="zh-CN"/>
                </w:rPr>
                <w:t>.uk</w:t>
              </w:r>
            </w:hyperlink>
            <w:r w:rsidRPr="002952EC">
              <w:rPr>
                <w:rFonts w:asciiTheme="minorHAnsi" w:eastAsiaTheme="minorEastAsia" w:hAnsiTheme="minorHAnsi"/>
                <w:i/>
                <w:iCs/>
                <w:sz w:val="24"/>
                <w:szCs w:val="24"/>
                <w:lang w:eastAsia="zh-CN"/>
              </w:rPr>
              <w:t> </w:t>
            </w:r>
            <w:r w:rsidRPr="002952EC">
              <w:rPr>
                <w:rFonts w:asciiTheme="minorHAnsi" w:eastAsiaTheme="minorEastAsia" w:hAnsiTheme="minorHAnsi"/>
                <w:sz w:val="24"/>
                <w:szCs w:val="24"/>
                <w:lang w:eastAsia="zh-CN"/>
              </w:rPr>
              <w:t> </w:t>
            </w:r>
          </w:p>
        </w:tc>
        <w:tc>
          <w:tcPr>
            <w:tcW w:w="1418" w:type="dxa"/>
            <w:tcBorders>
              <w:top w:val="single" w:sz="6" w:space="0" w:color="auto"/>
              <w:left w:val="single" w:sz="6" w:space="0" w:color="auto"/>
              <w:bottom w:val="single" w:sz="6" w:space="0" w:color="auto"/>
              <w:right w:val="single" w:sz="6" w:space="0" w:color="auto"/>
            </w:tcBorders>
            <w:hideMark/>
          </w:tcPr>
          <w:p w14:paraId="6DFB3F4B" w14:textId="50DF6667" w:rsidR="00D637B3" w:rsidRPr="002952EC" w:rsidRDefault="00D637B3" w:rsidP="00D637B3">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sz w:val="24"/>
                <w:szCs w:val="24"/>
                <w:lang w:eastAsia="zh-CN"/>
              </w:rPr>
              <w:t> </w:t>
            </w:r>
            <w:r>
              <w:rPr>
                <w:rFonts w:asciiTheme="minorHAnsi" w:eastAsiaTheme="minorEastAsia" w:hAnsiTheme="minorHAnsi"/>
                <w:sz w:val="24"/>
                <w:szCs w:val="24"/>
                <w:lang w:eastAsia="zh-CN"/>
              </w:rPr>
              <w:t>13/11/2025</w:t>
            </w:r>
          </w:p>
        </w:tc>
        <w:tc>
          <w:tcPr>
            <w:tcW w:w="2830" w:type="dxa"/>
            <w:tcBorders>
              <w:top w:val="single" w:sz="6" w:space="0" w:color="auto"/>
              <w:left w:val="single" w:sz="6" w:space="0" w:color="auto"/>
              <w:bottom w:val="single" w:sz="6" w:space="0" w:color="auto"/>
              <w:right w:val="single" w:sz="6" w:space="0" w:color="auto"/>
            </w:tcBorders>
            <w:hideMark/>
          </w:tcPr>
          <w:p w14:paraId="5AB81CDA" w14:textId="423CF619" w:rsidR="00D637B3" w:rsidRPr="002952EC" w:rsidRDefault="00D637B3" w:rsidP="00D637B3">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sz w:val="24"/>
                <w:szCs w:val="24"/>
                <w:lang w:eastAsia="zh-CN"/>
              </w:rPr>
              <w:t> </w:t>
            </w:r>
            <w:r w:rsidRPr="002952EC">
              <w:rPr>
                <w:rFonts w:asciiTheme="minorHAnsi" w:eastAsiaTheme="minorEastAsia" w:hAnsiTheme="minorHAnsi"/>
                <w:i/>
                <w:iCs/>
                <w:sz w:val="24"/>
                <w:szCs w:val="24"/>
                <w:lang w:eastAsia="zh-CN"/>
              </w:rPr>
              <w:t>Help with</w:t>
            </w:r>
            <w:r w:rsidRPr="00D637B3">
              <w:rPr>
                <w:rFonts w:asciiTheme="minorHAnsi" w:eastAsiaTheme="minorEastAsia" w:hAnsiTheme="minorHAnsi"/>
                <w:i/>
                <w:iCs/>
                <w:sz w:val="24"/>
                <w:szCs w:val="24"/>
                <w:lang w:eastAsia="zh-CN"/>
              </w:rPr>
              <w:t xml:space="preserve"> finding sources and references</w:t>
            </w:r>
          </w:p>
        </w:tc>
        <w:tc>
          <w:tcPr>
            <w:tcW w:w="2833" w:type="dxa"/>
            <w:tcBorders>
              <w:top w:val="single" w:sz="6" w:space="0" w:color="auto"/>
              <w:left w:val="single" w:sz="6" w:space="0" w:color="auto"/>
              <w:bottom w:val="single" w:sz="6" w:space="0" w:color="auto"/>
              <w:right w:val="single" w:sz="6" w:space="0" w:color="auto"/>
            </w:tcBorders>
            <w:hideMark/>
          </w:tcPr>
          <w:p w14:paraId="6437B3BB" w14:textId="4C0CBA8B" w:rsidR="00D637B3" w:rsidRPr="002952EC" w:rsidRDefault="00D637B3" w:rsidP="00D637B3">
            <w:pPr>
              <w:spacing w:line="278" w:lineRule="auto"/>
              <w:rPr>
                <w:rFonts w:asciiTheme="minorHAnsi" w:eastAsiaTheme="minorEastAsia" w:hAnsiTheme="minorHAnsi"/>
                <w:sz w:val="24"/>
                <w:szCs w:val="24"/>
                <w:lang w:eastAsia="zh-CN"/>
              </w:rPr>
            </w:pPr>
            <w:r w:rsidRPr="002952EC">
              <w:rPr>
                <w:rFonts w:asciiTheme="minorHAnsi" w:eastAsiaTheme="minorEastAsia" w:hAnsiTheme="minorHAnsi"/>
                <w:sz w:val="24"/>
                <w:szCs w:val="24"/>
                <w:lang w:eastAsia="zh-CN"/>
              </w:rPr>
              <w:t> </w:t>
            </w:r>
            <w:r w:rsidR="00C93532" w:rsidRPr="00C93532">
              <w:rPr>
                <w:rFonts w:asciiTheme="minorHAnsi" w:eastAsiaTheme="minorEastAsia" w:hAnsiTheme="minorHAnsi"/>
                <w:i/>
                <w:iCs/>
                <w:sz w:val="24"/>
                <w:szCs w:val="24"/>
                <w:lang w:eastAsia="zh-CN"/>
              </w:rPr>
              <w:t>Theories of leadership and managing change</w:t>
            </w:r>
          </w:p>
        </w:tc>
      </w:tr>
    </w:tbl>
    <w:p w14:paraId="076A4E0F" w14:textId="77777777" w:rsidR="00A034B7" w:rsidRPr="000B1D97" w:rsidRDefault="00A034B7" w:rsidP="000B1D97"/>
    <w:p w14:paraId="1A7E901A" w14:textId="77777777" w:rsidR="00AA4B97" w:rsidRDefault="00AA4B97" w:rsidP="00571567"/>
    <w:p w14:paraId="6B6ED2B2" w14:textId="77777777" w:rsidR="00B42E4A" w:rsidRPr="00B42E4A" w:rsidRDefault="00B42E4A" w:rsidP="00B42E4A"/>
    <w:sectPr w:rsidR="00B42E4A" w:rsidRPr="00B42E4A" w:rsidSect="00CB05C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3571F"/>
    <w:multiLevelType w:val="hybridMultilevel"/>
    <w:tmpl w:val="65EC8596"/>
    <w:lvl w:ilvl="0" w:tplc="836EA662">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9EA64E7"/>
    <w:multiLevelType w:val="hybridMultilevel"/>
    <w:tmpl w:val="8C6A3256"/>
    <w:lvl w:ilvl="0" w:tplc="5D6A3CB2">
      <w:start w:val="1"/>
      <w:numFmt w:val="bullet"/>
      <w:lvlText w:val="•"/>
      <w:lvlJc w:val="left"/>
      <w:pPr>
        <w:tabs>
          <w:tab w:val="num" w:pos="720"/>
        </w:tabs>
        <w:ind w:left="720" w:hanging="360"/>
      </w:pPr>
      <w:rPr>
        <w:rFonts w:ascii="Arial" w:hAnsi="Arial" w:hint="default"/>
      </w:rPr>
    </w:lvl>
    <w:lvl w:ilvl="1" w:tplc="EB8C1F1E" w:tentative="1">
      <w:start w:val="1"/>
      <w:numFmt w:val="bullet"/>
      <w:lvlText w:val="•"/>
      <w:lvlJc w:val="left"/>
      <w:pPr>
        <w:tabs>
          <w:tab w:val="num" w:pos="1440"/>
        </w:tabs>
        <w:ind w:left="1440" w:hanging="360"/>
      </w:pPr>
      <w:rPr>
        <w:rFonts w:ascii="Arial" w:hAnsi="Arial" w:hint="default"/>
      </w:rPr>
    </w:lvl>
    <w:lvl w:ilvl="2" w:tplc="335E177C" w:tentative="1">
      <w:start w:val="1"/>
      <w:numFmt w:val="bullet"/>
      <w:lvlText w:val="•"/>
      <w:lvlJc w:val="left"/>
      <w:pPr>
        <w:tabs>
          <w:tab w:val="num" w:pos="2160"/>
        </w:tabs>
        <w:ind w:left="2160" w:hanging="360"/>
      </w:pPr>
      <w:rPr>
        <w:rFonts w:ascii="Arial" w:hAnsi="Arial" w:hint="default"/>
      </w:rPr>
    </w:lvl>
    <w:lvl w:ilvl="3" w:tplc="4BB25F24" w:tentative="1">
      <w:start w:val="1"/>
      <w:numFmt w:val="bullet"/>
      <w:lvlText w:val="•"/>
      <w:lvlJc w:val="left"/>
      <w:pPr>
        <w:tabs>
          <w:tab w:val="num" w:pos="2880"/>
        </w:tabs>
        <w:ind w:left="2880" w:hanging="360"/>
      </w:pPr>
      <w:rPr>
        <w:rFonts w:ascii="Arial" w:hAnsi="Arial" w:hint="default"/>
      </w:rPr>
    </w:lvl>
    <w:lvl w:ilvl="4" w:tplc="727695C0" w:tentative="1">
      <w:start w:val="1"/>
      <w:numFmt w:val="bullet"/>
      <w:lvlText w:val="•"/>
      <w:lvlJc w:val="left"/>
      <w:pPr>
        <w:tabs>
          <w:tab w:val="num" w:pos="3600"/>
        </w:tabs>
        <w:ind w:left="3600" w:hanging="360"/>
      </w:pPr>
      <w:rPr>
        <w:rFonts w:ascii="Arial" w:hAnsi="Arial" w:hint="default"/>
      </w:rPr>
    </w:lvl>
    <w:lvl w:ilvl="5" w:tplc="5516BF8C" w:tentative="1">
      <w:start w:val="1"/>
      <w:numFmt w:val="bullet"/>
      <w:lvlText w:val="•"/>
      <w:lvlJc w:val="left"/>
      <w:pPr>
        <w:tabs>
          <w:tab w:val="num" w:pos="4320"/>
        </w:tabs>
        <w:ind w:left="4320" w:hanging="360"/>
      </w:pPr>
      <w:rPr>
        <w:rFonts w:ascii="Arial" w:hAnsi="Arial" w:hint="default"/>
      </w:rPr>
    </w:lvl>
    <w:lvl w:ilvl="6" w:tplc="F920C602" w:tentative="1">
      <w:start w:val="1"/>
      <w:numFmt w:val="bullet"/>
      <w:lvlText w:val="•"/>
      <w:lvlJc w:val="left"/>
      <w:pPr>
        <w:tabs>
          <w:tab w:val="num" w:pos="5040"/>
        </w:tabs>
        <w:ind w:left="5040" w:hanging="360"/>
      </w:pPr>
      <w:rPr>
        <w:rFonts w:ascii="Arial" w:hAnsi="Arial" w:hint="default"/>
      </w:rPr>
    </w:lvl>
    <w:lvl w:ilvl="7" w:tplc="CA466804" w:tentative="1">
      <w:start w:val="1"/>
      <w:numFmt w:val="bullet"/>
      <w:lvlText w:val="•"/>
      <w:lvlJc w:val="left"/>
      <w:pPr>
        <w:tabs>
          <w:tab w:val="num" w:pos="5760"/>
        </w:tabs>
        <w:ind w:left="5760" w:hanging="360"/>
      </w:pPr>
      <w:rPr>
        <w:rFonts w:ascii="Arial" w:hAnsi="Arial" w:hint="default"/>
      </w:rPr>
    </w:lvl>
    <w:lvl w:ilvl="8" w:tplc="D7C09BF6"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6540F7"/>
    <w:multiLevelType w:val="hybridMultilevel"/>
    <w:tmpl w:val="61987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6603C7"/>
    <w:multiLevelType w:val="hybridMultilevel"/>
    <w:tmpl w:val="5210B42C"/>
    <w:lvl w:ilvl="0" w:tplc="8C8EBC14">
      <w:start w:val="1"/>
      <w:numFmt w:val="bullet"/>
      <w:lvlText w:val="•"/>
      <w:lvlJc w:val="left"/>
      <w:pPr>
        <w:tabs>
          <w:tab w:val="num" w:pos="720"/>
        </w:tabs>
        <w:ind w:left="720" w:hanging="360"/>
      </w:pPr>
      <w:rPr>
        <w:rFonts w:ascii="Arial" w:hAnsi="Arial" w:hint="default"/>
      </w:rPr>
    </w:lvl>
    <w:lvl w:ilvl="1" w:tplc="CDFA957E" w:tentative="1">
      <w:start w:val="1"/>
      <w:numFmt w:val="bullet"/>
      <w:lvlText w:val="•"/>
      <w:lvlJc w:val="left"/>
      <w:pPr>
        <w:tabs>
          <w:tab w:val="num" w:pos="1440"/>
        </w:tabs>
        <w:ind w:left="1440" w:hanging="360"/>
      </w:pPr>
      <w:rPr>
        <w:rFonts w:ascii="Arial" w:hAnsi="Arial" w:hint="default"/>
      </w:rPr>
    </w:lvl>
    <w:lvl w:ilvl="2" w:tplc="A1D01D0A" w:tentative="1">
      <w:start w:val="1"/>
      <w:numFmt w:val="bullet"/>
      <w:lvlText w:val="•"/>
      <w:lvlJc w:val="left"/>
      <w:pPr>
        <w:tabs>
          <w:tab w:val="num" w:pos="2160"/>
        </w:tabs>
        <w:ind w:left="2160" w:hanging="360"/>
      </w:pPr>
      <w:rPr>
        <w:rFonts w:ascii="Arial" w:hAnsi="Arial" w:hint="default"/>
      </w:rPr>
    </w:lvl>
    <w:lvl w:ilvl="3" w:tplc="797635A6" w:tentative="1">
      <w:start w:val="1"/>
      <w:numFmt w:val="bullet"/>
      <w:lvlText w:val="•"/>
      <w:lvlJc w:val="left"/>
      <w:pPr>
        <w:tabs>
          <w:tab w:val="num" w:pos="2880"/>
        </w:tabs>
        <w:ind w:left="2880" w:hanging="360"/>
      </w:pPr>
      <w:rPr>
        <w:rFonts w:ascii="Arial" w:hAnsi="Arial" w:hint="default"/>
      </w:rPr>
    </w:lvl>
    <w:lvl w:ilvl="4" w:tplc="AD38C9EE" w:tentative="1">
      <w:start w:val="1"/>
      <w:numFmt w:val="bullet"/>
      <w:lvlText w:val="•"/>
      <w:lvlJc w:val="left"/>
      <w:pPr>
        <w:tabs>
          <w:tab w:val="num" w:pos="3600"/>
        </w:tabs>
        <w:ind w:left="3600" w:hanging="360"/>
      </w:pPr>
      <w:rPr>
        <w:rFonts w:ascii="Arial" w:hAnsi="Arial" w:hint="default"/>
      </w:rPr>
    </w:lvl>
    <w:lvl w:ilvl="5" w:tplc="2F30C286" w:tentative="1">
      <w:start w:val="1"/>
      <w:numFmt w:val="bullet"/>
      <w:lvlText w:val="•"/>
      <w:lvlJc w:val="left"/>
      <w:pPr>
        <w:tabs>
          <w:tab w:val="num" w:pos="4320"/>
        </w:tabs>
        <w:ind w:left="4320" w:hanging="360"/>
      </w:pPr>
      <w:rPr>
        <w:rFonts w:ascii="Arial" w:hAnsi="Arial" w:hint="default"/>
      </w:rPr>
    </w:lvl>
    <w:lvl w:ilvl="6" w:tplc="3EA6ECFE" w:tentative="1">
      <w:start w:val="1"/>
      <w:numFmt w:val="bullet"/>
      <w:lvlText w:val="•"/>
      <w:lvlJc w:val="left"/>
      <w:pPr>
        <w:tabs>
          <w:tab w:val="num" w:pos="5040"/>
        </w:tabs>
        <w:ind w:left="5040" w:hanging="360"/>
      </w:pPr>
      <w:rPr>
        <w:rFonts w:ascii="Arial" w:hAnsi="Arial" w:hint="default"/>
      </w:rPr>
    </w:lvl>
    <w:lvl w:ilvl="7" w:tplc="589AA458" w:tentative="1">
      <w:start w:val="1"/>
      <w:numFmt w:val="bullet"/>
      <w:lvlText w:val="•"/>
      <w:lvlJc w:val="left"/>
      <w:pPr>
        <w:tabs>
          <w:tab w:val="num" w:pos="5760"/>
        </w:tabs>
        <w:ind w:left="5760" w:hanging="360"/>
      </w:pPr>
      <w:rPr>
        <w:rFonts w:ascii="Arial" w:hAnsi="Arial" w:hint="default"/>
      </w:rPr>
    </w:lvl>
    <w:lvl w:ilvl="8" w:tplc="6A8E2E7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5DB68F4"/>
    <w:multiLevelType w:val="hybridMultilevel"/>
    <w:tmpl w:val="525630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A127F3"/>
    <w:multiLevelType w:val="hybridMultilevel"/>
    <w:tmpl w:val="A36E64BC"/>
    <w:lvl w:ilvl="0" w:tplc="163204E2">
      <w:start w:val="1"/>
      <w:numFmt w:val="decimal"/>
      <w:lvlText w:val="%1."/>
      <w:lvlJc w:val="left"/>
      <w:pPr>
        <w:tabs>
          <w:tab w:val="num" w:pos="720"/>
        </w:tabs>
        <w:ind w:left="720" w:hanging="360"/>
      </w:pPr>
    </w:lvl>
    <w:lvl w:ilvl="1" w:tplc="C9626710" w:tentative="1">
      <w:start w:val="1"/>
      <w:numFmt w:val="decimal"/>
      <w:lvlText w:val="%2."/>
      <w:lvlJc w:val="left"/>
      <w:pPr>
        <w:tabs>
          <w:tab w:val="num" w:pos="1440"/>
        </w:tabs>
        <w:ind w:left="1440" w:hanging="360"/>
      </w:pPr>
    </w:lvl>
    <w:lvl w:ilvl="2" w:tplc="47142606" w:tentative="1">
      <w:start w:val="1"/>
      <w:numFmt w:val="decimal"/>
      <w:lvlText w:val="%3."/>
      <w:lvlJc w:val="left"/>
      <w:pPr>
        <w:tabs>
          <w:tab w:val="num" w:pos="2160"/>
        </w:tabs>
        <w:ind w:left="2160" w:hanging="360"/>
      </w:pPr>
    </w:lvl>
    <w:lvl w:ilvl="3" w:tplc="13CCF2D4" w:tentative="1">
      <w:start w:val="1"/>
      <w:numFmt w:val="decimal"/>
      <w:lvlText w:val="%4."/>
      <w:lvlJc w:val="left"/>
      <w:pPr>
        <w:tabs>
          <w:tab w:val="num" w:pos="2880"/>
        </w:tabs>
        <w:ind w:left="2880" w:hanging="360"/>
      </w:pPr>
    </w:lvl>
    <w:lvl w:ilvl="4" w:tplc="47202660" w:tentative="1">
      <w:start w:val="1"/>
      <w:numFmt w:val="decimal"/>
      <w:lvlText w:val="%5."/>
      <w:lvlJc w:val="left"/>
      <w:pPr>
        <w:tabs>
          <w:tab w:val="num" w:pos="3600"/>
        </w:tabs>
        <w:ind w:left="3600" w:hanging="360"/>
      </w:pPr>
    </w:lvl>
    <w:lvl w:ilvl="5" w:tplc="A8F09B86" w:tentative="1">
      <w:start w:val="1"/>
      <w:numFmt w:val="decimal"/>
      <w:lvlText w:val="%6."/>
      <w:lvlJc w:val="left"/>
      <w:pPr>
        <w:tabs>
          <w:tab w:val="num" w:pos="4320"/>
        </w:tabs>
        <w:ind w:left="4320" w:hanging="360"/>
      </w:pPr>
    </w:lvl>
    <w:lvl w:ilvl="6" w:tplc="0214209C" w:tentative="1">
      <w:start w:val="1"/>
      <w:numFmt w:val="decimal"/>
      <w:lvlText w:val="%7."/>
      <w:lvlJc w:val="left"/>
      <w:pPr>
        <w:tabs>
          <w:tab w:val="num" w:pos="5040"/>
        </w:tabs>
        <w:ind w:left="5040" w:hanging="360"/>
      </w:pPr>
    </w:lvl>
    <w:lvl w:ilvl="7" w:tplc="776A8A18" w:tentative="1">
      <w:start w:val="1"/>
      <w:numFmt w:val="decimal"/>
      <w:lvlText w:val="%8."/>
      <w:lvlJc w:val="left"/>
      <w:pPr>
        <w:tabs>
          <w:tab w:val="num" w:pos="5760"/>
        </w:tabs>
        <w:ind w:left="5760" w:hanging="360"/>
      </w:pPr>
    </w:lvl>
    <w:lvl w:ilvl="8" w:tplc="245C5A76" w:tentative="1">
      <w:start w:val="1"/>
      <w:numFmt w:val="decimal"/>
      <w:lvlText w:val="%9."/>
      <w:lvlJc w:val="left"/>
      <w:pPr>
        <w:tabs>
          <w:tab w:val="num" w:pos="6480"/>
        </w:tabs>
        <w:ind w:left="6480" w:hanging="360"/>
      </w:pPr>
    </w:lvl>
  </w:abstractNum>
  <w:abstractNum w:abstractNumId="6" w15:restartNumberingAfterBreak="0">
    <w:nsid w:val="2C3D519F"/>
    <w:multiLevelType w:val="hybridMultilevel"/>
    <w:tmpl w:val="74A8B93C"/>
    <w:lvl w:ilvl="0" w:tplc="E348C350">
      <w:start w:val="2"/>
      <w:numFmt w:val="bullet"/>
      <w:lvlText w:val="-"/>
      <w:lvlJc w:val="left"/>
      <w:pPr>
        <w:ind w:left="108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5A9401F"/>
    <w:multiLevelType w:val="hybridMultilevel"/>
    <w:tmpl w:val="5860D352"/>
    <w:lvl w:ilvl="0" w:tplc="69520232">
      <w:start w:val="1"/>
      <w:numFmt w:val="bullet"/>
      <w:lvlText w:val="•"/>
      <w:lvlJc w:val="left"/>
      <w:pPr>
        <w:tabs>
          <w:tab w:val="num" w:pos="720"/>
        </w:tabs>
        <w:ind w:left="720" w:hanging="360"/>
      </w:pPr>
      <w:rPr>
        <w:rFonts w:ascii="Arial" w:hAnsi="Arial" w:hint="default"/>
      </w:rPr>
    </w:lvl>
    <w:lvl w:ilvl="1" w:tplc="81807104" w:tentative="1">
      <w:start w:val="1"/>
      <w:numFmt w:val="bullet"/>
      <w:lvlText w:val="•"/>
      <w:lvlJc w:val="left"/>
      <w:pPr>
        <w:tabs>
          <w:tab w:val="num" w:pos="1440"/>
        </w:tabs>
        <w:ind w:left="1440" w:hanging="360"/>
      </w:pPr>
      <w:rPr>
        <w:rFonts w:ascii="Arial" w:hAnsi="Arial" w:hint="default"/>
      </w:rPr>
    </w:lvl>
    <w:lvl w:ilvl="2" w:tplc="17AEF1F0" w:tentative="1">
      <w:start w:val="1"/>
      <w:numFmt w:val="bullet"/>
      <w:lvlText w:val="•"/>
      <w:lvlJc w:val="left"/>
      <w:pPr>
        <w:tabs>
          <w:tab w:val="num" w:pos="2160"/>
        </w:tabs>
        <w:ind w:left="2160" w:hanging="360"/>
      </w:pPr>
      <w:rPr>
        <w:rFonts w:ascii="Arial" w:hAnsi="Arial" w:hint="default"/>
      </w:rPr>
    </w:lvl>
    <w:lvl w:ilvl="3" w:tplc="43268574" w:tentative="1">
      <w:start w:val="1"/>
      <w:numFmt w:val="bullet"/>
      <w:lvlText w:val="•"/>
      <w:lvlJc w:val="left"/>
      <w:pPr>
        <w:tabs>
          <w:tab w:val="num" w:pos="2880"/>
        </w:tabs>
        <w:ind w:left="2880" w:hanging="360"/>
      </w:pPr>
      <w:rPr>
        <w:rFonts w:ascii="Arial" w:hAnsi="Arial" w:hint="default"/>
      </w:rPr>
    </w:lvl>
    <w:lvl w:ilvl="4" w:tplc="390A973A" w:tentative="1">
      <w:start w:val="1"/>
      <w:numFmt w:val="bullet"/>
      <w:lvlText w:val="•"/>
      <w:lvlJc w:val="left"/>
      <w:pPr>
        <w:tabs>
          <w:tab w:val="num" w:pos="3600"/>
        </w:tabs>
        <w:ind w:left="3600" w:hanging="360"/>
      </w:pPr>
      <w:rPr>
        <w:rFonts w:ascii="Arial" w:hAnsi="Arial" w:hint="default"/>
      </w:rPr>
    </w:lvl>
    <w:lvl w:ilvl="5" w:tplc="2F2AD6EA" w:tentative="1">
      <w:start w:val="1"/>
      <w:numFmt w:val="bullet"/>
      <w:lvlText w:val="•"/>
      <w:lvlJc w:val="left"/>
      <w:pPr>
        <w:tabs>
          <w:tab w:val="num" w:pos="4320"/>
        </w:tabs>
        <w:ind w:left="4320" w:hanging="360"/>
      </w:pPr>
      <w:rPr>
        <w:rFonts w:ascii="Arial" w:hAnsi="Arial" w:hint="default"/>
      </w:rPr>
    </w:lvl>
    <w:lvl w:ilvl="6" w:tplc="82267224" w:tentative="1">
      <w:start w:val="1"/>
      <w:numFmt w:val="bullet"/>
      <w:lvlText w:val="•"/>
      <w:lvlJc w:val="left"/>
      <w:pPr>
        <w:tabs>
          <w:tab w:val="num" w:pos="5040"/>
        </w:tabs>
        <w:ind w:left="5040" w:hanging="360"/>
      </w:pPr>
      <w:rPr>
        <w:rFonts w:ascii="Arial" w:hAnsi="Arial" w:hint="default"/>
      </w:rPr>
    </w:lvl>
    <w:lvl w:ilvl="7" w:tplc="48926F14" w:tentative="1">
      <w:start w:val="1"/>
      <w:numFmt w:val="bullet"/>
      <w:lvlText w:val="•"/>
      <w:lvlJc w:val="left"/>
      <w:pPr>
        <w:tabs>
          <w:tab w:val="num" w:pos="5760"/>
        </w:tabs>
        <w:ind w:left="5760" w:hanging="360"/>
      </w:pPr>
      <w:rPr>
        <w:rFonts w:ascii="Arial" w:hAnsi="Arial" w:hint="default"/>
      </w:rPr>
    </w:lvl>
    <w:lvl w:ilvl="8" w:tplc="E640AB6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8D15B17"/>
    <w:multiLevelType w:val="hybridMultilevel"/>
    <w:tmpl w:val="743A64AE"/>
    <w:lvl w:ilvl="0" w:tplc="D924BFDA">
      <w:start w:val="1"/>
      <w:numFmt w:val="bullet"/>
      <w:lvlText w:val="•"/>
      <w:lvlJc w:val="left"/>
      <w:pPr>
        <w:tabs>
          <w:tab w:val="num" w:pos="720"/>
        </w:tabs>
        <w:ind w:left="720" w:hanging="360"/>
      </w:pPr>
      <w:rPr>
        <w:rFonts w:ascii="Arial" w:hAnsi="Arial" w:hint="default"/>
      </w:rPr>
    </w:lvl>
    <w:lvl w:ilvl="1" w:tplc="A5FC34B4" w:tentative="1">
      <w:start w:val="1"/>
      <w:numFmt w:val="bullet"/>
      <w:lvlText w:val="•"/>
      <w:lvlJc w:val="left"/>
      <w:pPr>
        <w:tabs>
          <w:tab w:val="num" w:pos="1440"/>
        </w:tabs>
        <w:ind w:left="1440" w:hanging="360"/>
      </w:pPr>
      <w:rPr>
        <w:rFonts w:ascii="Arial" w:hAnsi="Arial" w:hint="default"/>
      </w:rPr>
    </w:lvl>
    <w:lvl w:ilvl="2" w:tplc="54D023B6" w:tentative="1">
      <w:start w:val="1"/>
      <w:numFmt w:val="bullet"/>
      <w:lvlText w:val="•"/>
      <w:lvlJc w:val="left"/>
      <w:pPr>
        <w:tabs>
          <w:tab w:val="num" w:pos="2160"/>
        </w:tabs>
        <w:ind w:left="2160" w:hanging="360"/>
      </w:pPr>
      <w:rPr>
        <w:rFonts w:ascii="Arial" w:hAnsi="Arial" w:hint="default"/>
      </w:rPr>
    </w:lvl>
    <w:lvl w:ilvl="3" w:tplc="66A2C2AE" w:tentative="1">
      <w:start w:val="1"/>
      <w:numFmt w:val="bullet"/>
      <w:lvlText w:val="•"/>
      <w:lvlJc w:val="left"/>
      <w:pPr>
        <w:tabs>
          <w:tab w:val="num" w:pos="2880"/>
        </w:tabs>
        <w:ind w:left="2880" w:hanging="360"/>
      </w:pPr>
      <w:rPr>
        <w:rFonts w:ascii="Arial" w:hAnsi="Arial" w:hint="default"/>
      </w:rPr>
    </w:lvl>
    <w:lvl w:ilvl="4" w:tplc="034CD8E4" w:tentative="1">
      <w:start w:val="1"/>
      <w:numFmt w:val="bullet"/>
      <w:lvlText w:val="•"/>
      <w:lvlJc w:val="left"/>
      <w:pPr>
        <w:tabs>
          <w:tab w:val="num" w:pos="3600"/>
        </w:tabs>
        <w:ind w:left="3600" w:hanging="360"/>
      </w:pPr>
      <w:rPr>
        <w:rFonts w:ascii="Arial" w:hAnsi="Arial" w:hint="default"/>
      </w:rPr>
    </w:lvl>
    <w:lvl w:ilvl="5" w:tplc="639273CC" w:tentative="1">
      <w:start w:val="1"/>
      <w:numFmt w:val="bullet"/>
      <w:lvlText w:val="•"/>
      <w:lvlJc w:val="left"/>
      <w:pPr>
        <w:tabs>
          <w:tab w:val="num" w:pos="4320"/>
        </w:tabs>
        <w:ind w:left="4320" w:hanging="360"/>
      </w:pPr>
      <w:rPr>
        <w:rFonts w:ascii="Arial" w:hAnsi="Arial" w:hint="default"/>
      </w:rPr>
    </w:lvl>
    <w:lvl w:ilvl="6" w:tplc="BDE44FDE" w:tentative="1">
      <w:start w:val="1"/>
      <w:numFmt w:val="bullet"/>
      <w:lvlText w:val="•"/>
      <w:lvlJc w:val="left"/>
      <w:pPr>
        <w:tabs>
          <w:tab w:val="num" w:pos="5040"/>
        </w:tabs>
        <w:ind w:left="5040" w:hanging="360"/>
      </w:pPr>
      <w:rPr>
        <w:rFonts w:ascii="Arial" w:hAnsi="Arial" w:hint="default"/>
      </w:rPr>
    </w:lvl>
    <w:lvl w:ilvl="7" w:tplc="6E6218FC" w:tentative="1">
      <w:start w:val="1"/>
      <w:numFmt w:val="bullet"/>
      <w:lvlText w:val="•"/>
      <w:lvlJc w:val="left"/>
      <w:pPr>
        <w:tabs>
          <w:tab w:val="num" w:pos="5760"/>
        </w:tabs>
        <w:ind w:left="5760" w:hanging="360"/>
      </w:pPr>
      <w:rPr>
        <w:rFonts w:ascii="Arial" w:hAnsi="Arial" w:hint="default"/>
      </w:rPr>
    </w:lvl>
    <w:lvl w:ilvl="8" w:tplc="D42A02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B723242"/>
    <w:multiLevelType w:val="hybridMultilevel"/>
    <w:tmpl w:val="8D4C20B4"/>
    <w:lvl w:ilvl="0" w:tplc="09DCBB06">
      <w:start w:val="1"/>
      <w:numFmt w:val="bullet"/>
      <w:lvlText w:val="•"/>
      <w:lvlJc w:val="left"/>
      <w:pPr>
        <w:tabs>
          <w:tab w:val="num" w:pos="720"/>
        </w:tabs>
        <w:ind w:left="720" w:hanging="360"/>
      </w:pPr>
      <w:rPr>
        <w:rFonts w:ascii="Arial" w:hAnsi="Arial" w:hint="default"/>
      </w:rPr>
    </w:lvl>
    <w:lvl w:ilvl="1" w:tplc="54B40EA8" w:tentative="1">
      <w:start w:val="1"/>
      <w:numFmt w:val="bullet"/>
      <w:lvlText w:val="•"/>
      <w:lvlJc w:val="left"/>
      <w:pPr>
        <w:tabs>
          <w:tab w:val="num" w:pos="1440"/>
        </w:tabs>
        <w:ind w:left="1440" w:hanging="360"/>
      </w:pPr>
      <w:rPr>
        <w:rFonts w:ascii="Arial" w:hAnsi="Arial" w:hint="default"/>
      </w:rPr>
    </w:lvl>
    <w:lvl w:ilvl="2" w:tplc="8ED88950" w:tentative="1">
      <w:start w:val="1"/>
      <w:numFmt w:val="bullet"/>
      <w:lvlText w:val="•"/>
      <w:lvlJc w:val="left"/>
      <w:pPr>
        <w:tabs>
          <w:tab w:val="num" w:pos="2160"/>
        </w:tabs>
        <w:ind w:left="2160" w:hanging="360"/>
      </w:pPr>
      <w:rPr>
        <w:rFonts w:ascii="Arial" w:hAnsi="Arial" w:hint="default"/>
      </w:rPr>
    </w:lvl>
    <w:lvl w:ilvl="3" w:tplc="5D168096" w:tentative="1">
      <w:start w:val="1"/>
      <w:numFmt w:val="bullet"/>
      <w:lvlText w:val="•"/>
      <w:lvlJc w:val="left"/>
      <w:pPr>
        <w:tabs>
          <w:tab w:val="num" w:pos="2880"/>
        </w:tabs>
        <w:ind w:left="2880" w:hanging="360"/>
      </w:pPr>
      <w:rPr>
        <w:rFonts w:ascii="Arial" w:hAnsi="Arial" w:hint="default"/>
      </w:rPr>
    </w:lvl>
    <w:lvl w:ilvl="4" w:tplc="870C5C54" w:tentative="1">
      <w:start w:val="1"/>
      <w:numFmt w:val="bullet"/>
      <w:lvlText w:val="•"/>
      <w:lvlJc w:val="left"/>
      <w:pPr>
        <w:tabs>
          <w:tab w:val="num" w:pos="3600"/>
        </w:tabs>
        <w:ind w:left="3600" w:hanging="360"/>
      </w:pPr>
      <w:rPr>
        <w:rFonts w:ascii="Arial" w:hAnsi="Arial" w:hint="default"/>
      </w:rPr>
    </w:lvl>
    <w:lvl w:ilvl="5" w:tplc="79C881AC" w:tentative="1">
      <w:start w:val="1"/>
      <w:numFmt w:val="bullet"/>
      <w:lvlText w:val="•"/>
      <w:lvlJc w:val="left"/>
      <w:pPr>
        <w:tabs>
          <w:tab w:val="num" w:pos="4320"/>
        </w:tabs>
        <w:ind w:left="4320" w:hanging="360"/>
      </w:pPr>
      <w:rPr>
        <w:rFonts w:ascii="Arial" w:hAnsi="Arial" w:hint="default"/>
      </w:rPr>
    </w:lvl>
    <w:lvl w:ilvl="6" w:tplc="077C60F0" w:tentative="1">
      <w:start w:val="1"/>
      <w:numFmt w:val="bullet"/>
      <w:lvlText w:val="•"/>
      <w:lvlJc w:val="left"/>
      <w:pPr>
        <w:tabs>
          <w:tab w:val="num" w:pos="5040"/>
        </w:tabs>
        <w:ind w:left="5040" w:hanging="360"/>
      </w:pPr>
      <w:rPr>
        <w:rFonts w:ascii="Arial" w:hAnsi="Arial" w:hint="default"/>
      </w:rPr>
    </w:lvl>
    <w:lvl w:ilvl="7" w:tplc="3562559A" w:tentative="1">
      <w:start w:val="1"/>
      <w:numFmt w:val="bullet"/>
      <w:lvlText w:val="•"/>
      <w:lvlJc w:val="left"/>
      <w:pPr>
        <w:tabs>
          <w:tab w:val="num" w:pos="5760"/>
        </w:tabs>
        <w:ind w:left="5760" w:hanging="360"/>
      </w:pPr>
      <w:rPr>
        <w:rFonts w:ascii="Arial" w:hAnsi="Arial" w:hint="default"/>
      </w:rPr>
    </w:lvl>
    <w:lvl w:ilvl="8" w:tplc="6E2886F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44DC6202"/>
    <w:multiLevelType w:val="hybridMultilevel"/>
    <w:tmpl w:val="5338F7B0"/>
    <w:lvl w:ilvl="0" w:tplc="C76E78E2">
      <w:start w:val="1"/>
      <w:numFmt w:val="bullet"/>
      <w:lvlText w:val="•"/>
      <w:lvlJc w:val="left"/>
      <w:pPr>
        <w:tabs>
          <w:tab w:val="num" w:pos="720"/>
        </w:tabs>
        <w:ind w:left="720" w:hanging="360"/>
      </w:pPr>
      <w:rPr>
        <w:rFonts w:ascii="Arial" w:hAnsi="Arial" w:hint="default"/>
      </w:rPr>
    </w:lvl>
    <w:lvl w:ilvl="1" w:tplc="F690A63E" w:tentative="1">
      <w:start w:val="1"/>
      <w:numFmt w:val="bullet"/>
      <w:lvlText w:val="•"/>
      <w:lvlJc w:val="left"/>
      <w:pPr>
        <w:tabs>
          <w:tab w:val="num" w:pos="1440"/>
        </w:tabs>
        <w:ind w:left="1440" w:hanging="360"/>
      </w:pPr>
      <w:rPr>
        <w:rFonts w:ascii="Arial" w:hAnsi="Arial" w:hint="default"/>
      </w:rPr>
    </w:lvl>
    <w:lvl w:ilvl="2" w:tplc="38C8DAB8" w:tentative="1">
      <w:start w:val="1"/>
      <w:numFmt w:val="bullet"/>
      <w:lvlText w:val="•"/>
      <w:lvlJc w:val="left"/>
      <w:pPr>
        <w:tabs>
          <w:tab w:val="num" w:pos="2160"/>
        </w:tabs>
        <w:ind w:left="2160" w:hanging="360"/>
      </w:pPr>
      <w:rPr>
        <w:rFonts w:ascii="Arial" w:hAnsi="Arial" w:hint="default"/>
      </w:rPr>
    </w:lvl>
    <w:lvl w:ilvl="3" w:tplc="532420B4" w:tentative="1">
      <w:start w:val="1"/>
      <w:numFmt w:val="bullet"/>
      <w:lvlText w:val="•"/>
      <w:lvlJc w:val="left"/>
      <w:pPr>
        <w:tabs>
          <w:tab w:val="num" w:pos="2880"/>
        </w:tabs>
        <w:ind w:left="2880" w:hanging="360"/>
      </w:pPr>
      <w:rPr>
        <w:rFonts w:ascii="Arial" w:hAnsi="Arial" w:hint="default"/>
      </w:rPr>
    </w:lvl>
    <w:lvl w:ilvl="4" w:tplc="072A0FAC" w:tentative="1">
      <w:start w:val="1"/>
      <w:numFmt w:val="bullet"/>
      <w:lvlText w:val="•"/>
      <w:lvlJc w:val="left"/>
      <w:pPr>
        <w:tabs>
          <w:tab w:val="num" w:pos="3600"/>
        </w:tabs>
        <w:ind w:left="3600" w:hanging="360"/>
      </w:pPr>
      <w:rPr>
        <w:rFonts w:ascii="Arial" w:hAnsi="Arial" w:hint="default"/>
      </w:rPr>
    </w:lvl>
    <w:lvl w:ilvl="5" w:tplc="8084B0AE" w:tentative="1">
      <w:start w:val="1"/>
      <w:numFmt w:val="bullet"/>
      <w:lvlText w:val="•"/>
      <w:lvlJc w:val="left"/>
      <w:pPr>
        <w:tabs>
          <w:tab w:val="num" w:pos="4320"/>
        </w:tabs>
        <w:ind w:left="4320" w:hanging="360"/>
      </w:pPr>
      <w:rPr>
        <w:rFonts w:ascii="Arial" w:hAnsi="Arial" w:hint="default"/>
      </w:rPr>
    </w:lvl>
    <w:lvl w:ilvl="6" w:tplc="8F02D498" w:tentative="1">
      <w:start w:val="1"/>
      <w:numFmt w:val="bullet"/>
      <w:lvlText w:val="•"/>
      <w:lvlJc w:val="left"/>
      <w:pPr>
        <w:tabs>
          <w:tab w:val="num" w:pos="5040"/>
        </w:tabs>
        <w:ind w:left="5040" w:hanging="360"/>
      </w:pPr>
      <w:rPr>
        <w:rFonts w:ascii="Arial" w:hAnsi="Arial" w:hint="default"/>
      </w:rPr>
    </w:lvl>
    <w:lvl w:ilvl="7" w:tplc="80EC6D86" w:tentative="1">
      <w:start w:val="1"/>
      <w:numFmt w:val="bullet"/>
      <w:lvlText w:val="•"/>
      <w:lvlJc w:val="left"/>
      <w:pPr>
        <w:tabs>
          <w:tab w:val="num" w:pos="5760"/>
        </w:tabs>
        <w:ind w:left="5760" w:hanging="360"/>
      </w:pPr>
      <w:rPr>
        <w:rFonts w:ascii="Arial" w:hAnsi="Arial" w:hint="default"/>
      </w:rPr>
    </w:lvl>
    <w:lvl w:ilvl="8" w:tplc="46A6A7E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45F63FA0"/>
    <w:multiLevelType w:val="hybridMultilevel"/>
    <w:tmpl w:val="396AFA44"/>
    <w:lvl w:ilvl="0" w:tplc="D0502FBE">
      <w:start w:val="1"/>
      <w:numFmt w:val="bullet"/>
      <w:lvlText w:val="•"/>
      <w:lvlJc w:val="left"/>
      <w:pPr>
        <w:tabs>
          <w:tab w:val="num" w:pos="720"/>
        </w:tabs>
        <w:ind w:left="720" w:hanging="360"/>
      </w:pPr>
      <w:rPr>
        <w:rFonts w:ascii="Arial" w:hAnsi="Arial" w:hint="default"/>
      </w:rPr>
    </w:lvl>
    <w:lvl w:ilvl="1" w:tplc="EDC074A2" w:tentative="1">
      <w:start w:val="1"/>
      <w:numFmt w:val="bullet"/>
      <w:lvlText w:val="•"/>
      <w:lvlJc w:val="left"/>
      <w:pPr>
        <w:tabs>
          <w:tab w:val="num" w:pos="1440"/>
        </w:tabs>
        <w:ind w:left="1440" w:hanging="360"/>
      </w:pPr>
      <w:rPr>
        <w:rFonts w:ascii="Arial" w:hAnsi="Arial" w:hint="default"/>
      </w:rPr>
    </w:lvl>
    <w:lvl w:ilvl="2" w:tplc="D0EC76CC" w:tentative="1">
      <w:start w:val="1"/>
      <w:numFmt w:val="bullet"/>
      <w:lvlText w:val="•"/>
      <w:lvlJc w:val="left"/>
      <w:pPr>
        <w:tabs>
          <w:tab w:val="num" w:pos="2160"/>
        </w:tabs>
        <w:ind w:left="2160" w:hanging="360"/>
      </w:pPr>
      <w:rPr>
        <w:rFonts w:ascii="Arial" w:hAnsi="Arial" w:hint="default"/>
      </w:rPr>
    </w:lvl>
    <w:lvl w:ilvl="3" w:tplc="EA205952" w:tentative="1">
      <w:start w:val="1"/>
      <w:numFmt w:val="bullet"/>
      <w:lvlText w:val="•"/>
      <w:lvlJc w:val="left"/>
      <w:pPr>
        <w:tabs>
          <w:tab w:val="num" w:pos="2880"/>
        </w:tabs>
        <w:ind w:left="2880" w:hanging="360"/>
      </w:pPr>
      <w:rPr>
        <w:rFonts w:ascii="Arial" w:hAnsi="Arial" w:hint="default"/>
      </w:rPr>
    </w:lvl>
    <w:lvl w:ilvl="4" w:tplc="2A0C8338" w:tentative="1">
      <w:start w:val="1"/>
      <w:numFmt w:val="bullet"/>
      <w:lvlText w:val="•"/>
      <w:lvlJc w:val="left"/>
      <w:pPr>
        <w:tabs>
          <w:tab w:val="num" w:pos="3600"/>
        </w:tabs>
        <w:ind w:left="3600" w:hanging="360"/>
      </w:pPr>
      <w:rPr>
        <w:rFonts w:ascii="Arial" w:hAnsi="Arial" w:hint="default"/>
      </w:rPr>
    </w:lvl>
    <w:lvl w:ilvl="5" w:tplc="72D00CA4" w:tentative="1">
      <w:start w:val="1"/>
      <w:numFmt w:val="bullet"/>
      <w:lvlText w:val="•"/>
      <w:lvlJc w:val="left"/>
      <w:pPr>
        <w:tabs>
          <w:tab w:val="num" w:pos="4320"/>
        </w:tabs>
        <w:ind w:left="4320" w:hanging="360"/>
      </w:pPr>
      <w:rPr>
        <w:rFonts w:ascii="Arial" w:hAnsi="Arial" w:hint="default"/>
      </w:rPr>
    </w:lvl>
    <w:lvl w:ilvl="6" w:tplc="4BE88800" w:tentative="1">
      <w:start w:val="1"/>
      <w:numFmt w:val="bullet"/>
      <w:lvlText w:val="•"/>
      <w:lvlJc w:val="left"/>
      <w:pPr>
        <w:tabs>
          <w:tab w:val="num" w:pos="5040"/>
        </w:tabs>
        <w:ind w:left="5040" w:hanging="360"/>
      </w:pPr>
      <w:rPr>
        <w:rFonts w:ascii="Arial" w:hAnsi="Arial" w:hint="default"/>
      </w:rPr>
    </w:lvl>
    <w:lvl w:ilvl="7" w:tplc="EE968572" w:tentative="1">
      <w:start w:val="1"/>
      <w:numFmt w:val="bullet"/>
      <w:lvlText w:val="•"/>
      <w:lvlJc w:val="left"/>
      <w:pPr>
        <w:tabs>
          <w:tab w:val="num" w:pos="5760"/>
        </w:tabs>
        <w:ind w:left="5760" w:hanging="360"/>
      </w:pPr>
      <w:rPr>
        <w:rFonts w:ascii="Arial" w:hAnsi="Arial" w:hint="default"/>
      </w:rPr>
    </w:lvl>
    <w:lvl w:ilvl="8" w:tplc="C4D0F740"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E887BDD"/>
    <w:multiLevelType w:val="hybridMultilevel"/>
    <w:tmpl w:val="5A4ECF64"/>
    <w:lvl w:ilvl="0" w:tplc="A9DE2680">
      <w:start w:val="1"/>
      <w:numFmt w:val="bullet"/>
      <w:lvlText w:val="•"/>
      <w:lvlJc w:val="left"/>
      <w:pPr>
        <w:tabs>
          <w:tab w:val="num" w:pos="720"/>
        </w:tabs>
        <w:ind w:left="720" w:hanging="360"/>
      </w:pPr>
      <w:rPr>
        <w:rFonts w:ascii="Arial" w:hAnsi="Arial" w:hint="default"/>
      </w:rPr>
    </w:lvl>
    <w:lvl w:ilvl="1" w:tplc="536233F8" w:tentative="1">
      <w:start w:val="1"/>
      <w:numFmt w:val="bullet"/>
      <w:lvlText w:val="•"/>
      <w:lvlJc w:val="left"/>
      <w:pPr>
        <w:tabs>
          <w:tab w:val="num" w:pos="1440"/>
        </w:tabs>
        <w:ind w:left="1440" w:hanging="360"/>
      </w:pPr>
      <w:rPr>
        <w:rFonts w:ascii="Arial" w:hAnsi="Arial" w:hint="default"/>
      </w:rPr>
    </w:lvl>
    <w:lvl w:ilvl="2" w:tplc="0060A7DA" w:tentative="1">
      <w:start w:val="1"/>
      <w:numFmt w:val="bullet"/>
      <w:lvlText w:val="•"/>
      <w:lvlJc w:val="left"/>
      <w:pPr>
        <w:tabs>
          <w:tab w:val="num" w:pos="2160"/>
        </w:tabs>
        <w:ind w:left="2160" w:hanging="360"/>
      </w:pPr>
      <w:rPr>
        <w:rFonts w:ascii="Arial" w:hAnsi="Arial" w:hint="default"/>
      </w:rPr>
    </w:lvl>
    <w:lvl w:ilvl="3" w:tplc="DA9060B0" w:tentative="1">
      <w:start w:val="1"/>
      <w:numFmt w:val="bullet"/>
      <w:lvlText w:val="•"/>
      <w:lvlJc w:val="left"/>
      <w:pPr>
        <w:tabs>
          <w:tab w:val="num" w:pos="2880"/>
        </w:tabs>
        <w:ind w:left="2880" w:hanging="360"/>
      </w:pPr>
      <w:rPr>
        <w:rFonts w:ascii="Arial" w:hAnsi="Arial" w:hint="default"/>
      </w:rPr>
    </w:lvl>
    <w:lvl w:ilvl="4" w:tplc="B0E4CEB0" w:tentative="1">
      <w:start w:val="1"/>
      <w:numFmt w:val="bullet"/>
      <w:lvlText w:val="•"/>
      <w:lvlJc w:val="left"/>
      <w:pPr>
        <w:tabs>
          <w:tab w:val="num" w:pos="3600"/>
        </w:tabs>
        <w:ind w:left="3600" w:hanging="360"/>
      </w:pPr>
      <w:rPr>
        <w:rFonts w:ascii="Arial" w:hAnsi="Arial" w:hint="default"/>
      </w:rPr>
    </w:lvl>
    <w:lvl w:ilvl="5" w:tplc="AE1870A0" w:tentative="1">
      <w:start w:val="1"/>
      <w:numFmt w:val="bullet"/>
      <w:lvlText w:val="•"/>
      <w:lvlJc w:val="left"/>
      <w:pPr>
        <w:tabs>
          <w:tab w:val="num" w:pos="4320"/>
        </w:tabs>
        <w:ind w:left="4320" w:hanging="360"/>
      </w:pPr>
      <w:rPr>
        <w:rFonts w:ascii="Arial" w:hAnsi="Arial" w:hint="default"/>
      </w:rPr>
    </w:lvl>
    <w:lvl w:ilvl="6" w:tplc="11E28348" w:tentative="1">
      <w:start w:val="1"/>
      <w:numFmt w:val="bullet"/>
      <w:lvlText w:val="•"/>
      <w:lvlJc w:val="left"/>
      <w:pPr>
        <w:tabs>
          <w:tab w:val="num" w:pos="5040"/>
        </w:tabs>
        <w:ind w:left="5040" w:hanging="360"/>
      </w:pPr>
      <w:rPr>
        <w:rFonts w:ascii="Arial" w:hAnsi="Arial" w:hint="default"/>
      </w:rPr>
    </w:lvl>
    <w:lvl w:ilvl="7" w:tplc="F35222D4" w:tentative="1">
      <w:start w:val="1"/>
      <w:numFmt w:val="bullet"/>
      <w:lvlText w:val="•"/>
      <w:lvlJc w:val="left"/>
      <w:pPr>
        <w:tabs>
          <w:tab w:val="num" w:pos="5760"/>
        </w:tabs>
        <w:ind w:left="5760" w:hanging="360"/>
      </w:pPr>
      <w:rPr>
        <w:rFonts w:ascii="Arial" w:hAnsi="Arial" w:hint="default"/>
      </w:rPr>
    </w:lvl>
    <w:lvl w:ilvl="8" w:tplc="88325BA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A55C2B"/>
    <w:multiLevelType w:val="hybridMultilevel"/>
    <w:tmpl w:val="6C86F27E"/>
    <w:lvl w:ilvl="0" w:tplc="954AC43A">
      <w:start w:val="1"/>
      <w:numFmt w:val="bullet"/>
      <w:lvlText w:val="•"/>
      <w:lvlJc w:val="left"/>
      <w:pPr>
        <w:tabs>
          <w:tab w:val="num" w:pos="720"/>
        </w:tabs>
        <w:ind w:left="720" w:hanging="360"/>
      </w:pPr>
      <w:rPr>
        <w:rFonts w:ascii="Arial" w:hAnsi="Arial" w:hint="default"/>
      </w:rPr>
    </w:lvl>
    <w:lvl w:ilvl="1" w:tplc="70E46ADA" w:tentative="1">
      <w:start w:val="1"/>
      <w:numFmt w:val="bullet"/>
      <w:lvlText w:val="•"/>
      <w:lvlJc w:val="left"/>
      <w:pPr>
        <w:tabs>
          <w:tab w:val="num" w:pos="1440"/>
        </w:tabs>
        <w:ind w:left="1440" w:hanging="360"/>
      </w:pPr>
      <w:rPr>
        <w:rFonts w:ascii="Arial" w:hAnsi="Arial" w:hint="default"/>
      </w:rPr>
    </w:lvl>
    <w:lvl w:ilvl="2" w:tplc="CA6C4112" w:tentative="1">
      <w:start w:val="1"/>
      <w:numFmt w:val="bullet"/>
      <w:lvlText w:val="•"/>
      <w:lvlJc w:val="left"/>
      <w:pPr>
        <w:tabs>
          <w:tab w:val="num" w:pos="2160"/>
        </w:tabs>
        <w:ind w:left="2160" w:hanging="360"/>
      </w:pPr>
      <w:rPr>
        <w:rFonts w:ascii="Arial" w:hAnsi="Arial" w:hint="default"/>
      </w:rPr>
    </w:lvl>
    <w:lvl w:ilvl="3" w:tplc="C7B4C0E4" w:tentative="1">
      <w:start w:val="1"/>
      <w:numFmt w:val="bullet"/>
      <w:lvlText w:val="•"/>
      <w:lvlJc w:val="left"/>
      <w:pPr>
        <w:tabs>
          <w:tab w:val="num" w:pos="2880"/>
        </w:tabs>
        <w:ind w:left="2880" w:hanging="360"/>
      </w:pPr>
      <w:rPr>
        <w:rFonts w:ascii="Arial" w:hAnsi="Arial" w:hint="default"/>
      </w:rPr>
    </w:lvl>
    <w:lvl w:ilvl="4" w:tplc="6508713C" w:tentative="1">
      <w:start w:val="1"/>
      <w:numFmt w:val="bullet"/>
      <w:lvlText w:val="•"/>
      <w:lvlJc w:val="left"/>
      <w:pPr>
        <w:tabs>
          <w:tab w:val="num" w:pos="3600"/>
        </w:tabs>
        <w:ind w:left="3600" w:hanging="360"/>
      </w:pPr>
      <w:rPr>
        <w:rFonts w:ascii="Arial" w:hAnsi="Arial" w:hint="default"/>
      </w:rPr>
    </w:lvl>
    <w:lvl w:ilvl="5" w:tplc="7C4E554C" w:tentative="1">
      <w:start w:val="1"/>
      <w:numFmt w:val="bullet"/>
      <w:lvlText w:val="•"/>
      <w:lvlJc w:val="left"/>
      <w:pPr>
        <w:tabs>
          <w:tab w:val="num" w:pos="4320"/>
        </w:tabs>
        <w:ind w:left="4320" w:hanging="360"/>
      </w:pPr>
      <w:rPr>
        <w:rFonts w:ascii="Arial" w:hAnsi="Arial" w:hint="default"/>
      </w:rPr>
    </w:lvl>
    <w:lvl w:ilvl="6" w:tplc="DE18CBB0" w:tentative="1">
      <w:start w:val="1"/>
      <w:numFmt w:val="bullet"/>
      <w:lvlText w:val="•"/>
      <w:lvlJc w:val="left"/>
      <w:pPr>
        <w:tabs>
          <w:tab w:val="num" w:pos="5040"/>
        </w:tabs>
        <w:ind w:left="5040" w:hanging="360"/>
      </w:pPr>
      <w:rPr>
        <w:rFonts w:ascii="Arial" w:hAnsi="Arial" w:hint="default"/>
      </w:rPr>
    </w:lvl>
    <w:lvl w:ilvl="7" w:tplc="C03AFC50" w:tentative="1">
      <w:start w:val="1"/>
      <w:numFmt w:val="bullet"/>
      <w:lvlText w:val="•"/>
      <w:lvlJc w:val="left"/>
      <w:pPr>
        <w:tabs>
          <w:tab w:val="num" w:pos="5760"/>
        </w:tabs>
        <w:ind w:left="5760" w:hanging="360"/>
      </w:pPr>
      <w:rPr>
        <w:rFonts w:ascii="Arial" w:hAnsi="Arial" w:hint="default"/>
      </w:rPr>
    </w:lvl>
    <w:lvl w:ilvl="8" w:tplc="489E581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6ADC5381"/>
    <w:multiLevelType w:val="multilevel"/>
    <w:tmpl w:val="D79043E6"/>
    <w:lvl w:ilvl="0">
      <w:start w:val="1"/>
      <w:numFmt w:val="decimal"/>
      <w:pStyle w:val="Heading1"/>
      <w:lvlText w:val="%1."/>
      <w:lvlJc w:val="left"/>
      <w:pPr>
        <w:ind w:left="360" w:hanging="360"/>
      </w:pPr>
      <w:rPr>
        <w:rFonts w:hint="default"/>
      </w:rPr>
    </w:lvl>
    <w:lvl w:ilvl="1">
      <w:start w:val="1"/>
      <w:numFmt w:val="decimal"/>
      <w:isLgl/>
      <w:lvlText w:val="%1.%2"/>
      <w:lvlJc w:val="left"/>
      <w:pPr>
        <w:ind w:left="540" w:hanging="54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5" w15:restartNumberingAfterBreak="0">
    <w:nsid w:val="73E4511D"/>
    <w:multiLevelType w:val="hybridMultilevel"/>
    <w:tmpl w:val="F47277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5773454">
    <w:abstractNumId w:val="2"/>
  </w:num>
  <w:num w:numId="2" w16cid:durableId="74937556">
    <w:abstractNumId w:val="4"/>
  </w:num>
  <w:num w:numId="3" w16cid:durableId="1931766369">
    <w:abstractNumId w:val="14"/>
  </w:num>
  <w:num w:numId="4" w16cid:durableId="1075934619">
    <w:abstractNumId w:val="14"/>
    <w:lvlOverride w:ilvl="0">
      <w:startOverride w:val="1"/>
    </w:lvlOverride>
  </w:num>
  <w:num w:numId="5" w16cid:durableId="1216813130">
    <w:abstractNumId w:val="6"/>
  </w:num>
  <w:num w:numId="6" w16cid:durableId="833035934">
    <w:abstractNumId w:val="0"/>
  </w:num>
  <w:num w:numId="7" w16cid:durableId="1417483164">
    <w:abstractNumId w:val="15"/>
  </w:num>
  <w:num w:numId="8" w16cid:durableId="724569809">
    <w:abstractNumId w:val="7"/>
  </w:num>
  <w:num w:numId="9" w16cid:durableId="93985080">
    <w:abstractNumId w:val="13"/>
  </w:num>
  <w:num w:numId="10" w16cid:durableId="401831600">
    <w:abstractNumId w:val="10"/>
  </w:num>
  <w:num w:numId="11" w16cid:durableId="935870889">
    <w:abstractNumId w:val="12"/>
  </w:num>
  <w:num w:numId="12" w16cid:durableId="2081170650">
    <w:abstractNumId w:val="8"/>
  </w:num>
  <w:num w:numId="13" w16cid:durableId="1713191510">
    <w:abstractNumId w:val="3"/>
  </w:num>
  <w:num w:numId="14" w16cid:durableId="112023054">
    <w:abstractNumId w:val="11"/>
  </w:num>
  <w:num w:numId="15" w16cid:durableId="407389660">
    <w:abstractNumId w:val="9"/>
  </w:num>
  <w:num w:numId="16" w16cid:durableId="1910533410">
    <w:abstractNumId w:val="5"/>
  </w:num>
  <w:num w:numId="17" w16cid:durableId="1382631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5C0"/>
    <w:rsid w:val="0000089E"/>
    <w:rsid w:val="00001649"/>
    <w:rsid w:val="00001CFE"/>
    <w:rsid w:val="00005970"/>
    <w:rsid w:val="0000613F"/>
    <w:rsid w:val="000064F4"/>
    <w:rsid w:val="000067B7"/>
    <w:rsid w:val="00007AE0"/>
    <w:rsid w:val="00007D25"/>
    <w:rsid w:val="00016027"/>
    <w:rsid w:val="0001626D"/>
    <w:rsid w:val="00021A4A"/>
    <w:rsid w:val="00022B5B"/>
    <w:rsid w:val="000254F4"/>
    <w:rsid w:val="00035164"/>
    <w:rsid w:val="000376AA"/>
    <w:rsid w:val="00040678"/>
    <w:rsid w:val="00040A84"/>
    <w:rsid w:val="00041AF7"/>
    <w:rsid w:val="00045C76"/>
    <w:rsid w:val="00045EE7"/>
    <w:rsid w:val="00052B99"/>
    <w:rsid w:val="00061F82"/>
    <w:rsid w:val="00067EF8"/>
    <w:rsid w:val="0007329D"/>
    <w:rsid w:val="000742F1"/>
    <w:rsid w:val="000874BC"/>
    <w:rsid w:val="000875A0"/>
    <w:rsid w:val="000A0FFA"/>
    <w:rsid w:val="000A2A0B"/>
    <w:rsid w:val="000A6090"/>
    <w:rsid w:val="000B1D97"/>
    <w:rsid w:val="000B42A6"/>
    <w:rsid w:val="000B6F05"/>
    <w:rsid w:val="000C4117"/>
    <w:rsid w:val="000C42E8"/>
    <w:rsid w:val="000C493E"/>
    <w:rsid w:val="000D156D"/>
    <w:rsid w:val="000D1940"/>
    <w:rsid w:val="000D2E89"/>
    <w:rsid w:val="000D48F1"/>
    <w:rsid w:val="000E0568"/>
    <w:rsid w:val="000E229F"/>
    <w:rsid w:val="000E4AC3"/>
    <w:rsid w:val="000F0D19"/>
    <w:rsid w:val="000F2100"/>
    <w:rsid w:val="000F6A66"/>
    <w:rsid w:val="000F7486"/>
    <w:rsid w:val="001018F5"/>
    <w:rsid w:val="00102ADF"/>
    <w:rsid w:val="00106F18"/>
    <w:rsid w:val="0013160A"/>
    <w:rsid w:val="00132705"/>
    <w:rsid w:val="00133029"/>
    <w:rsid w:val="0013485C"/>
    <w:rsid w:val="00136C0C"/>
    <w:rsid w:val="001407ED"/>
    <w:rsid w:val="00142B50"/>
    <w:rsid w:val="00143A96"/>
    <w:rsid w:val="00146CDA"/>
    <w:rsid w:val="00150722"/>
    <w:rsid w:val="001561CF"/>
    <w:rsid w:val="00161179"/>
    <w:rsid w:val="00162839"/>
    <w:rsid w:val="00162C48"/>
    <w:rsid w:val="0016342B"/>
    <w:rsid w:val="00167C42"/>
    <w:rsid w:val="00170435"/>
    <w:rsid w:val="00170B52"/>
    <w:rsid w:val="0018109E"/>
    <w:rsid w:val="0018480C"/>
    <w:rsid w:val="00192C72"/>
    <w:rsid w:val="00194BC5"/>
    <w:rsid w:val="00194D6D"/>
    <w:rsid w:val="001B6FE7"/>
    <w:rsid w:val="001C2A43"/>
    <w:rsid w:val="001C770E"/>
    <w:rsid w:val="001D2AC8"/>
    <w:rsid w:val="001D4A5B"/>
    <w:rsid w:val="001E1EB4"/>
    <w:rsid w:val="001E3208"/>
    <w:rsid w:val="001F010F"/>
    <w:rsid w:val="001F2CE1"/>
    <w:rsid w:val="001F30CE"/>
    <w:rsid w:val="00204250"/>
    <w:rsid w:val="002058DC"/>
    <w:rsid w:val="00210A20"/>
    <w:rsid w:val="00211943"/>
    <w:rsid w:val="00211B30"/>
    <w:rsid w:val="0021474D"/>
    <w:rsid w:val="00217F7B"/>
    <w:rsid w:val="0022001E"/>
    <w:rsid w:val="00223F64"/>
    <w:rsid w:val="00225F68"/>
    <w:rsid w:val="0022751D"/>
    <w:rsid w:val="00231DCC"/>
    <w:rsid w:val="002320C6"/>
    <w:rsid w:val="00232B43"/>
    <w:rsid w:val="0023350C"/>
    <w:rsid w:val="0023392A"/>
    <w:rsid w:val="00237822"/>
    <w:rsid w:val="0024126F"/>
    <w:rsid w:val="00241DE6"/>
    <w:rsid w:val="002431A9"/>
    <w:rsid w:val="00243CAB"/>
    <w:rsid w:val="00244CB4"/>
    <w:rsid w:val="00250A8D"/>
    <w:rsid w:val="00255487"/>
    <w:rsid w:val="002601BE"/>
    <w:rsid w:val="00260B1A"/>
    <w:rsid w:val="002666B8"/>
    <w:rsid w:val="00271014"/>
    <w:rsid w:val="00271587"/>
    <w:rsid w:val="0027273E"/>
    <w:rsid w:val="002767C4"/>
    <w:rsid w:val="00282D38"/>
    <w:rsid w:val="002865F7"/>
    <w:rsid w:val="002952EC"/>
    <w:rsid w:val="002A0383"/>
    <w:rsid w:val="002A469A"/>
    <w:rsid w:val="002A5A17"/>
    <w:rsid w:val="002B20F3"/>
    <w:rsid w:val="002B2BCD"/>
    <w:rsid w:val="002B4B12"/>
    <w:rsid w:val="002B4E2F"/>
    <w:rsid w:val="002C37C1"/>
    <w:rsid w:val="002C5D38"/>
    <w:rsid w:val="002D05E9"/>
    <w:rsid w:val="002D0A42"/>
    <w:rsid w:val="002D4745"/>
    <w:rsid w:val="002D4DED"/>
    <w:rsid w:val="002E0034"/>
    <w:rsid w:val="002E194E"/>
    <w:rsid w:val="002F6AEA"/>
    <w:rsid w:val="002F7709"/>
    <w:rsid w:val="00300DDD"/>
    <w:rsid w:val="003037BA"/>
    <w:rsid w:val="00306155"/>
    <w:rsid w:val="00313C2D"/>
    <w:rsid w:val="00314A8B"/>
    <w:rsid w:val="003154ED"/>
    <w:rsid w:val="0032069C"/>
    <w:rsid w:val="00321427"/>
    <w:rsid w:val="00327842"/>
    <w:rsid w:val="00330EE8"/>
    <w:rsid w:val="00332F15"/>
    <w:rsid w:val="00333686"/>
    <w:rsid w:val="00334FEB"/>
    <w:rsid w:val="003377B2"/>
    <w:rsid w:val="00355ACE"/>
    <w:rsid w:val="003573FE"/>
    <w:rsid w:val="00362EF3"/>
    <w:rsid w:val="00363966"/>
    <w:rsid w:val="00363D27"/>
    <w:rsid w:val="00365CAE"/>
    <w:rsid w:val="00367E17"/>
    <w:rsid w:val="00370DD8"/>
    <w:rsid w:val="00370F44"/>
    <w:rsid w:val="00373C1A"/>
    <w:rsid w:val="00374BA2"/>
    <w:rsid w:val="00381307"/>
    <w:rsid w:val="003823CF"/>
    <w:rsid w:val="0039185F"/>
    <w:rsid w:val="003920BC"/>
    <w:rsid w:val="00392224"/>
    <w:rsid w:val="00396B0D"/>
    <w:rsid w:val="0039775B"/>
    <w:rsid w:val="003B4B42"/>
    <w:rsid w:val="003B5B5D"/>
    <w:rsid w:val="003B6A91"/>
    <w:rsid w:val="003C0021"/>
    <w:rsid w:val="003C5187"/>
    <w:rsid w:val="003D0B2E"/>
    <w:rsid w:val="003D0F17"/>
    <w:rsid w:val="003D27A8"/>
    <w:rsid w:val="003D44D5"/>
    <w:rsid w:val="003F10F0"/>
    <w:rsid w:val="003F6CE3"/>
    <w:rsid w:val="003F7CBF"/>
    <w:rsid w:val="0040284E"/>
    <w:rsid w:val="004054F1"/>
    <w:rsid w:val="00410011"/>
    <w:rsid w:val="00411DC1"/>
    <w:rsid w:val="004132F3"/>
    <w:rsid w:val="00415581"/>
    <w:rsid w:val="00415BC8"/>
    <w:rsid w:val="00424BED"/>
    <w:rsid w:val="004269E0"/>
    <w:rsid w:val="0043218E"/>
    <w:rsid w:val="00435A7A"/>
    <w:rsid w:val="00441783"/>
    <w:rsid w:val="00441F0C"/>
    <w:rsid w:val="00444151"/>
    <w:rsid w:val="00446274"/>
    <w:rsid w:val="004467C1"/>
    <w:rsid w:val="00446810"/>
    <w:rsid w:val="004518FE"/>
    <w:rsid w:val="004544AF"/>
    <w:rsid w:val="004552A4"/>
    <w:rsid w:val="004577C0"/>
    <w:rsid w:val="00460E02"/>
    <w:rsid w:val="00475C05"/>
    <w:rsid w:val="00480DB5"/>
    <w:rsid w:val="004834FA"/>
    <w:rsid w:val="00485D99"/>
    <w:rsid w:val="00490F7A"/>
    <w:rsid w:val="00491E6D"/>
    <w:rsid w:val="004964CF"/>
    <w:rsid w:val="0049679C"/>
    <w:rsid w:val="004A053C"/>
    <w:rsid w:val="004A54C8"/>
    <w:rsid w:val="004A5682"/>
    <w:rsid w:val="004A748F"/>
    <w:rsid w:val="004B4592"/>
    <w:rsid w:val="004B4F9D"/>
    <w:rsid w:val="004D0562"/>
    <w:rsid w:val="004E19B9"/>
    <w:rsid w:val="004F1A40"/>
    <w:rsid w:val="004F1D4D"/>
    <w:rsid w:val="004F7D39"/>
    <w:rsid w:val="0050400D"/>
    <w:rsid w:val="0050699C"/>
    <w:rsid w:val="005075D7"/>
    <w:rsid w:val="00512673"/>
    <w:rsid w:val="00513871"/>
    <w:rsid w:val="0051417D"/>
    <w:rsid w:val="0051625D"/>
    <w:rsid w:val="005305BE"/>
    <w:rsid w:val="005327E3"/>
    <w:rsid w:val="005342DC"/>
    <w:rsid w:val="0053753E"/>
    <w:rsid w:val="00546EC0"/>
    <w:rsid w:val="00547E39"/>
    <w:rsid w:val="0055252F"/>
    <w:rsid w:val="005535CB"/>
    <w:rsid w:val="00571567"/>
    <w:rsid w:val="00574DB1"/>
    <w:rsid w:val="005759E6"/>
    <w:rsid w:val="00583F25"/>
    <w:rsid w:val="00586C6D"/>
    <w:rsid w:val="00587B48"/>
    <w:rsid w:val="00591877"/>
    <w:rsid w:val="0059462F"/>
    <w:rsid w:val="005A41BA"/>
    <w:rsid w:val="005A53C8"/>
    <w:rsid w:val="005A7FDA"/>
    <w:rsid w:val="005B279E"/>
    <w:rsid w:val="005B593F"/>
    <w:rsid w:val="005C49E8"/>
    <w:rsid w:val="005D7BEF"/>
    <w:rsid w:val="005E556B"/>
    <w:rsid w:val="005E5F72"/>
    <w:rsid w:val="005E747B"/>
    <w:rsid w:val="005F7442"/>
    <w:rsid w:val="006013CF"/>
    <w:rsid w:val="00602265"/>
    <w:rsid w:val="0060388B"/>
    <w:rsid w:val="0060551A"/>
    <w:rsid w:val="00610239"/>
    <w:rsid w:val="00616F90"/>
    <w:rsid w:val="006218D7"/>
    <w:rsid w:val="00623D82"/>
    <w:rsid w:val="00627922"/>
    <w:rsid w:val="00627BFB"/>
    <w:rsid w:val="006376D0"/>
    <w:rsid w:val="00643213"/>
    <w:rsid w:val="00644FA2"/>
    <w:rsid w:val="00645EB6"/>
    <w:rsid w:val="00646B47"/>
    <w:rsid w:val="00647BBA"/>
    <w:rsid w:val="00666B8E"/>
    <w:rsid w:val="00677E26"/>
    <w:rsid w:val="006808E8"/>
    <w:rsid w:val="00684601"/>
    <w:rsid w:val="0068567E"/>
    <w:rsid w:val="006868C5"/>
    <w:rsid w:val="006908C4"/>
    <w:rsid w:val="006915A1"/>
    <w:rsid w:val="00692EF8"/>
    <w:rsid w:val="0069494F"/>
    <w:rsid w:val="00696775"/>
    <w:rsid w:val="006A67A0"/>
    <w:rsid w:val="006A6EAA"/>
    <w:rsid w:val="006A78E1"/>
    <w:rsid w:val="006B02E9"/>
    <w:rsid w:val="006B0415"/>
    <w:rsid w:val="006B0FAB"/>
    <w:rsid w:val="006B1255"/>
    <w:rsid w:val="006B3EEE"/>
    <w:rsid w:val="006B6E21"/>
    <w:rsid w:val="006C1E0A"/>
    <w:rsid w:val="006C627E"/>
    <w:rsid w:val="006D546E"/>
    <w:rsid w:val="006E4B86"/>
    <w:rsid w:val="006F2D04"/>
    <w:rsid w:val="00704533"/>
    <w:rsid w:val="00704926"/>
    <w:rsid w:val="007053B1"/>
    <w:rsid w:val="00706E36"/>
    <w:rsid w:val="007106A1"/>
    <w:rsid w:val="00711278"/>
    <w:rsid w:val="00711BB5"/>
    <w:rsid w:val="007131B4"/>
    <w:rsid w:val="0071617D"/>
    <w:rsid w:val="00716209"/>
    <w:rsid w:val="00723731"/>
    <w:rsid w:val="007331A1"/>
    <w:rsid w:val="00733692"/>
    <w:rsid w:val="00734462"/>
    <w:rsid w:val="00735CF8"/>
    <w:rsid w:val="00740D9A"/>
    <w:rsid w:val="00744260"/>
    <w:rsid w:val="00745983"/>
    <w:rsid w:val="00746743"/>
    <w:rsid w:val="00750F9F"/>
    <w:rsid w:val="00751EB5"/>
    <w:rsid w:val="00756402"/>
    <w:rsid w:val="007610BA"/>
    <w:rsid w:val="00762046"/>
    <w:rsid w:val="00763D4A"/>
    <w:rsid w:val="00764D8C"/>
    <w:rsid w:val="007802D5"/>
    <w:rsid w:val="00780DE4"/>
    <w:rsid w:val="007925DE"/>
    <w:rsid w:val="0079364C"/>
    <w:rsid w:val="0079663C"/>
    <w:rsid w:val="007A18A2"/>
    <w:rsid w:val="007A2BB3"/>
    <w:rsid w:val="007A3535"/>
    <w:rsid w:val="007A7A74"/>
    <w:rsid w:val="007B14DC"/>
    <w:rsid w:val="007B5534"/>
    <w:rsid w:val="007C0376"/>
    <w:rsid w:val="007C52D5"/>
    <w:rsid w:val="007D09A0"/>
    <w:rsid w:val="007D0F5E"/>
    <w:rsid w:val="007D32EB"/>
    <w:rsid w:val="007D6A05"/>
    <w:rsid w:val="007D6D5E"/>
    <w:rsid w:val="007E0B44"/>
    <w:rsid w:val="007E416E"/>
    <w:rsid w:val="007E66F2"/>
    <w:rsid w:val="007F33E0"/>
    <w:rsid w:val="008112F8"/>
    <w:rsid w:val="008136AF"/>
    <w:rsid w:val="00816E1E"/>
    <w:rsid w:val="008210F0"/>
    <w:rsid w:val="00824A2F"/>
    <w:rsid w:val="008304A7"/>
    <w:rsid w:val="00836063"/>
    <w:rsid w:val="0084022E"/>
    <w:rsid w:val="00840F73"/>
    <w:rsid w:val="00842D5F"/>
    <w:rsid w:val="0084338F"/>
    <w:rsid w:val="00845EE2"/>
    <w:rsid w:val="008514A0"/>
    <w:rsid w:val="008653FE"/>
    <w:rsid w:val="008740D8"/>
    <w:rsid w:val="008744BE"/>
    <w:rsid w:val="00875A3F"/>
    <w:rsid w:val="00877E77"/>
    <w:rsid w:val="008822B5"/>
    <w:rsid w:val="0088727E"/>
    <w:rsid w:val="00894E01"/>
    <w:rsid w:val="0089563F"/>
    <w:rsid w:val="008966F7"/>
    <w:rsid w:val="00896BD9"/>
    <w:rsid w:val="008A3B8C"/>
    <w:rsid w:val="008A5E4E"/>
    <w:rsid w:val="008A76D2"/>
    <w:rsid w:val="008B00CA"/>
    <w:rsid w:val="008B0E1A"/>
    <w:rsid w:val="008C64C3"/>
    <w:rsid w:val="008C7E46"/>
    <w:rsid w:val="008D49AF"/>
    <w:rsid w:val="008D596C"/>
    <w:rsid w:val="008D5E00"/>
    <w:rsid w:val="008E03CD"/>
    <w:rsid w:val="008E0C76"/>
    <w:rsid w:val="008E3381"/>
    <w:rsid w:val="008E5A4A"/>
    <w:rsid w:val="008E7CE0"/>
    <w:rsid w:val="008F0435"/>
    <w:rsid w:val="008F19EC"/>
    <w:rsid w:val="00902C90"/>
    <w:rsid w:val="00903492"/>
    <w:rsid w:val="00917A30"/>
    <w:rsid w:val="00933072"/>
    <w:rsid w:val="00950327"/>
    <w:rsid w:val="00952E45"/>
    <w:rsid w:val="00954339"/>
    <w:rsid w:val="00956D30"/>
    <w:rsid w:val="009723A2"/>
    <w:rsid w:val="0097580C"/>
    <w:rsid w:val="0098043E"/>
    <w:rsid w:val="0098659F"/>
    <w:rsid w:val="009927F1"/>
    <w:rsid w:val="00994BF5"/>
    <w:rsid w:val="009A33CA"/>
    <w:rsid w:val="009A4BFB"/>
    <w:rsid w:val="009B457F"/>
    <w:rsid w:val="009B730A"/>
    <w:rsid w:val="009B7FF2"/>
    <w:rsid w:val="009C576B"/>
    <w:rsid w:val="009C69B7"/>
    <w:rsid w:val="009D2437"/>
    <w:rsid w:val="009D39B3"/>
    <w:rsid w:val="009E14FE"/>
    <w:rsid w:val="009E17FA"/>
    <w:rsid w:val="009E3D25"/>
    <w:rsid w:val="009F0E94"/>
    <w:rsid w:val="009F16CD"/>
    <w:rsid w:val="009F3499"/>
    <w:rsid w:val="00A01FEB"/>
    <w:rsid w:val="00A034B7"/>
    <w:rsid w:val="00A05B03"/>
    <w:rsid w:val="00A070F5"/>
    <w:rsid w:val="00A11DF8"/>
    <w:rsid w:val="00A12F2E"/>
    <w:rsid w:val="00A142CE"/>
    <w:rsid w:val="00A16934"/>
    <w:rsid w:val="00A21A4B"/>
    <w:rsid w:val="00A23BBD"/>
    <w:rsid w:val="00A263CE"/>
    <w:rsid w:val="00A30760"/>
    <w:rsid w:val="00A345E5"/>
    <w:rsid w:val="00A4072F"/>
    <w:rsid w:val="00A45C70"/>
    <w:rsid w:val="00A45CB2"/>
    <w:rsid w:val="00A464C6"/>
    <w:rsid w:val="00A536E9"/>
    <w:rsid w:val="00A554E3"/>
    <w:rsid w:val="00A61BE4"/>
    <w:rsid w:val="00A664CF"/>
    <w:rsid w:val="00A72F60"/>
    <w:rsid w:val="00A80C9F"/>
    <w:rsid w:val="00A90329"/>
    <w:rsid w:val="00A92F12"/>
    <w:rsid w:val="00A93A0D"/>
    <w:rsid w:val="00A95422"/>
    <w:rsid w:val="00AA0FCA"/>
    <w:rsid w:val="00AA112B"/>
    <w:rsid w:val="00AA4B97"/>
    <w:rsid w:val="00AA5077"/>
    <w:rsid w:val="00AA6D73"/>
    <w:rsid w:val="00AB0176"/>
    <w:rsid w:val="00AB0B13"/>
    <w:rsid w:val="00AB3408"/>
    <w:rsid w:val="00AB3F6A"/>
    <w:rsid w:val="00AB502B"/>
    <w:rsid w:val="00AB5ED7"/>
    <w:rsid w:val="00AB75C5"/>
    <w:rsid w:val="00AC3148"/>
    <w:rsid w:val="00AC3149"/>
    <w:rsid w:val="00AC3FA5"/>
    <w:rsid w:val="00AC5FEF"/>
    <w:rsid w:val="00AC7385"/>
    <w:rsid w:val="00AD1AA3"/>
    <w:rsid w:val="00AD6BB1"/>
    <w:rsid w:val="00AF1CA3"/>
    <w:rsid w:val="00AF1F29"/>
    <w:rsid w:val="00B00704"/>
    <w:rsid w:val="00B0092B"/>
    <w:rsid w:val="00B013CE"/>
    <w:rsid w:val="00B01997"/>
    <w:rsid w:val="00B035DD"/>
    <w:rsid w:val="00B055D8"/>
    <w:rsid w:val="00B06054"/>
    <w:rsid w:val="00B10F26"/>
    <w:rsid w:val="00B11AA1"/>
    <w:rsid w:val="00B16A38"/>
    <w:rsid w:val="00B17E87"/>
    <w:rsid w:val="00B2140D"/>
    <w:rsid w:val="00B2631D"/>
    <w:rsid w:val="00B328BE"/>
    <w:rsid w:val="00B33A56"/>
    <w:rsid w:val="00B3749D"/>
    <w:rsid w:val="00B42E4A"/>
    <w:rsid w:val="00B473E8"/>
    <w:rsid w:val="00B50AD1"/>
    <w:rsid w:val="00B55BB8"/>
    <w:rsid w:val="00B64A8D"/>
    <w:rsid w:val="00B661E7"/>
    <w:rsid w:val="00B66DA2"/>
    <w:rsid w:val="00B716FA"/>
    <w:rsid w:val="00B72A34"/>
    <w:rsid w:val="00B72CFD"/>
    <w:rsid w:val="00B74297"/>
    <w:rsid w:val="00B74CDD"/>
    <w:rsid w:val="00B74D2F"/>
    <w:rsid w:val="00B75538"/>
    <w:rsid w:val="00B77F96"/>
    <w:rsid w:val="00B81C27"/>
    <w:rsid w:val="00B85D5F"/>
    <w:rsid w:val="00B86290"/>
    <w:rsid w:val="00B867EB"/>
    <w:rsid w:val="00B87F7C"/>
    <w:rsid w:val="00B9154D"/>
    <w:rsid w:val="00B92F56"/>
    <w:rsid w:val="00B94666"/>
    <w:rsid w:val="00B94BD5"/>
    <w:rsid w:val="00BA5EB5"/>
    <w:rsid w:val="00BB5E14"/>
    <w:rsid w:val="00BB7D9A"/>
    <w:rsid w:val="00BC0EE4"/>
    <w:rsid w:val="00BC1DA6"/>
    <w:rsid w:val="00BC2CB0"/>
    <w:rsid w:val="00BC382D"/>
    <w:rsid w:val="00BC5062"/>
    <w:rsid w:val="00BC5FCC"/>
    <w:rsid w:val="00BC6DA3"/>
    <w:rsid w:val="00BD07F5"/>
    <w:rsid w:val="00BD3788"/>
    <w:rsid w:val="00BE0B1E"/>
    <w:rsid w:val="00BE1EFA"/>
    <w:rsid w:val="00BE2FCE"/>
    <w:rsid w:val="00BE3BC6"/>
    <w:rsid w:val="00BE5513"/>
    <w:rsid w:val="00BE668A"/>
    <w:rsid w:val="00BF21AB"/>
    <w:rsid w:val="00BF588E"/>
    <w:rsid w:val="00C00717"/>
    <w:rsid w:val="00C0150A"/>
    <w:rsid w:val="00C02313"/>
    <w:rsid w:val="00C10D11"/>
    <w:rsid w:val="00C118BF"/>
    <w:rsid w:val="00C14624"/>
    <w:rsid w:val="00C15EF0"/>
    <w:rsid w:val="00C171C9"/>
    <w:rsid w:val="00C20C12"/>
    <w:rsid w:val="00C231F7"/>
    <w:rsid w:val="00C26D76"/>
    <w:rsid w:val="00C341E6"/>
    <w:rsid w:val="00C35B5B"/>
    <w:rsid w:val="00C35C31"/>
    <w:rsid w:val="00C45E49"/>
    <w:rsid w:val="00C4736B"/>
    <w:rsid w:val="00C532BD"/>
    <w:rsid w:val="00C56D25"/>
    <w:rsid w:val="00C612C7"/>
    <w:rsid w:val="00C62210"/>
    <w:rsid w:val="00C66FEE"/>
    <w:rsid w:val="00C74BA6"/>
    <w:rsid w:val="00C7560F"/>
    <w:rsid w:val="00C8187C"/>
    <w:rsid w:val="00C82F17"/>
    <w:rsid w:val="00C84468"/>
    <w:rsid w:val="00C85905"/>
    <w:rsid w:val="00C90313"/>
    <w:rsid w:val="00C90823"/>
    <w:rsid w:val="00C93532"/>
    <w:rsid w:val="00C94B91"/>
    <w:rsid w:val="00C96ED9"/>
    <w:rsid w:val="00CA04B1"/>
    <w:rsid w:val="00CA505F"/>
    <w:rsid w:val="00CB05C0"/>
    <w:rsid w:val="00CB2D07"/>
    <w:rsid w:val="00CC0920"/>
    <w:rsid w:val="00CC1D91"/>
    <w:rsid w:val="00CC283A"/>
    <w:rsid w:val="00CC7020"/>
    <w:rsid w:val="00CD1545"/>
    <w:rsid w:val="00CD244C"/>
    <w:rsid w:val="00CD5BFA"/>
    <w:rsid w:val="00CD635E"/>
    <w:rsid w:val="00CE2702"/>
    <w:rsid w:val="00CE5938"/>
    <w:rsid w:val="00CE662C"/>
    <w:rsid w:val="00CE6732"/>
    <w:rsid w:val="00CF1A45"/>
    <w:rsid w:val="00CF34E6"/>
    <w:rsid w:val="00CF5D55"/>
    <w:rsid w:val="00CF6E04"/>
    <w:rsid w:val="00D125EE"/>
    <w:rsid w:val="00D23F10"/>
    <w:rsid w:val="00D260EC"/>
    <w:rsid w:val="00D31B5A"/>
    <w:rsid w:val="00D3295D"/>
    <w:rsid w:val="00D33559"/>
    <w:rsid w:val="00D33579"/>
    <w:rsid w:val="00D33B89"/>
    <w:rsid w:val="00D41DA4"/>
    <w:rsid w:val="00D516ED"/>
    <w:rsid w:val="00D51DC1"/>
    <w:rsid w:val="00D62189"/>
    <w:rsid w:val="00D62C25"/>
    <w:rsid w:val="00D637B3"/>
    <w:rsid w:val="00D640C3"/>
    <w:rsid w:val="00D72386"/>
    <w:rsid w:val="00D740CA"/>
    <w:rsid w:val="00D75EF3"/>
    <w:rsid w:val="00D7645C"/>
    <w:rsid w:val="00D77A98"/>
    <w:rsid w:val="00D9266E"/>
    <w:rsid w:val="00D9763A"/>
    <w:rsid w:val="00D979F1"/>
    <w:rsid w:val="00DA7356"/>
    <w:rsid w:val="00DA7EE3"/>
    <w:rsid w:val="00DB4790"/>
    <w:rsid w:val="00DB4C5E"/>
    <w:rsid w:val="00DB7FCA"/>
    <w:rsid w:val="00DC06EB"/>
    <w:rsid w:val="00DC12FD"/>
    <w:rsid w:val="00DC29EB"/>
    <w:rsid w:val="00DC530D"/>
    <w:rsid w:val="00DC5CB9"/>
    <w:rsid w:val="00DD2A62"/>
    <w:rsid w:val="00DD4C2F"/>
    <w:rsid w:val="00DE251D"/>
    <w:rsid w:val="00DE3492"/>
    <w:rsid w:val="00DF0D63"/>
    <w:rsid w:val="00DF238D"/>
    <w:rsid w:val="00DF26A5"/>
    <w:rsid w:val="00DF2908"/>
    <w:rsid w:val="00DF3DD7"/>
    <w:rsid w:val="00DF43D0"/>
    <w:rsid w:val="00DF4669"/>
    <w:rsid w:val="00E10F56"/>
    <w:rsid w:val="00E14121"/>
    <w:rsid w:val="00E14F90"/>
    <w:rsid w:val="00E17875"/>
    <w:rsid w:val="00E26EBF"/>
    <w:rsid w:val="00E3072A"/>
    <w:rsid w:val="00E37A90"/>
    <w:rsid w:val="00E42415"/>
    <w:rsid w:val="00E42590"/>
    <w:rsid w:val="00E45466"/>
    <w:rsid w:val="00E4684E"/>
    <w:rsid w:val="00E54257"/>
    <w:rsid w:val="00E61259"/>
    <w:rsid w:val="00E63359"/>
    <w:rsid w:val="00E63AFF"/>
    <w:rsid w:val="00E64542"/>
    <w:rsid w:val="00E72A7A"/>
    <w:rsid w:val="00E73C12"/>
    <w:rsid w:val="00E746E8"/>
    <w:rsid w:val="00E7726F"/>
    <w:rsid w:val="00E822F8"/>
    <w:rsid w:val="00E834DF"/>
    <w:rsid w:val="00E84D6B"/>
    <w:rsid w:val="00E85696"/>
    <w:rsid w:val="00E857F7"/>
    <w:rsid w:val="00E870C6"/>
    <w:rsid w:val="00E93B9E"/>
    <w:rsid w:val="00EA2EA8"/>
    <w:rsid w:val="00EB12D2"/>
    <w:rsid w:val="00EB44F1"/>
    <w:rsid w:val="00EB57C1"/>
    <w:rsid w:val="00EC0F14"/>
    <w:rsid w:val="00EC45A0"/>
    <w:rsid w:val="00ED1C78"/>
    <w:rsid w:val="00ED53C4"/>
    <w:rsid w:val="00ED7224"/>
    <w:rsid w:val="00EE2480"/>
    <w:rsid w:val="00EE30E8"/>
    <w:rsid w:val="00EE41AC"/>
    <w:rsid w:val="00EE5403"/>
    <w:rsid w:val="00EF6BA7"/>
    <w:rsid w:val="00EF7A46"/>
    <w:rsid w:val="00F00268"/>
    <w:rsid w:val="00F010D4"/>
    <w:rsid w:val="00F011A6"/>
    <w:rsid w:val="00F1199E"/>
    <w:rsid w:val="00F145F8"/>
    <w:rsid w:val="00F22D2A"/>
    <w:rsid w:val="00F22D4A"/>
    <w:rsid w:val="00F369D8"/>
    <w:rsid w:val="00F418BD"/>
    <w:rsid w:val="00F55763"/>
    <w:rsid w:val="00F6229B"/>
    <w:rsid w:val="00F63A50"/>
    <w:rsid w:val="00F666D6"/>
    <w:rsid w:val="00F66872"/>
    <w:rsid w:val="00F67B18"/>
    <w:rsid w:val="00F70FBB"/>
    <w:rsid w:val="00F72025"/>
    <w:rsid w:val="00F76A23"/>
    <w:rsid w:val="00F77E4F"/>
    <w:rsid w:val="00F80415"/>
    <w:rsid w:val="00F869D2"/>
    <w:rsid w:val="00F8752F"/>
    <w:rsid w:val="00F90E21"/>
    <w:rsid w:val="00F93784"/>
    <w:rsid w:val="00F945F5"/>
    <w:rsid w:val="00F95EF0"/>
    <w:rsid w:val="00F9689B"/>
    <w:rsid w:val="00F97BE8"/>
    <w:rsid w:val="00FA128A"/>
    <w:rsid w:val="00FA13F3"/>
    <w:rsid w:val="00FA25FD"/>
    <w:rsid w:val="00FA4F28"/>
    <w:rsid w:val="00FB0775"/>
    <w:rsid w:val="00FB097E"/>
    <w:rsid w:val="00FB3302"/>
    <w:rsid w:val="00FB5BB7"/>
    <w:rsid w:val="00FC0801"/>
    <w:rsid w:val="00FC287C"/>
    <w:rsid w:val="00FC36FC"/>
    <w:rsid w:val="00FC5228"/>
    <w:rsid w:val="00FC7349"/>
    <w:rsid w:val="00FD04CF"/>
    <w:rsid w:val="00FD4798"/>
    <w:rsid w:val="00FE2487"/>
    <w:rsid w:val="00FF28C3"/>
    <w:rsid w:val="00FF3534"/>
    <w:rsid w:val="00FF4F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5EC419"/>
  <w15:chartTrackingRefBased/>
  <w15:docId w15:val="{90569A21-CB31-470D-B7D5-EFB303396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2265"/>
  </w:style>
  <w:style w:type="paragraph" w:styleId="Heading1">
    <w:name w:val="heading 1"/>
    <w:basedOn w:val="Normal"/>
    <w:next w:val="Normal"/>
    <w:link w:val="Heading1Char"/>
    <w:autoRedefine/>
    <w:uiPriority w:val="9"/>
    <w:qFormat/>
    <w:rsid w:val="006808E8"/>
    <w:pPr>
      <w:keepNext/>
      <w:keepLines/>
      <w:numPr>
        <w:numId w:val="3"/>
      </w:numPr>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41DA4"/>
    <w:pPr>
      <w:keepNext/>
      <w:keepLines/>
      <w:spacing w:before="160" w:after="80"/>
      <w:outlineLvl w:val="1"/>
    </w:pPr>
    <w:rPr>
      <w:rFonts w:eastAsiaTheme="majorEastAsia" w:cstheme="majorBidi"/>
      <w:color w:val="0F4761" w:themeColor="accent1" w:themeShade="BF"/>
      <w:sz w:val="32"/>
      <w:szCs w:val="32"/>
    </w:rPr>
  </w:style>
  <w:style w:type="paragraph" w:styleId="Heading3">
    <w:name w:val="heading 3"/>
    <w:basedOn w:val="Normal"/>
    <w:next w:val="Normal"/>
    <w:link w:val="Heading3Char"/>
    <w:autoRedefine/>
    <w:uiPriority w:val="9"/>
    <w:unhideWhenUsed/>
    <w:qFormat/>
    <w:rsid w:val="00D41D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D41D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autoRedefine/>
    <w:uiPriority w:val="9"/>
    <w:unhideWhenUsed/>
    <w:qFormat/>
    <w:rsid w:val="00D41D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autoRedefine/>
    <w:uiPriority w:val="9"/>
    <w:unhideWhenUsed/>
    <w:qFormat/>
    <w:rsid w:val="00D41D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autoRedefine/>
    <w:uiPriority w:val="9"/>
    <w:unhideWhenUsed/>
    <w:qFormat/>
    <w:rsid w:val="00D41D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autoRedefine/>
    <w:uiPriority w:val="9"/>
    <w:unhideWhenUsed/>
    <w:qFormat/>
    <w:rsid w:val="00D41D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B05C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8E8"/>
    <w:rPr>
      <w:rFonts w:eastAsiaTheme="majorEastAsia" w:cstheme="majorBidi"/>
      <w:color w:val="0F4761" w:themeColor="accent1" w:themeShade="BF"/>
      <w:sz w:val="40"/>
      <w:szCs w:val="40"/>
    </w:rPr>
  </w:style>
  <w:style w:type="character" w:customStyle="1" w:styleId="Heading2Char">
    <w:name w:val="Heading 2 Char"/>
    <w:basedOn w:val="DefaultParagraphFont"/>
    <w:link w:val="Heading2"/>
    <w:uiPriority w:val="9"/>
    <w:rsid w:val="00D41DA4"/>
    <w:rPr>
      <w:rFonts w:eastAsiaTheme="majorEastAsia" w:cstheme="majorBidi"/>
      <w:color w:val="0F4761" w:themeColor="accent1" w:themeShade="BF"/>
      <w:sz w:val="32"/>
      <w:szCs w:val="32"/>
    </w:rPr>
  </w:style>
  <w:style w:type="character" w:customStyle="1" w:styleId="Heading3Char">
    <w:name w:val="Heading 3 Char"/>
    <w:basedOn w:val="DefaultParagraphFont"/>
    <w:link w:val="Heading3"/>
    <w:uiPriority w:val="9"/>
    <w:rsid w:val="00D41D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41DA4"/>
    <w:rPr>
      <w:rFonts w:eastAsiaTheme="majorEastAsia" w:cstheme="majorBidi"/>
      <w:i/>
      <w:iCs/>
      <w:color w:val="0F4761" w:themeColor="accent1" w:themeShade="BF"/>
    </w:rPr>
  </w:style>
  <w:style w:type="character" w:customStyle="1" w:styleId="Heading6Char">
    <w:name w:val="Heading 6 Char"/>
    <w:basedOn w:val="DefaultParagraphFont"/>
    <w:link w:val="Heading6"/>
    <w:uiPriority w:val="9"/>
    <w:rsid w:val="00D41DA4"/>
    <w:rPr>
      <w:rFonts w:eastAsiaTheme="majorEastAsia" w:cstheme="majorBidi"/>
      <w:i/>
      <w:iCs/>
      <w:color w:val="595959" w:themeColor="text1" w:themeTint="A6"/>
    </w:rPr>
  </w:style>
  <w:style w:type="character" w:customStyle="1" w:styleId="Heading5Char">
    <w:name w:val="Heading 5 Char"/>
    <w:basedOn w:val="DefaultParagraphFont"/>
    <w:link w:val="Heading5"/>
    <w:uiPriority w:val="9"/>
    <w:rsid w:val="00D41DA4"/>
    <w:rPr>
      <w:rFonts w:eastAsiaTheme="majorEastAsia" w:cstheme="majorBidi"/>
      <w:color w:val="0F4761" w:themeColor="accent1" w:themeShade="BF"/>
    </w:rPr>
  </w:style>
  <w:style w:type="character" w:customStyle="1" w:styleId="Heading7Char">
    <w:name w:val="Heading 7 Char"/>
    <w:basedOn w:val="DefaultParagraphFont"/>
    <w:link w:val="Heading7"/>
    <w:uiPriority w:val="9"/>
    <w:rsid w:val="00D41DA4"/>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D41DA4"/>
    <w:rPr>
      <w:rFonts w:eastAsiaTheme="majorEastAsia" w:cstheme="majorBidi"/>
      <w:i/>
      <w:iCs/>
      <w:color w:val="272727" w:themeColor="text1" w:themeTint="D8"/>
    </w:rPr>
  </w:style>
  <w:style w:type="paragraph" w:styleId="Title">
    <w:name w:val="Title"/>
    <w:basedOn w:val="Normal"/>
    <w:next w:val="Normal"/>
    <w:link w:val="TitleChar"/>
    <w:uiPriority w:val="10"/>
    <w:qFormat/>
    <w:rsid w:val="00D41DA4"/>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D41DA4"/>
    <w:rPr>
      <w:rFonts w:eastAsiaTheme="majorEastAsia" w:cstheme="majorBidi"/>
      <w:spacing w:val="-10"/>
      <w:kern w:val="28"/>
      <w:sz w:val="56"/>
      <w:szCs w:val="56"/>
    </w:rPr>
  </w:style>
  <w:style w:type="paragraph" w:styleId="Subtitle">
    <w:name w:val="Subtitle"/>
    <w:basedOn w:val="Normal"/>
    <w:next w:val="Normal"/>
    <w:link w:val="SubtitleChar"/>
    <w:uiPriority w:val="11"/>
    <w:qFormat/>
    <w:rsid w:val="00D41D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41DA4"/>
    <w:rPr>
      <w:rFonts w:eastAsiaTheme="majorEastAsia" w:cstheme="majorBidi"/>
      <w:color w:val="595959" w:themeColor="text1" w:themeTint="A6"/>
      <w:spacing w:val="15"/>
      <w:sz w:val="28"/>
      <w:szCs w:val="28"/>
    </w:rPr>
  </w:style>
  <w:style w:type="character" w:styleId="SubtleEmphasis">
    <w:name w:val="Subtle Emphasis"/>
    <w:basedOn w:val="DefaultParagraphFont"/>
    <w:uiPriority w:val="19"/>
    <w:qFormat/>
    <w:rsid w:val="00D41DA4"/>
    <w:rPr>
      <w:rFonts w:ascii="Arial" w:hAnsi="Arial"/>
      <w:i/>
      <w:iCs/>
      <w:color w:val="404040" w:themeColor="text1" w:themeTint="BF"/>
    </w:rPr>
  </w:style>
  <w:style w:type="character" w:styleId="Emphasis">
    <w:name w:val="Emphasis"/>
    <w:basedOn w:val="DefaultParagraphFont"/>
    <w:uiPriority w:val="20"/>
    <w:qFormat/>
    <w:rsid w:val="00D41DA4"/>
    <w:rPr>
      <w:rFonts w:ascii="Arial" w:hAnsi="Arial"/>
      <w:i/>
      <w:iCs/>
    </w:rPr>
  </w:style>
  <w:style w:type="character" w:styleId="IntenseEmphasis">
    <w:name w:val="Intense Emphasis"/>
    <w:basedOn w:val="DefaultParagraphFont"/>
    <w:uiPriority w:val="21"/>
    <w:qFormat/>
    <w:rsid w:val="00D41DA4"/>
    <w:rPr>
      <w:rFonts w:ascii="Arial" w:hAnsi="Arial"/>
      <w:i/>
      <w:iCs/>
      <w:color w:val="0F4761" w:themeColor="accent1" w:themeShade="BF"/>
    </w:rPr>
  </w:style>
  <w:style w:type="character" w:styleId="Strong">
    <w:name w:val="Strong"/>
    <w:basedOn w:val="DefaultParagraphFont"/>
    <w:uiPriority w:val="22"/>
    <w:qFormat/>
    <w:rsid w:val="00D41DA4"/>
    <w:rPr>
      <w:rFonts w:ascii="Arial" w:hAnsi="Arial"/>
      <w:b/>
      <w:bCs/>
    </w:rPr>
  </w:style>
  <w:style w:type="paragraph" w:styleId="Quote">
    <w:name w:val="Quote"/>
    <w:basedOn w:val="Normal"/>
    <w:next w:val="Normal"/>
    <w:link w:val="QuoteChar"/>
    <w:uiPriority w:val="29"/>
    <w:qFormat/>
    <w:rsid w:val="00D41DA4"/>
    <w:pPr>
      <w:spacing w:before="160"/>
      <w:jc w:val="center"/>
    </w:pPr>
    <w:rPr>
      <w:i/>
      <w:iCs/>
      <w:color w:val="404040" w:themeColor="text1" w:themeTint="BF"/>
    </w:rPr>
  </w:style>
  <w:style w:type="character" w:customStyle="1" w:styleId="QuoteChar">
    <w:name w:val="Quote Char"/>
    <w:basedOn w:val="DefaultParagraphFont"/>
    <w:link w:val="Quote"/>
    <w:uiPriority w:val="29"/>
    <w:rsid w:val="00D41DA4"/>
    <w:rPr>
      <w:i/>
      <w:iCs/>
      <w:color w:val="404040" w:themeColor="text1" w:themeTint="BF"/>
    </w:rPr>
  </w:style>
  <w:style w:type="paragraph" w:styleId="IntenseQuote">
    <w:name w:val="Intense Quote"/>
    <w:basedOn w:val="Normal"/>
    <w:next w:val="Normal"/>
    <w:link w:val="IntenseQuoteChar"/>
    <w:uiPriority w:val="30"/>
    <w:qFormat/>
    <w:rsid w:val="00D41D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41DA4"/>
    <w:rPr>
      <w:i/>
      <w:iCs/>
      <w:color w:val="0F4761" w:themeColor="accent1" w:themeShade="BF"/>
    </w:rPr>
  </w:style>
  <w:style w:type="character" w:styleId="BookTitle">
    <w:name w:val="Book Title"/>
    <w:basedOn w:val="DefaultParagraphFont"/>
    <w:uiPriority w:val="33"/>
    <w:qFormat/>
    <w:rsid w:val="00D41DA4"/>
    <w:rPr>
      <w:rFonts w:ascii="Arial" w:hAnsi="Arial"/>
      <w:b/>
      <w:bCs/>
      <w:i/>
      <w:iCs/>
      <w:spacing w:val="5"/>
    </w:rPr>
  </w:style>
  <w:style w:type="character" w:styleId="IntenseReference">
    <w:name w:val="Intense Reference"/>
    <w:basedOn w:val="DefaultParagraphFont"/>
    <w:uiPriority w:val="32"/>
    <w:qFormat/>
    <w:rsid w:val="00D41DA4"/>
    <w:rPr>
      <w:rFonts w:ascii="Arial" w:hAnsi="Arial"/>
      <w:b/>
      <w:bCs/>
      <w:smallCaps/>
      <w:color w:val="0F4761" w:themeColor="accent1" w:themeShade="BF"/>
      <w:spacing w:val="5"/>
    </w:rPr>
  </w:style>
  <w:style w:type="character" w:styleId="SubtleReference">
    <w:name w:val="Subtle Reference"/>
    <w:basedOn w:val="DefaultParagraphFont"/>
    <w:uiPriority w:val="31"/>
    <w:qFormat/>
    <w:rsid w:val="00D41DA4"/>
    <w:rPr>
      <w:rFonts w:ascii="Arial" w:hAnsi="Arial"/>
      <w:smallCaps/>
      <w:color w:val="5A5A5A" w:themeColor="text1" w:themeTint="A5"/>
    </w:rPr>
  </w:style>
  <w:style w:type="character" w:customStyle="1" w:styleId="Heading9Char">
    <w:name w:val="Heading 9 Char"/>
    <w:basedOn w:val="DefaultParagraphFont"/>
    <w:link w:val="Heading9"/>
    <w:uiPriority w:val="9"/>
    <w:semiHidden/>
    <w:rsid w:val="00CB05C0"/>
    <w:rPr>
      <w:rFonts w:asciiTheme="minorHAnsi" w:eastAsiaTheme="majorEastAsia" w:hAnsiTheme="minorHAnsi" w:cstheme="majorBidi"/>
      <w:color w:val="272727" w:themeColor="text1" w:themeTint="D8"/>
    </w:rPr>
  </w:style>
  <w:style w:type="paragraph" w:styleId="ListParagraph">
    <w:name w:val="List Paragraph"/>
    <w:basedOn w:val="Normal"/>
    <w:uiPriority w:val="34"/>
    <w:qFormat/>
    <w:rsid w:val="00CB05C0"/>
    <w:pPr>
      <w:ind w:left="720"/>
      <w:contextualSpacing/>
    </w:pPr>
  </w:style>
  <w:style w:type="paragraph" w:styleId="NoSpacing">
    <w:name w:val="No Spacing"/>
    <w:link w:val="NoSpacingChar"/>
    <w:uiPriority w:val="1"/>
    <w:qFormat/>
    <w:rsid w:val="00CB05C0"/>
    <w:pPr>
      <w:spacing w:after="0" w:line="240" w:lineRule="auto"/>
    </w:pPr>
    <w:rPr>
      <w:rFonts w:asciiTheme="minorHAnsi" w:eastAsiaTheme="minorEastAsia" w:hAnsiTheme="minorHAnsi"/>
      <w:kern w:val="0"/>
      <w:lang w:val="en-US"/>
      <w14:ligatures w14:val="none"/>
    </w:rPr>
  </w:style>
  <w:style w:type="character" w:customStyle="1" w:styleId="NoSpacingChar">
    <w:name w:val="No Spacing Char"/>
    <w:basedOn w:val="DefaultParagraphFont"/>
    <w:link w:val="NoSpacing"/>
    <w:uiPriority w:val="1"/>
    <w:rsid w:val="00CB05C0"/>
    <w:rPr>
      <w:rFonts w:asciiTheme="minorHAnsi" w:eastAsiaTheme="minorEastAsia" w:hAnsiTheme="minorHAnsi"/>
      <w:kern w:val="0"/>
      <w:lang w:val="en-US"/>
      <w14:ligatures w14:val="none"/>
    </w:rPr>
  </w:style>
  <w:style w:type="paragraph" w:styleId="TOCHeading">
    <w:name w:val="TOC Heading"/>
    <w:basedOn w:val="Heading1"/>
    <w:next w:val="Normal"/>
    <w:uiPriority w:val="39"/>
    <w:unhideWhenUsed/>
    <w:qFormat/>
    <w:rsid w:val="00CB05C0"/>
    <w:pPr>
      <w:spacing w:before="240" w:after="0"/>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7A2BB3"/>
    <w:pPr>
      <w:spacing w:after="100"/>
    </w:pPr>
  </w:style>
  <w:style w:type="paragraph" w:styleId="TOC3">
    <w:name w:val="toc 3"/>
    <w:basedOn w:val="Normal"/>
    <w:next w:val="Normal"/>
    <w:autoRedefine/>
    <w:uiPriority w:val="39"/>
    <w:unhideWhenUsed/>
    <w:rsid w:val="007A2BB3"/>
    <w:pPr>
      <w:spacing w:after="100"/>
      <w:ind w:left="440"/>
    </w:pPr>
  </w:style>
  <w:style w:type="paragraph" w:styleId="TOC2">
    <w:name w:val="toc 2"/>
    <w:basedOn w:val="Normal"/>
    <w:next w:val="Normal"/>
    <w:autoRedefine/>
    <w:uiPriority w:val="39"/>
    <w:unhideWhenUsed/>
    <w:rsid w:val="007A2BB3"/>
    <w:pPr>
      <w:spacing w:after="100"/>
      <w:ind w:left="220"/>
    </w:pPr>
  </w:style>
  <w:style w:type="character" w:styleId="Hyperlink">
    <w:name w:val="Hyperlink"/>
    <w:basedOn w:val="DefaultParagraphFont"/>
    <w:uiPriority w:val="99"/>
    <w:unhideWhenUsed/>
    <w:rsid w:val="007A2BB3"/>
    <w:rPr>
      <w:color w:val="467886" w:themeColor="hyperlink"/>
      <w:u w:val="single"/>
    </w:rPr>
  </w:style>
  <w:style w:type="character" w:styleId="UnresolvedMention">
    <w:name w:val="Unresolved Mention"/>
    <w:basedOn w:val="DefaultParagraphFont"/>
    <w:uiPriority w:val="99"/>
    <w:semiHidden/>
    <w:unhideWhenUsed/>
    <w:rsid w:val="00365CA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348/096317904X23763" TargetMode="External"/><Relationship Id="rId18" Type="http://schemas.openxmlformats.org/officeDocument/2006/relationships/hyperlink" Target="https://www.wrcgroup.com/headlines/thought-leadership/organisational-change-and-transformation-its-emotional/" TargetMode="External"/><Relationship Id="rId3" Type="http://schemas.openxmlformats.org/officeDocument/2006/relationships/customXml" Target="../customXml/item3.xml"/><Relationship Id="rId21" Type="http://schemas.openxmlformats.org/officeDocument/2006/relationships/hyperlink" Target="https://www.googlescholar.co.uk" TargetMode="External"/><Relationship Id="rId7" Type="http://schemas.openxmlformats.org/officeDocument/2006/relationships/settings" Target="settings.xml"/><Relationship Id="rId12" Type="http://schemas.openxmlformats.org/officeDocument/2006/relationships/hyperlink" Target="https://doi.org/10.2307/249008" TargetMode="External"/><Relationship Id="rId17" Type="http://schemas.openxmlformats.org/officeDocument/2006/relationships/hyperlink" Target="https://doi.org/10.4324/9781315673509" TargetMode="External"/><Relationship Id="rId2" Type="http://schemas.openxmlformats.org/officeDocument/2006/relationships/customXml" Target="../customXml/item2.xml"/><Relationship Id="rId16" Type="http://schemas.openxmlformats.org/officeDocument/2006/relationships/hyperlink" Target="https://doi.org/10.1287/mnsc.46.2.186.11926" TargetMode="External"/><Relationship Id="rId20" Type="http://schemas.openxmlformats.org/officeDocument/2006/relationships/hyperlink" Target="https://www.google.co.uk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1540-4560.00067" TargetMode="External"/><Relationship Id="rId5" Type="http://schemas.openxmlformats.org/officeDocument/2006/relationships/numbering" Target="numbering.xml"/><Relationship Id="rId15" Type="http://schemas.openxmlformats.org/officeDocument/2006/relationships/hyperlink" Target="https://doi.org/10.1177/0275074015574769" TargetMode="External"/><Relationship Id="rId23" Type="http://schemas.openxmlformats.org/officeDocument/2006/relationships/theme" Target="theme/theme1.xml"/><Relationship Id="rId10" Type="http://schemas.openxmlformats.org/officeDocument/2006/relationships/hyperlink" Target="https://psycnet.apa.org/doi/10.1037/0021-9010.86.3.386" TargetMode="External"/><Relationship Id="rId19" Type="http://schemas.openxmlformats.org/officeDocument/2006/relationships/hyperlink" Target="https://www.grammarly.com/" TargetMode="External"/><Relationship Id="rId4" Type="http://schemas.openxmlformats.org/officeDocument/2006/relationships/customXml" Target="../customXml/item4.xml"/><Relationship Id="rId9" Type="http://schemas.openxmlformats.org/officeDocument/2006/relationships/hyperlink" Target="https://doi.org/10.1108/EUM0000000006166" TargetMode="External"/><Relationship Id="rId14" Type="http://schemas.openxmlformats.org/officeDocument/2006/relationships/hyperlink" Target="https://psycnet.apa.org/doi/10.1177/002188631039655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15" ma:contentTypeDescription="Create a new document." ma:contentTypeScope="" ma:versionID="2a46afaff3ebefc7c76c37e064e5e0c0">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4b17631116f07e33723a90ee75afd3d2"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Props1.xml><?xml version="1.0" encoding="utf-8"?>
<ds:datastoreItem xmlns:ds="http://schemas.openxmlformats.org/officeDocument/2006/customXml" ds:itemID="{D78CB38E-4FE2-45B2-BD34-7FCC939D68B6}">
  <ds:schemaRefs>
    <ds:schemaRef ds:uri="http://schemas.openxmlformats.org/officeDocument/2006/bibliography"/>
  </ds:schemaRefs>
</ds:datastoreItem>
</file>

<file path=customXml/itemProps2.xml><?xml version="1.0" encoding="utf-8"?>
<ds:datastoreItem xmlns:ds="http://schemas.openxmlformats.org/officeDocument/2006/customXml" ds:itemID="{67B45E5F-510D-48ED-B2C1-40582B010771}">
  <ds:schemaRefs>
    <ds:schemaRef ds:uri="http://schemas.microsoft.com/sharepoint/v3/contenttype/forms"/>
  </ds:schemaRefs>
</ds:datastoreItem>
</file>

<file path=customXml/itemProps3.xml><?xml version="1.0" encoding="utf-8"?>
<ds:datastoreItem xmlns:ds="http://schemas.openxmlformats.org/officeDocument/2006/customXml" ds:itemID="{D67EAA44-5882-40F5-BAED-2BDE97B8FA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EA7B19-0A47-4894-99D1-445743ACE18F}">
  <ds:schemaRefs>
    <ds:schemaRef ds:uri="http://purl.org/dc/elements/1.1/"/>
    <ds:schemaRef ds:uri="http://purl.org/dc/terms/"/>
    <ds:schemaRef ds:uri="http://schemas.microsoft.com/office/infopath/2007/PartnerControls"/>
    <ds:schemaRef ds:uri="http://www.w3.org/XML/1998/namespace"/>
    <ds:schemaRef ds:uri="http://schemas.microsoft.com/office/2006/documentManagement/types"/>
    <ds:schemaRef ds:uri="e9586b6e-d655-4ea8-9b46-aa323587a11f"/>
    <ds:schemaRef ds:uri="http://schemas.microsoft.com/office/2006/metadata/properties"/>
    <ds:schemaRef ds:uri="http://schemas.openxmlformats.org/package/2006/metadata/core-properties"/>
    <ds:schemaRef ds:uri="72e6e00a-7fea-48f1-b1b6-00c90b4ff77b"/>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3292</Words>
  <Characters>21995</Characters>
  <Application>Microsoft Office Word</Application>
  <DocSecurity>0</DocSecurity>
  <Lines>399</Lines>
  <Paragraphs>113</Paragraphs>
  <ScaleCrop>false</ScaleCrop>
  <HeadingPairs>
    <vt:vector size="2" baseType="variant">
      <vt:variant>
        <vt:lpstr>Title</vt:lpstr>
      </vt:variant>
      <vt:variant>
        <vt:i4>1</vt:i4>
      </vt:variant>
    </vt:vector>
  </HeadingPairs>
  <TitlesOfParts>
    <vt:vector size="1" baseType="lpstr">
      <vt:lpstr>Leadership &amp; Change</vt:lpstr>
    </vt:vector>
  </TitlesOfParts>
  <Company/>
  <LinksUpToDate>false</LinksUpToDate>
  <CharactersWithSpaces>25174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Leadership &amp; Change</dc:title>
  <dc:subject>Personal Experiences with Change at the Workplace while working with Mitie Group.</dc:subject>
  <dc:creator>Elena Ravelo Barreto (2240356)</dc:creator>
  <cp:keywords/>
  <dc:description/>
  <cp:lastModifiedBy>Elena Ravelo Barreto (2240356)</cp:lastModifiedBy>
  <cp:revision>2</cp:revision>
  <cp:lastPrinted>2025-12-04T23:26:00Z</cp:lastPrinted>
  <dcterms:created xsi:type="dcterms:W3CDTF">2025-12-05T13:24:00Z</dcterms:created>
  <dcterms:modified xsi:type="dcterms:W3CDTF">2025-12-05T13:24:00Z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bd873975-8257-4ff5-98b0-af78bca58964</vt:lpwstr>
  </property>
  <property fmtid="{D5CDD505-2E9C-101B-9397-08002B2CF9AE}" pid="3" name="ContentTypeId">
    <vt:lpwstr>0x010100F8BF9AC769AD6E4EA4D545CCC79C824F</vt:lpwstr>
  </property>
</Properties>
</file>