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CB7F65" w:rsidRPr="001C655B" w:rsidRDefault="00CB7F65" w:rsidP="000716BC">
      <w:pPr>
        <w:spacing w:line="360" w:lineRule="auto"/>
        <w:rPr>
          <w:rFonts w:ascii="Times New Roman" w:eastAsia="Times New Roman" w:hAnsi="Times New Roman" w:cs="Times New Roman"/>
          <w:sz w:val="24"/>
          <w:szCs w:val="24"/>
        </w:rPr>
      </w:pPr>
    </w:p>
    <w:p w14:paraId="00000002" w14:textId="77777777" w:rsidR="00CB7F65" w:rsidRPr="001C655B" w:rsidRDefault="00CB7F65" w:rsidP="000716BC">
      <w:pPr>
        <w:spacing w:line="360" w:lineRule="auto"/>
        <w:rPr>
          <w:rFonts w:ascii="Times New Roman" w:eastAsia="Times New Roman" w:hAnsi="Times New Roman" w:cs="Times New Roman"/>
          <w:sz w:val="24"/>
          <w:szCs w:val="24"/>
        </w:rPr>
      </w:pPr>
    </w:p>
    <w:p w14:paraId="00000003" w14:textId="77777777" w:rsidR="00CB7F65" w:rsidRPr="001C655B" w:rsidRDefault="00CB7F65" w:rsidP="000716BC">
      <w:pPr>
        <w:spacing w:line="360" w:lineRule="auto"/>
        <w:rPr>
          <w:rFonts w:ascii="Times New Roman" w:eastAsia="Times New Roman" w:hAnsi="Times New Roman" w:cs="Times New Roman"/>
          <w:sz w:val="24"/>
          <w:szCs w:val="24"/>
        </w:rPr>
      </w:pPr>
    </w:p>
    <w:p w14:paraId="6EB2249A" w14:textId="77777777" w:rsidR="0009332D" w:rsidRPr="001C655B" w:rsidRDefault="0009332D" w:rsidP="000716BC">
      <w:pPr>
        <w:spacing w:line="360" w:lineRule="auto"/>
        <w:rPr>
          <w:rFonts w:ascii="Times New Roman" w:eastAsia="Times New Roman" w:hAnsi="Times New Roman" w:cs="Times New Roman"/>
          <w:sz w:val="24"/>
          <w:szCs w:val="24"/>
        </w:rPr>
      </w:pPr>
    </w:p>
    <w:p w14:paraId="43330E26" w14:textId="77777777" w:rsidR="0009332D" w:rsidRPr="001C655B" w:rsidRDefault="0009332D" w:rsidP="000716BC">
      <w:pPr>
        <w:spacing w:line="360" w:lineRule="auto"/>
        <w:rPr>
          <w:rFonts w:ascii="Times New Roman" w:eastAsia="Times New Roman" w:hAnsi="Times New Roman" w:cs="Times New Roman"/>
          <w:sz w:val="24"/>
          <w:szCs w:val="24"/>
        </w:rPr>
      </w:pPr>
    </w:p>
    <w:p w14:paraId="18B2985B" w14:textId="77777777" w:rsidR="0009332D" w:rsidRPr="001C655B" w:rsidRDefault="0009332D" w:rsidP="000716BC">
      <w:pPr>
        <w:spacing w:line="360" w:lineRule="auto"/>
        <w:rPr>
          <w:rFonts w:ascii="Times New Roman" w:eastAsia="Times New Roman" w:hAnsi="Times New Roman" w:cs="Times New Roman"/>
          <w:sz w:val="24"/>
          <w:szCs w:val="24"/>
        </w:rPr>
      </w:pPr>
    </w:p>
    <w:p w14:paraId="168B98A7" w14:textId="77777777" w:rsidR="0009332D" w:rsidRPr="001C655B" w:rsidRDefault="0009332D" w:rsidP="000716BC">
      <w:pPr>
        <w:spacing w:line="360" w:lineRule="auto"/>
        <w:rPr>
          <w:rFonts w:ascii="Times New Roman" w:eastAsia="Times New Roman" w:hAnsi="Times New Roman" w:cs="Times New Roman"/>
          <w:sz w:val="24"/>
          <w:szCs w:val="24"/>
        </w:rPr>
      </w:pPr>
    </w:p>
    <w:p w14:paraId="726B57A6" w14:textId="77777777" w:rsidR="0009332D" w:rsidRPr="001C655B" w:rsidRDefault="0009332D" w:rsidP="000716BC">
      <w:pPr>
        <w:spacing w:line="360" w:lineRule="auto"/>
        <w:rPr>
          <w:rFonts w:ascii="Times New Roman" w:eastAsia="Times New Roman" w:hAnsi="Times New Roman" w:cs="Times New Roman"/>
          <w:sz w:val="24"/>
          <w:szCs w:val="24"/>
        </w:rPr>
      </w:pPr>
    </w:p>
    <w:p w14:paraId="046BFDFD" w14:textId="77777777" w:rsidR="0009332D" w:rsidRPr="001C655B" w:rsidRDefault="0009332D" w:rsidP="000716BC">
      <w:pPr>
        <w:spacing w:line="360" w:lineRule="auto"/>
        <w:rPr>
          <w:rFonts w:ascii="Times New Roman" w:eastAsia="Times New Roman" w:hAnsi="Times New Roman" w:cs="Times New Roman"/>
          <w:sz w:val="24"/>
          <w:szCs w:val="24"/>
        </w:rPr>
      </w:pPr>
    </w:p>
    <w:p w14:paraId="3DFB72AE" w14:textId="77777777" w:rsidR="0009332D" w:rsidRPr="001C655B" w:rsidRDefault="0009332D" w:rsidP="000716BC">
      <w:pPr>
        <w:spacing w:line="360" w:lineRule="auto"/>
        <w:rPr>
          <w:rFonts w:ascii="Times New Roman" w:eastAsia="Times New Roman" w:hAnsi="Times New Roman" w:cs="Times New Roman"/>
          <w:sz w:val="24"/>
          <w:szCs w:val="24"/>
        </w:rPr>
      </w:pPr>
    </w:p>
    <w:p w14:paraId="7B5F2054" w14:textId="77777777" w:rsidR="000716BC" w:rsidRPr="001C655B" w:rsidRDefault="000716BC" w:rsidP="000716BC">
      <w:pPr>
        <w:spacing w:line="360" w:lineRule="auto"/>
        <w:jc w:val="center"/>
        <w:rPr>
          <w:rFonts w:ascii="Times New Roman" w:hAnsi="Times New Roman" w:cs="Times New Roman"/>
          <w:b/>
          <w:bCs/>
          <w:sz w:val="24"/>
          <w:szCs w:val="24"/>
        </w:rPr>
      </w:pPr>
      <w:bookmarkStart w:id="0" w:name="_heading=h.gjdgxs" w:colFirst="0" w:colLast="0"/>
      <w:bookmarkEnd w:id="0"/>
      <w:r w:rsidRPr="001C655B">
        <w:rPr>
          <w:rFonts w:ascii="Times New Roman" w:eastAsia="Times New Roman" w:hAnsi="Times New Roman" w:cs="Times New Roman"/>
          <w:b/>
          <w:bCs/>
          <w:sz w:val="24"/>
          <w:szCs w:val="24"/>
          <w:lang/>
        </w:rPr>
        <w:t>New York Diner</w:t>
      </w:r>
      <w:r w:rsidRPr="001C655B">
        <w:rPr>
          <w:rFonts w:ascii="Times New Roman" w:hAnsi="Times New Roman" w:cs="Times New Roman"/>
          <w:b/>
          <w:bCs/>
          <w:sz w:val="24"/>
          <w:szCs w:val="24"/>
        </w:rPr>
        <w:t xml:space="preserve"> Business Canvas</w:t>
      </w:r>
    </w:p>
    <w:p w14:paraId="59266DC8" w14:textId="77777777" w:rsidR="00A862A8" w:rsidRPr="001C655B" w:rsidRDefault="00A862A8" w:rsidP="000716BC">
      <w:pPr>
        <w:spacing w:after="0" w:line="360" w:lineRule="auto"/>
        <w:jc w:val="center"/>
        <w:rPr>
          <w:rFonts w:ascii="Times New Roman" w:eastAsia="Times New Roman" w:hAnsi="Times New Roman" w:cs="Times New Roman"/>
          <w:b/>
          <w:sz w:val="24"/>
          <w:szCs w:val="24"/>
        </w:rPr>
      </w:pPr>
    </w:p>
    <w:p w14:paraId="07DD3D86" w14:textId="77777777" w:rsidR="00A862A8" w:rsidRPr="001C655B" w:rsidRDefault="00A862A8" w:rsidP="000716BC">
      <w:pPr>
        <w:spacing w:after="0" w:line="360" w:lineRule="auto"/>
        <w:jc w:val="center"/>
        <w:rPr>
          <w:rFonts w:ascii="Times New Roman" w:eastAsia="Times New Roman" w:hAnsi="Times New Roman" w:cs="Times New Roman"/>
          <w:b/>
          <w:sz w:val="24"/>
          <w:szCs w:val="24"/>
        </w:rPr>
      </w:pPr>
    </w:p>
    <w:p w14:paraId="5436D944" w14:textId="77777777" w:rsidR="00851058" w:rsidRPr="00851058" w:rsidRDefault="00851058" w:rsidP="00851058">
      <w:pPr>
        <w:spacing w:line="480" w:lineRule="auto"/>
        <w:jc w:val="center"/>
        <w:rPr>
          <w:rFonts w:ascii="Times New Roman" w:hAnsi="Times New Roman" w:cs="Times New Roman"/>
          <w:kern w:val="2"/>
          <w:sz w:val="24"/>
          <w:szCs w:val="24"/>
          <w14:ligatures w14:val="standardContextual"/>
        </w:rPr>
      </w:pPr>
      <w:r w:rsidRPr="00851058">
        <w:rPr>
          <w:rFonts w:ascii="Times New Roman" w:hAnsi="Times New Roman" w:cs="Times New Roman"/>
          <w:kern w:val="2"/>
          <w:sz w:val="24"/>
          <w:szCs w:val="24"/>
          <w14:ligatures w14:val="standardContextual"/>
        </w:rPr>
        <w:t>Student’s Name: Robert Munteanu</w:t>
      </w:r>
    </w:p>
    <w:p w14:paraId="5739DB0C" w14:textId="77777777" w:rsidR="00851058" w:rsidRPr="00851058" w:rsidRDefault="00851058" w:rsidP="00851058">
      <w:pPr>
        <w:spacing w:line="480" w:lineRule="auto"/>
        <w:jc w:val="center"/>
        <w:rPr>
          <w:rFonts w:ascii="Times New Roman" w:hAnsi="Times New Roman" w:cs="Times New Roman"/>
          <w:kern w:val="2"/>
          <w:sz w:val="24"/>
          <w:szCs w:val="24"/>
          <w14:ligatures w14:val="standardContextual"/>
        </w:rPr>
      </w:pPr>
      <w:r w:rsidRPr="00851058">
        <w:rPr>
          <w:rFonts w:ascii="Times New Roman" w:hAnsi="Times New Roman" w:cs="Times New Roman"/>
          <w:kern w:val="2"/>
          <w:sz w:val="24"/>
          <w:szCs w:val="24"/>
          <w14:ligatures w14:val="standardContextual"/>
        </w:rPr>
        <w:t>Id student: 2128173</w:t>
      </w:r>
    </w:p>
    <w:p w14:paraId="619530ED" w14:textId="77777777" w:rsidR="00851058" w:rsidRPr="00851058" w:rsidRDefault="00851058" w:rsidP="00851058">
      <w:pPr>
        <w:spacing w:line="480" w:lineRule="auto"/>
        <w:jc w:val="center"/>
        <w:rPr>
          <w:rFonts w:ascii="Times New Roman" w:hAnsi="Times New Roman" w:cs="Times New Roman"/>
          <w:kern w:val="2"/>
          <w:sz w:val="24"/>
          <w:szCs w:val="24"/>
          <w14:ligatures w14:val="standardContextual"/>
        </w:rPr>
      </w:pPr>
      <w:r w:rsidRPr="00851058">
        <w:rPr>
          <w:rFonts w:ascii="Times New Roman" w:hAnsi="Times New Roman" w:cs="Times New Roman"/>
          <w:kern w:val="2"/>
          <w:sz w:val="24"/>
          <w:szCs w:val="24"/>
          <w14:ligatures w14:val="standardContextual"/>
        </w:rPr>
        <w:t>Professor’s Name: Christopher Wilkin</w:t>
      </w:r>
    </w:p>
    <w:p w14:paraId="3382DE92" w14:textId="77777777" w:rsidR="00851058" w:rsidRPr="00851058" w:rsidRDefault="00851058" w:rsidP="00851058">
      <w:pPr>
        <w:spacing w:line="480" w:lineRule="auto"/>
        <w:jc w:val="center"/>
        <w:rPr>
          <w:rFonts w:ascii="Times New Roman" w:hAnsi="Times New Roman" w:cs="Times New Roman"/>
          <w:kern w:val="2"/>
          <w:sz w:val="24"/>
          <w:szCs w:val="24"/>
          <w14:ligatures w14:val="standardContextual"/>
        </w:rPr>
      </w:pPr>
      <w:r w:rsidRPr="00851058">
        <w:rPr>
          <w:rFonts w:ascii="Times New Roman" w:hAnsi="Times New Roman" w:cs="Times New Roman"/>
          <w:kern w:val="2"/>
          <w:sz w:val="24"/>
          <w:szCs w:val="24"/>
          <w14:ligatures w14:val="standardContextual"/>
        </w:rPr>
        <w:t>Module: Entrepreneurship BMIH 5001</w:t>
      </w:r>
    </w:p>
    <w:p w14:paraId="3EA16526" w14:textId="77777777" w:rsidR="00851058" w:rsidRPr="00851058" w:rsidRDefault="00851058" w:rsidP="00851058">
      <w:pPr>
        <w:spacing w:line="480" w:lineRule="auto"/>
        <w:jc w:val="center"/>
        <w:rPr>
          <w:rFonts w:ascii="Times New Roman" w:hAnsi="Times New Roman" w:cs="Times New Roman"/>
          <w:kern w:val="2"/>
          <w:sz w:val="24"/>
          <w:szCs w:val="24"/>
          <w14:ligatures w14:val="standardContextual"/>
        </w:rPr>
      </w:pPr>
      <w:r w:rsidRPr="00851058">
        <w:rPr>
          <w:rFonts w:ascii="Times New Roman" w:hAnsi="Times New Roman" w:cs="Times New Roman"/>
          <w:kern w:val="2"/>
          <w:sz w:val="24"/>
          <w:szCs w:val="24"/>
          <w14:ligatures w14:val="standardContextual"/>
        </w:rPr>
        <w:t>Submission deadline: 01/03/2024</w:t>
      </w:r>
    </w:p>
    <w:p w14:paraId="0000000B" w14:textId="77777777" w:rsidR="00CB7F65" w:rsidRPr="001C655B" w:rsidRDefault="00CB7F65" w:rsidP="000716BC">
      <w:pPr>
        <w:spacing w:line="360" w:lineRule="auto"/>
        <w:rPr>
          <w:rFonts w:ascii="Times New Roman" w:eastAsia="Times New Roman" w:hAnsi="Times New Roman" w:cs="Times New Roman"/>
          <w:sz w:val="24"/>
          <w:szCs w:val="24"/>
        </w:rPr>
      </w:pPr>
    </w:p>
    <w:p w14:paraId="0000000C" w14:textId="77777777" w:rsidR="00CB7F65" w:rsidRPr="001C655B" w:rsidRDefault="00CB7F65" w:rsidP="000716BC">
      <w:pPr>
        <w:spacing w:line="360" w:lineRule="auto"/>
        <w:rPr>
          <w:rFonts w:ascii="Times New Roman" w:eastAsia="Times New Roman" w:hAnsi="Times New Roman" w:cs="Times New Roman"/>
          <w:sz w:val="24"/>
          <w:szCs w:val="24"/>
        </w:rPr>
      </w:pPr>
    </w:p>
    <w:p w14:paraId="0000000D" w14:textId="77777777" w:rsidR="00CB7F65" w:rsidRPr="001C655B" w:rsidRDefault="00CB7F65" w:rsidP="000716BC">
      <w:pPr>
        <w:spacing w:line="360" w:lineRule="auto"/>
        <w:rPr>
          <w:rFonts w:ascii="Times New Roman" w:eastAsia="Times New Roman" w:hAnsi="Times New Roman" w:cs="Times New Roman"/>
          <w:sz w:val="24"/>
          <w:szCs w:val="24"/>
        </w:rPr>
      </w:pPr>
    </w:p>
    <w:p w14:paraId="0000000E" w14:textId="77777777" w:rsidR="00CB7F65" w:rsidRPr="001C655B" w:rsidRDefault="00CB7F65" w:rsidP="000716BC">
      <w:pPr>
        <w:spacing w:line="360" w:lineRule="auto"/>
        <w:rPr>
          <w:rFonts w:ascii="Times New Roman" w:eastAsia="Times New Roman" w:hAnsi="Times New Roman" w:cs="Times New Roman"/>
          <w:sz w:val="24"/>
          <w:szCs w:val="24"/>
        </w:rPr>
      </w:pPr>
    </w:p>
    <w:p w14:paraId="0000000F" w14:textId="77777777" w:rsidR="00CB7F65" w:rsidRPr="001C655B" w:rsidRDefault="00CB7F65" w:rsidP="000716BC">
      <w:pPr>
        <w:spacing w:line="360" w:lineRule="auto"/>
        <w:rPr>
          <w:rFonts w:ascii="Times New Roman" w:eastAsia="Times New Roman" w:hAnsi="Times New Roman" w:cs="Times New Roman"/>
          <w:sz w:val="24"/>
          <w:szCs w:val="24"/>
        </w:rPr>
      </w:pPr>
    </w:p>
    <w:p w14:paraId="00000010" w14:textId="77777777" w:rsidR="00CB7F65" w:rsidRPr="001C655B" w:rsidRDefault="00CB7F65" w:rsidP="000716BC">
      <w:pPr>
        <w:spacing w:line="360" w:lineRule="auto"/>
        <w:rPr>
          <w:rFonts w:ascii="Times New Roman" w:eastAsia="Times New Roman" w:hAnsi="Times New Roman" w:cs="Times New Roman"/>
          <w:sz w:val="24"/>
          <w:szCs w:val="24"/>
        </w:rPr>
      </w:pPr>
    </w:p>
    <w:p w14:paraId="00000011" w14:textId="77777777" w:rsidR="00CB7F65" w:rsidRPr="001C655B" w:rsidRDefault="00CB7F65" w:rsidP="000716BC">
      <w:pPr>
        <w:spacing w:line="360" w:lineRule="auto"/>
        <w:rPr>
          <w:rFonts w:ascii="Times New Roman" w:eastAsia="Times New Roman" w:hAnsi="Times New Roman" w:cs="Times New Roman"/>
          <w:sz w:val="24"/>
          <w:szCs w:val="24"/>
        </w:rPr>
      </w:pPr>
    </w:p>
    <w:p w14:paraId="6BB02A0B" w14:textId="77777777" w:rsidR="0009332D" w:rsidRPr="001C655B" w:rsidRDefault="0009332D" w:rsidP="000716BC">
      <w:pPr>
        <w:spacing w:line="360" w:lineRule="auto"/>
        <w:rPr>
          <w:rFonts w:ascii="Times New Roman" w:eastAsia="Times New Roman" w:hAnsi="Times New Roman" w:cs="Times New Roman"/>
          <w:b/>
          <w:sz w:val="24"/>
          <w:szCs w:val="24"/>
        </w:rPr>
      </w:pPr>
      <w:r w:rsidRPr="001C655B">
        <w:rPr>
          <w:rFonts w:ascii="Times New Roman" w:eastAsia="Times New Roman" w:hAnsi="Times New Roman" w:cs="Times New Roman"/>
          <w:b/>
          <w:sz w:val="24"/>
          <w:szCs w:val="24"/>
        </w:rPr>
        <w:br w:type="page"/>
      </w:r>
    </w:p>
    <w:p w14:paraId="694A3F8C" w14:textId="61F25624" w:rsidR="000716BC" w:rsidRPr="001C655B" w:rsidRDefault="000716BC" w:rsidP="000716BC">
      <w:pPr>
        <w:spacing w:line="360" w:lineRule="auto"/>
        <w:jc w:val="center"/>
        <w:rPr>
          <w:rFonts w:ascii="Times New Roman" w:hAnsi="Times New Roman" w:cs="Times New Roman"/>
          <w:b/>
          <w:bCs/>
          <w:sz w:val="24"/>
          <w:szCs w:val="24"/>
        </w:rPr>
      </w:pPr>
      <w:r w:rsidRPr="001C655B">
        <w:rPr>
          <w:rFonts w:ascii="Times New Roman" w:eastAsia="Times New Roman" w:hAnsi="Times New Roman" w:cs="Times New Roman"/>
          <w:b/>
          <w:bCs/>
          <w:sz w:val="24"/>
          <w:szCs w:val="24"/>
          <w:lang/>
        </w:rPr>
        <w:lastRenderedPageBreak/>
        <w:t>New York Diner</w:t>
      </w:r>
      <w:r w:rsidRPr="001C655B">
        <w:rPr>
          <w:rFonts w:ascii="Times New Roman" w:hAnsi="Times New Roman" w:cs="Times New Roman"/>
          <w:b/>
          <w:bCs/>
          <w:sz w:val="24"/>
          <w:szCs w:val="24"/>
        </w:rPr>
        <w:t xml:space="preserve"> Business Canvas</w:t>
      </w:r>
    </w:p>
    <w:p w14:paraId="5C4BF145" w14:textId="0D7F5771" w:rsidR="000716BC" w:rsidRPr="001C655B" w:rsidRDefault="000716BC" w:rsidP="000716BC">
      <w:pPr>
        <w:spacing w:line="360" w:lineRule="auto"/>
        <w:jc w:val="center"/>
        <w:rPr>
          <w:rFonts w:ascii="Times New Roman" w:hAnsi="Times New Roman" w:cs="Times New Roman"/>
          <w:b/>
          <w:bCs/>
          <w:sz w:val="24"/>
          <w:szCs w:val="24"/>
        </w:rPr>
      </w:pPr>
      <w:r w:rsidRPr="001C655B">
        <w:rPr>
          <w:rFonts w:ascii="Times New Roman" w:hAnsi="Times New Roman" w:cs="Times New Roman"/>
          <w:b/>
          <w:bCs/>
          <w:sz w:val="24"/>
          <w:szCs w:val="24"/>
        </w:rPr>
        <w:t>Introduction</w:t>
      </w:r>
    </w:p>
    <w:p w14:paraId="6873C060" w14:textId="77777777" w:rsidR="000716BC" w:rsidRPr="001C655B" w:rsidRDefault="000716BC" w:rsidP="000716BC">
      <w:pPr>
        <w:spacing w:line="360" w:lineRule="auto"/>
        <w:ind w:firstLine="720"/>
        <w:jc w:val="both"/>
        <w:rPr>
          <w:rFonts w:ascii="Times New Roman" w:hAnsi="Times New Roman" w:cs="Times New Roman"/>
          <w:sz w:val="24"/>
          <w:szCs w:val="24"/>
        </w:rPr>
      </w:pPr>
      <w:r w:rsidRPr="001C655B">
        <w:rPr>
          <w:rFonts w:ascii="Times New Roman" w:eastAsia="Times New Roman" w:hAnsi="Times New Roman" w:cs="Times New Roman"/>
          <w:sz w:val="24"/>
          <w:szCs w:val="24"/>
          <w:lang/>
        </w:rPr>
        <w:t>In the ever-evolving world of hospitality, the "New York Diner" is a groundbreaking venture, carefully designed to capture the essence of New York City's renowned dining tradition. "New York Diner" is a progressive hospitality agency that attracts its customers through its culinary alternatives, environment</w:t>
      </w:r>
      <w:r w:rsidRPr="001C655B">
        <w:rPr>
          <w:rFonts w:ascii="Times New Roman" w:eastAsia="Times New Roman" w:hAnsi="Times New Roman" w:cs="Times New Roman"/>
          <w:sz w:val="24"/>
          <w:szCs w:val="24"/>
        </w:rPr>
        <w:t>al sustainability</w:t>
      </w:r>
      <w:r w:rsidRPr="001C655B">
        <w:rPr>
          <w:rFonts w:ascii="Times New Roman" w:eastAsia="Times New Roman" w:hAnsi="Times New Roman" w:cs="Times New Roman"/>
          <w:sz w:val="24"/>
          <w:szCs w:val="24"/>
          <w:lang/>
        </w:rPr>
        <w:t xml:space="preserve">, and services. Everything of its business version is planned to provide attractive and comfortable </w:t>
      </w:r>
      <w:r w:rsidRPr="001C655B">
        <w:rPr>
          <w:rFonts w:ascii="Times New Roman" w:eastAsia="Times New Roman" w:hAnsi="Times New Roman" w:cs="Times New Roman"/>
          <w:sz w:val="24"/>
          <w:szCs w:val="24"/>
        </w:rPr>
        <w:t>appeals</w:t>
      </w:r>
      <w:r w:rsidRPr="001C655B">
        <w:rPr>
          <w:rFonts w:ascii="Times New Roman" w:eastAsia="Times New Roman" w:hAnsi="Times New Roman" w:cs="Times New Roman"/>
          <w:sz w:val="24"/>
          <w:szCs w:val="24"/>
          <w:lang/>
        </w:rPr>
        <w:t xml:space="preserve"> to the diverse consumer. This essay examines the foundations of the New York Diner and explores the careful decisions that strategically position the establishment at the intersection of </w:t>
      </w:r>
      <w:r w:rsidRPr="001C655B">
        <w:rPr>
          <w:rFonts w:ascii="Times New Roman" w:eastAsia="Times New Roman" w:hAnsi="Times New Roman" w:cs="Times New Roman"/>
          <w:sz w:val="24"/>
          <w:szCs w:val="24"/>
        </w:rPr>
        <w:t>culture and technology</w:t>
      </w:r>
      <w:r w:rsidRPr="001C655B">
        <w:rPr>
          <w:rFonts w:ascii="Times New Roman" w:eastAsia="Times New Roman" w:hAnsi="Times New Roman" w:cs="Times New Roman"/>
          <w:sz w:val="24"/>
          <w:szCs w:val="24"/>
          <w:lang/>
        </w:rPr>
        <w:t>.</w:t>
      </w:r>
    </w:p>
    <w:p w14:paraId="3BA81AB0" w14:textId="77777777" w:rsidR="000716BC" w:rsidRPr="001C655B" w:rsidRDefault="000716BC" w:rsidP="000716BC">
      <w:pPr>
        <w:spacing w:line="360" w:lineRule="auto"/>
        <w:jc w:val="center"/>
        <w:rPr>
          <w:rFonts w:ascii="Times New Roman" w:hAnsi="Times New Roman" w:cs="Times New Roman"/>
          <w:b/>
          <w:bCs/>
          <w:sz w:val="24"/>
          <w:szCs w:val="24"/>
        </w:rPr>
      </w:pPr>
      <w:r w:rsidRPr="001C655B">
        <w:rPr>
          <w:rFonts w:ascii="Times New Roman" w:hAnsi="Times New Roman" w:cs="Times New Roman"/>
          <w:b/>
          <w:bCs/>
          <w:sz w:val="24"/>
          <w:szCs w:val="24"/>
        </w:rPr>
        <w:t>Business Model Canvas</w:t>
      </w:r>
    </w:p>
    <w:p w14:paraId="3B14966C" w14:textId="77777777" w:rsidR="000716BC" w:rsidRPr="001C655B" w:rsidRDefault="000716BC" w:rsidP="000716BC">
      <w:pPr>
        <w:spacing w:before="3" w:line="360" w:lineRule="auto"/>
        <w:rPr>
          <w:rFonts w:ascii="Times New Roman" w:hAnsi="Times New Roman" w:cs="Times New Roman"/>
          <w:sz w:val="24"/>
          <w:szCs w:val="24"/>
        </w:rPr>
      </w:pPr>
    </w:p>
    <w:tbl>
      <w:tblPr>
        <w:tblW w:w="12050" w:type="dxa"/>
        <w:jc w:val="center"/>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Layout w:type="fixed"/>
        <w:tblCellMar>
          <w:left w:w="0" w:type="dxa"/>
          <w:right w:w="0" w:type="dxa"/>
        </w:tblCellMar>
        <w:tblLook w:val="01E0" w:firstRow="1" w:lastRow="1" w:firstColumn="1" w:lastColumn="1" w:noHBand="0" w:noVBand="0"/>
      </w:tblPr>
      <w:tblGrid>
        <w:gridCol w:w="2407"/>
        <w:gridCol w:w="2407"/>
        <w:gridCol w:w="1211"/>
        <w:gridCol w:w="1053"/>
        <w:gridCol w:w="2550"/>
        <w:gridCol w:w="2422"/>
      </w:tblGrid>
      <w:tr w:rsidR="001C655B" w:rsidRPr="001C655B" w14:paraId="1FAE7D6B" w14:textId="77777777" w:rsidTr="00DB5E80">
        <w:trPr>
          <w:trHeight w:val="2831"/>
          <w:jc w:val="center"/>
        </w:trPr>
        <w:tc>
          <w:tcPr>
            <w:tcW w:w="2407" w:type="dxa"/>
            <w:vMerge w:val="restart"/>
            <w:tcBorders>
              <w:top w:val="single" w:sz="8" w:space="0" w:color="BFBFBF"/>
              <w:left w:val="single" w:sz="8" w:space="0" w:color="BFBFBF"/>
              <w:bottom w:val="single" w:sz="8" w:space="0" w:color="BFBFBF"/>
              <w:right w:val="single" w:sz="8" w:space="0" w:color="BFBFBF"/>
            </w:tcBorders>
            <w:hideMark/>
          </w:tcPr>
          <w:p w14:paraId="1FDB87D3" w14:textId="77777777" w:rsidR="000716BC" w:rsidRPr="001C655B" w:rsidRDefault="000716BC" w:rsidP="000716BC">
            <w:pPr>
              <w:pStyle w:val="TableParagraph"/>
              <w:ind w:left="77"/>
              <w:jc w:val="both"/>
              <w:rPr>
                <w:rFonts w:ascii="Times New Roman" w:hAnsi="Times New Roman" w:cs="Times New Roman"/>
                <w:b/>
                <w:w w:val="90"/>
                <w:sz w:val="24"/>
                <w:szCs w:val="24"/>
              </w:rPr>
            </w:pPr>
            <w:r w:rsidRPr="001C655B">
              <w:rPr>
                <w:rFonts w:ascii="Times New Roman" w:hAnsi="Times New Roman" w:cs="Times New Roman"/>
                <w:b/>
                <w:w w:val="90"/>
                <w:sz w:val="24"/>
                <w:szCs w:val="24"/>
              </w:rPr>
              <w:t>Key</w:t>
            </w:r>
            <w:r w:rsidRPr="001C655B">
              <w:rPr>
                <w:rFonts w:ascii="Times New Roman" w:hAnsi="Times New Roman" w:cs="Times New Roman"/>
                <w:b/>
                <w:spacing w:val="22"/>
                <w:w w:val="90"/>
                <w:sz w:val="24"/>
                <w:szCs w:val="24"/>
              </w:rPr>
              <w:t xml:space="preserve"> </w:t>
            </w:r>
            <w:r w:rsidRPr="001C655B">
              <w:rPr>
                <w:rFonts w:ascii="Times New Roman" w:hAnsi="Times New Roman" w:cs="Times New Roman"/>
                <w:b/>
                <w:w w:val="90"/>
                <w:sz w:val="24"/>
                <w:szCs w:val="24"/>
              </w:rPr>
              <w:t>Partnerships</w:t>
            </w:r>
          </w:p>
          <w:p w14:paraId="43F67448" w14:textId="77777777" w:rsidR="000716BC" w:rsidRPr="001C655B" w:rsidRDefault="000716BC" w:rsidP="000716BC">
            <w:pPr>
              <w:pStyle w:val="TableParagraph"/>
              <w:ind w:left="77"/>
              <w:jc w:val="both"/>
              <w:rPr>
                <w:rFonts w:ascii="Times New Roman" w:hAnsi="Times New Roman" w:cs="Times New Roman"/>
                <w:b/>
                <w:sz w:val="24"/>
                <w:szCs w:val="24"/>
              </w:rPr>
            </w:pPr>
          </w:p>
          <w:p w14:paraId="60D7C4B2" w14:textId="77777777" w:rsidR="000716BC" w:rsidRPr="001C655B" w:rsidRDefault="000716BC" w:rsidP="000716BC">
            <w:pPr>
              <w:pStyle w:val="TableParagraph"/>
              <w:spacing w:before="41"/>
              <w:ind w:left="77" w:right="82"/>
              <w:jc w:val="both"/>
              <w:rPr>
                <w:rFonts w:ascii="Times New Roman" w:hAnsi="Times New Roman" w:cs="Times New Roman"/>
                <w:sz w:val="24"/>
                <w:szCs w:val="24"/>
              </w:rPr>
            </w:pPr>
            <w:r w:rsidRPr="001C655B">
              <w:rPr>
                <w:rFonts w:ascii="Times New Roman" w:hAnsi="Times New Roman" w:cs="Times New Roman"/>
                <w:sz w:val="24"/>
                <w:szCs w:val="24"/>
              </w:rPr>
              <w:t>New York Diner actively works with local conservation groups, culinary government, and sustainable suppliers. The driving force behind this initiative is the belief that partnerships support network growth, reinforce sustainability goals, and contribute significantly to the project's standard success. Exemplary collaborations that match those is seen in the "Slow Food" movement underscore the powerful impact that strategic alliances can have in the culinary field (</w:t>
            </w:r>
            <w:r w:rsidRPr="001C655B">
              <w:rPr>
                <w:rFonts w:ascii="Times New Roman" w:hAnsi="Times New Roman" w:cs="Times New Roman"/>
                <w:sz w:val="24"/>
                <w:szCs w:val="24"/>
                <w:shd w:val="clear" w:color="auto" w:fill="FFFFFF"/>
              </w:rPr>
              <w:t>Werner et al., 2022</w:t>
            </w:r>
            <w:r w:rsidRPr="001C655B">
              <w:rPr>
                <w:rFonts w:ascii="Times New Roman" w:hAnsi="Times New Roman" w:cs="Times New Roman"/>
                <w:sz w:val="24"/>
                <w:szCs w:val="24"/>
              </w:rPr>
              <w:t>).</w:t>
            </w:r>
          </w:p>
        </w:tc>
        <w:tc>
          <w:tcPr>
            <w:tcW w:w="2407" w:type="dxa"/>
            <w:tcBorders>
              <w:top w:val="single" w:sz="8" w:space="0" w:color="BFBFBF"/>
              <w:left w:val="single" w:sz="8" w:space="0" w:color="BFBFBF"/>
              <w:bottom w:val="single" w:sz="8" w:space="0" w:color="BFBFBF"/>
              <w:right w:val="single" w:sz="8" w:space="0" w:color="BFBFBF"/>
            </w:tcBorders>
            <w:hideMark/>
          </w:tcPr>
          <w:p w14:paraId="50A1D900" w14:textId="77777777" w:rsidR="000716BC" w:rsidRPr="001C655B" w:rsidRDefault="000716BC" w:rsidP="000716BC">
            <w:pPr>
              <w:pStyle w:val="TableParagraph"/>
              <w:ind w:left="77"/>
              <w:jc w:val="both"/>
              <w:rPr>
                <w:rFonts w:ascii="Times New Roman" w:hAnsi="Times New Roman" w:cs="Times New Roman"/>
                <w:b/>
                <w:sz w:val="24"/>
                <w:szCs w:val="24"/>
              </w:rPr>
            </w:pPr>
            <w:r w:rsidRPr="001C655B">
              <w:rPr>
                <w:rFonts w:ascii="Times New Roman" w:hAnsi="Times New Roman" w:cs="Times New Roman"/>
                <w:b/>
                <w:w w:val="90"/>
                <w:sz w:val="24"/>
                <w:szCs w:val="24"/>
              </w:rPr>
              <w:t>Key</w:t>
            </w:r>
            <w:r w:rsidRPr="001C655B">
              <w:rPr>
                <w:rFonts w:ascii="Times New Roman" w:hAnsi="Times New Roman" w:cs="Times New Roman"/>
                <w:b/>
                <w:spacing w:val="18"/>
                <w:w w:val="90"/>
                <w:sz w:val="24"/>
                <w:szCs w:val="24"/>
              </w:rPr>
              <w:t xml:space="preserve"> </w:t>
            </w:r>
            <w:r w:rsidRPr="001C655B">
              <w:rPr>
                <w:rFonts w:ascii="Times New Roman" w:hAnsi="Times New Roman" w:cs="Times New Roman"/>
                <w:b/>
                <w:w w:val="90"/>
                <w:sz w:val="24"/>
                <w:szCs w:val="24"/>
              </w:rPr>
              <w:t>Activities</w:t>
            </w:r>
          </w:p>
          <w:p w14:paraId="6C0EA3E6" w14:textId="77777777" w:rsidR="000716BC" w:rsidRPr="001C655B" w:rsidRDefault="000716BC" w:rsidP="000716BC">
            <w:pPr>
              <w:pStyle w:val="TableParagraph"/>
              <w:spacing w:before="41"/>
              <w:ind w:left="77" w:right="184"/>
              <w:jc w:val="both"/>
              <w:rPr>
                <w:rFonts w:ascii="Times New Roman" w:hAnsi="Times New Roman" w:cs="Times New Roman"/>
                <w:sz w:val="24"/>
                <w:szCs w:val="24"/>
              </w:rPr>
            </w:pPr>
          </w:p>
          <w:p w14:paraId="08B292AA" w14:textId="77777777" w:rsidR="000716BC" w:rsidRPr="001C655B" w:rsidRDefault="000716BC" w:rsidP="000716BC">
            <w:pPr>
              <w:pStyle w:val="TableParagraph"/>
              <w:spacing w:before="41"/>
              <w:ind w:left="77" w:right="184"/>
              <w:jc w:val="both"/>
              <w:rPr>
                <w:rFonts w:ascii="Times New Roman" w:hAnsi="Times New Roman" w:cs="Times New Roman"/>
                <w:sz w:val="24"/>
                <w:szCs w:val="24"/>
              </w:rPr>
            </w:pPr>
            <w:r w:rsidRPr="001C655B">
              <w:rPr>
                <w:rFonts w:ascii="Times New Roman" w:hAnsi="Times New Roman" w:cs="Times New Roman"/>
                <w:sz w:val="24"/>
                <w:szCs w:val="24"/>
              </w:rPr>
              <w:t>Integral to New York Diner's operations are sustainable production practices, continuous menu refinement, and routine environmental inspections. The driving force behind these core sports is the recognition that constant evaluation and adaptability are essential for diners' continued relevance and sustainability (</w:t>
            </w:r>
            <w:r w:rsidRPr="001C655B">
              <w:rPr>
                <w:rFonts w:ascii="Times New Roman" w:hAnsi="Times New Roman" w:cs="Times New Roman"/>
                <w:sz w:val="24"/>
                <w:szCs w:val="24"/>
                <w:shd w:val="clear" w:color="auto" w:fill="FFFFFF"/>
              </w:rPr>
              <w:t>Amundson, 2022</w:t>
            </w:r>
            <w:r w:rsidRPr="001C655B">
              <w:rPr>
                <w:rFonts w:ascii="Times New Roman" w:hAnsi="Times New Roman" w:cs="Times New Roman"/>
                <w:sz w:val="24"/>
                <w:szCs w:val="24"/>
              </w:rPr>
              <w:t xml:space="preserve">). The successes seen in eco-conscious retreats like 'Six Senses', these ongoing eco-tasks underscore their paramount importance in the hospitality district. By incorporating sustainability into the </w:t>
            </w:r>
            <w:proofErr w:type="spellStart"/>
            <w:r w:rsidRPr="001C655B">
              <w:rPr>
                <w:rFonts w:ascii="Times New Roman" w:hAnsi="Times New Roman" w:cs="Times New Roman"/>
                <w:sz w:val="24"/>
                <w:szCs w:val="24"/>
              </w:rPr>
              <w:lastRenderedPageBreak/>
              <w:t>centre</w:t>
            </w:r>
            <w:proofErr w:type="spellEnd"/>
            <w:r w:rsidRPr="001C655B">
              <w:rPr>
                <w:rFonts w:ascii="Times New Roman" w:hAnsi="Times New Roman" w:cs="Times New Roman"/>
                <w:sz w:val="24"/>
                <w:szCs w:val="24"/>
              </w:rPr>
              <w:t xml:space="preserve"> of its activities, New York Diner is no longer just trying to meet current environmental requirements, but in addition to setting a benchmark for the industry and ensuring its durability and resonance with conscientious consumers.</w:t>
            </w:r>
          </w:p>
        </w:tc>
        <w:tc>
          <w:tcPr>
            <w:tcW w:w="2264" w:type="dxa"/>
            <w:gridSpan w:val="2"/>
            <w:vMerge w:val="restart"/>
            <w:tcBorders>
              <w:top w:val="single" w:sz="8" w:space="0" w:color="BFBFBF"/>
              <w:left w:val="single" w:sz="8" w:space="0" w:color="BFBFBF"/>
              <w:bottom w:val="single" w:sz="8" w:space="0" w:color="BFBFBF"/>
              <w:right w:val="single" w:sz="8" w:space="0" w:color="BFBFBF"/>
            </w:tcBorders>
            <w:hideMark/>
          </w:tcPr>
          <w:p w14:paraId="45B12AA5" w14:textId="77777777" w:rsidR="000716BC" w:rsidRPr="001C655B" w:rsidRDefault="000716BC" w:rsidP="000716BC">
            <w:pPr>
              <w:pStyle w:val="TableParagraph"/>
              <w:jc w:val="both"/>
              <w:rPr>
                <w:rFonts w:ascii="Times New Roman" w:hAnsi="Times New Roman" w:cs="Times New Roman"/>
                <w:b/>
                <w:sz w:val="24"/>
                <w:szCs w:val="24"/>
              </w:rPr>
            </w:pPr>
            <w:r w:rsidRPr="001C655B">
              <w:rPr>
                <w:rFonts w:ascii="Times New Roman" w:hAnsi="Times New Roman" w:cs="Times New Roman"/>
                <w:b/>
                <w:spacing w:val="-1"/>
                <w:w w:val="95"/>
                <w:sz w:val="24"/>
                <w:szCs w:val="24"/>
              </w:rPr>
              <w:lastRenderedPageBreak/>
              <w:t>Value</w:t>
            </w:r>
            <w:r w:rsidRPr="001C655B">
              <w:rPr>
                <w:rFonts w:ascii="Times New Roman" w:hAnsi="Times New Roman" w:cs="Times New Roman"/>
                <w:b/>
                <w:spacing w:val="-7"/>
                <w:w w:val="95"/>
                <w:sz w:val="24"/>
                <w:szCs w:val="24"/>
              </w:rPr>
              <w:t xml:space="preserve"> </w:t>
            </w:r>
            <w:r w:rsidRPr="001C655B">
              <w:rPr>
                <w:rFonts w:ascii="Times New Roman" w:hAnsi="Times New Roman" w:cs="Times New Roman"/>
                <w:b/>
                <w:spacing w:val="-1"/>
                <w:w w:val="95"/>
                <w:sz w:val="24"/>
                <w:szCs w:val="24"/>
              </w:rPr>
              <w:t>Propositions</w:t>
            </w:r>
          </w:p>
          <w:p w14:paraId="38BDE032" w14:textId="77777777" w:rsidR="000716BC" w:rsidRPr="001C655B" w:rsidRDefault="000716BC" w:rsidP="000716BC">
            <w:pPr>
              <w:pStyle w:val="TableParagraph"/>
              <w:spacing w:before="41"/>
              <w:ind w:right="225"/>
              <w:jc w:val="both"/>
              <w:rPr>
                <w:rFonts w:ascii="Times New Roman" w:hAnsi="Times New Roman" w:cs="Times New Roman"/>
                <w:sz w:val="24"/>
                <w:szCs w:val="24"/>
              </w:rPr>
            </w:pPr>
          </w:p>
          <w:p w14:paraId="674EB95A" w14:textId="77777777" w:rsidR="000716BC" w:rsidRPr="001C655B" w:rsidRDefault="000716BC" w:rsidP="000716BC">
            <w:pPr>
              <w:pStyle w:val="TableParagraph"/>
              <w:spacing w:before="41"/>
              <w:ind w:right="225"/>
              <w:jc w:val="both"/>
              <w:rPr>
                <w:rFonts w:ascii="Times New Roman" w:hAnsi="Times New Roman" w:cs="Times New Roman"/>
                <w:sz w:val="24"/>
                <w:szCs w:val="24"/>
              </w:rPr>
            </w:pPr>
            <w:r w:rsidRPr="001C655B">
              <w:rPr>
                <w:rFonts w:ascii="Times New Roman" w:hAnsi="Times New Roman" w:cs="Times New Roman"/>
                <w:sz w:val="24"/>
                <w:szCs w:val="24"/>
              </w:rPr>
              <w:t xml:space="preserve">The New York Diner center fee proposal revolves around providing numerous and multicultural meals stimulated by means of the metropolis itself. The menu selection is based on conventional New York dishes and mixes nostalgia with top culinary trends. The driving force behind these options is the recognition that the fare transcends past dishes to embody the overall atmosphere and cultural richness of New York. The goal is to provide shoppers with an immersive </w:t>
            </w:r>
            <w:r w:rsidRPr="001C655B">
              <w:rPr>
                <w:rFonts w:ascii="Times New Roman" w:hAnsi="Times New Roman" w:cs="Times New Roman"/>
                <w:sz w:val="24"/>
                <w:szCs w:val="24"/>
              </w:rPr>
              <w:lastRenderedPageBreak/>
              <w:t>experience that captures the spirit of the city (</w:t>
            </w:r>
            <w:r w:rsidRPr="001C655B">
              <w:rPr>
                <w:rFonts w:ascii="Times New Roman" w:hAnsi="Times New Roman" w:cs="Times New Roman"/>
                <w:sz w:val="24"/>
                <w:szCs w:val="24"/>
                <w:shd w:val="clear" w:color="auto" w:fill="FFFFFF"/>
              </w:rPr>
              <w:t>Tom Dieck, &amp; Han, 2022</w:t>
            </w:r>
            <w:r w:rsidRPr="001C655B">
              <w:rPr>
                <w:rFonts w:ascii="Times New Roman" w:hAnsi="Times New Roman" w:cs="Times New Roman"/>
                <w:sz w:val="24"/>
                <w:szCs w:val="24"/>
              </w:rPr>
              <w:t>).</w:t>
            </w:r>
          </w:p>
        </w:tc>
        <w:tc>
          <w:tcPr>
            <w:tcW w:w="2550" w:type="dxa"/>
            <w:tcBorders>
              <w:top w:val="single" w:sz="8" w:space="0" w:color="BFBFBF"/>
              <w:left w:val="single" w:sz="8" w:space="0" w:color="BFBFBF"/>
              <w:bottom w:val="single" w:sz="8" w:space="0" w:color="BFBFBF"/>
              <w:right w:val="single" w:sz="8" w:space="0" w:color="BFBFBF"/>
            </w:tcBorders>
            <w:hideMark/>
          </w:tcPr>
          <w:p w14:paraId="52298DB5" w14:textId="77777777" w:rsidR="000716BC" w:rsidRPr="001C655B" w:rsidRDefault="000716BC" w:rsidP="000716BC">
            <w:pPr>
              <w:pStyle w:val="TableParagraph"/>
              <w:jc w:val="both"/>
              <w:rPr>
                <w:rFonts w:ascii="Times New Roman" w:hAnsi="Times New Roman" w:cs="Times New Roman"/>
                <w:b/>
                <w:sz w:val="24"/>
                <w:szCs w:val="24"/>
              </w:rPr>
            </w:pPr>
            <w:r w:rsidRPr="001C655B">
              <w:rPr>
                <w:rFonts w:ascii="Times New Roman" w:hAnsi="Times New Roman" w:cs="Times New Roman"/>
                <w:b/>
                <w:spacing w:val="-1"/>
                <w:w w:val="95"/>
                <w:sz w:val="24"/>
                <w:szCs w:val="24"/>
              </w:rPr>
              <w:lastRenderedPageBreak/>
              <w:t>Customer</w:t>
            </w:r>
            <w:r w:rsidRPr="001C655B">
              <w:rPr>
                <w:rFonts w:ascii="Times New Roman" w:hAnsi="Times New Roman" w:cs="Times New Roman"/>
                <w:b/>
                <w:spacing w:val="-9"/>
                <w:w w:val="95"/>
                <w:sz w:val="24"/>
                <w:szCs w:val="24"/>
              </w:rPr>
              <w:t xml:space="preserve"> </w:t>
            </w:r>
            <w:r w:rsidRPr="001C655B">
              <w:rPr>
                <w:rFonts w:ascii="Times New Roman" w:hAnsi="Times New Roman" w:cs="Times New Roman"/>
                <w:b/>
                <w:spacing w:val="-1"/>
                <w:w w:val="95"/>
                <w:sz w:val="24"/>
                <w:szCs w:val="24"/>
              </w:rPr>
              <w:t>Relationships</w:t>
            </w:r>
          </w:p>
          <w:p w14:paraId="1F2E34B1" w14:textId="77777777" w:rsidR="000716BC" w:rsidRPr="001C655B" w:rsidRDefault="000716BC" w:rsidP="000716BC">
            <w:pPr>
              <w:pStyle w:val="TableParagraph"/>
              <w:spacing w:before="41"/>
              <w:ind w:right="752"/>
              <w:jc w:val="both"/>
              <w:rPr>
                <w:rFonts w:ascii="Times New Roman" w:hAnsi="Times New Roman" w:cs="Times New Roman"/>
                <w:sz w:val="24"/>
                <w:szCs w:val="24"/>
              </w:rPr>
            </w:pPr>
          </w:p>
          <w:p w14:paraId="4AA83F45" w14:textId="77777777" w:rsidR="000716BC" w:rsidRPr="001C655B" w:rsidRDefault="000716BC" w:rsidP="000716BC">
            <w:pPr>
              <w:pStyle w:val="TableParagraph"/>
              <w:spacing w:before="41"/>
              <w:ind w:right="752"/>
              <w:jc w:val="both"/>
              <w:rPr>
                <w:rFonts w:ascii="Times New Roman" w:hAnsi="Times New Roman" w:cs="Times New Roman"/>
                <w:sz w:val="24"/>
                <w:szCs w:val="24"/>
              </w:rPr>
            </w:pPr>
            <w:r w:rsidRPr="001C655B">
              <w:rPr>
                <w:rFonts w:ascii="Times New Roman" w:hAnsi="Times New Roman" w:cs="Times New Roman"/>
                <w:sz w:val="24"/>
                <w:szCs w:val="24"/>
              </w:rPr>
              <w:t>The New York Diner strives to forge personalized relationships with clients through advance surveys, attentive customer support, and publish-live feedback mechanisms. Driving this approach is the recognition that genuine interactions and an unwavering commitment to improving overall appetite are key to fostering client loyalty (</w:t>
            </w:r>
            <w:r w:rsidRPr="001C655B">
              <w:rPr>
                <w:rFonts w:ascii="Times New Roman" w:hAnsi="Times New Roman" w:cs="Times New Roman"/>
                <w:sz w:val="24"/>
                <w:szCs w:val="24"/>
                <w:shd w:val="clear" w:color="auto" w:fill="FFFFFF"/>
              </w:rPr>
              <w:t>Satti et al., 2020</w:t>
            </w:r>
            <w:r w:rsidRPr="001C655B">
              <w:rPr>
                <w:rFonts w:ascii="Times New Roman" w:hAnsi="Times New Roman" w:cs="Times New Roman"/>
                <w:sz w:val="24"/>
                <w:szCs w:val="24"/>
              </w:rPr>
              <w:t xml:space="preserve">). Notable </w:t>
            </w:r>
            <w:r w:rsidRPr="001C655B">
              <w:rPr>
                <w:rFonts w:ascii="Times New Roman" w:hAnsi="Times New Roman" w:cs="Times New Roman"/>
                <w:sz w:val="24"/>
                <w:szCs w:val="24"/>
              </w:rPr>
              <w:lastRenderedPageBreak/>
              <w:t>examples from thriving businesses such as "Shake Shack" underscore the importance of patron-centric strategies in building brand loyalty. By prioritizing these relationships, New York Diner's ambition is to meet and exceed customer expectations, creating a long-lasting bond that transcends meaningless transactional dining.</w:t>
            </w:r>
          </w:p>
        </w:tc>
        <w:tc>
          <w:tcPr>
            <w:tcW w:w="2422" w:type="dxa"/>
            <w:vMerge w:val="restart"/>
            <w:tcBorders>
              <w:top w:val="single" w:sz="8" w:space="0" w:color="BFBFBF"/>
              <w:left w:val="single" w:sz="8" w:space="0" w:color="BFBFBF"/>
              <w:bottom w:val="single" w:sz="8" w:space="0" w:color="BFBFBF"/>
              <w:right w:val="single" w:sz="8" w:space="0" w:color="BFBFBF"/>
            </w:tcBorders>
            <w:hideMark/>
          </w:tcPr>
          <w:p w14:paraId="33901328" w14:textId="77777777" w:rsidR="000716BC" w:rsidRPr="001C655B" w:rsidRDefault="000716BC" w:rsidP="000716BC">
            <w:pPr>
              <w:pStyle w:val="TableParagraph"/>
              <w:ind w:left="75"/>
              <w:jc w:val="both"/>
              <w:rPr>
                <w:rFonts w:ascii="Times New Roman" w:hAnsi="Times New Roman" w:cs="Times New Roman"/>
                <w:b/>
                <w:sz w:val="24"/>
                <w:szCs w:val="24"/>
              </w:rPr>
            </w:pPr>
            <w:r w:rsidRPr="001C655B">
              <w:rPr>
                <w:rFonts w:ascii="Times New Roman" w:hAnsi="Times New Roman" w:cs="Times New Roman"/>
                <w:b/>
                <w:w w:val="95"/>
                <w:sz w:val="24"/>
                <w:szCs w:val="24"/>
              </w:rPr>
              <w:lastRenderedPageBreak/>
              <w:t>Customer</w:t>
            </w:r>
            <w:r w:rsidRPr="001C655B">
              <w:rPr>
                <w:rFonts w:ascii="Times New Roman" w:hAnsi="Times New Roman" w:cs="Times New Roman"/>
                <w:b/>
                <w:spacing w:val="-4"/>
                <w:w w:val="95"/>
                <w:sz w:val="24"/>
                <w:szCs w:val="24"/>
              </w:rPr>
              <w:t xml:space="preserve"> </w:t>
            </w:r>
            <w:r w:rsidRPr="001C655B">
              <w:rPr>
                <w:rFonts w:ascii="Times New Roman" w:hAnsi="Times New Roman" w:cs="Times New Roman"/>
                <w:b/>
                <w:w w:val="95"/>
                <w:sz w:val="24"/>
                <w:szCs w:val="24"/>
              </w:rPr>
              <w:t>Segments</w:t>
            </w:r>
          </w:p>
          <w:p w14:paraId="393BBE3F" w14:textId="77777777" w:rsidR="000716BC" w:rsidRPr="001C655B" w:rsidRDefault="000716BC" w:rsidP="000716BC">
            <w:pPr>
              <w:spacing w:line="240" w:lineRule="auto"/>
              <w:jc w:val="both"/>
              <w:rPr>
                <w:rFonts w:ascii="Times New Roman" w:hAnsi="Times New Roman" w:cs="Times New Roman"/>
                <w:sz w:val="24"/>
                <w:szCs w:val="24"/>
              </w:rPr>
            </w:pPr>
          </w:p>
          <w:p w14:paraId="43FE5320" w14:textId="29DAF42D" w:rsidR="000716BC" w:rsidRPr="001C655B" w:rsidRDefault="000716BC" w:rsidP="000716BC">
            <w:pPr>
              <w:spacing w:line="240" w:lineRule="auto"/>
              <w:jc w:val="both"/>
              <w:rPr>
                <w:rFonts w:ascii="Times New Roman" w:hAnsi="Times New Roman" w:cs="Times New Roman"/>
                <w:sz w:val="24"/>
                <w:szCs w:val="24"/>
              </w:rPr>
            </w:pPr>
            <w:r w:rsidRPr="001C655B">
              <w:rPr>
                <w:rFonts w:ascii="Times New Roman" w:hAnsi="Times New Roman" w:cs="Times New Roman"/>
                <w:sz w:val="24"/>
                <w:szCs w:val="24"/>
              </w:rPr>
              <w:t xml:space="preserve">The New York Diner is strategically positioned to attract a wide range of clientele, including both locals and </w:t>
            </w:r>
            <w:proofErr w:type="spellStart"/>
            <w:r w:rsidRPr="001C655B">
              <w:rPr>
                <w:rFonts w:ascii="Times New Roman" w:hAnsi="Times New Roman" w:cs="Times New Roman"/>
                <w:sz w:val="24"/>
                <w:szCs w:val="24"/>
              </w:rPr>
              <w:t>travellers</w:t>
            </w:r>
            <w:proofErr w:type="spellEnd"/>
            <w:r w:rsidRPr="001C655B">
              <w:rPr>
                <w:rFonts w:ascii="Times New Roman" w:hAnsi="Times New Roman" w:cs="Times New Roman"/>
                <w:sz w:val="24"/>
                <w:szCs w:val="24"/>
              </w:rPr>
              <w:t xml:space="preserve"> looking for authentic New York food to enjoy. The decisions made about this element are in line with the various demographics of the city and serve households, younger </w:t>
            </w:r>
            <w:proofErr w:type="gramStart"/>
            <w:r w:rsidRPr="001C655B">
              <w:rPr>
                <w:rFonts w:ascii="Times New Roman" w:hAnsi="Times New Roman" w:cs="Times New Roman"/>
                <w:sz w:val="24"/>
                <w:szCs w:val="24"/>
              </w:rPr>
              <w:t>professionals</w:t>
            </w:r>
            <w:proofErr w:type="gramEnd"/>
            <w:r w:rsidRPr="001C655B">
              <w:rPr>
                <w:rFonts w:ascii="Times New Roman" w:hAnsi="Times New Roman" w:cs="Times New Roman"/>
                <w:sz w:val="24"/>
                <w:szCs w:val="24"/>
              </w:rPr>
              <w:t xml:space="preserve"> and people with a taste for traditional New York delicacies. The driving force behind this method is an acknowledgment of the city's multicultural aspects, with the intention being to make the restaurant a popular destination for those looking to indulge in the iconic </w:t>
            </w:r>
            <w:proofErr w:type="spellStart"/>
            <w:r w:rsidRPr="001C655B">
              <w:rPr>
                <w:rFonts w:ascii="Times New Roman" w:hAnsi="Times New Roman" w:cs="Times New Roman"/>
                <w:sz w:val="24"/>
                <w:szCs w:val="24"/>
              </w:rPr>
              <w:t>flavours</w:t>
            </w:r>
            <w:proofErr w:type="spellEnd"/>
            <w:r w:rsidRPr="001C655B">
              <w:rPr>
                <w:rFonts w:ascii="Times New Roman" w:hAnsi="Times New Roman" w:cs="Times New Roman"/>
                <w:sz w:val="24"/>
                <w:szCs w:val="24"/>
              </w:rPr>
              <w:t xml:space="preserve"> that define the hospitality </w:t>
            </w:r>
            <w:r w:rsidRPr="001C655B">
              <w:rPr>
                <w:rFonts w:ascii="Times New Roman" w:hAnsi="Times New Roman" w:cs="Times New Roman"/>
                <w:sz w:val="24"/>
                <w:szCs w:val="24"/>
              </w:rPr>
              <w:lastRenderedPageBreak/>
              <w:t>landscape (</w:t>
            </w:r>
            <w:r w:rsidRPr="001C655B">
              <w:rPr>
                <w:rFonts w:ascii="Times New Roman" w:hAnsi="Times New Roman" w:cs="Times New Roman"/>
                <w:sz w:val="24"/>
                <w:szCs w:val="24"/>
                <w:shd w:val="clear" w:color="auto" w:fill="FFFFFF"/>
              </w:rPr>
              <w:t>Nazarian et al., 2024</w:t>
            </w:r>
            <w:r w:rsidRPr="001C655B">
              <w:rPr>
                <w:rFonts w:ascii="Times New Roman" w:hAnsi="Times New Roman" w:cs="Times New Roman"/>
                <w:sz w:val="24"/>
                <w:szCs w:val="24"/>
              </w:rPr>
              <w:t>).</w:t>
            </w:r>
          </w:p>
          <w:p w14:paraId="0EC7BD1B" w14:textId="77777777" w:rsidR="000716BC" w:rsidRPr="001C655B" w:rsidRDefault="000716BC" w:rsidP="000716BC">
            <w:pPr>
              <w:pStyle w:val="TableParagraph"/>
              <w:spacing w:before="41"/>
              <w:ind w:left="0" w:right="112"/>
              <w:jc w:val="both"/>
              <w:rPr>
                <w:rFonts w:ascii="Times New Roman" w:hAnsi="Times New Roman" w:cs="Times New Roman"/>
                <w:sz w:val="24"/>
                <w:szCs w:val="24"/>
              </w:rPr>
            </w:pPr>
          </w:p>
        </w:tc>
      </w:tr>
      <w:tr w:rsidR="001C655B" w:rsidRPr="001C655B" w14:paraId="345DB7CA" w14:textId="77777777" w:rsidTr="00DB5E80">
        <w:trPr>
          <w:trHeight w:val="2865"/>
          <w:jc w:val="center"/>
        </w:trPr>
        <w:tc>
          <w:tcPr>
            <w:tcW w:w="2407" w:type="dxa"/>
            <w:vMerge/>
            <w:tcBorders>
              <w:top w:val="single" w:sz="8" w:space="0" w:color="BFBFBF"/>
              <w:left w:val="single" w:sz="8" w:space="0" w:color="BFBFBF"/>
              <w:bottom w:val="single" w:sz="8" w:space="0" w:color="BFBFBF"/>
              <w:right w:val="single" w:sz="8" w:space="0" w:color="BFBFBF"/>
            </w:tcBorders>
            <w:vAlign w:val="center"/>
            <w:hideMark/>
          </w:tcPr>
          <w:p w14:paraId="040E25BA" w14:textId="77777777" w:rsidR="000716BC" w:rsidRPr="001C655B" w:rsidRDefault="000716BC" w:rsidP="000716BC">
            <w:pPr>
              <w:spacing w:line="240" w:lineRule="auto"/>
              <w:jc w:val="both"/>
              <w:rPr>
                <w:rFonts w:ascii="Times New Roman" w:eastAsia="Arial MT" w:hAnsi="Times New Roman" w:cs="Times New Roman"/>
                <w:sz w:val="24"/>
                <w:szCs w:val="24"/>
              </w:rPr>
            </w:pPr>
          </w:p>
        </w:tc>
        <w:tc>
          <w:tcPr>
            <w:tcW w:w="2407" w:type="dxa"/>
            <w:tcBorders>
              <w:top w:val="single" w:sz="8" w:space="0" w:color="BFBFBF"/>
              <w:left w:val="single" w:sz="8" w:space="0" w:color="BFBFBF"/>
              <w:bottom w:val="single" w:sz="8" w:space="0" w:color="BFBFBF"/>
              <w:right w:val="single" w:sz="8" w:space="0" w:color="BFBFBF"/>
            </w:tcBorders>
            <w:hideMark/>
          </w:tcPr>
          <w:p w14:paraId="2DC9F85C" w14:textId="77777777" w:rsidR="000716BC" w:rsidRPr="001C655B" w:rsidRDefault="000716BC" w:rsidP="000716BC">
            <w:pPr>
              <w:pStyle w:val="TableParagraph"/>
              <w:ind w:left="77"/>
              <w:jc w:val="both"/>
              <w:rPr>
                <w:rFonts w:ascii="Times New Roman" w:hAnsi="Times New Roman" w:cs="Times New Roman"/>
                <w:b/>
                <w:w w:val="90"/>
                <w:sz w:val="24"/>
                <w:szCs w:val="24"/>
              </w:rPr>
            </w:pPr>
            <w:r w:rsidRPr="001C655B">
              <w:rPr>
                <w:rFonts w:ascii="Times New Roman" w:hAnsi="Times New Roman" w:cs="Times New Roman"/>
                <w:b/>
                <w:w w:val="90"/>
                <w:sz w:val="24"/>
                <w:szCs w:val="24"/>
              </w:rPr>
              <w:t>Key</w:t>
            </w:r>
            <w:r w:rsidRPr="001C655B">
              <w:rPr>
                <w:rFonts w:ascii="Times New Roman" w:hAnsi="Times New Roman" w:cs="Times New Roman"/>
                <w:b/>
                <w:spacing w:val="11"/>
                <w:w w:val="90"/>
                <w:sz w:val="24"/>
                <w:szCs w:val="24"/>
              </w:rPr>
              <w:t xml:space="preserve"> </w:t>
            </w:r>
            <w:r w:rsidRPr="001C655B">
              <w:rPr>
                <w:rFonts w:ascii="Times New Roman" w:hAnsi="Times New Roman" w:cs="Times New Roman"/>
                <w:b/>
                <w:w w:val="90"/>
                <w:sz w:val="24"/>
                <w:szCs w:val="24"/>
              </w:rPr>
              <w:t>Resources</w:t>
            </w:r>
          </w:p>
          <w:p w14:paraId="3849A635" w14:textId="77777777" w:rsidR="000716BC" w:rsidRPr="001C655B" w:rsidRDefault="000716BC" w:rsidP="000716BC">
            <w:pPr>
              <w:pStyle w:val="TableParagraph"/>
              <w:ind w:left="77"/>
              <w:jc w:val="both"/>
              <w:rPr>
                <w:rFonts w:ascii="Times New Roman" w:hAnsi="Times New Roman" w:cs="Times New Roman"/>
                <w:b/>
                <w:sz w:val="24"/>
                <w:szCs w:val="24"/>
              </w:rPr>
            </w:pPr>
          </w:p>
          <w:p w14:paraId="7C7A0F59" w14:textId="77777777" w:rsidR="000716BC" w:rsidRPr="001C655B" w:rsidRDefault="000716BC" w:rsidP="000716BC">
            <w:pPr>
              <w:pStyle w:val="TableParagraph"/>
              <w:spacing w:before="41"/>
              <w:ind w:left="77"/>
              <w:jc w:val="both"/>
              <w:rPr>
                <w:rFonts w:ascii="Times New Roman" w:hAnsi="Times New Roman" w:cs="Times New Roman"/>
                <w:sz w:val="24"/>
                <w:szCs w:val="24"/>
              </w:rPr>
            </w:pPr>
            <w:r w:rsidRPr="001C655B">
              <w:rPr>
                <w:rFonts w:ascii="Times New Roman" w:hAnsi="Times New Roman" w:cs="Times New Roman"/>
                <w:sz w:val="24"/>
                <w:szCs w:val="24"/>
              </w:rPr>
              <w:t>Green infrastructure, a professional culinary team and partnerships with neighborhood suppliers are New York Diner's key assets. The utilization factor is a commitment to sustainability and networking, in line with current developments favoring environmentally conscious practices within the hospitality business (</w:t>
            </w:r>
            <w:proofErr w:type="spellStart"/>
            <w:r w:rsidRPr="001C655B">
              <w:rPr>
                <w:rFonts w:ascii="Times New Roman" w:hAnsi="Times New Roman" w:cs="Times New Roman"/>
                <w:sz w:val="24"/>
                <w:szCs w:val="24"/>
                <w:shd w:val="clear" w:color="auto" w:fill="FFFFFF"/>
              </w:rPr>
              <w:t>Floričić</w:t>
            </w:r>
            <w:proofErr w:type="spellEnd"/>
            <w:r w:rsidRPr="001C655B">
              <w:rPr>
                <w:rFonts w:ascii="Times New Roman" w:hAnsi="Times New Roman" w:cs="Times New Roman"/>
                <w:sz w:val="24"/>
                <w:szCs w:val="24"/>
                <w:shd w:val="clear" w:color="auto" w:fill="FFFFFF"/>
              </w:rPr>
              <w:t>, 2020</w:t>
            </w:r>
            <w:r w:rsidRPr="001C655B">
              <w:rPr>
                <w:rFonts w:ascii="Times New Roman" w:hAnsi="Times New Roman" w:cs="Times New Roman"/>
                <w:sz w:val="24"/>
                <w:szCs w:val="24"/>
              </w:rPr>
              <w:t>).</w:t>
            </w:r>
          </w:p>
        </w:tc>
        <w:tc>
          <w:tcPr>
            <w:tcW w:w="2264" w:type="dxa"/>
            <w:gridSpan w:val="2"/>
            <w:vMerge/>
            <w:tcBorders>
              <w:top w:val="single" w:sz="8" w:space="0" w:color="BFBFBF"/>
              <w:left w:val="single" w:sz="8" w:space="0" w:color="BFBFBF"/>
              <w:bottom w:val="single" w:sz="8" w:space="0" w:color="BFBFBF"/>
              <w:right w:val="single" w:sz="8" w:space="0" w:color="BFBFBF"/>
            </w:tcBorders>
            <w:vAlign w:val="center"/>
            <w:hideMark/>
          </w:tcPr>
          <w:p w14:paraId="71ABD033" w14:textId="77777777" w:rsidR="000716BC" w:rsidRPr="001C655B" w:rsidRDefault="000716BC" w:rsidP="000716BC">
            <w:pPr>
              <w:spacing w:line="240" w:lineRule="auto"/>
              <w:jc w:val="both"/>
              <w:rPr>
                <w:rFonts w:ascii="Times New Roman" w:eastAsia="Arial MT" w:hAnsi="Times New Roman" w:cs="Times New Roman"/>
                <w:sz w:val="24"/>
                <w:szCs w:val="24"/>
              </w:rPr>
            </w:pPr>
          </w:p>
        </w:tc>
        <w:tc>
          <w:tcPr>
            <w:tcW w:w="2550" w:type="dxa"/>
            <w:tcBorders>
              <w:top w:val="single" w:sz="8" w:space="0" w:color="BFBFBF"/>
              <w:left w:val="single" w:sz="8" w:space="0" w:color="BFBFBF"/>
              <w:bottom w:val="single" w:sz="8" w:space="0" w:color="BFBFBF"/>
              <w:right w:val="single" w:sz="8" w:space="0" w:color="BFBFBF"/>
            </w:tcBorders>
            <w:hideMark/>
          </w:tcPr>
          <w:p w14:paraId="675F32EE" w14:textId="77777777" w:rsidR="000716BC" w:rsidRPr="001C655B" w:rsidRDefault="000716BC" w:rsidP="000716BC">
            <w:pPr>
              <w:pStyle w:val="TableParagraph"/>
              <w:jc w:val="both"/>
              <w:rPr>
                <w:rFonts w:ascii="Times New Roman" w:hAnsi="Times New Roman" w:cs="Times New Roman"/>
                <w:b/>
                <w:sz w:val="24"/>
                <w:szCs w:val="24"/>
              </w:rPr>
            </w:pPr>
            <w:r w:rsidRPr="001C655B">
              <w:rPr>
                <w:rFonts w:ascii="Times New Roman" w:hAnsi="Times New Roman" w:cs="Times New Roman"/>
                <w:b/>
                <w:sz w:val="24"/>
                <w:szCs w:val="24"/>
              </w:rPr>
              <w:t>Channels</w:t>
            </w:r>
          </w:p>
          <w:p w14:paraId="4A31BEC9" w14:textId="77777777" w:rsidR="000716BC" w:rsidRPr="001C655B" w:rsidRDefault="000716BC" w:rsidP="000716BC">
            <w:pPr>
              <w:pStyle w:val="TableParagraph"/>
              <w:spacing w:before="41"/>
              <w:jc w:val="both"/>
              <w:rPr>
                <w:rFonts w:ascii="Times New Roman" w:hAnsi="Times New Roman" w:cs="Times New Roman"/>
                <w:sz w:val="24"/>
                <w:szCs w:val="24"/>
              </w:rPr>
            </w:pPr>
          </w:p>
          <w:p w14:paraId="7170F531" w14:textId="77777777" w:rsidR="000716BC" w:rsidRPr="001C655B" w:rsidRDefault="000716BC" w:rsidP="000716BC">
            <w:pPr>
              <w:pStyle w:val="TableParagraph"/>
              <w:spacing w:before="41"/>
              <w:jc w:val="both"/>
              <w:rPr>
                <w:rFonts w:ascii="Times New Roman" w:hAnsi="Times New Roman" w:cs="Times New Roman"/>
                <w:sz w:val="24"/>
                <w:szCs w:val="24"/>
              </w:rPr>
            </w:pPr>
            <w:r w:rsidRPr="001C655B">
              <w:rPr>
                <w:rFonts w:ascii="Times New Roman" w:hAnsi="Times New Roman" w:cs="Times New Roman"/>
                <w:sz w:val="24"/>
                <w:szCs w:val="24"/>
              </w:rPr>
              <w:t>Distribution channels for New York Diner include online systems, local partnerships, and direct reservations. A useful element is the recognition of the influence of the digital age on the behavior of readers. The use of online platforms ensures visibility and accessibility, meeting the expectations of tech-savvy customers, while neighborhood partnerships increase network engagement and support (</w:t>
            </w:r>
            <w:proofErr w:type="spellStart"/>
            <w:r w:rsidRPr="001C655B">
              <w:rPr>
                <w:rFonts w:ascii="Times New Roman" w:hAnsi="Times New Roman" w:cs="Times New Roman"/>
                <w:sz w:val="24"/>
                <w:szCs w:val="24"/>
                <w:shd w:val="clear" w:color="auto" w:fill="FFFFFF"/>
              </w:rPr>
              <w:t>Busulwa</w:t>
            </w:r>
            <w:proofErr w:type="spellEnd"/>
            <w:r w:rsidRPr="001C655B">
              <w:rPr>
                <w:rFonts w:ascii="Times New Roman" w:hAnsi="Times New Roman" w:cs="Times New Roman"/>
                <w:sz w:val="24"/>
                <w:szCs w:val="24"/>
                <w:shd w:val="clear" w:color="auto" w:fill="FFFFFF"/>
              </w:rPr>
              <w:t xml:space="preserve"> et al., 2022</w:t>
            </w:r>
            <w:r w:rsidRPr="001C655B">
              <w:rPr>
                <w:rFonts w:ascii="Times New Roman" w:hAnsi="Times New Roman" w:cs="Times New Roman"/>
                <w:sz w:val="24"/>
                <w:szCs w:val="24"/>
              </w:rPr>
              <w:t>).</w:t>
            </w:r>
          </w:p>
        </w:tc>
        <w:tc>
          <w:tcPr>
            <w:tcW w:w="2422" w:type="dxa"/>
            <w:vMerge/>
            <w:tcBorders>
              <w:top w:val="single" w:sz="8" w:space="0" w:color="BFBFBF"/>
              <w:left w:val="single" w:sz="8" w:space="0" w:color="BFBFBF"/>
              <w:bottom w:val="single" w:sz="8" w:space="0" w:color="BFBFBF"/>
              <w:right w:val="single" w:sz="8" w:space="0" w:color="BFBFBF"/>
            </w:tcBorders>
            <w:vAlign w:val="center"/>
            <w:hideMark/>
          </w:tcPr>
          <w:p w14:paraId="157B4048" w14:textId="77777777" w:rsidR="000716BC" w:rsidRPr="001C655B" w:rsidRDefault="000716BC" w:rsidP="000716BC">
            <w:pPr>
              <w:spacing w:line="240" w:lineRule="auto"/>
              <w:jc w:val="both"/>
              <w:rPr>
                <w:rFonts w:ascii="Times New Roman" w:eastAsia="Arial MT" w:hAnsi="Times New Roman" w:cs="Times New Roman"/>
                <w:sz w:val="24"/>
                <w:szCs w:val="24"/>
              </w:rPr>
            </w:pPr>
          </w:p>
        </w:tc>
      </w:tr>
      <w:tr w:rsidR="001C655B" w:rsidRPr="001C655B" w14:paraId="65A57395" w14:textId="77777777" w:rsidTr="00DB5E80">
        <w:trPr>
          <w:trHeight w:val="3078"/>
          <w:jc w:val="center"/>
        </w:trPr>
        <w:tc>
          <w:tcPr>
            <w:tcW w:w="6025" w:type="dxa"/>
            <w:gridSpan w:val="3"/>
            <w:tcBorders>
              <w:top w:val="single" w:sz="8" w:space="0" w:color="BFBFBF"/>
              <w:left w:val="single" w:sz="8" w:space="0" w:color="BFBFBF"/>
              <w:bottom w:val="single" w:sz="8" w:space="0" w:color="BFBFBF"/>
              <w:right w:val="single" w:sz="8" w:space="0" w:color="BFBFBF"/>
            </w:tcBorders>
            <w:hideMark/>
          </w:tcPr>
          <w:p w14:paraId="0A608B9D" w14:textId="77777777" w:rsidR="000716BC" w:rsidRPr="001C655B" w:rsidRDefault="000716BC" w:rsidP="000716BC">
            <w:pPr>
              <w:pStyle w:val="TableParagraph"/>
              <w:ind w:left="77"/>
              <w:jc w:val="both"/>
              <w:rPr>
                <w:rFonts w:ascii="Times New Roman" w:hAnsi="Times New Roman" w:cs="Times New Roman"/>
                <w:b/>
                <w:sz w:val="24"/>
                <w:szCs w:val="24"/>
              </w:rPr>
            </w:pPr>
            <w:r w:rsidRPr="001C655B">
              <w:rPr>
                <w:rFonts w:ascii="Times New Roman" w:hAnsi="Times New Roman" w:cs="Times New Roman"/>
                <w:b/>
                <w:w w:val="95"/>
                <w:sz w:val="24"/>
                <w:szCs w:val="24"/>
              </w:rPr>
              <w:lastRenderedPageBreak/>
              <w:t>Cost</w:t>
            </w:r>
            <w:r w:rsidRPr="001C655B">
              <w:rPr>
                <w:rFonts w:ascii="Times New Roman" w:hAnsi="Times New Roman" w:cs="Times New Roman"/>
                <w:b/>
                <w:spacing w:val="-9"/>
                <w:w w:val="95"/>
                <w:sz w:val="24"/>
                <w:szCs w:val="24"/>
              </w:rPr>
              <w:t xml:space="preserve"> </w:t>
            </w:r>
            <w:r w:rsidRPr="001C655B">
              <w:rPr>
                <w:rFonts w:ascii="Times New Roman" w:hAnsi="Times New Roman" w:cs="Times New Roman"/>
                <w:b/>
                <w:w w:val="95"/>
                <w:sz w:val="24"/>
                <w:szCs w:val="24"/>
              </w:rPr>
              <w:t>Structure</w:t>
            </w:r>
          </w:p>
          <w:p w14:paraId="34D8C799" w14:textId="77777777" w:rsidR="000716BC" w:rsidRPr="001C655B" w:rsidRDefault="000716BC" w:rsidP="000716BC">
            <w:pPr>
              <w:pStyle w:val="TableParagraph"/>
              <w:spacing w:before="41"/>
              <w:ind w:left="77" w:right="789"/>
              <w:jc w:val="both"/>
              <w:rPr>
                <w:rFonts w:ascii="Times New Roman" w:hAnsi="Times New Roman" w:cs="Times New Roman"/>
                <w:spacing w:val="-1"/>
                <w:sz w:val="24"/>
                <w:szCs w:val="24"/>
              </w:rPr>
            </w:pPr>
          </w:p>
          <w:p w14:paraId="7B6E0FF2" w14:textId="77777777" w:rsidR="000716BC" w:rsidRPr="001C655B" w:rsidRDefault="000716BC" w:rsidP="000716BC">
            <w:pPr>
              <w:pStyle w:val="TableParagraph"/>
              <w:spacing w:before="41"/>
              <w:ind w:left="77" w:right="789"/>
              <w:jc w:val="both"/>
              <w:rPr>
                <w:rFonts w:ascii="Times New Roman" w:hAnsi="Times New Roman" w:cs="Times New Roman"/>
                <w:sz w:val="24"/>
                <w:szCs w:val="24"/>
              </w:rPr>
            </w:pPr>
            <w:r w:rsidRPr="001C655B">
              <w:rPr>
                <w:rFonts w:ascii="Times New Roman" w:hAnsi="Times New Roman" w:cs="Times New Roman"/>
                <w:spacing w:val="-1"/>
                <w:sz w:val="24"/>
                <w:szCs w:val="24"/>
              </w:rPr>
              <w:t>The New York Diner's cost shape includes factors that include eco-friendly manufacturing, complete employee training, and ongoing sustainability projects. The underlying motivation is the recognition that initial investment in sustainable practices and workforce development plays a key role in ensuring continued profitability and in supporting high-quality business venture (</w:t>
            </w:r>
            <w:r w:rsidRPr="001C655B">
              <w:rPr>
                <w:rFonts w:ascii="Times New Roman" w:hAnsi="Times New Roman" w:cs="Times New Roman"/>
                <w:sz w:val="24"/>
                <w:szCs w:val="24"/>
                <w:shd w:val="clear" w:color="auto" w:fill="FFFFFF"/>
              </w:rPr>
              <w:t>Modica et al., 2020</w:t>
            </w:r>
            <w:r w:rsidRPr="001C655B">
              <w:rPr>
                <w:rFonts w:ascii="Times New Roman" w:hAnsi="Times New Roman" w:cs="Times New Roman"/>
                <w:spacing w:val="-1"/>
                <w:sz w:val="24"/>
                <w:szCs w:val="24"/>
              </w:rPr>
              <w:t>). Proven successes, as seen in eco-friendly inns such as the Bardessono Hotel and Spa, underline the effectiveness of a commitment to sustainable infrastructure from the outset. This strategic approach is no longer in line with environmental values, but additionally positions guests for long-term fulfillment in a business that increasingly favors environmentally conscious practices.</w:t>
            </w:r>
          </w:p>
        </w:tc>
        <w:tc>
          <w:tcPr>
            <w:tcW w:w="6025" w:type="dxa"/>
            <w:gridSpan w:val="3"/>
            <w:tcBorders>
              <w:top w:val="single" w:sz="8" w:space="0" w:color="BFBFBF"/>
              <w:left w:val="single" w:sz="8" w:space="0" w:color="BFBFBF"/>
              <w:bottom w:val="single" w:sz="8" w:space="0" w:color="BFBFBF"/>
              <w:right w:val="single" w:sz="8" w:space="0" w:color="BFBFBF"/>
            </w:tcBorders>
            <w:hideMark/>
          </w:tcPr>
          <w:p w14:paraId="4866AF2C" w14:textId="77777777" w:rsidR="000716BC" w:rsidRPr="001C655B" w:rsidRDefault="000716BC" w:rsidP="000716BC">
            <w:pPr>
              <w:pStyle w:val="TableParagraph"/>
              <w:jc w:val="both"/>
              <w:rPr>
                <w:rFonts w:ascii="Times New Roman" w:hAnsi="Times New Roman" w:cs="Times New Roman"/>
                <w:b/>
                <w:sz w:val="24"/>
                <w:szCs w:val="24"/>
              </w:rPr>
            </w:pPr>
            <w:r w:rsidRPr="001C655B">
              <w:rPr>
                <w:rFonts w:ascii="Times New Roman" w:hAnsi="Times New Roman" w:cs="Times New Roman"/>
                <w:b/>
                <w:w w:val="95"/>
                <w:sz w:val="24"/>
                <w:szCs w:val="24"/>
              </w:rPr>
              <w:t>Revenue</w:t>
            </w:r>
            <w:r w:rsidRPr="001C655B">
              <w:rPr>
                <w:rFonts w:ascii="Times New Roman" w:hAnsi="Times New Roman" w:cs="Times New Roman"/>
                <w:b/>
                <w:spacing w:val="-8"/>
                <w:w w:val="95"/>
                <w:sz w:val="24"/>
                <w:szCs w:val="24"/>
              </w:rPr>
              <w:t xml:space="preserve"> </w:t>
            </w:r>
            <w:r w:rsidRPr="001C655B">
              <w:rPr>
                <w:rFonts w:ascii="Times New Roman" w:hAnsi="Times New Roman" w:cs="Times New Roman"/>
                <w:b/>
                <w:w w:val="95"/>
                <w:sz w:val="24"/>
                <w:szCs w:val="24"/>
              </w:rPr>
              <w:t>Streams</w:t>
            </w:r>
          </w:p>
          <w:p w14:paraId="265B195B" w14:textId="77777777" w:rsidR="000716BC" w:rsidRPr="001C655B" w:rsidRDefault="000716BC" w:rsidP="000716BC">
            <w:pPr>
              <w:pStyle w:val="TableParagraph"/>
              <w:spacing w:before="41"/>
              <w:ind w:right="698"/>
              <w:jc w:val="both"/>
              <w:rPr>
                <w:rFonts w:ascii="Times New Roman" w:hAnsi="Times New Roman" w:cs="Times New Roman"/>
                <w:sz w:val="24"/>
                <w:szCs w:val="24"/>
              </w:rPr>
            </w:pPr>
          </w:p>
          <w:p w14:paraId="0FE880E4" w14:textId="77777777" w:rsidR="000716BC" w:rsidRPr="001C655B" w:rsidRDefault="000716BC" w:rsidP="000716BC">
            <w:pPr>
              <w:pStyle w:val="TableParagraph"/>
              <w:spacing w:before="41"/>
              <w:ind w:right="698"/>
              <w:jc w:val="both"/>
              <w:rPr>
                <w:rFonts w:ascii="Times New Roman" w:hAnsi="Times New Roman" w:cs="Times New Roman"/>
                <w:sz w:val="24"/>
                <w:szCs w:val="24"/>
              </w:rPr>
            </w:pPr>
            <w:r w:rsidRPr="001C655B">
              <w:rPr>
                <w:rFonts w:ascii="Times New Roman" w:hAnsi="Times New Roman" w:cs="Times New Roman"/>
                <w:sz w:val="24"/>
                <w:szCs w:val="24"/>
              </w:rPr>
              <w:t>New York Diner's sales streams are intentionally diverse, including room reservations, food and beverage revenue, and strategic collaborations with local artisans. This strategic choice is supported using expertise that different sources of income complement financial stability and resilience and protect the diner from undue reliance on a single movement. Drawing a concept from memories of the successes of esteemed establishments such as "Katz's Delicatessen," which flourished through expanding sales channels through merchandise collaborations and multiple food offerings, New York Diner aims to emulate this approach. By adopting different sales streams, the restaurant today is not only the most efficient, it ensures a solid financial foundation, but also cultivates adaptability and lasting fulfillment in the dynamic hospitality environment (</w:t>
            </w:r>
            <w:r w:rsidRPr="001C655B">
              <w:rPr>
                <w:rFonts w:ascii="Times New Roman" w:hAnsi="Times New Roman" w:cs="Times New Roman"/>
                <w:sz w:val="24"/>
                <w:szCs w:val="24"/>
                <w:shd w:val="clear" w:color="auto" w:fill="FFFFFF"/>
              </w:rPr>
              <w:t>Cai et al., 2021</w:t>
            </w:r>
            <w:r w:rsidRPr="001C655B">
              <w:rPr>
                <w:rFonts w:ascii="Times New Roman" w:hAnsi="Times New Roman" w:cs="Times New Roman"/>
                <w:sz w:val="24"/>
                <w:szCs w:val="24"/>
              </w:rPr>
              <w:t>).</w:t>
            </w:r>
          </w:p>
        </w:tc>
      </w:tr>
    </w:tbl>
    <w:p w14:paraId="17500348" w14:textId="77777777" w:rsidR="000716BC" w:rsidRPr="001C655B" w:rsidRDefault="000716BC" w:rsidP="000716BC">
      <w:pPr>
        <w:spacing w:line="360" w:lineRule="auto"/>
        <w:rPr>
          <w:rFonts w:ascii="Times New Roman" w:eastAsia="Arial MT" w:hAnsi="Times New Roman" w:cs="Times New Roman"/>
          <w:sz w:val="24"/>
          <w:szCs w:val="24"/>
        </w:rPr>
      </w:pPr>
    </w:p>
    <w:p w14:paraId="739AA710" w14:textId="77777777" w:rsidR="000716BC" w:rsidRPr="001C655B" w:rsidRDefault="000716BC" w:rsidP="000716BC">
      <w:pPr>
        <w:spacing w:line="360" w:lineRule="auto"/>
        <w:jc w:val="both"/>
        <w:rPr>
          <w:rFonts w:ascii="Times New Roman" w:hAnsi="Times New Roman" w:cs="Times New Roman"/>
          <w:sz w:val="24"/>
          <w:szCs w:val="24"/>
        </w:rPr>
      </w:pPr>
    </w:p>
    <w:p w14:paraId="0F07FCB6" w14:textId="77777777" w:rsidR="000716BC" w:rsidRPr="001C655B" w:rsidRDefault="000716BC" w:rsidP="000716BC">
      <w:pPr>
        <w:spacing w:line="360" w:lineRule="auto"/>
        <w:jc w:val="both"/>
        <w:rPr>
          <w:rFonts w:ascii="Times New Roman" w:hAnsi="Times New Roman" w:cs="Times New Roman"/>
          <w:sz w:val="24"/>
          <w:szCs w:val="24"/>
        </w:rPr>
      </w:pPr>
    </w:p>
    <w:p w14:paraId="40769B2C" w14:textId="77777777" w:rsidR="000716BC" w:rsidRPr="001C655B" w:rsidRDefault="000716BC" w:rsidP="000716BC">
      <w:pPr>
        <w:spacing w:line="360" w:lineRule="auto"/>
        <w:jc w:val="both"/>
        <w:rPr>
          <w:rFonts w:ascii="Times New Roman" w:hAnsi="Times New Roman" w:cs="Times New Roman"/>
          <w:sz w:val="24"/>
          <w:szCs w:val="24"/>
        </w:rPr>
      </w:pPr>
    </w:p>
    <w:p w14:paraId="212BC4A6" w14:textId="77777777" w:rsidR="000716BC" w:rsidRPr="001C655B" w:rsidRDefault="000716BC" w:rsidP="000716BC">
      <w:pPr>
        <w:spacing w:line="360" w:lineRule="auto"/>
        <w:jc w:val="center"/>
        <w:rPr>
          <w:rFonts w:ascii="Times New Roman" w:hAnsi="Times New Roman" w:cs="Times New Roman"/>
          <w:b/>
          <w:bCs/>
          <w:sz w:val="24"/>
          <w:szCs w:val="24"/>
        </w:rPr>
      </w:pPr>
      <w:r w:rsidRPr="001C655B">
        <w:rPr>
          <w:rFonts w:ascii="Times New Roman" w:hAnsi="Times New Roman" w:cs="Times New Roman"/>
          <w:b/>
          <w:bCs/>
          <w:sz w:val="24"/>
          <w:szCs w:val="24"/>
        </w:rPr>
        <w:t>Critical Evaluation and Justifications</w:t>
      </w:r>
    </w:p>
    <w:p w14:paraId="2723C9BB" w14:textId="77777777" w:rsidR="000716BC" w:rsidRPr="001C655B" w:rsidRDefault="000716BC" w:rsidP="000716BC">
      <w:pPr>
        <w:spacing w:line="360" w:lineRule="auto"/>
        <w:ind w:firstLine="720"/>
        <w:jc w:val="both"/>
        <w:rPr>
          <w:rFonts w:ascii="Times New Roman" w:hAnsi="Times New Roman" w:cs="Times New Roman"/>
          <w:sz w:val="24"/>
          <w:szCs w:val="24"/>
        </w:rPr>
      </w:pPr>
      <w:r w:rsidRPr="001C655B">
        <w:rPr>
          <w:rFonts w:ascii="Times New Roman" w:hAnsi="Times New Roman" w:cs="Times New Roman"/>
          <w:sz w:val="24"/>
          <w:szCs w:val="24"/>
        </w:rPr>
        <w:t>The success of the New York Diner depends on a complex stability between embracing the true spirit of New York City and navigating the currents of modern hospitality trends. Each strategic choice inside the Business Model Canvas (BMC) plays a key position in carving out a project that is no longer the simplest, will pay tribute to the city's rich culinary historical past, but in addition positions itself as a beacon of modernity inside the business. One of the fundamental ways to shape the New York Diner is its determination to satisfy a large customer base. This choice reflects the very essence of the city, known for its inclusiveness and cultural connection. With a wide web that spans different demographics and tastes, the restaurant can be positioned in an all-inclusive culinary haven (</w:t>
      </w:r>
      <w:r w:rsidRPr="001C655B">
        <w:rPr>
          <w:rFonts w:ascii="Times New Roman" w:hAnsi="Times New Roman" w:cs="Times New Roman"/>
          <w:sz w:val="24"/>
          <w:szCs w:val="24"/>
          <w:shd w:val="clear" w:color="auto" w:fill="FFFFFF"/>
        </w:rPr>
        <w:t>Li et al., 2022</w:t>
      </w:r>
      <w:r w:rsidRPr="001C655B">
        <w:rPr>
          <w:rFonts w:ascii="Times New Roman" w:hAnsi="Times New Roman" w:cs="Times New Roman"/>
          <w:sz w:val="24"/>
          <w:szCs w:val="24"/>
        </w:rPr>
        <w:t>). In this way, it fits into the cultural mosaic of the metropolis, where the scope is celebrated. This inclusivity, corresponding to the diner's identity, ensures great appeal, creating a welcoming space for locals and tourists alike.</w:t>
      </w:r>
    </w:p>
    <w:p w14:paraId="22FED1F8" w14:textId="77777777" w:rsidR="000716BC" w:rsidRPr="001C655B" w:rsidRDefault="000716BC" w:rsidP="000716BC">
      <w:pPr>
        <w:spacing w:line="360" w:lineRule="auto"/>
        <w:ind w:firstLine="720"/>
        <w:jc w:val="both"/>
        <w:rPr>
          <w:rFonts w:ascii="Times New Roman" w:hAnsi="Times New Roman" w:cs="Times New Roman"/>
          <w:sz w:val="24"/>
          <w:szCs w:val="24"/>
        </w:rPr>
      </w:pPr>
      <w:r w:rsidRPr="001C655B">
        <w:rPr>
          <w:rFonts w:ascii="Times New Roman" w:hAnsi="Times New Roman" w:cs="Times New Roman"/>
          <w:sz w:val="24"/>
          <w:szCs w:val="24"/>
        </w:rPr>
        <w:lastRenderedPageBreak/>
        <w:t>The ideal sense of New York Diner's fare lies in its awareness of classic New York foods. Capitalizing on the metropolis' renowned culinary reputation, the inn taps into a shared nostalgia for iconic flavors. The choice to serve pastrami sandwiches, baguettes with lox and New York-style pizza is a strategic ideology to the city's food subculture, which is developing a unique and remarkable dining experience that it revels in (</w:t>
      </w:r>
      <w:r w:rsidRPr="001C655B">
        <w:rPr>
          <w:rFonts w:ascii="Times New Roman" w:hAnsi="Times New Roman" w:cs="Times New Roman"/>
          <w:sz w:val="24"/>
          <w:szCs w:val="24"/>
          <w:shd w:val="clear" w:color="auto" w:fill="FFFFFF"/>
        </w:rPr>
        <w:t>Brunsø et al., 2021</w:t>
      </w:r>
      <w:r w:rsidRPr="001C655B">
        <w:rPr>
          <w:rFonts w:ascii="Times New Roman" w:hAnsi="Times New Roman" w:cs="Times New Roman"/>
          <w:sz w:val="24"/>
          <w:szCs w:val="24"/>
        </w:rPr>
        <w:t>). This blend of tradition and innovation resonates with New Yorkers familiar with these classics. and attracts newcomers eager to enjoy the inherent flavors of the metropolis. In a technology dominated by digital connectivity, New York Diner represents the epitome of digital distribution channels and customized consumer relationships with an acute focus on contemporary shopper expectations. The choice to use generation for order entry, booking structures and tailored interactions shows an understanding of the evolving dynamics between customers and businesses. By seamlessly integrating digital platforms, the restaurant enhances the convenience of diners, but positions itself as the current status quo, aware of the possibilities of a tech-savvy demographic (</w:t>
      </w:r>
      <w:proofErr w:type="spellStart"/>
      <w:r w:rsidRPr="001C655B">
        <w:rPr>
          <w:rFonts w:ascii="Times New Roman" w:hAnsi="Times New Roman" w:cs="Times New Roman"/>
          <w:sz w:val="24"/>
          <w:szCs w:val="24"/>
          <w:shd w:val="clear" w:color="auto" w:fill="FFFFFF"/>
        </w:rPr>
        <w:t>Nozdreva</w:t>
      </w:r>
      <w:proofErr w:type="spellEnd"/>
      <w:r w:rsidRPr="001C655B">
        <w:rPr>
          <w:rFonts w:ascii="Times New Roman" w:hAnsi="Times New Roman" w:cs="Times New Roman"/>
          <w:sz w:val="24"/>
          <w:szCs w:val="24"/>
          <w:shd w:val="clear" w:color="auto" w:fill="FFFFFF"/>
        </w:rPr>
        <w:t xml:space="preserve"> and </w:t>
      </w:r>
      <w:proofErr w:type="spellStart"/>
      <w:r w:rsidRPr="001C655B">
        <w:rPr>
          <w:rFonts w:ascii="Times New Roman" w:hAnsi="Times New Roman" w:cs="Times New Roman"/>
          <w:sz w:val="24"/>
          <w:szCs w:val="24"/>
          <w:shd w:val="clear" w:color="auto" w:fill="FFFFFF"/>
        </w:rPr>
        <w:t>Churakova</w:t>
      </w:r>
      <w:proofErr w:type="spellEnd"/>
      <w:r w:rsidRPr="001C655B">
        <w:rPr>
          <w:rFonts w:ascii="Times New Roman" w:hAnsi="Times New Roman" w:cs="Times New Roman"/>
          <w:sz w:val="24"/>
          <w:szCs w:val="24"/>
          <w:shd w:val="clear" w:color="auto" w:fill="FFFFFF"/>
        </w:rPr>
        <w:t>, 2021</w:t>
      </w:r>
      <w:r w:rsidRPr="001C655B">
        <w:rPr>
          <w:rFonts w:ascii="Times New Roman" w:hAnsi="Times New Roman" w:cs="Times New Roman"/>
          <w:sz w:val="24"/>
          <w:szCs w:val="24"/>
        </w:rPr>
        <w:t>).</w:t>
      </w:r>
    </w:p>
    <w:p w14:paraId="24C9D210" w14:textId="2046D655" w:rsidR="000716BC" w:rsidRPr="001C655B" w:rsidRDefault="00FB257E" w:rsidP="000716BC">
      <w:pPr>
        <w:spacing w:line="360" w:lineRule="auto"/>
        <w:ind w:firstLine="720"/>
        <w:jc w:val="both"/>
        <w:rPr>
          <w:rFonts w:ascii="Times New Roman" w:hAnsi="Times New Roman" w:cs="Times New Roman"/>
          <w:sz w:val="24"/>
          <w:szCs w:val="24"/>
        </w:rPr>
      </w:pPr>
      <w:r w:rsidRPr="00FB257E">
        <w:rPr>
          <w:rFonts w:ascii="Times New Roman" w:hAnsi="Times New Roman" w:cs="Times New Roman"/>
          <w:sz w:val="24"/>
          <w:szCs w:val="24"/>
        </w:rPr>
        <w:t xml:space="preserve">Furthermore, diversification of the revenue stream appears to be a strategic stream that mitigates the dangers associated with dependence on a single provider (Chikoto-Schultz and </w:t>
      </w:r>
      <w:proofErr w:type="spellStart"/>
      <w:r w:rsidRPr="00FB257E">
        <w:rPr>
          <w:rFonts w:ascii="Times New Roman" w:hAnsi="Times New Roman" w:cs="Times New Roman"/>
          <w:sz w:val="24"/>
          <w:szCs w:val="24"/>
        </w:rPr>
        <w:t>Sakolvittayanon</w:t>
      </w:r>
      <w:proofErr w:type="spellEnd"/>
      <w:r w:rsidRPr="00FB257E">
        <w:rPr>
          <w:rFonts w:ascii="Times New Roman" w:hAnsi="Times New Roman" w:cs="Times New Roman"/>
          <w:sz w:val="24"/>
          <w:szCs w:val="24"/>
        </w:rPr>
        <w:t>, 2020). In the ever-evolving hospitality environment, relying on a completely precise sales channel can be uncertain. New York Diner's preference to explore different revenue streams that include opportunities, products and partnerships contributes to its economic resilience. This diversification, which is not the most adept, mainly acts as a buffer against foreign currency uncertainties, it also opens avenues for innovation and versatility, key factors for sustaining long-term fulfillment. Ideally, an inherent commitment to eco-friendly practices and community partnerships also sets New York Diner apart from the aggressive hospitality scene. In addition to the altruistic appeal of sustainability, this choice is in line with global demands for environmental protection and resonates with an increasing number of conscious customers. By reducing its carbon footprint through surrounding raw materials, waste charges and eco-friendly practices, the restaurant not only contributes to a higher planet, but also improves its brand image as a socially responsible recognition (</w:t>
      </w:r>
      <w:proofErr w:type="spellStart"/>
      <w:r w:rsidRPr="00FB257E">
        <w:rPr>
          <w:rFonts w:ascii="Times New Roman" w:hAnsi="Times New Roman" w:cs="Times New Roman"/>
          <w:sz w:val="24"/>
          <w:szCs w:val="24"/>
        </w:rPr>
        <w:t>Obersteiner</w:t>
      </w:r>
      <w:proofErr w:type="spellEnd"/>
      <w:r w:rsidRPr="00FB257E">
        <w:rPr>
          <w:rFonts w:ascii="Times New Roman" w:hAnsi="Times New Roman" w:cs="Times New Roman"/>
          <w:sz w:val="24"/>
          <w:szCs w:val="24"/>
        </w:rPr>
        <w:t xml:space="preserve"> et al., 2021)</w:t>
      </w:r>
      <w:r w:rsidR="000716BC" w:rsidRPr="001C655B">
        <w:rPr>
          <w:rFonts w:ascii="Times New Roman" w:hAnsi="Times New Roman" w:cs="Times New Roman"/>
          <w:sz w:val="24"/>
          <w:szCs w:val="24"/>
        </w:rPr>
        <w:t>. A community partnership similarly incorporates the restaurant into nearby material and fosters a sense of belonging and reciprocity.</w:t>
      </w:r>
    </w:p>
    <w:p w14:paraId="6D8C87C7" w14:textId="77777777" w:rsidR="000716BC" w:rsidRPr="001C655B" w:rsidRDefault="000716BC" w:rsidP="000716BC">
      <w:pPr>
        <w:spacing w:line="360" w:lineRule="auto"/>
        <w:jc w:val="center"/>
        <w:rPr>
          <w:rFonts w:ascii="Times New Roman" w:hAnsi="Times New Roman" w:cs="Times New Roman"/>
          <w:b/>
          <w:bCs/>
          <w:sz w:val="24"/>
          <w:szCs w:val="24"/>
        </w:rPr>
      </w:pPr>
      <w:r w:rsidRPr="001C655B">
        <w:rPr>
          <w:rFonts w:ascii="Times New Roman" w:hAnsi="Times New Roman" w:cs="Times New Roman"/>
          <w:b/>
          <w:bCs/>
          <w:sz w:val="24"/>
          <w:szCs w:val="24"/>
        </w:rPr>
        <w:t>Conclusion</w:t>
      </w:r>
    </w:p>
    <w:p w14:paraId="4341C093" w14:textId="77777777" w:rsidR="000716BC" w:rsidRPr="001C655B" w:rsidRDefault="000716BC" w:rsidP="000716BC">
      <w:pPr>
        <w:spacing w:line="360" w:lineRule="auto"/>
        <w:ind w:firstLine="720"/>
        <w:jc w:val="both"/>
        <w:rPr>
          <w:rFonts w:ascii="Times New Roman" w:hAnsi="Times New Roman" w:cs="Times New Roman"/>
          <w:sz w:val="24"/>
          <w:szCs w:val="24"/>
        </w:rPr>
      </w:pPr>
      <w:r w:rsidRPr="001C655B">
        <w:rPr>
          <w:rFonts w:ascii="Times New Roman" w:hAnsi="Times New Roman" w:cs="Times New Roman"/>
          <w:sz w:val="24"/>
          <w:szCs w:val="24"/>
        </w:rPr>
        <w:lastRenderedPageBreak/>
        <w:t xml:space="preserve">In conclusion, New York Diner proves to be a thoughtfully created hospitality idea that combines the vibrancy of New York with the modern evolution of hospitality. The selection made across BMC sections reflects the strategic know-how of buyer </w:t>
      </w:r>
      <w:proofErr w:type="spellStart"/>
      <w:r w:rsidRPr="001C655B">
        <w:rPr>
          <w:rFonts w:ascii="Times New Roman" w:hAnsi="Times New Roman" w:cs="Times New Roman"/>
          <w:sz w:val="24"/>
          <w:szCs w:val="24"/>
        </w:rPr>
        <w:t>behaviour</w:t>
      </w:r>
      <w:proofErr w:type="spellEnd"/>
      <w:r w:rsidRPr="001C655B">
        <w:rPr>
          <w:rFonts w:ascii="Times New Roman" w:hAnsi="Times New Roman" w:cs="Times New Roman"/>
          <w:sz w:val="24"/>
          <w:szCs w:val="24"/>
        </w:rPr>
        <w:t>, commitment to sustainability and the popularity of the city's diverse lifestyle. The factors behind these decisions, supported using examples from successful businesses, play a role for New York Diner to succeed in a competitive industry. As the hospitality landscape evolves, the New York Diner is a testament to the importance of authenticity, adaptability, and sustainability in shaping modern businesses.</w:t>
      </w:r>
    </w:p>
    <w:p w14:paraId="4C8594CE" w14:textId="77777777" w:rsidR="000716BC" w:rsidRPr="001C655B" w:rsidRDefault="000716BC" w:rsidP="000716BC">
      <w:pPr>
        <w:spacing w:line="360" w:lineRule="auto"/>
        <w:jc w:val="both"/>
        <w:rPr>
          <w:rFonts w:ascii="Times New Roman" w:hAnsi="Times New Roman" w:cs="Times New Roman"/>
          <w:b/>
          <w:bCs/>
          <w:sz w:val="24"/>
          <w:szCs w:val="24"/>
        </w:rPr>
      </w:pPr>
    </w:p>
    <w:p w14:paraId="3BAA6EAA" w14:textId="77777777" w:rsidR="000716BC" w:rsidRPr="001C655B" w:rsidRDefault="000716BC" w:rsidP="000716BC">
      <w:pPr>
        <w:spacing w:line="360" w:lineRule="auto"/>
        <w:jc w:val="both"/>
        <w:rPr>
          <w:rFonts w:ascii="Times New Roman" w:hAnsi="Times New Roman" w:cs="Times New Roman"/>
          <w:b/>
          <w:bCs/>
          <w:sz w:val="24"/>
          <w:szCs w:val="24"/>
        </w:rPr>
      </w:pPr>
      <w:r w:rsidRPr="001C655B">
        <w:rPr>
          <w:rFonts w:ascii="Times New Roman" w:hAnsi="Times New Roman" w:cs="Times New Roman"/>
          <w:b/>
          <w:bCs/>
          <w:sz w:val="24"/>
          <w:szCs w:val="24"/>
        </w:rPr>
        <w:t>Part 2: Reflective Analysis of Entrepreneurial Traits and Motivations</w:t>
      </w:r>
    </w:p>
    <w:p w14:paraId="146442B5" w14:textId="67C19B44" w:rsidR="000716BC" w:rsidRPr="001C655B" w:rsidRDefault="000716BC" w:rsidP="000716BC">
      <w:pPr>
        <w:spacing w:line="360" w:lineRule="auto"/>
        <w:ind w:firstLine="720"/>
        <w:jc w:val="both"/>
        <w:rPr>
          <w:rFonts w:ascii="Times New Roman" w:hAnsi="Times New Roman" w:cs="Times New Roman"/>
          <w:sz w:val="24"/>
          <w:szCs w:val="24"/>
        </w:rPr>
      </w:pPr>
      <w:r w:rsidRPr="001C655B">
        <w:rPr>
          <w:rFonts w:ascii="Times New Roman" w:hAnsi="Times New Roman" w:cs="Times New Roman"/>
          <w:sz w:val="24"/>
          <w:szCs w:val="24"/>
        </w:rPr>
        <w:t>The spectacular engagement of entrepreneurial traits/group roles and management questionnaires provided me with deep knowledge of my entrepreneurial characteristics. The knowledge gained served as the basis for a reflective assessment, which additionally used the Gibbs cycle of reflection to examine my entrepreneurial motivations and tendencies. This reflective adventure draws on relevant educational models and frameworks to critically assess the implications. The Entrepreneurial Tendency Assessment revealed a different perspective of my strengths and areas of ability for improvement within the entrepreneurial context. Knowledge of strategic questioning, collaborative orientation and effective conversational skills have proven to be the strengths (</w:t>
      </w:r>
      <w:proofErr w:type="spellStart"/>
      <w:r w:rsidRPr="001C655B">
        <w:rPr>
          <w:rFonts w:ascii="Times New Roman" w:hAnsi="Times New Roman" w:cs="Times New Roman"/>
          <w:sz w:val="24"/>
          <w:szCs w:val="24"/>
          <w:shd w:val="clear" w:color="auto" w:fill="FFFFFF"/>
        </w:rPr>
        <w:t>Ritala</w:t>
      </w:r>
      <w:proofErr w:type="spellEnd"/>
      <w:r w:rsidRPr="001C655B">
        <w:rPr>
          <w:rFonts w:ascii="Times New Roman" w:hAnsi="Times New Roman" w:cs="Times New Roman"/>
          <w:sz w:val="24"/>
          <w:szCs w:val="24"/>
          <w:shd w:val="clear" w:color="auto" w:fill="FFFFFF"/>
        </w:rPr>
        <w:t xml:space="preserve"> et al., 2021</w:t>
      </w:r>
      <w:r w:rsidRPr="001C655B">
        <w:rPr>
          <w:rFonts w:ascii="Times New Roman" w:hAnsi="Times New Roman" w:cs="Times New Roman"/>
          <w:sz w:val="24"/>
          <w:szCs w:val="24"/>
        </w:rPr>
        <w:t>). On the contrary, the assessment showed that factors along with risk taking and the luxury of uncertainty provide opportunities for improvement. Emotionally, the popularity of strengths promoted self-confidence, while the identity of growth areas created a sense of opportunity for non-public improvement. The prospect of perfecting my risk-taking technique proved challenging and invigorating, laying the groundwork for a transformative entrepreneurial journey.</w:t>
      </w:r>
    </w:p>
    <w:p w14:paraId="655FD026" w14:textId="77777777" w:rsidR="000716BC" w:rsidRPr="001C655B" w:rsidRDefault="000716BC" w:rsidP="000716BC">
      <w:pPr>
        <w:spacing w:line="360" w:lineRule="auto"/>
        <w:ind w:firstLine="720"/>
        <w:jc w:val="both"/>
        <w:rPr>
          <w:rFonts w:ascii="Times New Roman" w:hAnsi="Times New Roman" w:cs="Times New Roman"/>
          <w:sz w:val="24"/>
          <w:szCs w:val="24"/>
        </w:rPr>
      </w:pPr>
      <w:r w:rsidRPr="001C655B">
        <w:rPr>
          <w:rFonts w:ascii="Times New Roman" w:hAnsi="Times New Roman" w:cs="Times New Roman"/>
          <w:sz w:val="24"/>
          <w:szCs w:val="24"/>
        </w:rPr>
        <w:t>I use Self-Determination Theory (SDT) and the Entrepreneurial Orientation (EO) Framework to conduct a complete critical evaluation of my entrepreneurial motivations and characteristics. SDT, including intrinsic motivation, extrinsic motivation, and amotivation, offers insight into behavior (</w:t>
      </w:r>
      <w:r w:rsidRPr="001C655B">
        <w:rPr>
          <w:rFonts w:ascii="Times New Roman" w:hAnsi="Times New Roman" w:cs="Times New Roman"/>
          <w:sz w:val="24"/>
          <w:szCs w:val="24"/>
          <w:shd w:val="clear" w:color="auto" w:fill="FFFFFF"/>
        </w:rPr>
        <w:t>Ryan and Deci, 2022</w:t>
      </w:r>
      <w:r w:rsidRPr="001C655B">
        <w:rPr>
          <w:rFonts w:ascii="Times New Roman" w:hAnsi="Times New Roman" w:cs="Times New Roman"/>
          <w:sz w:val="24"/>
          <w:szCs w:val="24"/>
        </w:rPr>
        <w:t>). In a business context, my intrinsic motivation to innovate and create aligns seamlessly with the qualities leading to initiation. Offering innovativeness, proactivity, and risk-taking, the EO framework serves as a rare lens for evaluating entrepreneurial tendencies (</w:t>
      </w:r>
      <w:r w:rsidRPr="001C655B">
        <w:rPr>
          <w:rFonts w:ascii="Times New Roman" w:hAnsi="Times New Roman" w:cs="Times New Roman"/>
          <w:sz w:val="24"/>
          <w:szCs w:val="24"/>
          <w:shd w:val="clear" w:color="auto" w:fill="FFFFFF"/>
        </w:rPr>
        <w:t xml:space="preserve">Lumpkin and </w:t>
      </w:r>
      <w:proofErr w:type="spellStart"/>
      <w:r w:rsidRPr="001C655B">
        <w:rPr>
          <w:rFonts w:ascii="Times New Roman" w:hAnsi="Times New Roman" w:cs="Times New Roman"/>
          <w:sz w:val="24"/>
          <w:szCs w:val="24"/>
          <w:shd w:val="clear" w:color="auto" w:fill="FFFFFF"/>
        </w:rPr>
        <w:t>Pidduck</w:t>
      </w:r>
      <w:proofErr w:type="spellEnd"/>
      <w:r w:rsidRPr="001C655B">
        <w:rPr>
          <w:rFonts w:ascii="Times New Roman" w:hAnsi="Times New Roman" w:cs="Times New Roman"/>
          <w:sz w:val="24"/>
          <w:szCs w:val="24"/>
          <w:shd w:val="clear" w:color="auto" w:fill="FFFFFF"/>
        </w:rPr>
        <w:t>, 2021</w:t>
      </w:r>
      <w:r w:rsidRPr="001C655B">
        <w:rPr>
          <w:rFonts w:ascii="Times New Roman" w:hAnsi="Times New Roman" w:cs="Times New Roman"/>
          <w:sz w:val="24"/>
          <w:szCs w:val="24"/>
        </w:rPr>
        <w:t xml:space="preserve">). My natural propensity for strategic thinking and collaboration suggests an underlying innovativeness that influences </w:t>
      </w:r>
      <w:r w:rsidRPr="001C655B">
        <w:rPr>
          <w:rFonts w:ascii="Times New Roman" w:hAnsi="Times New Roman" w:cs="Times New Roman"/>
          <w:sz w:val="24"/>
          <w:szCs w:val="24"/>
        </w:rPr>
        <w:lastRenderedPageBreak/>
        <w:t>my entrepreneurial attitude. However, the assessment highlights the need for deliberate efforts to embellish risk-taking, a key size within the Earth observation framework (</w:t>
      </w:r>
      <w:proofErr w:type="spellStart"/>
      <w:r w:rsidRPr="001C655B">
        <w:rPr>
          <w:rFonts w:ascii="Times New Roman" w:hAnsi="Times New Roman" w:cs="Times New Roman"/>
          <w:sz w:val="24"/>
          <w:szCs w:val="24"/>
          <w:shd w:val="clear" w:color="auto" w:fill="FFFFFF"/>
        </w:rPr>
        <w:t>Masó</w:t>
      </w:r>
      <w:proofErr w:type="spellEnd"/>
      <w:r w:rsidRPr="001C655B">
        <w:rPr>
          <w:rFonts w:ascii="Times New Roman" w:hAnsi="Times New Roman" w:cs="Times New Roman"/>
          <w:sz w:val="24"/>
          <w:szCs w:val="24"/>
          <w:shd w:val="clear" w:color="auto" w:fill="FFFFFF"/>
        </w:rPr>
        <w:t xml:space="preserve"> et al., 2020</w:t>
      </w:r>
      <w:r w:rsidRPr="001C655B">
        <w:rPr>
          <w:rFonts w:ascii="Times New Roman" w:hAnsi="Times New Roman" w:cs="Times New Roman"/>
          <w:sz w:val="24"/>
          <w:szCs w:val="24"/>
        </w:rPr>
        <w:t>). This attention underlines the key place for continuous business improvement.</w:t>
      </w:r>
    </w:p>
    <w:p w14:paraId="27C13D10" w14:textId="77777777" w:rsidR="000716BC" w:rsidRPr="001C655B" w:rsidRDefault="000716BC" w:rsidP="000716BC">
      <w:pPr>
        <w:spacing w:line="360" w:lineRule="auto"/>
        <w:ind w:firstLine="720"/>
        <w:jc w:val="both"/>
        <w:rPr>
          <w:rFonts w:ascii="Times New Roman" w:hAnsi="Times New Roman" w:cs="Times New Roman"/>
          <w:sz w:val="24"/>
          <w:szCs w:val="24"/>
        </w:rPr>
      </w:pPr>
      <w:r w:rsidRPr="001C655B">
        <w:rPr>
          <w:rFonts w:ascii="Times New Roman" w:hAnsi="Times New Roman" w:cs="Times New Roman"/>
          <w:sz w:val="24"/>
          <w:szCs w:val="24"/>
        </w:rPr>
        <w:t>Further analysis involves aligning my tendencies with the Big Five personality traits and the integrative model of organizational trust. The Big Five traits—openness, conscientiousness, extraversion, agreeableness, and emotional stability—are recognized as influential elements of entrepreneurial success (</w:t>
      </w:r>
      <w:r w:rsidRPr="001C655B">
        <w:rPr>
          <w:rFonts w:ascii="Times New Roman" w:hAnsi="Times New Roman" w:cs="Times New Roman"/>
          <w:sz w:val="24"/>
          <w:szCs w:val="24"/>
          <w:shd w:val="clear" w:color="auto" w:fill="FFFFFF"/>
        </w:rPr>
        <w:t>John, 2021</w:t>
      </w:r>
      <w:r w:rsidRPr="001C655B">
        <w:rPr>
          <w:rFonts w:ascii="Times New Roman" w:hAnsi="Times New Roman" w:cs="Times New Roman"/>
          <w:sz w:val="24"/>
          <w:szCs w:val="24"/>
        </w:rPr>
        <w:t>). While my strengths in strategic thinking and collaboration align with openness and responsiveness, a balanced technique to conscientiousness may want to expand the organizational elements of business. An integrative model of organizational trust, which includes cognitive and affective consent, highlights the importance of acceptance as true in entrepreneurial choice (</w:t>
      </w:r>
      <w:proofErr w:type="spellStart"/>
      <w:r w:rsidRPr="001C655B">
        <w:rPr>
          <w:rFonts w:ascii="Times New Roman" w:hAnsi="Times New Roman" w:cs="Times New Roman"/>
          <w:sz w:val="24"/>
          <w:szCs w:val="24"/>
          <w:shd w:val="clear" w:color="auto" w:fill="FFFFFF"/>
        </w:rPr>
        <w:t>Sadq</w:t>
      </w:r>
      <w:proofErr w:type="spellEnd"/>
      <w:r w:rsidRPr="001C655B">
        <w:rPr>
          <w:rFonts w:ascii="Times New Roman" w:hAnsi="Times New Roman" w:cs="Times New Roman"/>
          <w:sz w:val="24"/>
          <w:szCs w:val="24"/>
          <w:shd w:val="clear" w:color="auto" w:fill="FFFFFF"/>
        </w:rPr>
        <w:t xml:space="preserve"> et al., 2020</w:t>
      </w:r>
      <w:r w:rsidRPr="001C655B">
        <w:rPr>
          <w:rFonts w:ascii="Times New Roman" w:hAnsi="Times New Roman" w:cs="Times New Roman"/>
          <w:sz w:val="24"/>
          <w:szCs w:val="24"/>
        </w:rPr>
        <w:t>). My collaborative orientation indicates an excessive degree of interpersonal agreement with (affective) but fostering a strong ability to accept coincidences is considered important for creating cognitive trust.</w:t>
      </w:r>
    </w:p>
    <w:p w14:paraId="3B5060EF" w14:textId="77777777" w:rsidR="000716BC" w:rsidRPr="001C655B" w:rsidRDefault="000716BC" w:rsidP="000716BC">
      <w:pPr>
        <w:spacing w:line="360" w:lineRule="auto"/>
        <w:ind w:firstLine="720"/>
        <w:jc w:val="both"/>
        <w:rPr>
          <w:rFonts w:ascii="Times New Roman" w:hAnsi="Times New Roman" w:cs="Times New Roman"/>
          <w:sz w:val="24"/>
          <w:szCs w:val="24"/>
        </w:rPr>
      </w:pPr>
      <w:r w:rsidRPr="001C655B">
        <w:rPr>
          <w:rFonts w:ascii="Times New Roman" w:hAnsi="Times New Roman" w:cs="Times New Roman"/>
          <w:sz w:val="24"/>
          <w:szCs w:val="24"/>
        </w:rPr>
        <w:t>In conclusion, this reflective analysis reveals a dynamic interaction of strengths and areas of growth in my business profile. The popularity of these factors, along with the application of applicable teaching methods, lays the foundation for intentional and transformative business development. Embracing the challenges that come with taking risks emerges as a primary theme that represents the focus of my continued journey in business.</w:t>
      </w:r>
    </w:p>
    <w:p w14:paraId="15A38DAA" w14:textId="77777777" w:rsidR="000716BC" w:rsidRPr="001C655B" w:rsidRDefault="000716BC" w:rsidP="000716BC">
      <w:pPr>
        <w:spacing w:line="360" w:lineRule="auto"/>
        <w:jc w:val="both"/>
        <w:rPr>
          <w:rFonts w:ascii="Times New Roman" w:hAnsi="Times New Roman" w:cs="Times New Roman"/>
          <w:sz w:val="24"/>
          <w:szCs w:val="24"/>
        </w:rPr>
      </w:pPr>
    </w:p>
    <w:p w14:paraId="16837091" w14:textId="2B8D06D5" w:rsidR="000B5F14" w:rsidRPr="001C655B" w:rsidRDefault="000B5F14" w:rsidP="000716BC">
      <w:pPr>
        <w:spacing w:after="0" w:line="360" w:lineRule="auto"/>
        <w:jc w:val="center"/>
        <w:rPr>
          <w:rFonts w:ascii="Times New Roman" w:eastAsia="Times New Roman" w:hAnsi="Times New Roman" w:cs="Times New Roman"/>
          <w:b/>
          <w:sz w:val="24"/>
          <w:szCs w:val="24"/>
        </w:rPr>
      </w:pPr>
    </w:p>
    <w:p w14:paraId="18A7FE37" w14:textId="23F4DF2E" w:rsidR="00A65112" w:rsidRPr="001C655B" w:rsidRDefault="000B5F14" w:rsidP="000716BC">
      <w:pPr>
        <w:spacing w:after="0" w:line="360" w:lineRule="auto"/>
        <w:rPr>
          <w:rFonts w:ascii="Times New Roman" w:hAnsi="Times New Roman" w:cs="Times New Roman"/>
          <w:b/>
          <w:sz w:val="24"/>
          <w:szCs w:val="24"/>
        </w:rPr>
      </w:pPr>
      <w:r w:rsidRPr="001C655B">
        <w:rPr>
          <w:rFonts w:ascii="Times New Roman" w:eastAsia="Times New Roman" w:hAnsi="Times New Roman" w:cs="Times New Roman"/>
          <w:b/>
          <w:sz w:val="24"/>
          <w:szCs w:val="24"/>
        </w:rPr>
        <w:tab/>
      </w:r>
    </w:p>
    <w:p w14:paraId="00000018" w14:textId="77777777" w:rsidR="00CB7F65" w:rsidRPr="001C655B" w:rsidRDefault="00CB7F65" w:rsidP="000716BC">
      <w:pPr>
        <w:spacing w:after="0" w:line="360" w:lineRule="auto"/>
        <w:rPr>
          <w:rFonts w:ascii="Times New Roman" w:eastAsia="Times New Roman" w:hAnsi="Times New Roman" w:cs="Times New Roman"/>
          <w:sz w:val="24"/>
          <w:szCs w:val="24"/>
        </w:rPr>
      </w:pPr>
    </w:p>
    <w:p w14:paraId="00000019" w14:textId="77777777" w:rsidR="00CB7F65" w:rsidRPr="001C655B" w:rsidRDefault="00372A79" w:rsidP="000716BC">
      <w:pPr>
        <w:spacing w:line="360" w:lineRule="auto"/>
        <w:rPr>
          <w:rFonts w:ascii="Times New Roman" w:eastAsia="Times New Roman" w:hAnsi="Times New Roman" w:cs="Times New Roman"/>
          <w:sz w:val="24"/>
          <w:szCs w:val="24"/>
        </w:rPr>
      </w:pPr>
      <w:r w:rsidRPr="001C655B">
        <w:rPr>
          <w:rFonts w:ascii="Times New Roman" w:hAnsi="Times New Roman" w:cs="Times New Roman"/>
          <w:sz w:val="24"/>
          <w:szCs w:val="24"/>
        </w:rPr>
        <w:br w:type="page"/>
      </w:r>
    </w:p>
    <w:p w14:paraId="0000001A" w14:textId="6FA7DEFE" w:rsidR="00CB7F65" w:rsidRPr="001C655B" w:rsidRDefault="00372A79" w:rsidP="000716BC">
      <w:pPr>
        <w:spacing w:after="0" w:line="360" w:lineRule="auto"/>
        <w:jc w:val="center"/>
        <w:rPr>
          <w:rFonts w:ascii="Times New Roman" w:eastAsia="Times New Roman" w:hAnsi="Times New Roman" w:cs="Times New Roman"/>
          <w:b/>
          <w:sz w:val="24"/>
          <w:szCs w:val="24"/>
        </w:rPr>
      </w:pPr>
      <w:r w:rsidRPr="001C655B">
        <w:rPr>
          <w:rFonts w:ascii="Times New Roman" w:eastAsia="Times New Roman" w:hAnsi="Times New Roman" w:cs="Times New Roman"/>
          <w:b/>
          <w:sz w:val="24"/>
          <w:szCs w:val="24"/>
        </w:rPr>
        <w:lastRenderedPageBreak/>
        <w:t>References</w:t>
      </w:r>
    </w:p>
    <w:p w14:paraId="293F10FC" w14:textId="2F63AD33" w:rsidR="000716BC" w:rsidRPr="001C655B" w:rsidRDefault="000716BC" w:rsidP="000716BC">
      <w:pPr>
        <w:spacing w:line="360" w:lineRule="auto"/>
        <w:ind w:left="720" w:hanging="720"/>
        <w:rPr>
          <w:rFonts w:ascii="Times New Roman" w:hAnsi="Times New Roman" w:cs="Times New Roman"/>
          <w:sz w:val="24"/>
          <w:szCs w:val="24"/>
          <w:shd w:val="clear" w:color="auto" w:fill="FFFFFF"/>
        </w:rPr>
      </w:pPr>
      <w:r w:rsidRPr="001C655B">
        <w:rPr>
          <w:rFonts w:ascii="Times New Roman" w:hAnsi="Times New Roman" w:cs="Times New Roman"/>
          <w:sz w:val="24"/>
          <w:szCs w:val="24"/>
          <w:shd w:val="clear" w:color="auto" w:fill="FFFFFF"/>
        </w:rPr>
        <w:t xml:space="preserve">Brunsø, K., Birch, D., </w:t>
      </w:r>
      <w:proofErr w:type="spellStart"/>
      <w:r w:rsidRPr="001C655B">
        <w:rPr>
          <w:rFonts w:ascii="Times New Roman" w:hAnsi="Times New Roman" w:cs="Times New Roman"/>
          <w:sz w:val="24"/>
          <w:szCs w:val="24"/>
          <w:shd w:val="clear" w:color="auto" w:fill="FFFFFF"/>
        </w:rPr>
        <w:t>Memery</w:t>
      </w:r>
      <w:proofErr w:type="spellEnd"/>
      <w:r w:rsidRPr="001C655B">
        <w:rPr>
          <w:rFonts w:ascii="Times New Roman" w:hAnsi="Times New Roman" w:cs="Times New Roman"/>
          <w:sz w:val="24"/>
          <w:szCs w:val="24"/>
          <w:shd w:val="clear" w:color="auto" w:fill="FFFFFF"/>
        </w:rPr>
        <w:t>, J., Temesi, Á., Lakner, Z., Lang, M., ... &amp; Grunert, K. G. (2021). Core dimensions of food-related lifestyle: A new instrument for measuring food involvement, innovativeness, and responsibility. </w:t>
      </w:r>
      <w:r w:rsidRPr="001C655B">
        <w:rPr>
          <w:rFonts w:ascii="Times New Roman" w:hAnsi="Times New Roman" w:cs="Times New Roman"/>
          <w:i/>
          <w:iCs/>
          <w:sz w:val="24"/>
          <w:szCs w:val="24"/>
          <w:shd w:val="clear" w:color="auto" w:fill="FFFFFF"/>
        </w:rPr>
        <w:t>Food Quality and Preference</w:t>
      </w:r>
      <w:r w:rsidRPr="001C655B">
        <w:rPr>
          <w:rFonts w:ascii="Times New Roman" w:hAnsi="Times New Roman" w:cs="Times New Roman"/>
          <w:sz w:val="24"/>
          <w:szCs w:val="24"/>
          <w:shd w:val="clear" w:color="auto" w:fill="FFFFFF"/>
        </w:rPr>
        <w:t>, </w:t>
      </w:r>
      <w:r w:rsidRPr="001C655B">
        <w:rPr>
          <w:rFonts w:ascii="Times New Roman" w:hAnsi="Times New Roman" w:cs="Times New Roman"/>
          <w:i/>
          <w:iCs/>
          <w:sz w:val="24"/>
          <w:szCs w:val="24"/>
          <w:shd w:val="clear" w:color="auto" w:fill="FFFFFF"/>
        </w:rPr>
        <w:t>91</w:t>
      </w:r>
      <w:r w:rsidRPr="001C655B">
        <w:rPr>
          <w:rFonts w:ascii="Times New Roman" w:hAnsi="Times New Roman" w:cs="Times New Roman"/>
          <w:sz w:val="24"/>
          <w:szCs w:val="24"/>
          <w:shd w:val="clear" w:color="auto" w:fill="FFFFFF"/>
        </w:rPr>
        <w:t>, 104192.</w:t>
      </w:r>
    </w:p>
    <w:p w14:paraId="737B5A80" w14:textId="77777777" w:rsidR="000716BC" w:rsidRPr="001C655B" w:rsidRDefault="000716BC" w:rsidP="000716BC">
      <w:pPr>
        <w:spacing w:line="360" w:lineRule="auto"/>
        <w:ind w:left="720" w:hanging="720"/>
        <w:rPr>
          <w:rFonts w:ascii="Times New Roman" w:hAnsi="Times New Roman" w:cs="Times New Roman"/>
          <w:sz w:val="24"/>
          <w:szCs w:val="24"/>
          <w:shd w:val="clear" w:color="auto" w:fill="FFFFFF"/>
        </w:rPr>
      </w:pPr>
      <w:proofErr w:type="spellStart"/>
      <w:r w:rsidRPr="001C655B">
        <w:rPr>
          <w:rFonts w:ascii="Times New Roman" w:hAnsi="Times New Roman" w:cs="Times New Roman"/>
          <w:sz w:val="24"/>
          <w:szCs w:val="24"/>
          <w:shd w:val="clear" w:color="auto" w:fill="FFFFFF"/>
        </w:rPr>
        <w:t>Busulwa</w:t>
      </w:r>
      <w:proofErr w:type="spellEnd"/>
      <w:r w:rsidRPr="001C655B">
        <w:rPr>
          <w:rFonts w:ascii="Times New Roman" w:hAnsi="Times New Roman" w:cs="Times New Roman"/>
          <w:sz w:val="24"/>
          <w:szCs w:val="24"/>
          <w:shd w:val="clear" w:color="auto" w:fill="FFFFFF"/>
        </w:rPr>
        <w:t>, R., Pickering, M., &amp; Mao, I. (2022). Digital transformation and hospitality management competencies: Toward an integrative framework. </w:t>
      </w:r>
      <w:r w:rsidRPr="001C655B">
        <w:rPr>
          <w:rFonts w:ascii="Times New Roman" w:hAnsi="Times New Roman" w:cs="Times New Roman"/>
          <w:i/>
          <w:iCs/>
          <w:sz w:val="24"/>
          <w:szCs w:val="24"/>
          <w:shd w:val="clear" w:color="auto" w:fill="FFFFFF"/>
        </w:rPr>
        <w:t>International Journal of Hospitality Management</w:t>
      </w:r>
      <w:r w:rsidRPr="001C655B">
        <w:rPr>
          <w:rFonts w:ascii="Times New Roman" w:hAnsi="Times New Roman" w:cs="Times New Roman"/>
          <w:sz w:val="24"/>
          <w:szCs w:val="24"/>
          <w:shd w:val="clear" w:color="auto" w:fill="FFFFFF"/>
        </w:rPr>
        <w:t>, </w:t>
      </w:r>
      <w:r w:rsidRPr="001C655B">
        <w:rPr>
          <w:rFonts w:ascii="Times New Roman" w:hAnsi="Times New Roman" w:cs="Times New Roman"/>
          <w:i/>
          <w:iCs/>
          <w:sz w:val="24"/>
          <w:szCs w:val="24"/>
          <w:shd w:val="clear" w:color="auto" w:fill="FFFFFF"/>
        </w:rPr>
        <w:t>102</w:t>
      </w:r>
      <w:r w:rsidRPr="001C655B">
        <w:rPr>
          <w:rFonts w:ascii="Times New Roman" w:hAnsi="Times New Roman" w:cs="Times New Roman"/>
          <w:sz w:val="24"/>
          <w:szCs w:val="24"/>
          <w:shd w:val="clear" w:color="auto" w:fill="FFFFFF"/>
        </w:rPr>
        <w:t>, 103132.</w:t>
      </w:r>
    </w:p>
    <w:p w14:paraId="5E4BE13A" w14:textId="3B546E92" w:rsidR="000716BC" w:rsidRPr="001C655B" w:rsidRDefault="000716BC" w:rsidP="000716BC">
      <w:pPr>
        <w:spacing w:line="360" w:lineRule="auto"/>
        <w:ind w:left="720" w:hanging="720"/>
        <w:rPr>
          <w:rFonts w:ascii="Times New Roman" w:hAnsi="Times New Roman" w:cs="Times New Roman"/>
          <w:sz w:val="24"/>
          <w:szCs w:val="24"/>
          <w:shd w:val="clear" w:color="auto" w:fill="FFFFFF"/>
        </w:rPr>
      </w:pPr>
      <w:r w:rsidRPr="001C655B">
        <w:rPr>
          <w:rFonts w:ascii="Times New Roman" w:hAnsi="Times New Roman" w:cs="Times New Roman"/>
          <w:sz w:val="24"/>
          <w:szCs w:val="24"/>
          <w:shd w:val="clear" w:color="auto" w:fill="FFFFFF"/>
        </w:rPr>
        <w:t>Cai, C. H., Ding, A., &amp; Legendre, T. S. (2021). Exploring persuasive sales techniques to improve customer acceptance of sustainable but unfamiliar menus in restaurants. </w:t>
      </w:r>
      <w:r w:rsidRPr="001C655B">
        <w:rPr>
          <w:rFonts w:ascii="Times New Roman" w:hAnsi="Times New Roman" w:cs="Times New Roman"/>
          <w:i/>
          <w:iCs/>
          <w:sz w:val="24"/>
          <w:szCs w:val="24"/>
          <w:shd w:val="clear" w:color="auto" w:fill="FFFFFF"/>
        </w:rPr>
        <w:t>International Journal of Contemporary Hospitality Management</w:t>
      </w:r>
      <w:r w:rsidRPr="001C655B">
        <w:rPr>
          <w:rFonts w:ascii="Times New Roman" w:hAnsi="Times New Roman" w:cs="Times New Roman"/>
          <w:sz w:val="24"/>
          <w:szCs w:val="24"/>
          <w:shd w:val="clear" w:color="auto" w:fill="FFFFFF"/>
        </w:rPr>
        <w:t>, </w:t>
      </w:r>
      <w:r w:rsidRPr="001C655B">
        <w:rPr>
          <w:rFonts w:ascii="Times New Roman" w:hAnsi="Times New Roman" w:cs="Times New Roman"/>
          <w:i/>
          <w:iCs/>
          <w:sz w:val="24"/>
          <w:szCs w:val="24"/>
          <w:shd w:val="clear" w:color="auto" w:fill="FFFFFF"/>
        </w:rPr>
        <w:t>33</w:t>
      </w:r>
      <w:r w:rsidRPr="001C655B">
        <w:rPr>
          <w:rFonts w:ascii="Times New Roman" w:hAnsi="Times New Roman" w:cs="Times New Roman"/>
          <w:sz w:val="24"/>
          <w:szCs w:val="24"/>
          <w:shd w:val="clear" w:color="auto" w:fill="FFFFFF"/>
        </w:rPr>
        <w:t>(10), 3093-3114.</w:t>
      </w:r>
    </w:p>
    <w:p w14:paraId="200C4A4F" w14:textId="77777777" w:rsidR="000716BC" w:rsidRPr="001C655B" w:rsidRDefault="000716BC" w:rsidP="000716BC">
      <w:pPr>
        <w:spacing w:line="360" w:lineRule="auto"/>
        <w:ind w:left="720" w:hanging="720"/>
        <w:rPr>
          <w:rFonts w:ascii="Times New Roman" w:hAnsi="Times New Roman" w:cs="Times New Roman"/>
          <w:sz w:val="24"/>
          <w:szCs w:val="24"/>
          <w:shd w:val="clear" w:color="auto" w:fill="FFFFFF"/>
        </w:rPr>
      </w:pPr>
      <w:r w:rsidRPr="001C655B">
        <w:rPr>
          <w:rFonts w:ascii="Times New Roman" w:hAnsi="Times New Roman" w:cs="Times New Roman"/>
          <w:sz w:val="24"/>
          <w:szCs w:val="24"/>
          <w:shd w:val="clear" w:color="auto" w:fill="FFFFFF"/>
        </w:rPr>
        <w:t xml:space="preserve">Chikoto-Schultz, G. L., &amp; </w:t>
      </w:r>
      <w:proofErr w:type="spellStart"/>
      <w:r w:rsidRPr="001C655B">
        <w:rPr>
          <w:rFonts w:ascii="Times New Roman" w:hAnsi="Times New Roman" w:cs="Times New Roman"/>
          <w:sz w:val="24"/>
          <w:szCs w:val="24"/>
          <w:shd w:val="clear" w:color="auto" w:fill="FFFFFF"/>
        </w:rPr>
        <w:t>Sakolvittayanon</w:t>
      </w:r>
      <w:proofErr w:type="spellEnd"/>
      <w:r w:rsidRPr="001C655B">
        <w:rPr>
          <w:rFonts w:ascii="Times New Roman" w:hAnsi="Times New Roman" w:cs="Times New Roman"/>
          <w:sz w:val="24"/>
          <w:szCs w:val="24"/>
          <w:shd w:val="clear" w:color="auto" w:fill="FFFFFF"/>
        </w:rPr>
        <w:t>, N. (2020). Revenue diversification, growth, and stability. </w:t>
      </w:r>
      <w:r w:rsidRPr="001C655B">
        <w:rPr>
          <w:rFonts w:ascii="Times New Roman" w:hAnsi="Times New Roman" w:cs="Times New Roman"/>
          <w:i/>
          <w:iCs/>
          <w:sz w:val="24"/>
          <w:szCs w:val="24"/>
          <w:shd w:val="clear" w:color="auto" w:fill="FFFFFF"/>
        </w:rPr>
        <w:t>Financing nonprofit organizations</w:t>
      </w:r>
      <w:r w:rsidRPr="001C655B">
        <w:rPr>
          <w:rFonts w:ascii="Times New Roman" w:hAnsi="Times New Roman" w:cs="Times New Roman"/>
          <w:sz w:val="24"/>
          <w:szCs w:val="24"/>
          <w:shd w:val="clear" w:color="auto" w:fill="FFFFFF"/>
        </w:rPr>
        <w:t>, 99-113.</w:t>
      </w:r>
    </w:p>
    <w:p w14:paraId="128B832E" w14:textId="77777777" w:rsidR="000716BC" w:rsidRPr="001C655B" w:rsidRDefault="000716BC" w:rsidP="000716BC">
      <w:pPr>
        <w:spacing w:line="360" w:lineRule="auto"/>
        <w:ind w:left="720" w:hanging="720"/>
        <w:rPr>
          <w:rFonts w:ascii="Times New Roman" w:hAnsi="Times New Roman" w:cs="Times New Roman"/>
          <w:sz w:val="24"/>
          <w:szCs w:val="24"/>
          <w:shd w:val="clear" w:color="auto" w:fill="FFFFFF"/>
        </w:rPr>
      </w:pPr>
      <w:r w:rsidRPr="001C655B">
        <w:rPr>
          <w:rFonts w:ascii="Times New Roman" w:hAnsi="Times New Roman" w:cs="Times New Roman"/>
          <w:sz w:val="24"/>
          <w:szCs w:val="24"/>
          <w:shd w:val="clear" w:color="auto" w:fill="FFFFFF"/>
        </w:rPr>
        <w:t>de Visser-Amundson, A. (2022). A multi-stakeholder partnership to fight food waste in the hospitality industry: A contribution to the United Nations Sustainable Development Goals 12 and 17. </w:t>
      </w:r>
      <w:r w:rsidRPr="001C655B">
        <w:rPr>
          <w:rFonts w:ascii="Times New Roman" w:hAnsi="Times New Roman" w:cs="Times New Roman"/>
          <w:i/>
          <w:iCs/>
          <w:sz w:val="24"/>
          <w:szCs w:val="24"/>
          <w:shd w:val="clear" w:color="auto" w:fill="FFFFFF"/>
        </w:rPr>
        <w:t>Journal of sustainable tourism</w:t>
      </w:r>
      <w:r w:rsidRPr="001C655B">
        <w:rPr>
          <w:rFonts w:ascii="Times New Roman" w:hAnsi="Times New Roman" w:cs="Times New Roman"/>
          <w:sz w:val="24"/>
          <w:szCs w:val="24"/>
          <w:shd w:val="clear" w:color="auto" w:fill="FFFFFF"/>
        </w:rPr>
        <w:t>, </w:t>
      </w:r>
      <w:r w:rsidRPr="001C655B">
        <w:rPr>
          <w:rFonts w:ascii="Times New Roman" w:hAnsi="Times New Roman" w:cs="Times New Roman"/>
          <w:i/>
          <w:iCs/>
          <w:sz w:val="24"/>
          <w:szCs w:val="24"/>
          <w:shd w:val="clear" w:color="auto" w:fill="FFFFFF"/>
        </w:rPr>
        <w:t>30</w:t>
      </w:r>
      <w:r w:rsidRPr="001C655B">
        <w:rPr>
          <w:rFonts w:ascii="Times New Roman" w:hAnsi="Times New Roman" w:cs="Times New Roman"/>
          <w:sz w:val="24"/>
          <w:szCs w:val="24"/>
          <w:shd w:val="clear" w:color="auto" w:fill="FFFFFF"/>
        </w:rPr>
        <w:t>(10), 2448-2475.</w:t>
      </w:r>
    </w:p>
    <w:p w14:paraId="0D344452" w14:textId="77777777" w:rsidR="000716BC" w:rsidRPr="001C655B" w:rsidRDefault="000716BC" w:rsidP="000716BC">
      <w:pPr>
        <w:spacing w:line="360" w:lineRule="auto"/>
        <w:ind w:left="720" w:hanging="720"/>
        <w:rPr>
          <w:rFonts w:ascii="Times New Roman" w:hAnsi="Times New Roman" w:cs="Times New Roman"/>
          <w:sz w:val="24"/>
          <w:szCs w:val="24"/>
          <w:shd w:val="clear" w:color="auto" w:fill="FFFFFF"/>
        </w:rPr>
      </w:pPr>
      <w:proofErr w:type="spellStart"/>
      <w:r w:rsidRPr="001C655B">
        <w:rPr>
          <w:rFonts w:ascii="Times New Roman" w:hAnsi="Times New Roman" w:cs="Times New Roman"/>
          <w:sz w:val="24"/>
          <w:szCs w:val="24"/>
          <w:shd w:val="clear" w:color="auto" w:fill="FFFFFF"/>
        </w:rPr>
        <w:t>Floričić</w:t>
      </w:r>
      <w:proofErr w:type="spellEnd"/>
      <w:r w:rsidRPr="001C655B">
        <w:rPr>
          <w:rFonts w:ascii="Times New Roman" w:hAnsi="Times New Roman" w:cs="Times New Roman"/>
          <w:sz w:val="24"/>
          <w:szCs w:val="24"/>
          <w:shd w:val="clear" w:color="auto" w:fill="FFFFFF"/>
        </w:rPr>
        <w:t>, T. (2020). Sustainable solutions in the hospitality industry and competitiveness context of “green hotels”. </w:t>
      </w:r>
      <w:r w:rsidRPr="001C655B">
        <w:rPr>
          <w:rFonts w:ascii="Times New Roman" w:hAnsi="Times New Roman" w:cs="Times New Roman"/>
          <w:i/>
          <w:iCs/>
          <w:sz w:val="24"/>
          <w:szCs w:val="24"/>
          <w:shd w:val="clear" w:color="auto" w:fill="FFFFFF"/>
        </w:rPr>
        <w:t>Civil Engineering Journal</w:t>
      </w:r>
      <w:r w:rsidRPr="001C655B">
        <w:rPr>
          <w:rFonts w:ascii="Times New Roman" w:hAnsi="Times New Roman" w:cs="Times New Roman"/>
          <w:sz w:val="24"/>
          <w:szCs w:val="24"/>
          <w:shd w:val="clear" w:color="auto" w:fill="FFFFFF"/>
        </w:rPr>
        <w:t>, </w:t>
      </w:r>
      <w:r w:rsidRPr="001C655B">
        <w:rPr>
          <w:rFonts w:ascii="Times New Roman" w:hAnsi="Times New Roman" w:cs="Times New Roman"/>
          <w:i/>
          <w:iCs/>
          <w:sz w:val="24"/>
          <w:szCs w:val="24"/>
          <w:shd w:val="clear" w:color="auto" w:fill="FFFFFF"/>
        </w:rPr>
        <w:t>6</w:t>
      </w:r>
      <w:r w:rsidRPr="001C655B">
        <w:rPr>
          <w:rFonts w:ascii="Times New Roman" w:hAnsi="Times New Roman" w:cs="Times New Roman"/>
          <w:sz w:val="24"/>
          <w:szCs w:val="24"/>
          <w:shd w:val="clear" w:color="auto" w:fill="FFFFFF"/>
        </w:rPr>
        <w:t>(6), 1104-1113.</w:t>
      </w:r>
    </w:p>
    <w:p w14:paraId="292DB1A4" w14:textId="77777777" w:rsidR="000716BC" w:rsidRPr="001C655B" w:rsidRDefault="000716BC" w:rsidP="000716BC">
      <w:pPr>
        <w:spacing w:line="360" w:lineRule="auto"/>
        <w:ind w:left="720" w:hanging="720"/>
        <w:rPr>
          <w:rFonts w:ascii="Times New Roman" w:hAnsi="Times New Roman" w:cs="Times New Roman"/>
          <w:sz w:val="24"/>
          <w:szCs w:val="24"/>
          <w:shd w:val="clear" w:color="auto" w:fill="FFFFFF"/>
        </w:rPr>
      </w:pPr>
      <w:r w:rsidRPr="001C655B">
        <w:rPr>
          <w:rFonts w:ascii="Times New Roman" w:hAnsi="Times New Roman" w:cs="Times New Roman"/>
          <w:sz w:val="24"/>
          <w:szCs w:val="24"/>
          <w:shd w:val="clear" w:color="auto" w:fill="FFFFFF"/>
        </w:rPr>
        <w:t>John, O. P. (2021). History, measurement, and conceptual elaboration of the Big</w:t>
      </w:r>
      <w:r w:rsidRPr="001C655B">
        <w:rPr>
          <w:rFonts w:ascii="Times New Roman" w:hAnsi="Times New Roman" w:cs="Times New Roman"/>
          <w:sz w:val="24"/>
          <w:szCs w:val="24"/>
          <w:shd w:val="clear" w:color="auto" w:fill="FFFFFF"/>
        </w:rPr>
        <w:noBreakHyphen/>
        <w:t>Five trait taxonomy: The paradigm matures.</w:t>
      </w:r>
    </w:p>
    <w:p w14:paraId="5904AEBA" w14:textId="77777777" w:rsidR="000716BC" w:rsidRPr="001C655B" w:rsidRDefault="000716BC" w:rsidP="000716BC">
      <w:pPr>
        <w:spacing w:line="360" w:lineRule="auto"/>
        <w:ind w:left="720" w:hanging="720"/>
        <w:rPr>
          <w:rFonts w:ascii="Times New Roman" w:hAnsi="Times New Roman" w:cs="Times New Roman"/>
          <w:sz w:val="24"/>
          <w:szCs w:val="24"/>
          <w:shd w:val="clear" w:color="auto" w:fill="FFFFFF"/>
        </w:rPr>
      </w:pPr>
      <w:r w:rsidRPr="001C655B">
        <w:rPr>
          <w:rFonts w:ascii="Times New Roman" w:hAnsi="Times New Roman" w:cs="Times New Roman"/>
          <w:sz w:val="24"/>
          <w:szCs w:val="24"/>
          <w:shd w:val="clear" w:color="auto" w:fill="FFFFFF"/>
        </w:rPr>
        <w:t xml:space="preserve">Li, X., Abbas, J., </w:t>
      </w:r>
      <w:proofErr w:type="spellStart"/>
      <w:r w:rsidRPr="001C655B">
        <w:rPr>
          <w:rFonts w:ascii="Times New Roman" w:hAnsi="Times New Roman" w:cs="Times New Roman"/>
          <w:sz w:val="24"/>
          <w:szCs w:val="24"/>
          <w:shd w:val="clear" w:color="auto" w:fill="FFFFFF"/>
        </w:rPr>
        <w:t>Dongling</w:t>
      </w:r>
      <w:proofErr w:type="spellEnd"/>
      <w:r w:rsidRPr="001C655B">
        <w:rPr>
          <w:rFonts w:ascii="Times New Roman" w:hAnsi="Times New Roman" w:cs="Times New Roman"/>
          <w:sz w:val="24"/>
          <w:szCs w:val="24"/>
          <w:shd w:val="clear" w:color="auto" w:fill="FFFFFF"/>
        </w:rPr>
        <w:t>, W., Baig, N. U. A., &amp; Zhang, R. (2022). From cultural tourism to social entrepreneurship: Role of social value creation for environmental sustainability. </w:t>
      </w:r>
      <w:r w:rsidRPr="001C655B">
        <w:rPr>
          <w:rFonts w:ascii="Times New Roman" w:hAnsi="Times New Roman" w:cs="Times New Roman"/>
          <w:i/>
          <w:iCs/>
          <w:sz w:val="24"/>
          <w:szCs w:val="24"/>
          <w:shd w:val="clear" w:color="auto" w:fill="FFFFFF"/>
        </w:rPr>
        <w:t>Frontiers in Psychology</w:t>
      </w:r>
      <w:r w:rsidRPr="001C655B">
        <w:rPr>
          <w:rFonts w:ascii="Times New Roman" w:hAnsi="Times New Roman" w:cs="Times New Roman"/>
          <w:sz w:val="24"/>
          <w:szCs w:val="24"/>
          <w:shd w:val="clear" w:color="auto" w:fill="FFFFFF"/>
        </w:rPr>
        <w:t>, </w:t>
      </w:r>
      <w:r w:rsidRPr="001C655B">
        <w:rPr>
          <w:rFonts w:ascii="Times New Roman" w:hAnsi="Times New Roman" w:cs="Times New Roman"/>
          <w:i/>
          <w:iCs/>
          <w:sz w:val="24"/>
          <w:szCs w:val="24"/>
          <w:shd w:val="clear" w:color="auto" w:fill="FFFFFF"/>
        </w:rPr>
        <w:t>13</w:t>
      </w:r>
      <w:r w:rsidRPr="001C655B">
        <w:rPr>
          <w:rFonts w:ascii="Times New Roman" w:hAnsi="Times New Roman" w:cs="Times New Roman"/>
          <w:sz w:val="24"/>
          <w:szCs w:val="24"/>
          <w:shd w:val="clear" w:color="auto" w:fill="FFFFFF"/>
        </w:rPr>
        <w:t>, 925768.</w:t>
      </w:r>
    </w:p>
    <w:p w14:paraId="23B000B8" w14:textId="77777777" w:rsidR="000716BC" w:rsidRPr="001C655B" w:rsidRDefault="000716BC" w:rsidP="000716BC">
      <w:pPr>
        <w:spacing w:line="360" w:lineRule="auto"/>
        <w:ind w:left="720" w:hanging="720"/>
        <w:rPr>
          <w:rFonts w:ascii="Times New Roman" w:hAnsi="Times New Roman" w:cs="Times New Roman"/>
          <w:sz w:val="24"/>
          <w:szCs w:val="24"/>
          <w:shd w:val="clear" w:color="auto" w:fill="FFFFFF"/>
        </w:rPr>
      </w:pPr>
      <w:r w:rsidRPr="001C655B">
        <w:rPr>
          <w:rFonts w:ascii="Times New Roman" w:hAnsi="Times New Roman" w:cs="Times New Roman"/>
          <w:sz w:val="24"/>
          <w:szCs w:val="24"/>
          <w:shd w:val="clear" w:color="auto" w:fill="FFFFFF"/>
        </w:rPr>
        <w:t xml:space="preserve">Lumpkin, G. T., &amp; </w:t>
      </w:r>
      <w:proofErr w:type="spellStart"/>
      <w:r w:rsidRPr="001C655B">
        <w:rPr>
          <w:rFonts w:ascii="Times New Roman" w:hAnsi="Times New Roman" w:cs="Times New Roman"/>
          <w:sz w:val="24"/>
          <w:szCs w:val="24"/>
          <w:shd w:val="clear" w:color="auto" w:fill="FFFFFF"/>
        </w:rPr>
        <w:t>Pidduck</w:t>
      </w:r>
      <w:proofErr w:type="spellEnd"/>
      <w:r w:rsidRPr="001C655B">
        <w:rPr>
          <w:rFonts w:ascii="Times New Roman" w:hAnsi="Times New Roman" w:cs="Times New Roman"/>
          <w:sz w:val="24"/>
          <w:szCs w:val="24"/>
          <w:shd w:val="clear" w:color="auto" w:fill="FFFFFF"/>
        </w:rPr>
        <w:t>, R. J. (2021). Global entrepreneurial orientation (GEO): An updated, multidimensional view of EO. In </w:t>
      </w:r>
      <w:r w:rsidRPr="001C655B">
        <w:rPr>
          <w:rFonts w:ascii="Times New Roman" w:hAnsi="Times New Roman" w:cs="Times New Roman"/>
          <w:i/>
          <w:iCs/>
          <w:sz w:val="24"/>
          <w:szCs w:val="24"/>
          <w:shd w:val="clear" w:color="auto" w:fill="FFFFFF"/>
        </w:rPr>
        <w:t>Entrepreneurial orientation: Epistemological, theoretical, and empirical perspectives</w:t>
      </w:r>
      <w:r w:rsidRPr="001C655B">
        <w:rPr>
          <w:rFonts w:ascii="Times New Roman" w:hAnsi="Times New Roman" w:cs="Times New Roman"/>
          <w:sz w:val="24"/>
          <w:szCs w:val="24"/>
          <w:shd w:val="clear" w:color="auto" w:fill="FFFFFF"/>
        </w:rPr>
        <w:t> (Vol. 22, pp. 17-68). Emerald Publishing Limited.</w:t>
      </w:r>
    </w:p>
    <w:p w14:paraId="321862F1" w14:textId="77777777" w:rsidR="000716BC" w:rsidRPr="001C655B" w:rsidRDefault="000716BC" w:rsidP="000716BC">
      <w:pPr>
        <w:spacing w:line="360" w:lineRule="auto"/>
        <w:ind w:left="720" w:hanging="720"/>
        <w:rPr>
          <w:rFonts w:ascii="Times New Roman" w:hAnsi="Times New Roman" w:cs="Times New Roman"/>
          <w:sz w:val="24"/>
          <w:szCs w:val="24"/>
        </w:rPr>
      </w:pPr>
      <w:proofErr w:type="spellStart"/>
      <w:r w:rsidRPr="001C655B">
        <w:rPr>
          <w:rFonts w:ascii="Times New Roman" w:hAnsi="Times New Roman" w:cs="Times New Roman"/>
          <w:sz w:val="24"/>
          <w:szCs w:val="24"/>
          <w:shd w:val="clear" w:color="auto" w:fill="FFFFFF"/>
        </w:rPr>
        <w:t>Masó</w:t>
      </w:r>
      <w:proofErr w:type="spellEnd"/>
      <w:r w:rsidRPr="001C655B">
        <w:rPr>
          <w:rFonts w:ascii="Times New Roman" w:hAnsi="Times New Roman" w:cs="Times New Roman"/>
          <w:sz w:val="24"/>
          <w:szCs w:val="24"/>
          <w:shd w:val="clear" w:color="auto" w:fill="FFFFFF"/>
        </w:rPr>
        <w:t xml:space="preserve">, J., </w:t>
      </w:r>
      <w:proofErr w:type="spellStart"/>
      <w:r w:rsidRPr="001C655B">
        <w:rPr>
          <w:rFonts w:ascii="Times New Roman" w:hAnsi="Times New Roman" w:cs="Times New Roman"/>
          <w:sz w:val="24"/>
          <w:szCs w:val="24"/>
          <w:shd w:val="clear" w:color="auto" w:fill="FFFFFF"/>
        </w:rPr>
        <w:t>Serral</w:t>
      </w:r>
      <w:proofErr w:type="spellEnd"/>
      <w:r w:rsidRPr="001C655B">
        <w:rPr>
          <w:rFonts w:ascii="Times New Roman" w:hAnsi="Times New Roman" w:cs="Times New Roman"/>
          <w:sz w:val="24"/>
          <w:szCs w:val="24"/>
          <w:shd w:val="clear" w:color="auto" w:fill="FFFFFF"/>
        </w:rPr>
        <w:t>, I., Domingo-Marimon, C., &amp; Zabala, A. (2020). Earth observations for sustainable development goals monitoring based on essential variables and driver-</w:t>
      </w:r>
      <w:r w:rsidRPr="001C655B">
        <w:rPr>
          <w:rFonts w:ascii="Times New Roman" w:hAnsi="Times New Roman" w:cs="Times New Roman"/>
          <w:sz w:val="24"/>
          <w:szCs w:val="24"/>
          <w:shd w:val="clear" w:color="auto" w:fill="FFFFFF"/>
        </w:rPr>
        <w:lastRenderedPageBreak/>
        <w:t>pressure-state-impact-response indicators. </w:t>
      </w:r>
      <w:r w:rsidRPr="001C655B">
        <w:rPr>
          <w:rFonts w:ascii="Times New Roman" w:hAnsi="Times New Roman" w:cs="Times New Roman"/>
          <w:i/>
          <w:iCs/>
          <w:sz w:val="24"/>
          <w:szCs w:val="24"/>
          <w:shd w:val="clear" w:color="auto" w:fill="FFFFFF"/>
        </w:rPr>
        <w:t>International Journal of Digital Earth</w:t>
      </w:r>
      <w:r w:rsidRPr="001C655B">
        <w:rPr>
          <w:rFonts w:ascii="Times New Roman" w:hAnsi="Times New Roman" w:cs="Times New Roman"/>
          <w:sz w:val="24"/>
          <w:szCs w:val="24"/>
          <w:shd w:val="clear" w:color="auto" w:fill="FFFFFF"/>
        </w:rPr>
        <w:t>, </w:t>
      </w:r>
      <w:r w:rsidRPr="001C655B">
        <w:rPr>
          <w:rFonts w:ascii="Times New Roman" w:hAnsi="Times New Roman" w:cs="Times New Roman"/>
          <w:i/>
          <w:iCs/>
          <w:sz w:val="24"/>
          <w:szCs w:val="24"/>
          <w:shd w:val="clear" w:color="auto" w:fill="FFFFFF"/>
        </w:rPr>
        <w:t>13</w:t>
      </w:r>
      <w:r w:rsidRPr="001C655B">
        <w:rPr>
          <w:rFonts w:ascii="Times New Roman" w:hAnsi="Times New Roman" w:cs="Times New Roman"/>
          <w:sz w:val="24"/>
          <w:szCs w:val="24"/>
          <w:shd w:val="clear" w:color="auto" w:fill="FFFFFF"/>
        </w:rPr>
        <w:t>(2), 217-235.</w:t>
      </w:r>
    </w:p>
    <w:p w14:paraId="6C98980E" w14:textId="77777777" w:rsidR="000716BC" w:rsidRPr="001C655B" w:rsidRDefault="000716BC" w:rsidP="000716BC">
      <w:pPr>
        <w:spacing w:line="360" w:lineRule="auto"/>
        <w:ind w:left="720" w:hanging="720"/>
        <w:rPr>
          <w:rFonts w:ascii="Times New Roman" w:hAnsi="Times New Roman" w:cs="Times New Roman"/>
          <w:sz w:val="24"/>
          <w:szCs w:val="24"/>
          <w:shd w:val="clear" w:color="auto" w:fill="FFFFFF"/>
        </w:rPr>
      </w:pPr>
      <w:r w:rsidRPr="001C655B">
        <w:rPr>
          <w:rFonts w:ascii="Times New Roman" w:hAnsi="Times New Roman" w:cs="Times New Roman"/>
          <w:sz w:val="24"/>
          <w:szCs w:val="24"/>
          <w:shd w:val="clear" w:color="auto" w:fill="FFFFFF"/>
        </w:rPr>
        <w:t>Modica, P. D., Altinay, L., Farmaki, A., Gursoy, D., &amp; Zenga, M. (2020). Consumer perceptions towards sustainable supply chain practices in the hospitality industry. </w:t>
      </w:r>
      <w:r w:rsidRPr="001C655B">
        <w:rPr>
          <w:rFonts w:ascii="Times New Roman" w:hAnsi="Times New Roman" w:cs="Times New Roman"/>
          <w:i/>
          <w:iCs/>
          <w:sz w:val="24"/>
          <w:szCs w:val="24"/>
          <w:shd w:val="clear" w:color="auto" w:fill="FFFFFF"/>
        </w:rPr>
        <w:t>Current Issues in Tourism</w:t>
      </w:r>
      <w:r w:rsidRPr="001C655B">
        <w:rPr>
          <w:rFonts w:ascii="Times New Roman" w:hAnsi="Times New Roman" w:cs="Times New Roman"/>
          <w:sz w:val="24"/>
          <w:szCs w:val="24"/>
          <w:shd w:val="clear" w:color="auto" w:fill="FFFFFF"/>
        </w:rPr>
        <w:t>, </w:t>
      </w:r>
      <w:r w:rsidRPr="001C655B">
        <w:rPr>
          <w:rFonts w:ascii="Times New Roman" w:hAnsi="Times New Roman" w:cs="Times New Roman"/>
          <w:i/>
          <w:iCs/>
          <w:sz w:val="24"/>
          <w:szCs w:val="24"/>
          <w:shd w:val="clear" w:color="auto" w:fill="FFFFFF"/>
        </w:rPr>
        <w:t>23</w:t>
      </w:r>
      <w:r w:rsidRPr="001C655B">
        <w:rPr>
          <w:rFonts w:ascii="Times New Roman" w:hAnsi="Times New Roman" w:cs="Times New Roman"/>
          <w:sz w:val="24"/>
          <w:szCs w:val="24"/>
          <w:shd w:val="clear" w:color="auto" w:fill="FFFFFF"/>
        </w:rPr>
        <w:t>(3), 358-375.</w:t>
      </w:r>
    </w:p>
    <w:p w14:paraId="350E4F7E" w14:textId="77777777" w:rsidR="000716BC" w:rsidRPr="001C655B" w:rsidRDefault="000716BC" w:rsidP="000716BC">
      <w:pPr>
        <w:spacing w:line="360" w:lineRule="auto"/>
        <w:ind w:left="720" w:hanging="720"/>
        <w:rPr>
          <w:rFonts w:ascii="Times New Roman" w:hAnsi="Times New Roman" w:cs="Times New Roman"/>
          <w:sz w:val="24"/>
          <w:szCs w:val="24"/>
          <w:shd w:val="clear" w:color="auto" w:fill="FFFFFF"/>
        </w:rPr>
      </w:pPr>
      <w:r w:rsidRPr="001C655B">
        <w:rPr>
          <w:rFonts w:ascii="Times New Roman" w:hAnsi="Times New Roman" w:cs="Times New Roman"/>
          <w:sz w:val="24"/>
          <w:szCs w:val="24"/>
          <w:shd w:val="clear" w:color="auto" w:fill="FFFFFF"/>
        </w:rPr>
        <w:t xml:space="preserve">Nazarian, A., </w:t>
      </w:r>
      <w:proofErr w:type="spellStart"/>
      <w:r w:rsidRPr="001C655B">
        <w:rPr>
          <w:rFonts w:ascii="Times New Roman" w:hAnsi="Times New Roman" w:cs="Times New Roman"/>
          <w:sz w:val="24"/>
          <w:szCs w:val="24"/>
          <w:shd w:val="clear" w:color="auto" w:fill="FFFFFF"/>
        </w:rPr>
        <w:t>Shabankareh</w:t>
      </w:r>
      <w:proofErr w:type="spellEnd"/>
      <w:r w:rsidRPr="001C655B">
        <w:rPr>
          <w:rFonts w:ascii="Times New Roman" w:hAnsi="Times New Roman" w:cs="Times New Roman"/>
          <w:sz w:val="24"/>
          <w:szCs w:val="24"/>
          <w:shd w:val="clear" w:color="auto" w:fill="FFFFFF"/>
        </w:rPr>
        <w:t xml:space="preserve">, M., </w:t>
      </w:r>
      <w:proofErr w:type="spellStart"/>
      <w:r w:rsidRPr="001C655B">
        <w:rPr>
          <w:rFonts w:ascii="Times New Roman" w:hAnsi="Times New Roman" w:cs="Times New Roman"/>
          <w:sz w:val="24"/>
          <w:szCs w:val="24"/>
          <w:shd w:val="clear" w:color="auto" w:fill="FFFFFF"/>
        </w:rPr>
        <w:t>Ranjbaran</w:t>
      </w:r>
      <w:proofErr w:type="spellEnd"/>
      <w:r w:rsidRPr="001C655B">
        <w:rPr>
          <w:rFonts w:ascii="Times New Roman" w:hAnsi="Times New Roman" w:cs="Times New Roman"/>
          <w:sz w:val="24"/>
          <w:szCs w:val="24"/>
          <w:shd w:val="clear" w:color="auto" w:fill="FFFFFF"/>
        </w:rPr>
        <w:t xml:space="preserve">, A., </w:t>
      </w:r>
      <w:proofErr w:type="spellStart"/>
      <w:r w:rsidRPr="001C655B">
        <w:rPr>
          <w:rFonts w:ascii="Times New Roman" w:hAnsi="Times New Roman" w:cs="Times New Roman"/>
          <w:sz w:val="24"/>
          <w:szCs w:val="24"/>
          <w:shd w:val="clear" w:color="auto" w:fill="FFFFFF"/>
        </w:rPr>
        <w:t>Sadeghilar</w:t>
      </w:r>
      <w:proofErr w:type="spellEnd"/>
      <w:r w:rsidRPr="001C655B">
        <w:rPr>
          <w:rFonts w:ascii="Times New Roman" w:hAnsi="Times New Roman" w:cs="Times New Roman"/>
          <w:sz w:val="24"/>
          <w:szCs w:val="24"/>
          <w:shd w:val="clear" w:color="auto" w:fill="FFFFFF"/>
        </w:rPr>
        <w:t>, N., &amp; Atkinson, P. (2024). Determinants of intention to revisit in hospitality industry: A cross-cultural study based on globe project. </w:t>
      </w:r>
      <w:r w:rsidRPr="001C655B">
        <w:rPr>
          <w:rFonts w:ascii="Times New Roman" w:hAnsi="Times New Roman" w:cs="Times New Roman"/>
          <w:i/>
          <w:iCs/>
          <w:sz w:val="24"/>
          <w:szCs w:val="24"/>
          <w:shd w:val="clear" w:color="auto" w:fill="FFFFFF"/>
        </w:rPr>
        <w:t>Journal of International Consumer Marketing</w:t>
      </w:r>
      <w:r w:rsidRPr="001C655B">
        <w:rPr>
          <w:rFonts w:ascii="Times New Roman" w:hAnsi="Times New Roman" w:cs="Times New Roman"/>
          <w:sz w:val="24"/>
          <w:szCs w:val="24"/>
          <w:shd w:val="clear" w:color="auto" w:fill="FFFFFF"/>
        </w:rPr>
        <w:t>, </w:t>
      </w:r>
      <w:r w:rsidRPr="001C655B">
        <w:rPr>
          <w:rFonts w:ascii="Times New Roman" w:hAnsi="Times New Roman" w:cs="Times New Roman"/>
          <w:i/>
          <w:iCs/>
          <w:sz w:val="24"/>
          <w:szCs w:val="24"/>
          <w:shd w:val="clear" w:color="auto" w:fill="FFFFFF"/>
        </w:rPr>
        <w:t>36</w:t>
      </w:r>
      <w:r w:rsidRPr="001C655B">
        <w:rPr>
          <w:rFonts w:ascii="Times New Roman" w:hAnsi="Times New Roman" w:cs="Times New Roman"/>
          <w:sz w:val="24"/>
          <w:szCs w:val="24"/>
          <w:shd w:val="clear" w:color="auto" w:fill="FFFFFF"/>
        </w:rPr>
        <w:t>(1), 62-79.</w:t>
      </w:r>
    </w:p>
    <w:p w14:paraId="010C58BD" w14:textId="77777777" w:rsidR="000716BC" w:rsidRPr="001C655B" w:rsidRDefault="000716BC" w:rsidP="000716BC">
      <w:pPr>
        <w:spacing w:line="360" w:lineRule="auto"/>
        <w:ind w:left="720" w:hanging="720"/>
        <w:rPr>
          <w:rFonts w:ascii="Times New Roman" w:hAnsi="Times New Roman" w:cs="Times New Roman"/>
          <w:sz w:val="24"/>
          <w:szCs w:val="24"/>
          <w:shd w:val="clear" w:color="auto" w:fill="FFFFFF"/>
        </w:rPr>
      </w:pPr>
      <w:proofErr w:type="spellStart"/>
      <w:r w:rsidRPr="001C655B">
        <w:rPr>
          <w:rFonts w:ascii="Times New Roman" w:hAnsi="Times New Roman" w:cs="Times New Roman"/>
          <w:sz w:val="24"/>
          <w:szCs w:val="24"/>
          <w:shd w:val="clear" w:color="auto" w:fill="FFFFFF"/>
        </w:rPr>
        <w:t>Nozdreva</w:t>
      </w:r>
      <w:proofErr w:type="spellEnd"/>
      <w:r w:rsidRPr="001C655B">
        <w:rPr>
          <w:rFonts w:ascii="Times New Roman" w:hAnsi="Times New Roman" w:cs="Times New Roman"/>
          <w:sz w:val="24"/>
          <w:szCs w:val="24"/>
          <w:shd w:val="clear" w:color="auto" w:fill="FFFFFF"/>
        </w:rPr>
        <w:t xml:space="preserve">, R., &amp; </w:t>
      </w:r>
      <w:proofErr w:type="spellStart"/>
      <w:r w:rsidRPr="001C655B">
        <w:rPr>
          <w:rFonts w:ascii="Times New Roman" w:hAnsi="Times New Roman" w:cs="Times New Roman"/>
          <w:sz w:val="24"/>
          <w:szCs w:val="24"/>
          <w:shd w:val="clear" w:color="auto" w:fill="FFFFFF"/>
        </w:rPr>
        <w:t>Churakova</w:t>
      </w:r>
      <w:proofErr w:type="spellEnd"/>
      <w:r w:rsidRPr="001C655B">
        <w:rPr>
          <w:rFonts w:ascii="Times New Roman" w:hAnsi="Times New Roman" w:cs="Times New Roman"/>
          <w:sz w:val="24"/>
          <w:szCs w:val="24"/>
          <w:shd w:val="clear" w:color="auto" w:fill="FFFFFF"/>
        </w:rPr>
        <w:t>, A. (2021). Digital Tools in Empirical Marketing Strategies of Global Hotel Companies. </w:t>
      </w:r>
      <w:r w:rsidRPr="001C655B">
        <w:rPr>
          <w:rFonts w:ascii="Times New Roman" w:hAnsi="Times New Roman" w:cs="Times New Roman"/>
          <w:i/>
          <w:iCs/>
          <w:sz w:val="24"/>
          <w:szCs w:val="24"/>
          <w:shd w:val="clear" w:color="auto" w:fill="FFFFFF"/>
        </w:rPr>
        <w:t>Digital Strategies in a Global Market: Navigating the Fourth Industrial Revolution</w:t>
      </w:r>
      <w:r w:rsidRPr="001C655B">
        <w:rPr>
          <w:rFonts w:ascii="Times New Roman" w:hAnsi="Times New Roman" w:cs="Times New Roman"/>
          <w:sz w:val="24"/>
          <w:szCs w:val="24"/>
          <w:shd w:val="clear" w:color="auto" w:fill="FFFFFF"/>
        </w:rPr>
        <w:t>, 213-227.</w:t>
      </w:r>
    </w:p>
    <w:p w14:paraId="51B4F478" w14:textId="77777777" w:rsidR="000716BC" w:rsidRPr="001C655B" w:rsidRDefault="000716BC" w:rsidP="000716BC">
      <w:pPr>
        <w:spacing w:line="360" w:lineRule="auto"/>
        <w:ind w:left="720" w:hanging="720"/>
        <w:rPr>
          <w:rFonts w:ascii="Times New Roman" w:hAnsi="Times New Roman" w:cs="Times New Roman"/>
          <w:sz w:val="24"/>
          <w:szCs w:val="24"/>
          <w:shd w:val="clear" w:color="auto" w:fill="FFFFFF"/>
        </w:rPr>
      </w:pPr>
      <w:proofErr w:type="spellStart"/>
      <w:r w:rsidRPr="001C655B">
        <w:rPr>
          <w:rFonts w:ascii="Times New Roman" w:hAnsi="Times New Roman" w:cs="Times New Roman"/>
          <w:sz w:val="24"/>
          <w:szCs w:val="24"/>
          <w:shd w:val="clear" w:color="auto" w:fill="FFFFFF"/>
        </w:rPr>
        <w:t>Obersteiner</w:t>
      </w:r>
      <w:proofErr w:type="spellEnd"/>
      <w:r w:rsidRPr="001C655B">
        <w:rPr>
          <w:rFonts w:ascii="Times New Roman" w:hAnsi="Times New Roman" w:cs="Times New Roman"/>
          <w:sz w:val="24"/>
          <w:szCs w:val="24"/>
          <w:shd w:val="clear" w:color="auto" w:fill="FFFFFF"/>
        </w:rPr>
        <w:t xml:space="preserve">, G., </w:t>
      </w:r>
      <w:proofErr w:type="spellStart"/>
      <w:r w:rsidRPr="001C655B">
        <w:rPr>
          <w:rFonts w:ascii="Times New Roman" w:hAnsi="Times New Roman" w:cs="Times New Roman"/>
          <w:sz w:val="24"/>
          <w:szCs w:val="24"/>
          <w:shd w:val="clear" w:color="auto" w:fill="FFFFFF"/>
        </w:rPr>
        <w:t>Gollnow</w:t>
      </w:r>
      <w:proofErr w:type="spellEnd"/>
      <w:r w:rsidRPr="001C655B">
        <w:rPr>
          <w:rFonts w:ascii="Times New Roman" w:hAnsi="Times New Roman" w:cs="Times New Roman"/>
          <w:sz w:val="24"/>
          <w:szCs w:val="24"/>
          <w:shd w:val="clear" w:color="auto" w:fill="FFFFFF"/>
        </w:rPr>
        <w:t>, S., &amp; Eriksson, M. (2021). Carbon footprint reduction potential of waste management strategies in tourism. </w:t>
      </w:r>
      <w:r w:rsidRPr="001C655B">
        <w:rPr>
          <w:rFonts w:ascii="Times New Roman" w:hAnsi="Times New Roman" w:cs="Times New Roman"/>
          <w:i/>
          <w:iCs/>
          <w:sz w:val="24"/>
          <w:szCs w:val="24"/>
          <w:shd w:val="clear" w:color="auto" w:fill="FFFFFF"/>
        </w:rPr>
        <w:t>Environmental Development</w:t>
      </w:r>
      <w:r w:rsidRPr="001C655B">
        <w:rPr>
          <w:rFonts w:ascii="Times New Roman" w:hAnsi="Times New Roman" w:cs="Times New Roman"/>
          <w:sz w:val="24"/>
          <w:szCs w:val="24"/>
          <w:shd w:val="clear" w:color="auto" w:fill="FFFFFF"/>
        </w:rPr>
        <w:t>, </w:t>
      </w:r>
      <w:r w:rsidRPr="001C655B">
        <w:rPr>
          <w:rFonts w:ascii="Times New Roman" w:hAnsi="Times New Roman" w:cs="Times New Roman"/>
          <w:i/>
          <w:iCs/>
          <w:sz w:val="24"/>
          <w:szCs w:val="24"/>
          <w:shd w:val="clear" w:color="auto" w:fill="FFFFFF"/>
        </w:rPr>
        <w:t>39</w:t>
      </w:r>
      <w:r w:rsidRPr="001C655B">
        <w:rPr>
          <w:rFonts w:ascii="Times New Roman" w:hAnsi="Times New Roman" w:cs="Times New Roman"/>
          <w:sz w:val="24"/>
          <w:szCs w:val="24"/>
          <w:shd w:val="clear" w:color="auto" w:fill="FFFFFF"/>
        </w:rPr>
        <w:t>, 100617.</w:t>
      </w:r>
    </w:p>
    <w:p w14:paraId="26138713" w14:textId="77777777" w:rsidR="000716BC" w:rsidRPr="001C655B" w:rsidRDefault="000716BC" w:rsidP="000716BC">
      <w:pPr>
        <w:spacing w:line="360" w:lineRule="auto"/>
        <w:ind w:left="720" w:hanging="720"/>
        <w:rPr>
          <w:rFonts w:ascii="Times New Roman" w:hAnsi="Times New Roman" w:cs="Times New Roman"/>
          <w:sz w:val="24"/>
          <w:szCs w:val="24"/>
          <w:shd w:val="clear" w:color="auto" w:fill="FFFFFF"/>
        </w:rPr>
      </w:pPr>
      <w:proofErr w:type="spellStart"/>
      <w:r w:rsidRPr="001C655B">
        <w:rPr>
          <w:rFonts w:ascii="Times New Roman" w:hAnsi="Times New Roman" w:cs="Times New Roman"/>
          <w:sz w:val="24"/>
          <w:szCs w:val="24"/>
          <w:shd w:val="clear" w:color="auto" w:fill="FFFFFF"/>
        </w:rPr>
        <w:t>Ritala</w:t>
      </w:r>
      <w:proofErr w:type="spellEnd"/>
      <w:r w:rsidRPr="001C655B">
        <w:rPr>
          <w:rFonts w:ascii="Times New Roman" w:hAnsi="Times New Roman" w:cs="Times New Roman"/>
          <w:sz w:val="24"/>
          <w:szCs w:val="24"/>
          <w:shd w:val="clear" w:color="auto" w:fill="FFFFFF"/>
        </w:rPr>
        <w:t xml:space="preserve">, P., </w:t>
      </w:r>
      <w:proofErr w:type="spellStart"/>
      <w:r w:rsidRPr="001C655B">
        <w:rPr>
          <w:rFonts w:ascii="Times New Roman" w:hAnsi="Times New Roman" w:cs="Times New Roman"/>
          <w:sz w:val="24"/>
          <w:szCs w:val="24"/>
          <w:shd w:val="clear" w:color="auto" w:fill="FFFFFF"/>
        </w:rPr>
        <w:t>Baiyere</w:t>
      </w:r>
      <w:proofErr w:type="spellEnd"/>
      <w:r w:rsidRPr="001C655B">
        <w:rPr>
          <w:rFonts w:ascii="Times New Roman" w:hAnsi="Times New Roman" w:cs="Times New Roman"/>
          <w:sz w:val="24"/>
          <w:szCs w:val="24"/>
          <w:shd w:val="clear" w:color="auto" w:fill="FFFFFF"/>
        </w:rPr>
        <w:t>, A., Hughes, M., &amp; Kraus, S. (2021). Digital strategy implementation: The role of individual entrepreneurial orientation and relational capital. </w:t>
      </w:r>
      <w:r w:rsidRPr="001C655B">
        <w:rPr>
          <w:rFonts w:ascii="Times New Roman" w:hAnsi="Times New Roman" w:cs="Times New Roman"/>
          <w:i/>
          <w:iCs/>
          <w:sz w:val="24"/>
          <w:szCs w:val="24"/>
          <w:shd w:val="clear" w:color="auto" w:fill="FFFFFF"/>
        </w:rPr>
        <w:t>Technological Forecasting and Social Change</w:t>
      </w:r>
      <w:r w:rsidRPr="001C655B">
        <w:rPr>
          <w:rFonts w:ascii="Times New Roman" w:hAnsi="Times New Roman" w:cs="Times New Roman"/>
          <w:sz w:val="24"/>
          <w:szCs w:val="24"/>
          <w:shd w:val="clear" w:color="auto" w:fill="FFFFFF"/>
        </w:rPr>
        <w:t>, </w:t>
      </w:r>
      <w:r w:rsidRPr="001C655B">
        <w:rPr>
          <w:rFonts w:ascii="Times New Roman" w:hAnsi="Times New Roman" w:cs="Times New Roman"/>
          <w:i/>
          <w:iCs/>
          <w:sz w:val="24"/>
          <w:szCs w:val="24"/>
          <w:shd w:val="clear" w:color="auto" w:fill="FFFFFF"/>
        </w:rPr>
        <w:t>171</w:t>
      </w:r>
      <w:r w:rsidRPr="001C655B">
        <w:rPr>
          <w:rFonts w:ascii="Times New Roman" w:hAnsi="Times New Roman" w:cs="Times New Roman"/>
          <w:sz w:val="24"/>
          <w:szCs w:val="24"/>
          <w:shd w:val="clear" w:color="auto" w:fill="FFFFFF"/>
        </w:rPr>
        <w:t>, 120961.</w:t>
      </w:r>
    </w:p>
    <w:p w14:paraId="56319CEC" w14:textId="77777777" w:rsidR="000716BC" w:rsidRPr="001C655B" w:rsidRDefault="000716BC" w:rsidP="000716BC">
      <w:pPr>
        <w:spacing w:line="360" w:lineRule="auto"/>
        <w:ind w:left="720" w:hanging="720"/>
        <w:rPr>
          <w:rFonts w:ascii="Times New Roman" w:hAnsi="Times New Roman" w:cs="Times New Roman"/>
          <w:sz w:val="24"/>
          <w:szCs w:val="24"/>
          <w:shd w:val="clear" w:color="auto" w:fill="FFFFFF"/>
        </w:rPr>
      </w:pPr>
      <w:r w:rsidRPr="001C655B">
        <w:rPr>
          <w:rFonts w:ascii="Times New Roman" w:hAnsi="Times New Roman" w:cs="Times New Roman"/>
          <w:sz w:val="24"/>
          <w:szCs w:val="24"/>
          <w:shd w:val="clear" w:color="auto" w:fill="FFFFFF"/>
        </w:rPr>
        <w:t>Ryan, R. M., &amp; Deci, E. L. (2022). Self-determination theory. In </w:t>
      </w:r>
      <w:r w:rsidRPr="001C655B">
        <w:rPr>
          <w:rFonts w:ascii="Times New Roman" w:hAnsi="Times New Roman" w:cs="Times New Roman"/>
          <w:i/>
          <w:iCs/>
          <w:sz w:val="24"/>
          <w:szCs w:val="24"/>
          <w:shd w:val="clear" w:color="auto" w:fill="FFFFFF"/>
        </w:rPr>
        <w:t>Encyclopedia of quality of life and well-being research</w:t>
      </w:r>
      <w:r w:rsidRPr="001C655B">
        <w:rPr>
          <w:rFonts w:ascii="Times New Roman" w:hAnsi="Times New Roman" w:cs="Times New Roman"/>
          <w:sz w:val="24"/>
          <w:szCs w:val="24"/>
          <w:shd w:val="clear" w:color="auto" w:fill="FFFFFF"/>
        </w:rPr>
        <w:t> (pp. 1-7). Cham: Springer International Publishing.</w:t>
      </w:r>
    </w:p>
    <w:p w14:paraId="485DEC57" w14:textId="77777777" w:rsidR="000716BC" w:rsidRPr="001C655B" w:rsidRDefault="000716BC" w:rsidP="000716BC">
      <w:pPr>
        <w:spacing w:line="360" w:lineRule="auto"/>
        <w:ind w:left="720" w:hanging="720"/>
        <w:rPr>
          <w:rFonts w:ascii="Times New Roman" w:hAnsi="Times New Roman" w:cs="Times New Roman"/>
          <w:sz w:val="24"/>
          <w:szCs w:val="24"/>
          <w:shd w:val="clear" w:color="auto" w:fill="FFFFFF"/>
        </w:rPr>
      </w:pPr>
      <w:proofErr w:type="spellStart"/>
      <w:r w:rsidRPr="001C655B">
        <w:rPr>
          <w:rFonts w:ascii="Times New Roman" w:hAnsi="Times New Roman" w:cs="Times New Roman"/>
          <w:sz w:val="24"/>
          <w:szCs w:val="24"/>
          <w:shd w:val="clear" w:color="auto" w:fill="FFFFFF"/>
        </w:rPr>
        <w:t>Sadq</w:t>
      </w:r>
      <w:proofErr w:type="spellEnd"/>
      <w:r w:rsidRPr="001C655B">
        <w:rPr>
          <w:rFonts w:ascii="Times New Roman" w:hAnsi="Times New Roman" w:cs="Times New Roman"/>
          <w:sz w:val="24"/>
          <w:szCs w:val="24"/>
          <w:shd w:val="clear" w:color="auto" w:fill="FFFFFF"/>
        </w:rPr>
        <w:t>, Z. M., Ahmad, B. S., Saeed, V. S., Othman, B., &amp; Mohammed, H. O. (2020). The relationship between intellectual capital and organizational trust and its impact on achieving the requirements of entrepreneurship strategy (The case of Korek Telecom Company, Iraq). </w:t>
      </w:r>
      <w:r w:rsidRPr="001C655B">
        <w:rPr>
          <w:rFonts w:ascii="Times New Roman" w:hAnsi="Times New Roman" w:cs="Times New Roman"/>
          <w:i/>
          <w:iCs/>
          <w:sz w:val="24"/>
          <w:szCs w:val="24"/>
          <w:shd w:val="clear" w:color="auto" w:fill="FFFFFF"/>
        </w:rPr>
        <w:t>International Journal of Advanced Science and Technology</w:t>
      </w:r>
      <w:r w:rsidRPr="001C655B">
        <w:rPr>
          <w:rFonts w:ascii="Times New Roman" w:hAnsi="Times New Roman" w:cs="Times New Roman"/>
          <w:sz w:val="24"/>
          <w:szCs w:val="24"/>
          <w:shd w:val="clear" w:color="auto" w:fill="FFFFFF"/>
        </w:rPr>
        <w:t>, </w:t>
      </w:r>
      <w:r w:rsidRPr="001C655B">
        <w:rPr>
          <w:rFonts w:ascii="Times New Roman" w:hAnsi="Times New Roman" w:cs="Times New Roman"/>
          <w:i/>
          <w:iCs/>
          <w:sz w:val="24"/>
          <w:szCs w:val="24"/>
          <w:shd w:val="clear" w:color="auto" w:fill="FFFFFF"/>
        </w:rPr>
        <w:t>29</w:t>
      </w:r>
      <w:r w:rsidRPr="001C655B">
        <w:rPr>
          <w:rFonts w:ascii="Times New Roman" w:hAnsi="Times New Roman" w:cs="Times New Roman"/>
          <w:sz w:val="24"/>
          <w:szCs w:val="24"/>
          <w:shd w:val="clear" w:color="auto" w:fill="FFFFFF"/>
        </w:rPr>
        <w:t>(2), 2639-2653.</w:t>
      </w:r>
    </w:p>
    <w:p w14:paraId="5640A0F1" w14:textId="77777777" w:rsidR="000716BC" w:rsidRPr="001C655B" w:rsidRDefault="000716BC" w:rsidP="000716BC">
      <w:pPr>
        <w:spacing w:line="360" w:lineRule="auto"/>
        <w:ind w:left="720" w:hanging="720"/>
        <w:rPr>
          <w:rFonts w:ascii="Times New Roman" w:hAnsi="Times New Roman" w:cs="Times New Roman"/>
          <w:sz w:val="24"/>
          <w:szCs w:val="24"/>
          <w:shd w:val="clear" w:color="auto" w:fill="FFFFFF"/>
        </w:rPr>
      </w:pPr>
      <w:r w:rsidRPr="001C655B">
        <w:rPr>
          <w:rFonts w:ascii="Times New Roman" w:hAnsi="Times New Roman" w:cs="Times New Roman"/>
          <w:sz w:val="24"/>
          <w:szCs w:val="24"/>
          <w:shd w:val="clear" w:color="auto" w:fill="FFFFFF"/>
        </w:rPr>
        <w:t>Satti, Z. W., Babar, S. F., Parveen, S., Abrar, K., &amp; Shabbir, A. (2020). Innovations for potential entrepreneurs in service quality and customer loyalty in the hospitality industry. </w:t>
      </w:r>
      <w:r w:rsidRPr="001C655B">
        <w:rPr>
          <w:rFonts w:ascii="Times New Roman" w:hAnsi="Times New Roman" w:cs="Times New Roman"/>
          <w:i/>
          <w:iCs/>
          <w:sz w:val="24"/>
          <w:szCs w:val="24"/>
          <w:shd w:val="clear" w:color="auto" w:fill="FFFFFF"/>
        </w:rPr>
        <w:t>Asia pacific journal of innovation and entrepreneurship</w:t>
      </w:r>
      <w:r w:rsidRPr="001C655B">
        <w:rPr>
          <w:rFonts w:ascii="Times New Roman" w:hAnsi="Times New Roman" w:cs="Times New Roman"/>
          <w:sz w:val="24"/>
          <w:szCs w:val="24"/>
          <w:shd w:val="clear" w:color="auto" w:fill="FFFFFF"/>
        </w:rPr>
        <w:t>, </w:t>
      </w:r>
      <w:r w:rsidRPr="001C655B">
        <w:rPr>
          <w:rFonts w:ascii="Times New Roman" w:hAnsi="Times New Roman" w:cs="Times New Roman"/>
          <w:i/>
          <w:iCs/>
          <w:sz w:val="24"/>
          <w:szCs w:val="24"/>
          <w:shd w:val="clear" w:color="auto" w:fill="FFFFFF"/>
        </w:rPr>
        <w:t>14</w:t>
      </w:r>
      <w:r w:rsidRPr="001C655B">
        <w:rPr>
          <w:rFonts w:ascii="Times New Roman" w:hAnsi="Times New Roman" w:cs="Times New Roman"/>
          <w:sz w:val="24"/>
          <w:szCs w:val="24"/>
          <w:shd w:val="clear" w:color="auto" w:fill="FFFFFF"/>
        </w:rPr>
        <w:t>(3), 317-328.</w:t>
      </w:r>
    </w:p>
    <w:p w14:paraId="086B2781" w14:textId="77777777" w:rsidR="000716BC" w:rsidRPr="001C655B" w:rsidRDefault="000716BC" w:rsidP="000716BC">
      <w:pPr>
        <w:spacing w:line="360" w:lineRule="auto"/>
        <w:ind w:left="720" w:hanging="720"/>
        <w:rPr>
          <w:rFonts w:ascii="Times New Roman" w:hAnsi="Times New Roman" w:cs="Times New Roman"/>
          <w:sz w:val="24"/>
          <w:szCs w:val="24"/>
          <w:shd w:val="clear" w:color="auto" w:fill="FFFFFF"/>
        </w:rPr>
      </w:pPr>
      <w:r w:rsidRPr="001C655B">
        <w:rPr>
          <w:rFonts w:ascii="Times New Roman" w:hAnsi="Times New Roman" w:cs="Times New Roman"/>
          <w:sz w:val="24"/>
          <w:szCs w:val="24"/>
          <w:shd w:val="clear" w:color="auto" w:fill="FFFFFF"/>
        </w:rPr>
        <w:t>Tom Dieck, M. C., &amp; Han, D. I. D. (2022). The role of immersive technology in Customer Experience Management. </w:t>
      </w:r>
      <w:r w:rsidRPr="001C655B">
        <w:rPr>
          <w:rFonts w:ascii="Times New Roman" w:hAnsi="Times New Roman" w:cs="Times New Roman"/>
          <w:i/>
          <w:iCs/>
          <w:sz w:val="24"/>
          <w:szCs w:val="24"/>
          <w:shd w:val="clear" w:color="auto" w:fill="FFFFFF"/>
        </w:rPr>
        <w:t>Journal of Marketing Theory and Practice</w:t>
      </w:r>
      <w:r w:rsidRPr="001C655B">
        <w:rPr>
          <w:rFonts w:ascii="Times New Roman" w:hAnsi="Times New Roman" w:cs="Times New Roman"/>
          <w:sz w:val="24"/>
          <w:szCs w:val="24"/>
          <w:shd w:val="clear" w:color="auto" w:fill="FFFFFF"/>
        </w:rPr>
        <w:t>, </w:t>
      </w:r>
      <w:r w:rsidRPr="001C655B">
        <w:rPr>
          <w:rFonts w:ascii="Times New Roman" w:hAnsi="Times New Roman" w:cs="Times New Roman"/>
          <w:i/>
          <w:iCs/>
          <w:sz w:val="24"/>
          <w:szCs w:val="24"/>
          <w:shd w:val="clear" w:color="auto" w:fill="FFFFFF"/>
        </w:rPr>
        <w:t>30</w:t>
      </w:r>
      <w:r w:rsidRPr="001C655B">
        <w:rPr>
          <w:rFonts w:ascii="Times New Roman" w:hAnsi="Times New Roman" w:cs="Times New Roman"/>
          <w:sz w:val="24"/>
          <w:szCs w:val="24"/>
          <w:shd w:val="clear" w:color="auto" w:fill="FFFFFF"/>
        </w:rPr>
        <w:t>(1), 108-119.</w:t>
      </w:r>
    </w:p>
    <w:p w14:paraId="11D72D33" w14:textId="06EDACE3" w:rsidR="000716BC" w:rsidRPr="001C655B" w:rsidRDefault="000716BC" w:rsidP="000716BC">
      <w:pPr>
        <w:spacing w:line="360" w:lineRule="auto"/>
        <w:ind w:left="720" w:hanging="720"/>
        <w:rPr>
          <w:rFonts w:ascii="Times New Roman" w:hAnsi="Times New Roman" w:cs="Times New Roman"/>
          <w:sz w:val="24"/>
          <w:szCs w:val="24"/>
          <w:shd w:val="clear" w:color="auto" w:fill="FFFFFF"/>
        </w:rPr>
      </w:pPr>
      <w:r w:rsidRPr="001C655B">
        <w:rPr>
          <w:rFonts w:ascii="Times New Roman" w:hAnsi="Times New Roman" w:cs="Times New Roman"/>
          <w:sz w:val="24"/>
          <w:szCs w:val="24"/>
          <w:shd w:val="clear" w:color="auto" w:fill="FFFFFF"/>
        </w:rPr>
        <w:lastRenderedPageBreak/>
        <w:t>Werner, K., Griese, K. M., &amp; Bosse, C. (2022). The role of slow events for sustainable destination development: A conceptual and empirical review. </w:t>
      </w:r>
      <w:r w:rsidRPr="001C655B">
        <w:rPr>
          <w:rFonts w:ascii="Times New Roman" w:hAnsi="Times New Roman" w:cs="Times New Roman"/>
          <w:i/>
          <w:iCs/>
          <w:sz w:val="24"/>
          <w:szCs w:val="24"/>
          <w:shd w:val="clear" w:color="auto" w:fill="FFFFFF"/>
        </w:rPr>
        <w:t>Events and Sustainability</w:t>
      </w:r>
      <w:r w:rsidRPr="001C655B">
        <w:rPr>
          <w:rFonts w:ascii="Times New Roman" w:hAnsi="Times New Roman" w:cs="Times New Roman"/>
          <w:sz w:val="24"/>
          <w:szCs w:val="24"/>
          <w:shd w:val="clear" w:color="auto" w:fill="FFFFFF"/>
        </w:rPr>
        <w:t>, 175-193.</w:t>
      </w:r>
    </w:p>
    <w:p w14:paraId="0E78CA1C" w14:textId="6611D72A" w:rsidR="00C36FE6" w:rsidRPr="001C655B" w:rsidRDefault="00C36FE6" w:rsidP="000716BC">
      <w:pPr>
        <w:spacing w:after="0" w:line="360" w:lineRule="auto"/>
        <w:ind w:left="720" w:hanging="720"/>
        <w:rPr>
          <w:rFonts w:ascii="Times New Roman" w:eastAsia="Times New Roman" w:hAnsi="Times New Roman" w:cs="Times New Roman"/>
          <w:sz w:val="24"/>
          <w:szCs w:val="24"/>
        </w:rPr>
      </w:pPr>
    </w:p>
    <w:sectPr w:rsidR="00C36FE6" w:rsidRPr="001C655B">
      <w:headerReference w:type="default" r:id="rId7"/>
      <w:headerReference w:type="first" r:id="rId8"/>
      <w:pgSz w:w="11906" w:h="16838"/>
      <w:pgMar w:top="1440" w:right="1440" w:bottom="1440" w:left="1440" w:header="706" w:footer="70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E8C3F" w14:textId="77777777" w:rsidR="00E65D7A" w:rsidRDefault="00E65D7A">
      <w:pPr>
        <w:spacing w:after="0" w:line="240" w:lineRule="auto"/>
      </w:pPr>
      <w:r>
        <w:separator/>
      </w:r>
    </w:p>
  </w:endnote>
  <w:endnote w:type="continuationSeparator" w:id="0">
    <w:p w14:paraId="471037A1" w14:textId="77777777" w:rsidR="00E65D7A" w:rsidRDefault="00E65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3F37E" w14:textId="77777777" w:rsidR="00E65D7A" w:rsidRDefault="00E65D7A">
      <w:pPr>
        <w:spacing w:after="0" w:line="240" w:lineRule="auto"/>
      </w:pPr>
      <w:r>
        <w:separator/>
      </w:r>
    </w:p>
  </w:footnote>
  <w:footnote w:type="continuationSeparator" w:id="0">
    <w:p w14:paraId="4B25011E" w14:textId="77777777" w:rsidR="00E65D7A" w:rsidRDefault="00E65D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1E" w14:textId="77777777" w:rsidR="00450DD6" w:rsidRDefault="00450DD6">
    <w:pPr>
      <w:pBdr>
        <w:top w:val="nil"/>
        <w:left w:val="nil"/>
        <w:bottom w:val="nil"/>
        <w:right w:val="nil"/>
        <w:between w:val="nil"/>
      </w:pBdr>
      <w:tabs>
        <w:tab w:val="center" w:pos="4677"/>
        <w:tab w:val="right" w:pos="9355"/>
        <w:tab w:val="right" w:pos="9026"/>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F366CA">
      <w:rPr>
        <w:rFonts w:ascii="Times New Roman" w:eastAsia="Times New Roman" w:hAnsi="Times New Roman" w:cs="Times New Roman"/>
        <w:noProof/>
        <w:color w:val="000000"/>
        <w:sz w:val="24"/>
        <w:szCs w:val="24"/>
      </w:rPr>
      <w:t>3</w:t>
    </w:r>
    <w:r>
      <w:rPr>
        <w:rFonts w:ascii="Times New Roman" w:eastAsia="Times New Roman" w:hAnsi="Times New Roman" w:cs="Times New Roman"/>
        <w:color w:val="000000"/>
        <w:sz w:val="24"/>
        <w:szCs w:val="24"/>
      </w:rPr>
      <w:fldChar w:fldCharType="end"/>
    </w:r>
  </w:p>
  <w:p w14:paraId="0000001F" w14:textId="77777777" w:rsidR="00450DD6" w:rsidRDefault="00450DD6">
    <w:pPr>
      <w:pBdr>
        <w:top w:val="nil"/>
        <w:left w:val="nil"/>
        <w:bottom w:val="nil"/>
        <w:right w:val="nil"/>
        <w:between w:val="nil"/>
      </w:pBdr>
      <w:tabs>
        <w:tab w:val="center" w:pos="4677"/>
        <w:tab w:val="right" w:pos="9355"/>
        <w:tab w:val="left" w:pos="465"/>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1D" w14:textId="29F34A4B" w:rsidR="00450DD6" w:rsidRDefault="00450DD6">
    <w:pPr>
      <w:pBdr>
        <w:top w:val="nil"/>
        <w:left w:val="nil"/>
        <w:bottom w:val="nil"/>
        <w:right w:val="nil"/>
        <w:between w:val="nil"/>
      </w:pBdr>
      <w:tabs>
        <w:tab w:val="center" w:pos="4677"/>
        <w:tab w:val="right" w:pos="9355"/>
        <w:tab w:val="right" w:pos="9026"/>
      </w:tabs>
      <w:spacing w:after="0" w:line="240" w:lineRule="auto"/>
      <w:rPr>
        <w:color w:val="000000"/>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F366CA">
      <w:rPr>
        <w:rFonts w:ascii="Times New Roman" w:eastAsia="Times New Roman" w:hAnsi="Times New Roman" w:cs="Times New Roman"/>
        <w:noProof/>
        <w:color w:val="000000"/>
        <w:sz w:val="24"/>
        <w:szCs w:val="24"/>
      </w:rPr>
      <w:t>1</w:t>
    </w:r>
    <w:r>
      <w:rPr>
        <w:rFonts w:ascii="Times New Roman" w:eastAsia="Times New Roman" w:hAnsi="Times New Roman" w:cs="Times New Roman"/>
        <w:color w:val="000000"/>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F65"/>
    <w:rsid w:val="00017AB1"/>
    <w:rsid w:val="000344B6"/>
    <w:rsid w:val="000669CB"/>
    <w:rsid w:val="000716BC"/>
    <w:rsid w:val="000771AF"/>
    <w:rsid w:val="0009332D"/>
    <w:rsid w:val="000B5F14"/>
    <w:rsid w:val="000C4201"/>
    <w:rsid w:val="000F4709"/>
    <w:rsid w:val="001C655B"/>
    <w:rsid w:val="001D08A1"/>
    <w:rsid w:val="00214C88"/>
    <w:rsid w:val="0022491B"/>
    <w:rsid w:val="00314C19"/>
    <w:rsid w:val="00344AF4"/>
    <w:rsid w:val="00372A79"/>
    <w:rsid w:val="003C2A58"/>
    <w:rsid w:val="00450DD6"/>
    <w:rsid w:val="004574AD"/>
    <w:rsid w:val="00471DDA"/>
    <w:rsid w:val="004824FF"/>
    <w:rsid w:val="00517D48"/>
    <w:rsid w:val="005A172A"/>
    <w:rsid w:val="0060305B"/>
    <w:rsid w:val="00636236"/>
    <w:rsid w:val="00655B28"/>
    <w:rsid w:val="006B43E0"/>
    <w:rsid w:val="006E7DA7"/>
    <w:rsid w:val="007009DA"/>
    <w:rsid w:val="00831357"/>
    <w:rsid w:val="00851058"/>
    <w:rsid w:val="00882459"/>
    <w:rsid w:val="008B7DBC"/>
    <w:rsid w:val="008C5087"/>
    <w:rsid w:val="008F720D"/>
    <w:rsid w:val="00910D03"/>
    <w:rsid w:val="00922180"/>
    <w:rsid w:val="0092378F"/>
    <w:rsid w:val="00967B1F"/>
    <w:rsid w:val="009952F5"/>
    <w:rsid w:val="009D69FF"/>
    <w:rsid w:val="009E6328"/>
    <w:rsid w:val="00A14D80"/>
    <w:rsid w:val="00A65112"/>
    <w:rsid w:val="00A717C2"/>
    <w:rsid w:val="00A733A8"/>
    <w:rsid w:val="00A862A8"/>
    <w:rsid w:val="00A97875"/>
    <w:rsid w:val="00AE0C52"/>
    <w:rsid w:val="00BC2C55"/>
    <w:rsid w:val="00C36FE6"/>
    <w:rsid w:val="00C47D84"/>
    <w:rsid w:val="00C634EF"/>
    <w:rsid w:val="00C9556B"/>
    <w:rsid w:val="00CB0307"/>
    <w:rsid w:val="00CB7F65"/>
    <w:rsid w:val="00CE34FE"/>
    <w:rsid w:val="00CE3C3C"/>
    <w:rsid w:val="00CF01B1"/>
    <w:rsid w:val="00D46845"/>
    <w:rsid w:val="00D86E4C"/>
    <w:rsid w:val="00DA0CF1"/>
    <w:rsid w:val="00E03D74"/>
    <w:rsid w:val="00E26B33"/>
    <w:rsid w:val="00E64CE0"/>
    <w:rsid w:val="00E65D7A"/>
    <w:rsid w:val="00EC6B78"/>
    <w:rsid w:val="00ED3383"/>
    <w:rsid w:val="00ED42C4"/>
    <w:rsid w:val="00EF1F66"/>
    <w:rsid w:val="00F366CA"/>
    <w:rsid w:val="00F96155"/>
    <w:rsid w:val="00FB257E"/>
    <w:rsid w:val="00FF6C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7D42C"/>
  <w15:docId w15:val="{C4C17127-AFBB-402F-97F1-AF4D7FD1B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2699"/>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735D8B"/>
    <w:pPr>
      <w:tabs>
        <w:tab w:val="center" w:pos="4677"/>
        <w:tab w:val="right" w:pos="9355"/>
      </w:tabs>
      <w:spacing w:after="0" w:line="240" w:lineRule="auto"/>
    </w:pPr>
  </w:style>
  <w:style w:type="character" w:customStyle="1" w:styleId="HeaderChar">
    <w:name w:val="Header Char"/>
    <w:basedOn w:val="DefaultParagraphFont"/>
    <w:link w:val="Header"/>
    <w:uiPriority w:val="99"/>
    <w:rsid w:val="00735D8B"/>
  </w:style>
  <w:style w:type="paragraph" w:styleId="Footer">
    <w:name w:val="footer"/>
    <w:basedOn w:val="Normal"/>
    <w:link w:val="FooterChar"/>
    <w:uiPriority w:val="99"/>
    <w:unhideWhenUsed/>
    <w:rsid w:val="00735D8B"/>
    <w:pPr>
      <w:tabs>
        <w:tab w:val="center" w:pos="4677"/>
        <w:tab w:val="right" w:pos="9355"/>
      </w:tabs>
      <w:spacing w:after="0" w:line="240" w:lineRule="auto"/>
    </w:pPr>
  </w:style>
  <w:style w:type="character" w:customStyle="1" w:styleId="FooterChar">
    <w:name w:val="Footer Char"/>
    <w:basedOn w:val="DefaultParagraphFont"/>
    <w:link w:val="Footer"/>
    <w:uiPriority w:val="99"/>
    <w:rsid w:val="00735D8B"/>
  </w:style>
  <w:style w:type="paragraph" w:styleId="ListParagraph">
    <w:name w:val="List Paragraph"/>
    <w:basedOn w:val="Normal"/>
    <w:uiPriority w:val="34"/>
    <w:qFormat/>
    <w:rsid w:val="00D41D6A"/>
    <w:pPr>
      <w:ind w:left="720"/>
      <w:contextualSpacing/>
    </w:pPr>
  </w:style>
  <w:style w:type="character" w:customStyle="1" w:styleId="apple-converted-space">
    <w:name w:val="apple-converted-space"/>
    <w:basedOn w:val="DefaultParagraphFont"/>
    <w:rsid w:val="00A93DD6"/>
  </w:style>
  <w:style w:type="character" w:styleId="Emphasis">
    <w:name w:val="Emphasis"/>
    <w:basedOn w:val="DefaultParagraphFont"/>
    <w:uiPriority w:val="20"/>
    <w:qFormat/>
    <w:rsid w:val="00A93DD6"/>
    <w:rPr>
      <w:i/>
      <w:iCs/>
    </w:rPr>
  </w:style>
  <w:style w:type="character" w:styleId="Hyperlink">
    <w:name w:val="Hyperlink"/>
    <w:basedOn w:val="DefaultParagraphFont"/>
    <w:uiPriority w:val="99"/>
    <w:unhideWhenUsed/>
    <w:rsid w:val="00A93DD6"/>
    <w:rPr>
      <w:color w:val="0563C1" w:themeColor="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customStyle="1" w:styleId="TableParagraph">
    <w:name w:val="Table Paragraph"/>
    <w:basedOn w:val="Normal"/>
    <w:uiPriority w:val="1"/>
    <w:qFormat/>
    <w:rsid w:val="000716BC"/>
    <w:pPr>
      <w:widowControl w:val="0"/>
      <w:autoSpaceDE w:val="0"/>
      <w:autoSpaceDN w:val="0"/>
      <w:spacing w:before="25" w:after="0" w:line="240" w:lineRule="auto"/>
      <w:ind w:left="76"/>
    </w:pPr>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30941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qZG9NzOtL4lu10uiJ33xjFOhZdQ==">AMUW2mWg+aGzH7b+rc/5qdYlmzrCATHzaJJRxS3glwOAK4XxPMg5qc4xkpV9CE7ohzDBG7oenCWX7PeBAFitzTnZZKgI0v5lNFjo/SIhFDgupA76WjsK8ccu57iS40ZkragcBPcPhiTw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2848</Words>
  <Characters>16235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Munteanu</dc:creator>
  <cp:revision>2</cp:revision>
  <dcterms:created xsi:type="dcterms:W3CDTF">2024-03-01T21:40:00Z</dcterms:created>
  <dcterms:modified xsi:type="dcterms:W3CDTF">2024-03-01T21:40:00Z</dcterms:modified>
</cp:coreProperties>
</file>