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1B7F872" w14:textId="15583EFC" w:rsidR="00702E25" w:rsidRPr="00C30751" w:rsidRDefault="00071C8D" w:rsidP="00C30751">
      <w:pPr>
        <w:spacing w:line="360" w:lineRule="auto"/>
        <w:rPr>
          <w:rFonts w:ascii="Times New Roman" w:hAnsi="Times New Roman" w:cs="Times New Roman"/>
          <w:b/>
          <w:bCs/>
          <w:sz w:val="24"/>
          <w:szCs w:val="24"/>
        </w:rPr>
      </w:pPr>
      <w:bookmarkStart w:id="0" w:name="_Hlk91231867"/>
      <w:r w:rsidRPr="00C30751">
        <w:rPr>
          <w:rFonts w:ascii="Times New Roman" w:hAnsi="Times New Roman" w:cs="Times New Roman"/>
          <w:b/>
          <w:bCs/>
          <w:sz w:val="24"/>
          <w:szCs w:val="24"/>
        </w:rPr>
        <w:t>ACADEMIC AND EMPLOYABILITY SKILLS AS A MENTAL HEALTH NURSE</w:t>
      </w:r>
    </w:p>
    <w:bookmarkEnd w:id="0"/>
    <w:p w14:paraId="03535D56" w14:textId="77777777" w:rsidR="00057DF5" w:rsidRDefault="00057DF5" w:rsidP="00C30751">
      <w:pPr>
        <w:spacing w:line="360" w:lineRule="auto"/>
        <w:rPr>
          <w:rFonts w:ascii="Times New Roman" w:hAnsi="Times New Roman" w:cs="Times New Roman"/>
          <w:b/>
          <w:bCs/>
          <w:sz w:val="24"/>
          <w:szCs w:val="24"/>
        </w:rPr>
      </w:pPr>
    </w:p>
    <w:p w14:paraId="75750E54" w14:textId="30306DBB" w:rsidR="008D6F7E" w:rsidRPr="00C30751" w:rsidRDefault="00057DF5" w:rsidP="00C30751">
      <w:pPr>
        <w:spacing w:line="360" w:lineRule="auto"/>
        <w:rPr>
          <w:rFonts w:ascii="Times New Roman" w:hAnsi="Times New Roman" w:cs="Times New Roman"/>
          <w:b/>
          <w:bCs/>
          <w:sz w:val="24"/>
          <w:szCs w:val="24"/>
        </w:rPr>
      </w:pPr>
      <w:r w:rsidRPr="00057DF5">
        <w:rPr>
          <w:rFonts w:ascii="Times New Roman" w:hAnsi="Times New Roman" w:cs="Times New Roman"/>
          <w:b/>
          <w:bCs/>
          <w:sz w:val="24"/>
          <w:szCs w:val="24"/>
        </w:rPr>
        <w:t>WHO IS A MENTAL HEALTH NURSE?</w:t>
      </w:r>
    </w:p>
    <w:p w14:paraId="54803167" w14:textId="02BFE86A" w:rsidR="008D6F7E" w:rsidRDefault="00FD5BE3" w:rsidP="00C30751">
      <w:pPr>
        <w:spacing w:line="360" w:lineRule="auto"/>
        <w:rPr>
          <w:rFonts w:ascii="Times New Roman" w:hAnsi="Times New Roman" w:cs="Times New Roman"/>
          <w:sz w:val="24"/>
          <w:szCs w:val="24"/>
        </w:rPr>
      </w:pPr>
      <w:r w:rsidRPr="00C30751">
        <w:rPr>
          <w:rFonts w:ascii="Times New Roman" w:hAnsi="Times New Roman" w:cs="Times New Roman"/>
          <w:sz w:val="24"/>
          <w:szCs w:val="24"/>
        </w:rPr>
        <w:t>Mental health nursing is a specialist branch of nursing practice which involves taking care of patients suffering from a psychiatric problem to aid them in their recovery and boost their overall standard of living</w:t>
      </w:r>
      <w:r w:rsidR="003E0959" w:rsidRPr="00C30751">
        <w:rPr>
          <w:rFonts w:ascii="Times New Roman" w:hAnsi="Times New Roman" w:cs="Times New Roman"/>
          <w:sz w:val="24"/>
          <w:szCs w:val="24"/>
        </w:rPr>
        <w:t>.</w:t>
      </w:r>
      <w:r w:rsidRPr="00C30751">
        <w:rPr>
          <w:rFonts w:ascii="Times New Roman" w:hAnsi="Times New Roman" w:cs="Times New Roman"/>
          <w:sz w:val="24"/>
          <w:szCs w:val="24"/>
        </w:rPr>
        <w:t xml:space="preserve"> Nursing professionals have an extensive understanding of the evaluation, prognosis, and management of mental diseases, which allows them to give </w:t>
      </w:r>
      <w:proofErr w:type="spellStart"/>
      <w:r w:rsidRPr="00C30751">
        <w:rPr>
          <w:rFonts w:ascii="Times New Roman" w:hAnsi="Times New Roman" w:cs="Times New Roman"/>
          <w:sz w:val="24"/>
          <w:szCs w:val="24"/>
        </w:rPr>
        <w:t>specialised</w:t>
      </w:r>
      <w:proofErr w:type="spellEnd"/>
      <w:r w:rsidRPr="00C30751">
        <w:rPr>
          <w:rFonts w:ascii="Times New Roman" w:hAnsi="Times New Roman" w:cs="Times New Roman"/>
          <w:sz w:val="24"/>
          <w:szCs w:val="24"/>
        </w:rPr>
        <w:t xml:space="preserve"> assistance to individuals suffering from these conditions. They often collaborate with other medical practitioners as part of the healthcare group</w:t>
      </w:r>
      <w:r w:rsidR="00CE4031" w:rsidRPr="00C30751">
        <w:rPr>
          <w:rFonts w:ascii="Times New Roman" w:hAnsi="Times New Roman" w:cs="Times New Roman"/>
          <w:sz w:val="24"/>
          <w:szCs w:val="24"/>
        </w:rPr>
        <w:t xml:space="preserve"> to achieve</w:t>
      </w:r>
      <w:r w:rsidRPr="00C30751">
        <w:rPr>
          <w:rFonts w:ascii="Times New Roman" w:hAnsi="Times New Roman" w:cs="Times New Roman"/>
          <w:sz w:val="24"/>
          <w:szCs w:val="24"/>
        </w:rPr>
        <w:t xml:space="preserve"> the best possible therapeutic solutions for these patients they serve. Thus, a</w:t>
      </w:r>
      <w:r w:rsidR="008D6F7E" w:rsidRPr="008D6F7E">
        <w:rPr>
          <w:rFonts w:ascii="Times New Roman" w:hAnsi="Times New Roman" w:cs="Times New Roman"/>
          <w:sz w:val="24"/>
          <w:szCs w:val="24"/>
        </w:rPr>
        <w:t xml:space="preserve"> </w:t>
      </w:r>
      <w:r w:rsidRPr="00C30751">
        <w:rPr>
          <w:rFonts w:ascii="Times New Roman" w:hAnsi="Times New Roman" w:cs="Times New Roman"/>
          <w:sz w:val="24"/>
          <w:szCs w:val="24"/>
        </w:rPr>
        <w:t>m</w:t>
      </w:r>
      <w:r w:rsidR="008D6F7E" w:rsidRPr="008D6F7E">
        <w:rPr>
          <w:rFonts w:ascii="Times New Roman" w:hAnsi="Times New Roman" w:cs="Times New Roman"/>
          <w:sz w:val="24"/>
          <w:szCs w:val="24"/>
        </w:rPr>
        <w:t xml:space="preserve">ental </w:t>
      </w:r>
      <w:r w:rsidRPr="00C30751">
        <w:rPr>
          <w:rFonts w:ascii="Times New Roman" w:hAnsi="Times New Roman" w:cs="Times New Roman"/>
          <w:sz w:val="24"/>
          <w:szCs w:val="24"/>
        </w:rPr>
        <w:t>h</w:t>
      </w:r>
      <w:r w:rsidR="008D6F7E" w:rsidRPr="008D6F7E">
        <w:rPr>
          <w:rFonts w:ascii="Times New Roman" w:hAnsi="Times New Roman" w:cs="Times New Roman"/>
          <w:sz w:val="24"/>
          <w:szCs w:val="24"/>
        </w:rPr>
        <w:t xml:space="preserve">ealth </w:t>
      </w:r>
      <w:r w:rsidRPr="00C30751">
        <w:rPr>
          <w:rFonts w:ascii="Times New Roman" w:hAnsi="Times New Roman" w:cs="Times New Roman"/>
          <w:sz w:val="24"/>
          <w:szCs w:val="24"/>
        </w:rPr>
        <w:t>n</w:t>
      </w:r>
      <w:r w:rsidR="008D6F7E" w:rsidRPr="008D6F7E">
        <w:rPr>
          <w:rFonts w:ascii="Times New Roman" w:hAnsi="Times New Roman" w:cs="Times New Roman"/>
          <w:sz w:val="24"/>
          <w:szCs w:val="24"/>
        </w:rPr>
        <w:t>urse is</w:t>
      </w:r>
      <w:r w:rsidRPr="00C30751">
        <w:rPr>
          <w:rFonts w:ascii="Times New Roman" w:hAnsi="Times New Roman" w:cs="Times New Roman"/>
          <w:sz w:val="24"/>
          <w:szCs w:val="24"/>
        </w:rPr>
        <w:t xml:space="preserve"> considered</w:t>
      </w:r>
      <w:r w:rsidR="008D6F7E" w:rsidRPr="008D6F7E">
        <w:rPr>
          <w:rFonts w:ascii="Times New Roman" w:hAnsi="Times New Roman" w:cs="Times New Roman"/>
          <w:sz w:val="24"/>
          <w:szCs w:val="24"/>
        </w:rPr>
        <w:t xml:space="preserve"> a specialist nurse who predominantly focuses on patients and clients’ psychological wellbeing and emotional health.</w:t>
      </w:r>
      <w:r w:rsidRPr="00C30751">
        <w:rPr>
          <w:rFonts w:ascii="Times New Roman" w:hAnsi="Times New Roman" w:cs="Times New Roman"/>
          <w:sz w:val="24"/>
          <w:szCs w:val="24"/>
        </w:rPr>
        <w:t xml:space="preserve"> </w:t>
      </w:r>
      <w:r w:rsidR="006364CE" w:rsidRPr="00C30751">
        <w:rPr>
          <w:rFonts w:ascii="Times New Roman" w:hAnsi="Times New Roman" w:cs="Times New Roman"/>
          <w:sz w:val="24"/>
          <w:szCs w:val="24"/>
        </w:rPr>
        <w:t>The role of a Mental Health Nurse is to develop impactful rapport with mental health service users</w:t>
      </w:r>
      <w:r w:rsidR="00CE4031" w:rsidRPr="00C30751">
        <w:rPr>
          <w:rFonts w:ascii="Times New Roman" w:hAnsi="Times New Roman" w:cs="Times New Roman"/>
          <w:sz w:val="24"/>
          <w:szCs w:val="24"/>
        </w:rPr>
        <w:t xml:space="preserve"> and</w:t>
      </w:r>
      <w:r w:rsidR="006364CE" w:rsidRPr="00C30751">
        <w:rPr>
          <w:rFonts w:ascii="Times New Roman" w:hAnsi="Times New Roman" w:cs="Times New Roman"/>
          <w:sz w:val="24"/>
          <w:szCs w:val="24"/>
        </w:rPr>
        <w:t xml:space="preserve"> their family members or caregivers</w:t>
      </w:r>
      <w:r w:rsidR="00887E0F" w:rsidRPr="00C30751">
        <w:rPr>
          <w:rFonts w:ascii="Times New Roman" w:hAnsi="Times New Roman" w:cs="Times New Roman"/>
          <w:sz w:val="24"/>
          <w:szCs w:val="24"/>
        </w:rPr>
        <w:t xml:space="preserve"> </w:t>
      </w:r>
      <w:r w:rsidR="00887E0F" w:rsidRPr="00C30751">
        <w:rPr>
          <w:rFonts w:ascii="Times New Roman" w:hAnsi="Times New Roman" w:cs="Times New Roman"/>
          <w:sz w:val="24"/>
          <w:szCs w:val="24"/>
        </w:rPr>
        <w:fldChar w:fldCharType="begin" w:fldLock="1"/>
      </w:r>
      <w:r w:rsidR="00282699" w:rsidRPr="00C30751">
        <w:rPr>
          <w:rFonts w:ascii="Times New Roman" w:hAnsi="Times New Roman" w:cs="Times New Roman"/>
          <w:sz w:val="24"/>
          <w:szCs w:val="24"/>
        </w:rPr>
        <w:instrText>ADDIN CSL_CITATION {"citationItems":[{"id":"ITEM-1","itemData":{"DOI":"10.1111/j.1447-0349.2011.00792.x","ISSN":"14458330","PMID":"22533326","abstract":"People with serious mental illness have significantly poorer physical health compared to the general population. Mental health nurses are in a prime position to help reduce unacceptable death in this population. A literature search was undertaken to identify the role of the mental health nurse in regards to physical health care, intervention, and attaining the necessary knowledge to address the physical health needs of people in the UK with serious mental illness. Of 254 papers identified, nine met the inclusion criteria. An integrative literature review found that mental health nurses are not routinely supported by physical health-care education and training, with many expressing role ambiguity. Inpatient setting correlated to a less positive role attitude; poor primary-secondary care interface communication compounded the problem of this vulnerable population having their physical health needs identified and met. © 2012 The Authors. International Journal of Mental Health Nursing © 2012 Australian College of Mental Health Nurses Inc.","author":[{"dropping-particle":"","family":"Blythe","given":"Jeanette","non-dropping-particle":"","parse-names":false,"suffix":""},{"dropping-particle":"","family":"White","given":"Jacquie","non-dropping-particle":"","parse-names":false,"suffix":""}],"container-title":"International Journal of Mental Health Nursing","id":"ITEM-1","issue":"3","issued":{"date-parts":[["2012"]]},"page":"193-201","title":"Role of the mental health nurse towards physical health care in serious mental illness: An integrative review of 10years of UK Literature","type":"article","volume":"21"},"uris":["http://www.mendeley.com/documents/?uuid=48ce5cce-1952-3eb5-aa5e-b7e95fc91002"]}],"mendeley":{"formattedCitation":"(Blythe and White, 2012)","plainTextFormattedCitation":"(Blythe and White, 2012)","previouslyFormattedCitation":"(Blythe and White, 2012)"},"properties":{"noteIndex":0},"schema":"https://github.com/citation-style-language/schema/raw/master/csl-citation.json"}</w:instrText>
      </w:r>
      <w:r w:rsidR="00887E0F" w:rsidRPr="00C30751">
        <w:rPr>
          <w:rFonts w:ascii="Times New Roman" w:hAnsi="Times New Roman" w:cs="Times New Roman"/>
          <w:sz w:val="24"/>
          <w:szCs w:val="24"/>
        </w:rPr>
        <w:fldChar w:fldCharType="separate"/>
      </w:r>
      <w:r w:rsidR="00887E0F" w:rsidRPr="00C30751">
        <w:rPr>
          <w:rFonts w:ascii="Times New Roman" w:hAnsi="Times New Roman" w:cs="Times New Roman"/>
          <w:noProof/>
          <w:sz w:val="24"/>
          <w:szCs w:val="24"/>
        </w:rPr>
        <w:t>(Blythe and White, 2012)</w:t>
      </w:r>
      <w:r w:rsidR="00887E0F" w:rsidRPr="00C30751">
        <w:rPr>
          <w:rFonts w:ascii="Times New Roman" w:hAnsi="Times New Roman" w:cs="Times New Roman"/>
          <w:sz w:val="24"/>
          <w:szCs w:val="24"/>
        </w:rPr>
        <w:fldChar w:fldCharType="end"/>
      </w:r>
      <w:r w:rsidR="006364CE" w:rsidRPr="00C30751">
        <w:rPr>
          <w:rFonts w:ascii="Times New Roman" w:hAnsi="Times New Roman" w:cs="Times New Roman"/>
          <w:sz w:val="24"/>
          <w:szCs w:val="24"/>
        </w:rPr>
        <w:t>. This may include assisting them in taking their prescribed medications properly, informing them about appropriate therapeutic interventions, or referring them to social or recreational activities. This will</w:t>
      </w:r>
      <w:r w:rsidR="00A06AE7" w:rsidRPr="00C30751">
        <w:rPr>
          <w:rFonts w:ascii="Times New Roman" w:hAnsi="Times New Roman" w:cs="Times New Roman"/>
          <w:sz w:val="24"/>
          <w:szCs w:val="24"/>
        </w:rPr>
        <w:t xml:space="preserve"> encourage and facilitate </w:t>
      </w:r>
      <w:r w:rsidR="00F36828" w:rsidRPr="00C30751">
        <w:rPr>
          <w:rFonts w:ascii="Times New Roman" w:hAnsi="Times New Roman" w:cs="Times New Roman"/>
          <w:sz w:val="24"/>
          <w:szCs w:val="24"/>
        </w:rPr>
        <w:t>the</w:t>
      </w:r>
      <w:r w:rsidR="00A06AE7" w:rsidRPr="00C30751">
        <w:rPr>
          <w:rFonts w:ascii="Times New Roman" w:hAnsi="Times New Roman" w:cs="Times New Roman"/>
          <w:sz w:val="24"/>
          <w:szCs w:val="24"/>
        </w:rPr>
        <w:t xml:space="preserve"> individual's </w:t>
      </w:r>
      <w:r w:rsidR="00CE4031" w:rsidRPr="00C30751">
        <w:rPr>
          <w:rFonts w:ascii="Times New Roman" w:hAnsi="Times New Roman" w:cs="Times New Roman"/>
          <w:sz w:val="24"/>
          <w:szCs w:val="24"/>
        </w:rPr>
        <w:t>healing</w:t>
      </w:r>
      <w:r w:rsidR="00F36828" w:rsidRPr="00C30751">
        <w:rPr>
          <w:rFonts w:ascii="Times New Roman" w:hAnsi="Times New Roman" w:cs="Times New Roman"/>
          <w:sz w:val="24"/>
          <w:szCs w:val="24"/>
        </w:rPr>
        <w:t xml:space="preserve"> while</w:t>
      </w:r>
      <w:r w:rsidR="00A06AE7" w:rsidRPr="00C30751">
        <w:rPr>
          <w:rFonts w:ascii="Times New Roman" w:hAnsi="Times New Roman" w:cs="Times New Roman"/>
          <w:sz w:val="24"/>
          <w:szCs w:val="24"/>
        </w:rPr>
        <w:t xml:space="preserve"> leading self-sufficient </w:t>
      </w:r>
      <w:r w:rsidR="00CE4031" w:rsidRPr="00C30751">
        <w:rPr>
          <w:rFonts w:ascii="Times New Roman" w:hAnsi="Times New Roman" w:cs="Times New Roman"/>
          <w:sz w:val="24"/>
          <w:szCs w:val="24"/>
        </w:rPr>
        <w:t>and</w:t>
      </w:r>
      <w:r w:rsidR="00A06AE7" w:rsidRPr="00C30751">
        <w:rPr>
          <w:rFonts w:ascii="Times New Roman" w:hAnsi="Times New Roman" w:cs="Times New Roman"/>
          <w:sz w:val="24"/>
          <w:szCs w:val="24"/>
        </w:rPr>
        <w:t xml:space="preserve"> meaningful lives</w:t>
      </w:r>
      <w:r w:rsidR="004051EE" w:rsidRPr="00C30751">
        <w:rPr>
          <w:rFonts w:ascii="Times New Roman" w:hAnsi="Times New Roman" w:cs="Times New Roman"/>
          <w:sz w:val="24"/>
          <w:szCs w:val="24"/>
        </w:rPr>
        <w:t xml:space="preserve">. It is worth noting that </w:t>
      </w:r>
      <w:r w:rsidR="00F15CFA" w:rsidRPr="00C30751">
        <w:rPr>
          <w:rFonts w:ascii="Times New Roman" w:hAnsi="Times New Roman" w:cs="Times New Roman"/>
          <w:sz w:val="24"/>
          <w:szCs w:val="24"/>
        </w:rPr>
        <w:t>developing trusted relationships rapidly (Hurley, 2009) and assisting</w:t>
      </w:r>
      <w:r w:rsidR="00CE4031" w:rsidRPr="00C30751">
        <w:rPr>
          <w:rFonts w:ascii="Times New Roman" w:hAnsi="Times New Roman" w:cs="Times New Roman"/>
          <w:sz w:val="24"/>
          <w:szCs w:val="24"/>
        </w:rPr>
        <w:t xml:space="preserve"> people in understanding their circumstances and obtaining the optimal practical conclusions (</w:t>
      </w:r>
      <w:proofErr w:type="spellStart"/>
      <w:r w:rsidR="00CE4031" w:rsidRPr="00C30751">
        <w:rPr>
          <w:rFonts w:ascii="Times New Roman" w:hAnsi="Times New Roman" w:cs="Times New Roman"/>
          <w:sz w:val="24"/>
          <w:szCs w:val="24"/>
        </w:rPr>
        <w:t>Gunasekara</w:t>
      </w:r>
      <w:proofErr w:type="spellEnd"/>
      <w:r w:rsidR="00CE4031" w:rsidRPr="00C30751">
        <w:rPr>
          <w:rFonts w:ascii="Times New Roman" w:hAnsi="Times New Roman" w:cs="Times New Roman"/>
          <w:sz w:val="24"/>
          <w:szCs w:val="24"/>
        </w:rPr>
        <w:t xml:space="preserve"> et al., 2014)</w:t>
      </w:r>
      <w:r w:rsidR="004051EE" w:rsidRPr="00C30751">
        <w:rPr>
          <w:rFonts w:ascii="Times New Roman" w:hAnsi="Times New Roman" w:cs="Times New Roman"/>
          <w:sz w:val="24"/>
          <w:szCs w:val="24"/>
        </w:rPr>
        <w:t xml:space="preserve"> are essential to success.</w:t>
      </w:r>
    </w:p>
    <w:p w14:paraId="1743CA81" w14:textId="1EBC7FD9" w:rsidR="00057DF5" w:rsidRDefault="00057DF5" w:rsidP="00C30751">
      <w:pPr>
        <w:spacing w:line="360" w:lineRule="auto"/>
        <w:rPr>
          <w:rFonts w:ascii="Times New Roman" w:hAnsi="Times New Roman" w:cs="Times New Roman"/>
          <w:sz w:val="24"/>
          <w:szCs w:val="24"/>
        </w:rPr>
      </w:pPr>
    </w:p>
    <w:p w14:paraId="40816F2A" w14:textId="4092751A" w:rsidR="00057DF5" w:rsidRPr="00C30751" w:rsidRDefault="00057DF5" w:rsidP="00C30751">
      <w:pPr>
        <w:spacing w:line="360" w:lineRule="auto"/>
        <w:rPr>
          <w:rFonts w:ascii="Times New Roman" w:hAnsi="Times New Roman" w:cs="Times New Roman"/>
          <w:sz w:val="24"/>
          <w:szCs w:val="24"/>
        </w:rPr>
      </w:pPr>
      <w:r w:rsidRPr="00C30751">
        <w:rPr>
          <w:rFonts w:ascii="Times New Roman" w:hAnsi="Times New Roman" w:cs="Times New Roman"/>
          <w:b/>
          <w:bCs/>
          <w:sz w:val="24"/>
          <w:szCs w:val="24"/>
        </w:rPr>
        <w:t>EMPLOYABILITY SKILLS AS A MENTAL HEALTH NURSE</w:t>
      </w:r>
    </w:p>
    <w:p w14:paraId="2BC49F18" w14:textId="0825C1E1" w:rsidR="007B46CD" w:rsidRDefault="00CE4031" w:rsidP="00C30751">
      <w:pPr>
        <w:spacing w:line="360" w:lineRule="auto"/>
        <w:rPr>
          <w:rFonts w:ascii="Times New Roman" w:hAnsi="Times New Roman" w:cs="Times New Roman"/>
          <w:sz w:val="24"/>
          <w:szCs w:val="24"/>
        </w:rPr>
      </w:pPr>
      <w:r w:rsidRPr="00C30751">
        <w:rPr>
          <w:rFonts w:ascii="Times New Roman" w:hAnsi="Times New Roman" w:cs="Times New Roman"/>
          <w:sz w:val="24"/>
          <w:szCs w:val="24"/>
        </w:rPr>
        <w:t>Numerous factors might influence the decision to pursue a profession in mental health nursing</w:t>
      </w:r>
      <w:r w:rsidR="005E24A5" w:rsidRPr="00C30751">
        <w:rPr>
          <w:rFonts w:ascii="Times New Roman" w:hAnsi="Times New Roman" w:cs="Times New Roman"/>
          <w:sz w:val="24"/>
          <w:szCs w:val="24"/>
        </w:rPr>
        <w:t xml:space="preserve">. </w:t>
      </w:r>
      <w:r w:rsidR="00E61681" w:rsidRPr="00C30751">
        <w:rPr>
          <w:rFonts w:ascii="Times New Roman" w:hAnsi="Times New Roman" w:cs="Times New Roman"/>
          <w:sz w:val="24"/>
          <w:szCs w:val="24"/>
        </w:rPr>
        <w:t>Nonetheless</w:t>
      </w:r>
      <w:r w:rsidR="00FD5BE3" w:rsidRPr="00C30751">
        <w:rPr>
          <w:rFonts w:ascii="Times New Roman" w:hAnsi="Times New Roman" w:cs="Times New Roman"/>
          <w:sz w:val="24"/>
          <w:szCs w:val="24"/>
        </w:rPr>
        <w:t>, i</w:t>
      </w:r>
      <w:r w:rsidR="005E24A5" w:rsidRPr="00C30751">
        <w:rPr>
          <w:rFonts w:ascii="Times New Roman" w:hAnsi="Times New Roman" w:cs="Times New Roman"/>
          <w:sz w:val="24"/>
          <w:szCs w:val="24"/>
        </w:rPr>
        <w:t xml:space="preserve">t </w:t>
      </w:r>
      <w:r w:rsidR="00FD5BE3" w:rsidRPr="00C30751">
        <w:rPr>
          <w:rFonts w:ascii="Times New Roman" w:hAnsi="Times New Roman" w:cs="Times New Roman"/>
          <w:sz w:val="24"/>
          <w:szCs w:val="24"/>
        </w:rPr>
        <w:t xml:space="preserve">ultimately </w:t>
      </w:r>
      <w:r w:rsidR="005E24A5" w:rsidRPr="00C30751">
        <w:rPr>
          <w:rFonts w:ascii="Times New Roman" w:hAnsi="Times New Roman" w:cs="Times New Roman"/>
          <w:sz w:val="24"/>
          <w:szCs w:val="24"/>
        </w:rPr>
        <w:t xml:space="preserve">provides you with the opportunity of making a significant difference while also providing you with a great deal of versatility and a profession with </w:t>
      </w:r>
      <w:r w:rsidRPr="00C30751">
        <w:rPr>
          <w:rFonts w:ascii="Times New Roman" w:hAnsi="Times New Roman" w:cs="Times New Roman"/>
          <w:sz w:val="24"/>
          <w:szCs w:val="24"/>
        </w:rPr>
        <w:t>a great</w:t>
      </w:r>
      <w:r w:rsidR="005E24A5" w:rsidRPr="00C30751">
        <w:rPr>
          <w:rFonts w:ascii="Times New Roman" w:hAnsi="Times New Roman" w:cs="Times New Roman"/>
          <w:sz w:val="24"/>
          <w:szCs w:val="24"/>
        </w:rPr>
        <w:t xml:space="preserve"> job market.</w:t>
      </w:r>
      <w:r w:rsidR="00FD5BE3" w:rsidRPr="00C30751">
        <w:rPr>
          <w:rFonts w:ascii="Times New Roman" w:hAnsi="Times New Roman" w:cs="Times New Roman"/>
          <w:sz w:val="24"/>
          <w:szCs w:val="24"/>
        </w:rPr>
        <w:t xml:space="preserve"> </w:t>
      </w:r>
      <w:r w:rsidR="00AB7896" w:rsidRPr="00C30751">
        <w:rPr>
          <w:rFonts w:ascii="Times New Roman" w:hAnsi="Times New Roman" w:cs="Times New Roman"/>
          <w:sz w:val="24"/>
          <w:szCs w:val="24"/>
        </w:rPr>
        <w:t xml:space="preserve">The most common method to becoming a mental health worker is </w:t>
      </w:r>
      <w:r w:rsidRPr="00C30751">
        <w:rPr>
          <w:rFonts w:ascii="Times New Roman" w:hAnsi="Times New Roman" w:cs="Times New Roman"/>
          <w:sz w:val="24"/>
          <w:szCs w:val="24"/>
        </w:rPr>
        <w:t xml:space="preserve">enrolling in a university's degree </w:t>
      </w:r>
      <w:proofErr w:type="spellStart"/>
      <w:r w:rsidRPr="00C30751">
        <w:rPr>
          <w:rFonts w:ascii="Times New Roman" w:hAnsi="Times New Roman" w:cs="Times New Roman"/>
          <w:sz w:val="24"/>
          <w:szCs w:val="24"/>
        </w:rPr>
        <w:t>programme</w:t>
      </w:r>
      <w:proofErr w:type="spellEnd"/>
      <w:r w:rsidR="00AB7896" w:rsidRPr="00C30751">
        <w:rPr>
          <w:rFonts w:ascii="Times New Roman" w:hAnsi="Times New Roman" w:cs="Times New Roman"/>
          <w:sz w:val="24"/>
          <w:szCs w:val="24"/>
        </w:rPr>
        <w:t>.</w:t>
      </w:r>
      <w:r w:rsidR="00120364" w:rsidRPr="00C30751">
        <w:rPr>
          <w:rFonts w:ascii="Times New Roman" w:hAnsi="Times New Roman" w:cs="Times New Roman"/>
          <w:sz w:val="24"/>
          <w:szCs w:val="24"/>
        </w:rPr>
        <w:t xml:space="preserve"> Nursing partner internships and physician student traineeships are two alternative options for entering the field of psychiatric nursing. However, educational credentials are not the only things that matter. Communicating with others and building relationships is essential, as is exercising sound judgement </w:t>
      </w:r>
      <w:r w:rsidRPr="00C30751">
        <w:rPr>
          <w:rFonts w:ascii="Times New Roman" w:hAnsi="Times New Roman" w:cs="Times New Roman"/>
          <w:sz w:val="24"/>
          <w:szCs w:val="24"/>
        </w:rPr>
        <w:t>to</w:t>
      </w:r>
      <w:r w:rsidR="00120364" w:rsidRPr="00C30751">
        <w:rPr>
          <w:rFonts w:ascii="Times New Roman" w:hAnsi="Times New Roman" w:cs="Times New Roman"/>
          <w:sz w:val="24"/>
          <w:szCs w:val="24"/>
        </w:rPr>
        <w:t xml:space="preserve"> train, counsel, and direct others</w:t>
      </w:r>
      <w:r w:rsidR="00745118" w:rsidRPr="00C30751">
        <w:rPr>
          <w:rFonts w:ascii="Times New Roman" w:hAnsi="Times New Roman" w:cs="Times New Roman"/>
          <w:sz w:val="24"/>
          <w:szCs w:val="24"/>
        </w:rPr>
        <w:t xml:space="preserve"> </w:t>
      </w:r>
      <w:r w:rsidR="00745118" w:rsidRPr="00C30751">
        <w:rPr>
          <w:rFonts w:ascii="Times New Roman" w:hAnsi="Times New Roman" w:cs="Times New Roman"/>
          <w:sz w:val="24"/>
          <w:szCs w:val="24"/>
        </w:rPr>
        <w:fldChar w:fldCharType="begin" w:fldLock="1"/>
      </w:r>
      <w:r w:rsidR="002C2D4F" w:rsidRPr="00C30751">
        <w:rPr>
          <w:rFonts w:ascii="Times New Roman" w:hAnsi="Times New Roman" w:cs="Times New Roman"/>
          <w:sz w:val="24"/>
          <w:szCs w:val="24"/>
        </w:rPr>
        <w:instrText>ADDIN CSL_CITATION {"citationItems":[{"id":"ITEM-1","itemData":{"abstract":"This practical book provides a comprehensive guide to communication in mental health nursing, with an emphasis on demonstrating the use of different skills in various clinical settings. Written by experienced mental health professionals, the book is richly illustrated with a range of clinical case examples that will be recognisable to all nurses. Centred on the communication process as a whole, the topics are carefully presented through the use of patient-nurse dialogues and exchanges which bring the subject to life. This will help you to: Develop essential communication skills Communicate confidently Use phatic communication effectively Use self-reflection in your practice Develop the ability to deal with conflict Develop empathic helping relationships Draw upon various therapeutic models of communication","author":[{"dropping-particle":"","family":"Morrissey","given":"Jean","non-dropping-particle":"","parse-names":false,"suffix":""},{"dropping-particle":"","family":"Callaghan","given":"Patrick","non-dropping-particle":"","parse-names":false,"suffix":""}],"container-title":"Communication Skills for Mental Health Nurses","id":"ITEM-1","issued":{"date-parts":[["2011"]]},"page":"216","title":"Core communication skills in mental health nursing","type":"article-journal"},"uris":["http://www.mendeley.com/documents/?uuid=deb210ee-9dc8-4ec6-bf73-64b7542c644b"]}],"mendeley":{"formattedCitation":"(Morrissey and Callaghan, 2011)","plainTextFormattedCitation":"(Morrissey and Callaghan, 2011)","previouslyFormattedCitation":"(Morrissey and Callaghan, 2011)"},"properties":{"noteIndex":0},"schema":"https://github.com/citation-style-language/schema/raw/master/csl-citation.json"}</w:instrText>
      </w:r>
      <w:r w:rsidR="00745118" w:rsidRPr="00C30751">
        <w:rPr>
          <w:rFonts w:ascii="Times New Roman" w:hAnsi="Times New Roman" w:cs="Times New Roman"/>
          <w:sz w:val="24"/>
          <w:szCs w:val="24"/>
        </w:rPr>
        <w:fldChar w:fldCharType="separate"/>
      </w:r>
      <w:r w:rsidR="00745118" w:rsidRPr="00C30751">
        <w:rPr>
          <w:rFonts w:ascii="Times New Roman" w:hAnsi="Times New Roman" w:cs="Times New Roman"/>
          <w:noProof/>
          <w:sz w:val="24"/>
          <w:szCs w:val="24"/>
        </w:rPr>
        <w:t xml:space="preserve">(Morrissey and </w:t>
      </w:r>
      <w:r w:rsidR="00745118" w:rsidRPr="00C30751">
        <w:rPr>
          <w:rFonts w:ascii="Times New Roman" w:hAnsi="Times New Roman" w:cs="Times New Roman"/>
          <w:noProof/>
          <w:sz w:val="24"/>
          <w:szCs w:val="24"/>
        </w:rPr>
        <w:lastRenderedPageBreak/>
        <w:t>Callaghan, 2011)</w:t>
      </w:r>
      <w:r w:rsidR="00745118" w:rsidRPr="00C30751">
        <w:rPr>
          <w:rFonts w:ascii="Times New Roman" w:hAnsi="Times New Roman" w:cs="Times New Roman"/>
          <w:sz w:val="24"/>
          <w:szCs w:val="24"/>
        </w:rPr>
        <w:fldChar w:fldCharType="end"/>
      </w:r>
      <w:r w:rsidR="00120364" w:rsidRPr="00C30751">
        <w:rPr>
          <w:rFonts w:ascii="Times New Roman" w:hAnsi="Times New Roman" w:cs="Times New Roman"/>
          <w:sz w:val="24"/>
          <w:szCs w:val="24"/>
        </w:rPr>
        <w:t>.</w:t>
      </w:r>
      <w:r w:rsidR="007B46CD" w:rsidRPr="00C30751">
        <w:rPr>
          <w:rFonts w:ascii="Times New Roman" w:hAnsi="Times New Roman" w:cs="Times New Roman"/>
          <w:sz w:val="24"/>
          <w:szCs w:val="24"/>
        </w:rPr>
        <w:t xml:space="preserve"> Employability skills are </w:t>
      </w:r>
      <w:r w:rsidR="00045CA5" w:rsidRPr="00C30751">
        <w:rPr>
          <w:rFonts w:ascii="Times New Roman" w:hAnsi="Times New Roman" w:cs="Times New Roman"/>
          <w:sz w:val="24"/>
          <w:szCs w:val="24"/>
        </w:rPr>
        <w:t xml:space="preserve">critical </w:t>
      </w:r>
      <w:r w:rsidR="007B46CD" w:rsidRPr="00C30751">
        <w:rPr>
          <w:rFonts w:ascii="Times New Roman" w:hAnsi="Times New Roman" w:cs="Times New Roman"/>
          <w:sz w:val="24"/>
          <w:szCs w:val="24"/>
        </w:rPr>
        <w:t xml:space="preserve">in </w:t>
      </w:r>
      <w:r w:rsidRPr="00C30751">
        <w:rPr>
          <w:rFonts w:ascii="Times New Roman" w:hAnsi="Times New Roman" w:cs="Times New Roman"/>
          <w:sz w:val="24"/>
          <w:szCs w:val="24"/>
        </w:rPr>
        <w:t>pursuing</w:t>
      </w:r>
      <w:r w:rsidR="007B46CD" w:rsidRPr="00C30751">
        <w:rPr>
          <w:rFonts w:ascii="Times New Roman" w:hAnsi="Times New Roman" w:cs="Times New Roman"/>
          <w:sz w:val="24"/>
          <w:szCs w:val="24"/>
        </w:rPr>
        <w:t xml:space="preserve"> more mobility and higher earnings. </w:t>
      </w:r>
      <w:r w:rsidR="007D548E" w:rsidRPr="00C30751">
        <w:rPr>
          <w:rFonts w:ascii="Times New Roman" w:hAnsi="Times New Roman" w:cs="Times New Roman"/>
          <w:sz w:val="24"/>
          <w:szCs w:val="24"/>
        </w:rPr>
        <w:t xml:space="preserve">According to </w:t>
      </w:r>
      <w:r w:rsidR="007D548E" w:rsidRPr="00C30751">
        <w:rPr>
          <w:rFonts w:ascii="Times New Roman" w:hAnsi="Times New Roman" w:cs="Times New Roman"/>
          <w:sz w:val="24"/>
          <w:szCs w:val="24"/>
        </w:rPr>
        <w:fldChar w:fldCharType="begin" w:fldLock="1"/>
      </w:r>
      <w:r w:rsidR="006E145F" w:rsidRPr="00C30751">
        <w:rPr>
          <w:rFonts w:ascii="Times New Roman" w:hAnsi="Times New Roman" w:cs="Times New Roman"/>
          <w:sz w:val="24"/>
          <w:szCs w:val="24"/>
        </w:rPr>
        <w:instrText>ADDIN CSL_CITATION {"citationItems":[{"id":"ITEM-1","itemData":{"DOI":"10.1186/s12912-018-0288-9","ISSN":"14726955","abstract":"Background: It is important that mental health nursing students at Bachelor level obtain effective communication skills. Many students dread the fact that in the mental health field they will encounter patients and relatives with various backgrounds and personalities. Large classes and limited teaching resources in nursing education are challenging. To prepare students for mental health nursing practice, a communication skills course based on the blended learning method was developed and carried out at two different campuses. The aim of the study is to explore Bachelor nursing students' appraisal of blended learning methods for enhancing communication skills in mental health nursing. Methods: This study employed an exploratory design. Teaching and information materials were available on the learning management system (LMS). Videotaped role play training was carried out in the Simulation Department. Data were collected after the course by means of a questionnaire with closed and open-ended questions. The response rate was 59.2%. Quantitative data were analysed using the Statistical package for the Social Sciences (SPSS) and the Kruskal Wallis test, while qualitative data were analysed by content analysis based on Graneheim and Lundman's approach. Results: No impact of background variables was observed. Students appreciated teachers' participation in role play and immediate feedback was considered especially important for learning outcomes. The students perceived that their communication skills and knowledge had improved after completing the blended learning programme. Conclusions: According to the nursing students, blended learning is an appropriate method for improving communication skills in preparation for mental health nursing. Blended learning makes it possible to build flexible courses with limited resources.","author":[{"dropping-particle":"","family":"Furnes","given":"Merete","non-dropping-particle":"","parse-names":false,"suffix":""},{"dropping-particle":"","family":"Kvaal","given":"Kari Sofie","non-dropping-particle":"","parse-names":false,"suffix":""},{"dropping-particle":"","family":"Høye","given":"Sevald","non-dropping-particle":"","parse-names":false,"suffix":""}],"container-title":"BMC Nursing","id":"ITEM-1","issue":"1","issued":{"date-parts":[["2018","5","15"]]},"page":"1-10","publisher":"BioMed Central Ltd.","title":"Communication in mental health nursing - Bachelor Students' appraisal of a blended learning training programme - An exploratory study","type":"article-journal","volume":"17"},"uris":["http://www.mendeley.com/documents/?uuid=f64a2c90-4c35-31d0-a4fb-4382ad708694"]}],"mendeley":{"formattedCitation":"(Furnes, Kvaal and Høye, 2018)","manualFormatting":"Furnes, Kvaal and Høye (2018)","plainTextFormattedCitation":"(Furnes, Kvaal and Høye, 2018)","previouslyFormattedCitation":"(Furnes, Kvaal and Høye, 2018)"},"properties":{"noteIndex":0},"schema":"https://github.com/citation-style-language/schema/raw/master/csl-citation.json"}</w:instrText>
      </w:r>
      <w:r w:rsidR="007D548E" w:rsidRPr="00C30751">
        <w:rPr>
          <w:rFonts w:ascii="Times New Roman" w:hAnsi="Times New Roman" w:cs="Times New Roman"/>
          <w:sz w:val="24"/>
          <w:szCs w:val="24"/>
        </w:rPr>
        <w:fldChar w:fldCharType="separate"/>
      </w:r>
      <w:r w:rsidR="007D548E" w:rsidRPr="00C30751">
        <w:rPr>
          <w:rFonts w:ascii="Times New Roman" w:hAnsi="Times New Roman" w:cs="Times New Roman"/>
          <w:noProof/>
          <w:sz w:val="24"/>
          <w:szCs w:val="24"/>
        </w:rPr>
        <w:t>Furnes, Kvaal and Høye (2018)</w:t>
      </w:r>
      <w:r w:rsidR="007D548E" w:rsidRPr="00C30751">
        <w:rPr>
          <w:rFonts w:ascii="Times New Roman" w:hAnsi="Times New Roman" w:cs="Times New Roman"/>
          <w:sz w:val="24"/>
          <w:szCs w:val="24"/>
        </w:rPr>
        <w:fldChar w:fldCharType="end"/>
      </w:r>
      <w:r w:rsidR="007D548E" w:rsidRPr="00C30751">
        <w:rPr>
          <w:rFonts w:ascii="Times New Roman" w:hAnsi="Times New Roman" w:cs="Times New Roman"/>
          <w:sz w:val="24"/>
          <w:szCs w:val="24"/>
        </w:rPr>
        <w:t xml:space="preserve">, compassion, sympathy, and a sense of moral responsibility while dealing with patients and their families are essential nursing skills. Aside from this, nurses should be able to interact effectively with individuals from </w:t>
      </w:r>
      <w:r w:rsidRPr="00C30751">
        <w:rPr>
          <w:rFonts w:ascii="Times New Roman" w:hAnsi="Times New Roman" w:cs="Times New Roman"/>
          <w:sz w:val="24"/>
          <w:szCs w:val="24"/>
        </w:rPr>
        <w:t>various</w:t>
      </w:r>
      <w:r w:rsidR="007D548E" w:rsidRPr="00C30751">
        <w:rPr>
          <w:rFonts w:ascii="Times New Roman" w:hAnsi="Times New Roman" w:cs="Times New Roman"/>
          <w:sz w:val="24"/>
          <w:szCs w:val="24"/>
        </w:rPr>
        <w:t xml:space="preserve"> cultural, ethnic and religious origins who may have a variety of characteristics. They must equally educate and advise clients, relatives, and other </w:t>
      </w:r>
      <w:r w:rsidRPr="00C30751">
        <w:rPr>
          <w:rFonts w:ascii="Times New Roman" w:hAnsi="Times New Roman" w:cs="Times New Roman"/>
          <w:sz w:val="24"/>
          <w:szCs w:val="24"/>
        </w:rPr>
        <w:t>healthcare team members</w:t>
      </w:r>
      <w:r w:rsidR="007D548E" w:rsidRPr="00C30751">
        <w:rPr>
          <w:rFonts w:ascii="Times New Roman" w:hAnsi="Times New Roman" w:cs="Times New Roman"/>
          <w:sz w:val="24"/>
          <w:szCs w:val="24"/>
        </w:rPr>
        <w:t xml:space="preserve">. </w:t>
      </w:r>
      <w:r w:rsidR="007B46CD" w:rsidRPr="00C30751">
        <w:rPr>
          <w:rFonts w:ascii="Times New Roman" w:hAnsi="Times New Roman" w:cs="Times New Roman"/>
          <w:sz w:val="24"/>
          <w:szCs w:val="24"/>
        </w:rPr>
        <w:fldChar w:fldCharType="begin" w:fldLock="1"/>
      </w:r>
      <w:r w:rsidR="00887E0F" w:rsidRPr="00C30751">
        <w:rPr>
          <w:rFonts w:ascii="Times New Roman" w:hAnsi="Times New Roman" w:cs="Times New Roman"/>
          <w:sz w:val="24"/>
          <w:szCs w:val="24"/>
        </w:rPr>
        <w:instrText>ADDIN CSL_CITATION {"citationItems":[{"id":"ITEM-1","itemData":{"DOI":"10.1016/j.procs.2017.11.390","ISSN":"18770509","abstract":"Employability Skills are identified as one of the valuable policy tools to upgrade mobility and earnings. Organization's employees are required to possess the knowledge and skills for increasing the organization's performance and competitiveness. This research paper is an attempt to find the major employability skills needed in medical service vertical of the Healthcare Industry. These role-specific skills have to developed and acuminated by providing right type of trainings time to time. Prominent databases were searched using combination of keywords and based on that 105 papers were selected for study. They were further filtered based on their title, abstract and findings and finally 25 papers were left. Nine most crucial employability skills were identified, which are quintessential in medical services of Healthcare Industry.","author":[{"dropping-particle":"","family":"Sisodia","given":"Swati","non-dropping-particle":"","parse-names":false,"suffix":""},{"dropping-particle":"","family":"Agarwal","given":"Neetima","non-dropping-particle":"","parse-names":false,"suffix":""}],"container-title":"Procedia Computer Science","id":"ITEM-1","issued":{"date-parts":[["2017","1","1"]]},"page":"431-438","publisher":"Elsevier","title":"Employability Skills Essential for Healthcare Industry","type":"paper-conference","volume":"122"},"uris":["http://www.mendeley.com/documents/?uuid=d824625f-0514-3f55-adf6-86717c9e667f"]}],"mendeley":{"formattedCitation":"(Sisodia and Agarwal, 2017)","manualFormatting":"Sisodia and Agarwal (2017)","plainTextFormattedCitation":"(Sisodia and Agarwal, 2017)","previouslyFormattedCitation":"(Sisodia and Agarwal, 2017)"},"properties":{"noteIndex":0},"schema":"https://github.com/citation-style-language/schema/raw/master/csl-citation.json"}</w:instrText>
      </w:r>
      <w:r w:rsidR="007B46CD" w:rsidRPr="00C30751">
        <w:rPr>
          <w:rFonts w:ascii="Times New Roman" w:hAnsi="Times New Roman" w:cs="Times New Roman"/>
          <w:sz w:val="24"/>
          <w:szCs w:val="24"/>
        </w:rPr>
        <w:fldChar w:fldCharType="separate"/>
      </w:r>
      <w:r w:rsidR="007B46CD" w:rsidRPr="00C30751">
        <w:rPr>
          <w:rFonts w:ascii="Times New Roman" w:hAnsi="Times New Roman" w:cs="Times New Roman"/>
          <w:noProof/>
          <w:sz w:val="24"/>
          <w:szCs w:val="24"/>
        </w:rPr>
        <w:t>Sisodia and Agarwal (2017)</w:t>
      </w:r>
      <w:r w:rsidR="007B46CD" w:rsidRPr="00C30751">
        <w:rPr>
          <w:rFonts w:ascii="Times New Roman" w:hAnsi="Times New Roman" w:cs="Times New Roman"/>
          <w:sz w:val="24"/>
          <w:szCs w:val="24"/>
        </w:rPr>
        <w:fldChar w:fldCharType="end"/>
      </w:r>
      <w:r w:rsidR="007D548E" w:rsidRPr="00C30751">
        <w:rPr>
          <w:rFonts w:ascii="Times New Roman" w:hAnsi="Times New Roman" w:cs="Times New Roman"/>
          <w:sz w:val="24"/>
          <w:szCs w:val="24"/>
        </w:rPr>
        <w:t xml:space="preserve"> confirm these when they</w:t>
      </w:r>
      <w:r w:rsidR="007B46CD" w:rsidRPr="00C30751">
        <w:rPr>
          <w:rFonts w:ascii="Times New Roman" w:hAnsi="Times New Roman" w:cs="Times New Roman"/>
          <w:sz w:val="24"/>
          <w:szCs w:val="24"/>
        </w:rPr>
        <w:t xml:space="preserve"> make mention of some academic and employability skills needed. The following are some examples: communication skills, empathy with patients and the situation they're in, teamwork, critical thinking and problem-solving skills.</w:t>
      </w:r>
    </w:p>
    <w:p w14:paraId="2B8B93FB" w14:textId="24E69193" w:rsidR="00057DF5" w:rsidRPr="007B46CD" w:rsidRDefault="00057DF5" w:rsidP="00C30751">
      <w:pPr>
        <w:spacing w:line="360" w:lineRule="auto"/>
        <w:rPr>
          <w:rFonts w:ascii="Times New Roman" w:hAnsi="Times New Roman" w:cs="Times New Roman"/>
          <w:sz w:val="24"/>
          <w:szCs w:val="24"/>
        </w:rPr>
      </w:pPr>
      <w:r w:rsidRPr="00057DF5">
        <w:rPr>
          <w:rFonts w:ascii="Times New Roman" w:hAnsi="Times New Roman" w:cs="Times New Roman"/>
          <w:sz w:val="24"/>
          <w:szCs w:val="24"/>
        </w:rPr>
        <w:t>COMMUNICATION SKILLS</w:t>
      </w:r>
    </w:p>
    <w:p w14:paraId="26668F10" w14:textId="155D29EE" w:rsidR="00EE59F5" w:rsidRPr="007B46CD" w:rsidRDefault="00045CA5" w:rsidP="00C30751">
      <w:pPr>
        <w:spacing w:line="360" w:lineRule="auto"/>
        <w:rPr>
          <w:rFonts w:ascii="Times New Roman" w:hAnsi="Times New Roman" w:cs="Times New Roman"/>
          <w:sz w:val="24"/>
          <w:szCs w:val="24"/>
        </w:rPr>
      </w:pPr>
      <w:r w:rsidRPr="00C30751">
        <w:rPr>
          <w:rFonts w:ascii="Times New Roman" w:hAnsi="Times New Roman" w:cs="Times New Roman"/>
          <w:sz w:val="24"/>
          <w:szCs w:val="24"/>
        </w:rPr>
        <w:t>Communication</w:t>
      </w:r>
      <w:r w:rsidR="00B16F98" w:rsidRPr="00C30751">
        <w:rPr>
          <w:rFonts w:ascii="Times New Roman" w:hAnsi="Times New Roman" w:cs="Times New Roman"/>
          <w:sz w:val="24"/>
          <w:szCs w:val="24"/>
        </w:rPr>
        <w:t xml:space="preserve"> is </w:t>
      </w:r>
      <w:r w:rsidR="00F15CFA" w:rsidRPr="00C30751">
        <w:rPr>
          <w:rFonts w:ascii="Times New Roman" w:hAnsi="Times New Roman" w:cs="Times New Roman"/>
          <w:sz w:val="24"/>
          <w:szCs w:val="24"/>
        </w:rPr>
        <w:t>vital for</w:t>
      </w:r>
      <w:r w:rsidR="00B16F98" w:rsidRPr="00C30751">
        <w:rPr>
          <w:rFonts w:ascii="Times New Roman" w:hAnsi="Times New Roman" w:cs="Times New Roman"/>
          <w:sz w:val="24"/>
          <w:szCs w:val="24"/>
        </w:rPr>
        <w:t xml:space="preserve"> all rehabilitative procedures</w:t>
      </w:r>
      <w:r w:rsidR="002C2D4F" w:rsidRPr="00C30751">
        <w:rPr>
          <w:rFonts w:ascii="Times New Roman" w:hAnsi="Times New Roman" w:cs="Times New Roman"/>
          <w:sz w:val="24"/>
          <w:szCs w:val="24"/>
        </w:rPr>
        <w:t xml:space="preserve"> </w:t>
      </w:r>
      <w:r w:rsidR="002C2D4F" w:rsidRPr="00C30751">
        <w:rPr>
          <w:rFonts w:ascii="Times New Roman" w:hAnsi="Times New Roman" w:cs="Times New Roman"/>
          <w:sz w:val="24"/>
          <w:szCs w:val="24"/>
        </w:rPr>
        <w:fldChar w:fldCharType="begin" w:fldLock="1"/>
      </w:r>
      <w:r w:rsidR="00CC2447">
        <w:rPr>
          <w:rFonts w:ascii="Times New Roman" w:hAnsi="Times New Roman" w:cs="Times New Roman"/>
          <w:sz w:val="24"/>
          <w:szCs w:val="24"/>
        </w:rPr>
        <w:instrText>ADDIN CSL_CITATION {"citationItems":[{"id":"ITEM-1","itemData":{"DOI":"10.1186/s12912-018-0288-9","ISSN":"14726955","abstract":"Background: It is important that mental health nursing students at Bachelor level obtain effective communication skills. Many students dread the fact that in the mental health field they will encounter patients and relatives with various backgrounds and personalities. Large classes and limited teaching resources in nursing education are challenging. To prepare students for mental health nursing practice, a communication skills course based on the blended learning method was developed and carried out at two different campuses. The aim of the study is to explore Bachelor nursing students' appraisal of blended learning methods for enhancing communication skills in mental health nursing. Methods: This study employed an exploratory design. Teaching and information materials were available on the learning management system (LMS). Videotaped role play training was carried out in the Simulation Department. Data were collected after the course by means of a questionnaire with closed and open-ended questions. The response rate was 59.2%. Quantitative data were analysed using the Statistical package for the Social Sciences (SPSS) and the Kruskal Wallis test, while qualitative data were analysed by content analysis based on Graneheim and Lundman's approach. Results: No impact of background variables was observed. Students appreciated teachers' participation in role play and immediate feedback was considered especially important for learning outcomes. The students perceived that their communication skills and knowledge had improved after completing the blended learning programme. Conclusions: According to the nursing students, blended learning is an appropriate method for improving communication skills in preparation for mental health nursing. Blended learning makes it possible to build flexible courses with limited resources.","author":[{"dropping-particle":"","family":"Furnes","given":"Merete","non-dropping-particle":"","parse-names":false,"suffix":""},{"dropping-particle":"","family":"Kvaal","given":"Kari Sofie","non-dropping-particle":"","parse-names":false,"suffix":""},{"dropping-particle":"","family":"Høye","given":"Sevald","non-dropping-particle":"","parse-names":false,"suffix":""}],"container-title":"BMC Nursing","id":"ITEM-1","issue":"1","issued":{"date-parts":[["2018","5","15"]]},"page":"1-10","publisher":"BioMed Central Ltd.","title":"Communication in mental health nursing - Bachelor Students' appraisal of a blended learning training programme - An exploratory study","type":"article-journal","volume":"17"},"uris":["http://www.mendeley.com/documents/?uuid=f64a2c90-4c35-31d0-a4fb-4382ad708694"]}],"mendeley":{"formattedCitation":"(Furnes, Kvaal and Høye, 2018)","plainTextFormattedCitation":"(Furnes, Kvaal and Høye, 2018)","previouslyFormattedCitation":"(Furnes, Kvaal and Høye, 2018; Moudatsou &lt;i&gt;et al.&lt;/i&gt;, 2020)"},"properties":{"noteIndex":0},"schema":"https://github.com/citation-style-language/schema/raw/master/csl-citation.json"}</w:instrText>
      </w:r>
      <w:r w:rsidR="002C2D4F" w:rsidRPr="00C30751">
        <w:rPr>
          <w:rFonts w:ascii="Times New Roman" w:hAnsi="Times New Roman" w:cs="Times New Roman"/>
          <w:sz w:val="24"/>
          <w:szCs w:val="24"/>
        </w:rPr>
        <w:fldChar w:fldCharType="separate"/>
      </w:r>
      <w:r w:rsidR="00CC2447" w:rsidRPr="00CC2447">
        <w:rPr>
          <w:rFonts w:ascii="Times New Roman" w:hAnsi="Times New Roman" w:cs="Times New Roman"/>
          <w:noProof/>
          <w:sz w:val="24"/>
          <w:szCs w:val="24"/>
        </w:rPr>
        <w:t>(Furnes, Kvaal and Høye, 2018)</w:t>
      </w:r>
      <w:r w:rsidR="002C2D4F" w:rsidRPr="00C30751">
        <w:rPr>
          <w:rFonts w:ascii="Times New Roman" w:hAnsi="Times New Roman" w:cs="Times New Roman"/>
          <w:sz w:val="24"/>
          <w:szCs w:val="24"/>
        </w:rPr>
        <w:fldChar w:fldCharType="end"/>
      </w:r>
      <w:r w:rsidR="00B16F98" w:rsidRPr="00C30751">
        <w:rPr>
          <w:rFonts w:ascii="Times New Roman" w:hAnsi="Times New Roman" w:cs="Times New Roman"/>
          <w:sz w:val="24"/>
          <w:szCs w:val="24"/>
        </w:rPr>
        <w:t>.</w:t>
      </w:r>
      <w:r w:rsidR="00955CAC" w:rsidRPr="00C30751">
        <w:rPr>
          <w:rFonts w:ascii="Times New Roman" w:hAnsi="Times New Roman" w:cs="Times New Roman"/>
          <w:sz w:val="24"/>
          <w:szCs w:val="24"/>
        </w:rPr>
        <w:t xml:space="preserve"> The understanding and social skills </w:t>
      </w:r>
      <w:r w:rsidR="00CE4031" w:rsidRPr="00C30751">
        <w:rPr>
          <w:rFonts w:ascii="Times New Roman" w:hAnsi="Times New Roman" w:cs="Times New Roman"/>
          <w:sz w:val="24"/>
          <w:szCs w:val="24"/>
        </w:rPr>
        <w:t>that a nurse or a caregiver employs while communicating with a patient suffering psychological health difficulties or anxiety are critical components of effectively assisting the individual and promoting </w:t>
      </w:r>
      <w:r w:rsidR="00955CAC" w:rsidRPr="00C30751">
        <w:rPr>
          <w:rFonts w:ascii="Times New Roman" w:hAnsi="Times New Roman" w:cs="Times New Roman"/>
          <w:sz w:val="24"/>
          <w:szCs w:val="24"/>
        </w:rPr>
        <w:t>a healthy relationship between the nurse and the client.</w:t>
      </w:r>
      <w:r w:rsidR="000F7526" w:rsidRPr="00C30751">
        <w:rPr>
          <w:rFonts w:ascii="Times New Roman" w:hAnsi="Times New Roman" w:cs="Times New Roman"/>
          <w:sz w:val="24"/>
          <w:szCs w:val="24"/>
        </w:rPr>
        <w:t xml:space="preserve"> Someone can be impacted by a mental condition irrespective of age, ethnic origin, or socioeconomic class. This has necessitated the need for a mental health worker to deal with a wide diversity of persons who come from a vast number of diverse cultures.</w:t>
      </w:r>
      <w:r w:rsidR="00375623" w:rsidRPr="00C30751">
        <w:rPr>
          <w:rFonts w:ascii="Times New Roman" w:hAnsi="Times New Roman" w:cs="Times New Roman"/>
          <w:sz w:val="24"/>
          <w:szCs w:val="24"/>
        </w:rPr>
        <w:t xml:space="preserve"> The </w:t>
      </w:r>
      <w:r w:rsidR="00CE4031" w:rsidRPr="00C30751">
        <w:rPr>
          <w:rFonts w:ascii="Times New Roman" w:hAnsi="Times New Roman" w:cs="Times New Roman"/>
          <w:sz w:val="24"/>
          <w:szCs w:val="24"/>
        </w:rPr>
        <w:t>research</w:t>
      </w:r>
      <w:r w:rsidR="00375623" w:rsidRPr="00C30751">
        <w:rPr>
          <w:rFonts w:ascii="Times New Roman" w:hAnsi="Times New Roman" w:cs="Times New Roman"/>
          <w:sz w:val="24"/>
          <w:szCs w:val="24"/>
        </w:rPr>
        <w:t xml:space="preserve"> conducted by </w:t>
      </w:r>
      <w:r w:rsidR="00375623" w:rsidRPr="00C30751">
        <w:rPr>
          <w:rFonts w:ascii="Times New Roman" w:hAnsi="Times New Roman" w:cs="Times New Roman"/>
          <w:sz w:val="24"/>
          <w:szCs w:val="24"/>
        </w:rPr>
        <w:fldChar w:fldCharType="begin" w:fldLock="1"/>
      </w:r>
      <w:r w:rsidR="00375623" w:rsidRPr="00C30751">
        <w:rPr>
          <w:rFonts w:ascii="Times New Roman" w:hAnsi="Times New Roman" w:cs="Times New Roman"/>
          <w:sz w:val="24"/>
          <w:szCs w:val="24"/>
        </w:rPr>
        <w:instrText>ADDIN CSL_CITATION {"citationItems":[{"id":"ITEM-1","itemData":{"DOI":"10.1111/J.1365-2753.2010.01505.X","ISSN":"1365-2753","PMID":"20807287","abstract":"Rationale, aims and objectives: Support workers are the largest single group of staff involved in the delivery of health and social care in the UK; however, their roles are heterogeneous and are influenced by several contextual factors. The aim of this study was to elucidate the contribution of the elements and context of work undertaken by support workers in health and social care. Methods: Thematic review of the literature 2005/2006, updated in 2008. Results: A total of 134 papers were included in the review, from which we identified four domains of work and four core roles of support workers. The four domains of support worker work are direct care, indirect care, administration and facilitation. The four 'core' attributes of support worker roles were being a helper/enabler, a companion, a facilitator and a monitor. The more 'technical' components of support worker roles are then shaped by contextual factors such as staffing levels and the delegation processes. Conclusion: Despite the heterogeneity of support worker roles, there are some uniting 'generic' features, which may form some or all of the role of these practitioners. Contextual factors influence the specific technical aspects of the support role, accounting in part for their heterogeneous role. © 2010 Blackwell Publishing Ltd.","author":[{"dropping-particle":"","family":"Moran","given":"Anna","non-dropping-particle":"","parse-names":false,"suffix":""},{"dropping-particle":"","family":"Enderby","given":"Pamela","non-dropping-particle":"","parse-names":false,"suffix":""},{"dropping-particle":"","family":"Nancarrow","given":"Susan","non-dropping-particle":"","parse-names":false,"suffix":""}],"container-title":"Journal of Evaluation in Clinical Practice","id":"ITEM-1","issue":"6","issued":{"date-parts":[["2011","12","1"]]},"page":"1191-1199","publisher":"John Wiley &amp; Sons, Ltd","title":"Defining and identifying common elements of and contextual influences on the roles of support workers in health and social care: a thematic analysis of the literature","type":"article-journal","volume":"17"},"uris":["http://www.mendeley.com/documents/?uuid=ea088da2-b02f-3cac-8348-3e5d68ab357f"]}],"mendeley":{"formattedCitation":"(Moran, Enderby and Nancarrow, 2011)","plainTextFormattedCitation":"(Moran, Enderby and Nancarrow, 2011)","previouslyFormattedCitation":"(Moran, Enderby and Nancarrow, 2011)"},"properties":{"noteIndex":0},"schema":"https://github.com/citation-style-language/schema/raw/master/csl-citation.json"}</w:instrText>
      </w:r>
      <w:r w:rsidR="00375623" w:rsidRPr="00C30751">
        <w:rPr>
          <w:rFonts w:ascii="Times New Roman" w:hAnsi="Times New Roman" w:cs="Times New Roman"/>
          <w:sz w:val="24"/>
          <w:szCs w:val="24"/>
        </w:rPr>
        <w:fldChar w:fldCharType="separate"/>
      </w:r>
      <w:r w:rsidR="00375623" w:rsidRPr="00C30751">
        <w:rPr>
          <w:rFonts w:ascii="Times New Roman" w:hAnsi="Times New Roman" w:cs="Times New Roman"/>
          <w:noProof/>
          <w:sz w:val="24"/>
          <w:szCs w:val="24"/>
        </w:rPr>
        <w:t>(Moran, Enderby and Nancarrow, 2011)</w:t>
      </w:r>
      <w:r w:rsidR="00375623" w:rsidRPr="00C30751">
        <w:rPr>
          <w:rFonts w:ascii="Times New Roman" w:hAnsi="Times New Roman" w:cs="Times New Roman"/>
          <w:sz w:val="24"/>
          <w:szCs w:val="24"/>
        </w:rPr>
        <w:fldChar w:fldCharType="end"/>
      </w:r>
      <w:r w:rsidR="00375623" w:rsidRPr="00C30751">
        <w:rPr>
          <w:rFonts w:ascii="Times New Roman" w:hAnsi="Times New Roman" w:cs="Times New Roman"/>
          <w:sz w:val="24"/>
          <w:szCs w:val="24"/>
        </w:rPr>
        <w:t xml:space="preserve"> revealed that strong verbal and written abilities were regarded as fundamental qualities. It is a challenging primary care arena in psychiatric hospital environments to give emotional and technical assistance to </w:t>
      </w:r>
      <w:r w:rsidR="00CE4031" w:rsidRPr="00C30751">
        <w:rPr>
          <w:rFonts w:ascii="Times New Roman" w:hAnsi="Times New Roman" w:cs="Times New Roman"/>
          <w:sz w:val="24"/>
          <w:szCs w:val="24"/>
        </w:rPr>
        <w:t>agitated persons</w:t>
      </w:r>
      <w:r w:rsidR="00375623" w:rsidRPr="00C30751">
        <w:rPr>
          <w:rFonts w:ascii="Times New Roman" w:hAnsi="Times New Roman" w:cs="Times New Roman"/>
          <w:sz w:val="24"/>
          <w:szCs w:val="24"/>
        </w:rPr>
        <w:t xml:space="preserve"> while also providing adequate </w:t>
      </w:r>
      <w:proofErr w:type="spellStart"/>
      <w:r w:rsidR="00375623" w:rsidRPr="00C30751">
        <w:rPr>
          <w:rFonts w:ascii="Times New Roman" w:hAnsi="Times New Roman" w:cs="Times New Roman"/>
          <w:sz w:val="24"/>
          <w:szCs w:val="24"/>
        </w:rPr>
        <w:t>personalised</w:t>
      </w:r>
      <w:proofErr w:type="spellEnd"/>
      <w:r w:rsidR="00375623" w:rsidRPr="00C30751">
        <w:rPr>
          <w:rFonts w:ascii="Times New Roman" w:hAnsi="Times New Roman" w:cs="Times New Roman"/>
          <w:sz w:val="24"/>
          <w:szCs w:val="24"/>
        </w:rPr>
        <w:t xml:space="preserve"> help to each person. Communication has been identified as among the four essential care abilities</w:t>
      </w:r>
      <w:r w:rsidR="00CE4031" w:rsidRPr="00C30751">
        <w:rPr>
          <w:rFonts w:ascii="Times New Roman" w:hAnsi="Times New Roman" w:cs="Times New Roman"/>
          <w:sz w:val="24"/>
          <w:szCs w:val="24"/>
        </w:rPr>
        <w:t>. It</w:t>
      </w:r>
      <w:r w:rsidR="00375623" w:rsidRPr="00C30751">
        <w:rPr>
          <w:rFonts w:ascii="Times New Roman" w:hAnsi="Times New Roman" w:cs="Times New Roman"/>
          <w:sz w:val="24"/>
          <w:szCs w:val="24"/>
        </w:rPr>
        <w:t xml:space="preserve"> was established that employees' individual qualities are unintentionally (inherently) related to the effectiveness of interaction among assistance and certified professional personnel and their clients </w:t>
      </w:r>
      <w:r w:rsidR="00375623" w:rsidRPr="00C30751">
        <w:rPr>
          <w:rFonts w:ascii="Times New Roman" w:hAnsi="Times New Roman" w:cs="Times New Roman"/>
          <w:sz w:val="24"/>
          <w:szCs w:val="24"/>
        </w:rPr>
        <w:fldChar w:fldCharType="begin" w:fldLock="1"/>
      </w:r>
      <w:r w:rsidR="00375623" w:rsidRPr="00C30751">
        <w:rPr>
          <w:rFonts w:ascii="Times New Roman" w:hAnsi="Times New Roman" w:cs="Times New Roman"/>
          <w:sz w:val="24"/>
          <w:szCs w:val="24"/>
        </w:rPr>
        <w:instrText>ADDIN CSL_CITATION {"citationItems":[{"id":"ITEM-1","itemData":{"DOI":"10.1111/j.1447-0349.2011.00760.x","ISSN":"14458330","PMID":"21771233","abstract":"The difficulty in attracting graduates of nursing programmes into mental health nursing (MHN) remains an ongoing challenge. Moreover, it is frequently claimed that undergraduate nursing students do not always regard MHN favourably for future employment. Although undergraduate nurses are employed as assistants in nursing (AIN) in mental health settings, there is no published research exploring their role, the career trajectory into MHN, or its effectiveness as a recruitment strategy. In this paper, we draw on the literature to delineate factors that might contribute to the desire of AIN to work in MHN. Nine factors were identified: acceptance by nurses, fitting in with the culture, managing the workload, developing a realistic appraisal of the effectiveness and limits of psychiatry, constructive learning from direct interpersonal interactions with clients, practising communication skills, being supported in a structured way, working with positive role models, and the overall quality of the employment setting. A comprehensive understanding of these factors can enhance the experience of undergraduate nursing students working as AIN, and potentially increase recruitment into MHN. © 2011 The Authors. International Journal of Mental Health Nursing © 2011 Australian College of Mental Health Nurses Inc.","author":[{"dropping-particle":"","family":"Cleary","given":"Michelle","non-dropping-particle":"","parse-names":false,"suffix":""},{"dropping-particle":"","family":"Horsfall","given":"Jan","non-dropping-particle":"","parse-names":false,"suffix":""},{"dropping-particle":"","family":"Happell","given":"Brenda","non-dropping-particle":"","parse-names":false,"suffix":""}],"container-title":"International Journal of Mental Health Nursing","id":"ITEM-1","issue":"1","issued":{"date-parts":[["2012","2","1"]]},"page":"69-74","publisher":"John Wiley &amp; Sons, Ltd","title":"Promoting mental health nursing: Employing undergraduate nursing students as assistants in mental health","type":"article-journal","volume":"21"},"uris":["http://www.mendeley.com/documents/?uuid=d5c8825a-ca5e-3a14-9569-598d8c68555d"]}],"mendeley":{"formattedCitation":"(Cleary, Horsfall and Happell, 2012)","plainTextFormattedCitation":"(Cleary, Horsfall and Happell, 2012)","previouslyFormattedCitation":"(Cleary, Horsfall and Happell, 2012)"},"properties":{"noteIndex":0},"schema":"https://github.com/citation-style-language/schema/raw/master/csl-citation.json"}</w:instrText>
      </w:r>
      <w:r w:rsidR="00375623" w:rsidRPr="00C30751">
        <w:rPr>
          <w:rFonts w:ascii="Times New Roman" w:hAnsi="Times New Roman" w:cs="Times New Roman"/>
          <w:sz w:val="24"/>
          <w:szCs w:val="24"/>
        </w:rPr>
        <w:fldChar w:fldCharType="separate"/>
      </w:r>
      <w:r w:rsidR="00375623" w:rsidRPr="00C30751">
        <w:rPr>
          <w:rFonts w:ascii="Times New Roman" w:hAnsi="Times New Roman" w:cs="Times New Roman"/>
          <w:noProof/>
          <w:sz w:val="24"/>
          <w:szCs w:val="24"/>
        </w:rPr>
        <w:t>(Cleary, Horsfall and Happell, 2012)</w:t>
      </w:r>
      <w:r w:rsidR="00375623" w:rsidRPr="00C30751">
        <w:rPr>
          <w:rFonts w:ascii="Times New Roman" w:hAnsi="Times New Roman" w:cs="Times New Roman"/>
          <w:sz w:val="24"/>
          <w:szCs w:val="24"/>
        </w:rPr>
        <w:fldChar w:fldCharType="end"/>
      </w:r>
      <w:r w:rsidR="00375623" w:rsidRPr="00C30751">
        <w:rPr>
          <w:rFonts w:ascii="Times New Roman" w:hAnsi="Times New Roman" w:cs="Times New Roman"/>
          <w:sz w:val="24"/>
          <w:szCs w:val="24"/>
        </w:rPr>
        <w:t>.</w:t>
      </w:r>
      <w:r w:rsidR="00EE59F5" w:rsidRPr="00C30751">
        <w:rPr>
          <w:rFonts w:ascii="Times New Roman" w:hAnsi="Times New Roman" w:cs="Times New Roman"/>
          <w:sz w:val="24"/>
          <w:szCs w:val="24"/>
        </w:rPr>
        <w:t xml:space="preserve"> </w:t>
      </w:r>
      <w:r w:rsidR="002510DE" w:rsidRPr="00C30751">
        <w:rPr>
          <w:rFonts w:ascii="Times New Roman" w:hAnsi="Times New Roman" w:cs="Times New Roman"/>
          <w:sz w:val="24"/>
          <w:szCs w:val="24"/>
        </w:rPr>
        <w:t xml:space="preserve">A general practitioner or nurse's conversation with a client or patient can have </w:t>
      </w:r>
      <w:r w:rsidR="00CE4031" w:rsidRPr="00C30751">
        <w:rPr>
          <w:rFonts w:ascii="Times New Roman" w:hAnsi="Times New Roman" w:cs="Times New Roman"/>
          <w:sz w:val="24"/>
          <w:szCs w:val="24"/>
        </w:rPr>
        <w:t>various</w:t>
      </w:r>
      <w:r w:rsidR="002510DE" w:rsidRPr="00C30751">
        <w:rPr>
          <w:rFonts w:ascii="Times New Roman" w:hAnsi="Times New Roman" w:cs="Times New Roman"/>
          <w:sz w:val="24"/>
          <w:szCs w:val="24"/>
        </w:rPr>
        <w:t xml:space="preserve"> distinct effects on the individual's psychological wellbeing </w:t>
      </w:r>
      <w:r w:rsidR="002510DE" w:rsidRPr="00C30751">
        <w:rPr>
          <w:rFonts w:ascii="Times New Roman" w:hAnsi="Times New Roman" w:cs="Times New Roman"/>
          <w:sz w:val="24"/>
          <w:szCs w:val="24"/>
        </w:rPr>
        <w:fldChar w:fldCharType="begin" w:fldLock="1"/>
      </w:r>
      <w:r w:rsidR="002510DE" w:rsidRPr="00C30751">
        <w:rPr>
          <w:rFonts w:ascii="Times New Roman" w:hAnsi="Times New Roman" w:cs="Times New Roman"/>
          <w:sz w:val="24"/>
          <w:szCs w:val="24"/>
        </w:rPr>
        <w:instrText>ADDIN CSL_CITATION {"citationItems":[{"id":"ITEM-1","itemData":{"ISSN":"1756834X","PMID":"23997826","abstract":"Background: General practitioners (GPs) often see patients presenting with mental health problems, but their training regarding mental health treatment varies. GPs' communication skills are of particular importance in these consultations, and communication skills training of GPs has been found to improve patients' mental health. To tailor a communication skills training by basing it on GPs' learning needs and self-efficacy, thereby maximising learning, we conducted a questionnaire study. Objective: To measure GPs' self-perceived needs regarding communication with and treatment of mental health patients. Methods: GPs in training for specialist general practice were given a questionnaire on communication and mental health in general practice. The questionnaire measured prevalence, referring practices, self-efficacy and self-perceived learning need regarding mental health treatment and communication skills, as well as interest in attending training. Results: A majority of GPs in our sample was interested in training on communication skills and mental health treatment. However, they reported moderate learning needs and high confidence on the different measures. GPs reported highest learning needs regarding specific communication skills and treatment of the most common mental health problems. At the same time, they reported highest self-efficacy in treating the same disorders. They also reported high confidence in communication skills. Conclusion: Despite being confident, GPs in this sample recognise the need for specific skills in consultations with patients with mental health problems, butmayunderestimate the importance of general communication skills. These results are informative when designing training for GPs in communication and mental health. © 2012 Radcliffe Publishing.","author":[{"dropping-particle":"","family":"Stensrud","given":"Tonje L.","non-dropping-particle":"","parse-names":false,"suffix":""},{"dropping-particle":"","family":"Mjaaland","given":"Trond A.","non-dropping-particle":"","parse-names":false,"suffix":""},{"dropping-particle":"","family":"Finset","given":"Arnstein","non-dropping-particle":"","parse-names":false,"suffix":""}],"container-title":"Mental Health in Family Medicine","id":"ITEM-1","issue":"3","issued":{"date-parts":[["2012","9"]]},"page":"201-209","publisher":"Radcliffe Publishing and Wonca","title":"Communication and mental health in general practice: Physicians' self-perceived learning needs and self-efficacy","type":"article-journal","volume":"9"},"uris":["http://www.mendeley.com/documents/?uuid=60afb954-2612-37dd-a2df-010063094ba7"]}],"mendeley":{"formattedCitation":"(Stensrud, Mjaaland and Finset, 2012)","plainTextFormattedCitation":"(Stensrud, Mjaaland and Finset, 2012)","previouslyFormattedCitation":"(Stensrud, Mjaaland and Finset, 2012)"},"properties":{"noteIndex":0},"schema":"https://github.com/citation-style-language/schema/raw/master/csl-citation.json"}</w:instrText>
      </w:r>
      <w:r w:rsidR="002510DE" w:rsidRPr="00C30751">
        <w:rPr>
          <w:rFonts w:ascii="Times New Roman" w:hAnsi="Times New Roman" w:cs="Times New Roman"/>
          <w:sz w:val="24"/>
          <w:szCs w:val="24"/>
        </w:rPr>
        <w:fldChar w:fldCharType="separate"/>
      </w:r>
      <w:r w:rsidR="002510DE" w:rsidRPr="00C30751">
        <w:rPr>
          <w:rFonts w:ascii="Times New Roman" w:hAnsi="Times New Roman" w:cs="Times New Roman"/>
          <w:noProof/>
          <w:sz w:val="24"/>
          <w:szCs w:val="24"/>
        </w:rPr>
        <w:t>(Stensrud, Mjaaland and Finset, 2012)</w:t>
      </w:r>
      <w:r w:rsidR="002510DE" w:rsidRPr="00C30751">
        <w:rPr>
          <w:rFonts w:ascii="Times New Roman" w:hAnsi="Times New Roman" w:cs="Times New Roman"/>
          <w:sz w:val="24"/>
          <w:szCs w:val="24"/>
        </w:rPr>
        <w:fldChar w:fldCharType="end"/>
      </w:r>
      <w:r w:rsidR="002510DE" w:rsidRPr="00C30751">
        <w:rPr>
          <w:rFonts w:ascii="Times New Roman" w:hAnsi="Times New Roman" w:cs="Times New Roman"/>
          <w:sz w:val="24"/>
          <w:szCs w:val="24"/>
        </w:rPr>
        <w:t xml:space="preserve">. </w:t>
      </w:r>
      <w:r w:rsidR="00EE59F5" w:rsidRPr="00C30751">
        <w:rPr>
          <w:rFonts w:ascii="Times New Roman" w:hAnsi="Times New Roman" w:cs="Times New Roman"/>
          <w:sz w:val="24"/>
          <w:szCs w:val="24"/>
        </w:rPr>
        <w:t xml:space="preserve">Thus a mental health nurse should possess exceptional interpersonal communication abilities when interacting with patients and their families since employing </w:t>
      </w:r>
      <w:r w:rsidR="00CE4031" w:rsidRPr="00C30751">
        <w:rPr>
          <w:rFonts w:ascii="Times New Roman" w:hAnsi="Times New Roman" w:cs="Times New Roman"/>
          <w:sz w:val="24"/>
          <w:szCs w:val="24"/>
        </w:rPr>
        <w:t>excellent</w:t>
      </w:r>
      <w:r w:rsidR="00EE59F5" w:rsidRPr="00C30751">
        <w:rPr>
          <w:rFonts w:ascii="Times New Roman" w:hAnsi="Times New Roman" w:cs="Times New Roman"/>
          <w:sz w:val="24"/>
          <w:szCs w:val="24"/>
        </w:rPr>
        <w:t xml:space="preserve"> skills</w:t>
      </w:r>
      <w:r w:rsidR="00AF6D18" w:rsidRPr="00C30751">
        <w:rPr>
          <w:rFonts w:ascii="Times New Roman" w:hAnsi="Times New Roman" w:cs="Times New Roman"/>
          <w:sz w:val="24"/>
          <w:szCs w:val="24"/>
        </w:rPr>
        <w:t xml:space="preserve"> </w:t>
      </w:r>
      <w:r w:rsidR="00EE59F5" w:rsidRPr="00C30751">
        <w:rPr>
          <w:rFonts w:ascii="Times New Roman" w:hAnsi="Times New Roman" w:cs="Times New Roman"/>
          <w:sz w:val="24"/>
          <w:szCs w:val="24"/>
        </w:rPr>
        <w:t>in communication in psychiatric encounters may lead to</w:t>
      </w:r>
      <w:r w:rsidR="002F2271">
        <w:rPr>
          <w:rFonts w:ascii="Times New Roman" w:hAnsi="Times New Roman" w:cs="Times New Roman"/>
          <w:sz w:val="24"/>
          <w:szCs w:val="24"/>
        </w:rPr>
        <w:t xml:space="preserve"> better health outcomes</w:t>
      </w:r>
      <w:r w:rsidR="00EE59F5" w:rsidRPr="00C30751">
        <w:rPr>
          <w:rFonts w:ascii="Times New Roman" w:hAnsi="Times New Roman" w:cs="Times New Roman"/>
          <w:sz w:val="24"/>
          <w:szCs w:val="24"/>
        </w:rPr>
        <w:t xml:space="preserve"> and better contentment </w:t>
      </w:r>
      <w:r w:rsidR="00EE59F5" w:rsidRPr="00C30751">
        <w:rPr>
          <w:rFonts w:ascii="Times New Roman" w:hAnsi="Times New Roman" w:cs="Times New Roman"/>
          <w:sz w:val="24"/>
          <w:szCs w:val="24"/>
        </w:rPr>
        <w:fldChar w:fldCharType="begin" w:fldLock="1"/>
      </w:r>
      <w:r w:rsidR="00EE59F5" w:rsidRPr="00C30751">
        <w:rPr>
          <w:rFonts w:ascii="Times New Roman" w:hAnsi="Times New Roman" w:cs="Times New Roman"/>
          <w:sz w:val="24"/>
          <w:szCs w:val="24"/>
        </w:rPr>
        <w:instrText>ADDIN CSL_CITATION {"citationItems":[{"id":"ITEM-1","itemData":{"DOI":"10.1002/14651858.CD010006.PUB2","ISSN":"1469493X","PMID":"28613384","abstract":"Background: Research evidence suggests that both mental health professionals and people with severe mental health illness such as schizophrenia or schizoaffective disorder find it difficult to communicate with each other effectively about symptoms, treatments and their side effects so that they reach a shared understanding about diagnosis, prognosis and treatment. Effective use of communication skills in mental health interactions could be associated with increased patient satisfaction and adherence to treatment. Objectives: To review the effectiveness of communication skills training for mental health professionals who work with people with severe mental illness. Search methods: We searched the Cochrane Schizophrenia Trials Register (latest search 17 February, 2016) which is compiled by systematic searches of major resources (including AMED, BIOSIS, CINAHL, Embase, MEDLINE, PsycINFO, PubMed, and registries of clinical trials) and their monthly updates, handsearches, grey literature, and conference proceedings. There are no language, date, document type, or publication status limitations for inclusion of records into the register. Selection criteria: All relevant randomised clinical trials (RCTs) that focused on communication skills training (CST) for mental health professionals who work with people with severe mental illness compared with those who received standard or no training. We sought a number of primary (patient adherence to treatment and attendance at scheduled appointments as well as mental health professionals' satisfaction with the training programme) and secondary outcomes (patients' global state, service use, mental state, patient satisfaction, social functioning, quality of life). RCTs where the unit of randomisation was by cluster (e.g. healthcare facility) were also eligible for inclusion. We included one trial that met our inclusion criteria and reported useable data. Data collection and analysis: We independently selected studies, quality assessed them and extracted data. For binary outcomes, we planned to calculate standard estimates of the risk ratio (RR) and their 95% confidence intervals (CI) using a fixed-effect model. For continuous outcomes, we planned to estimate the mean difference (MD) between groups, or obtain the adjusted mean difference (aMD) where available for cluster-randomised trials. If heterogeneity had been identified, we would have explored this using a random-effects model. We used GRADE to create a 'Summary of …","author":[{"dropping-particle":"","family":"Papageorgiou","given":"Alexia","non-dropping-particle":"","parse-names":false,"suffix":""},{"dropping-particle":"","family":"Loke","given":"Yoon K.","non-dropping-particle":"","parse-names":false,"suffix":""},{"dropping-particle":"","family":"Fromage","given":"Michelle","non-dropping-particle":"","parse-names":false,"suffix":""}],"container-title":"The Cochrane Database of Systematic Reviews","id":"ITEM-1","issue":"6","issued":{"date-parts":[["2017","6","13"]]},"publisher":"John Wiley and Sons, Inc. and the Cochrane Library","title":"Communication skills training for mental health professionals working with people with severe mental illness","type":"article-journal","volume":"2017"},"uris":["http://www.mendeley.com/documents/?uuid=c75cf92d-fce5-33e6-b392-883e4392cb3b"]}],"mendeley":{"formattedCitation":"(Papageorgiou, Loke and Fromage, 2017)","plainTextFormattedCitation":"(Papageorgiou, Loke and Fromage, 2017)","previouslyFormattedCitation":"(Papageorgiou, Loke and Fromage, 2017)"},"properties":{"noteIndex":0},"schema":"https://github.com/citation-style-language/schema/raw/master/csl-citation.json"}</w:instrText>
      </w:r>
      <w:r w:rsidR="00EE59F5" w:rsidRPr="00C30751">
        <w:rPr>
          <w:rFonts w:ascii="Times New Roman" w:hAnsi="Times New Roman" w:cs="Times New Roman"/>
          <w:sz w:val="24"/>
          <w:szCs w:val="24"/>
        </w:rPr>
        <w:fldChar w:fldCharType="separate"/>
      </w:r>
      <w:r w:rsidR="00EE59F5" w:rsidRPr="00C30751">
        <w:rPr>
          <w:rFonts w:ascii="Times New Roman" w:hAnsi="Times New Roman" w:cs="Times New Roman"/>
          <w:noProof/>
          <w:sz w:val="24"/>
          <w:szCs w:val="24"/>
        </w:rPr>
        <w:t>(Papageorgiou, Loke and Fromage, 2017)</w:t>
      </w:r>
      <w:r w:rsidR="00EE59F5" w:rsidRPr="00C30751">
        <w:rPr>
          <w:rFonts w:ascii="Times New Roman" w:hAnsi="Times New Roman" w:cs="Times New Roman"/>
          <w:sz w:val="24"/>
          <w:szCs w:val="24"/>
        </w:rPr>
        <w:fldChar w:fldCharType="end"/>
      </w:r>
      <w:r w:rsidR="00EE59F5" w:rsidRPr="00C30751">
        <w:rPr>
          <w:rFonts w:ascii="Times New Roman" w:hAnsi="Times New Roman" w:cs="Times New Roman"/>
          <w:sz w:val="24"/>
          <w:szCs w:val="24"/>
        </w:rPr>
        <w:t>.</w:t>
      </w:r>
    </w:p>
    <w:p w14:paraId="39442911" w14:textId="77777777" w:rsidR="00057DF5" w:rsidRDefault="00057DF5" w:rsidP="00C30751">
      <w:pPr>
        <w:spacing w:line="360" w:lineRule="auto"/>
        <w:rPr>
          <w:rFonts w:ascii="Times New Roman" w:hAnsi="Times New Roman" w:cs="Times New Roman"/>
          <w:sz w:val="24"/>
          <w:szCs w:val="24"/>
        </w:rPr>
      </w:pPr>
      <w:r w:rsidRPr="00057DF5">
        <w:rPr>
          <w:rFonts w:ascii="Times New Roman" w:hAnsi="Times New Roman" w:cs="Times New Roman"/>
          <w:sz w:val="24"/>
          <w:szCs w:val="24"/>
        </w:rPr>
        <w:lastRenderedPageBreak/>
        <w:t xml:space="preserve">EMPATHY </w:t>
      </w:r>
    </w:p>
    <w:p w14:paraId="6057ABF7" w14:textId="06E8349E" w:rsidR="00E45730" w:rsidRDefault="00AF6D18" w:rsidP="00C30751">
      <w:pPr>
        <w:spacing w:line="360" w:lineRule="auto"/>
        <w:rPr>
          <w:rFonts w:ascii="Times New Roman" w:hAnsi="Times New Roman" w:cs="Times New Roman"/>
          <w:sz w:val="24"/>
          <w:szCs w:val="24"/>
        </w:rPr>
      </w:pPr>
      <w:r w:rsidRPr="00AF6D18">
        <w:rPr>
          <w:rFonts w:ascii="Times New Roman" w:hAnsi="Times New Roman" w:cs="Times New Roman"/>
          <w:sz w:val="24"/>
          <w:szCs w:val="24"/>
        </w:rPr>
        <w:t xml:space="preserve">Empathy is the ability to understand the </w:t>
      </w:r>
      <w:r w:rsidR="00CE4031" w:rsidRPr="00C30751">
        <w:rPr>
          <w:rFonts w:ascii="Times New Roman" w:hAnsi="Times New Roman" w:cs="Times New Roman"/>
          <w:sz w:val="24"/>
          <w:szCs w:val="24"/>
        </w:rPr>
        <w:t>patient’s personal experience</w:t>
      </w:r>
      <w:r w:rsidRPr="00AF6D18">
        <w:rPr>
          <w:rFonts w:ascii="Times New Roman" w:hAnsi="Times New Roman" w:cs="Times New Roman"/>
          <w:sz w:val="24"/>
          <w:szCs w:val="24"/>
        </w:rPr>
        <w:t xml:space="preserve"> without bonding with them</w:t>
      </w:r>
      <w:r w:rsidR="00CE4031" w:rsidRPr="00C30751">
        <w:rPr>
          <w:rFonts w:ascii="Times New Roman" w:hAnsi="Times New Roman" w:cs="Times New Roman"/>
          <w:sz w:val="24"/>
          <w:szCs w:val="24"/>
        </w:rPr>
        <w:t>; it</w:t>
      </w:r>
      <w:r w:rsidRPr="00AF6D18">
        <w:rPr>
          <w:rFonts w:ascii="Times New Roman" w:hAnsi="Times New Roman" w:cs="Times New Roman"/>
          <w:sz w:val="24"/>
          <w:szCs w:val="24"/>
        </w:rPr>
        <w:t xml:space="preserve"> constitutes </w:t>
      </w:r>
      <w:r w:rsidR="00CE4031" w:rsidRPr="00C30751">
        <w:rPr>
          <w:rFonts w:ascii="Times New Roman" w:hAnsi="Times New Roman" w:cs="Times New Roman"/>
          <w:sz w:val="24"/>
          <w:szCs w:val="24"/>
        </w:rPr>
        <w:t>a vital</w:t>
      </w:r>
      <w:r w:rsidRPr="00AF6D18">
        <w:rPr>
          <w:rFonts w:ascii="Times New Roman" w:hAnsi="Times New Roman" w:cs="Times New Roman"/>
          <w:sz w:val="24"/>
          <w:szCs w:val="24"/>
        </w:rPr>
        <w:t xml:space="preserve"> communication skill for a health professional, </w:t>
      </w:r>
      <w:r w:rsidR="00CE4031" w:rsidRPr="00C30751">
        <w:rPr>
          <w:rFonts w:ascii="Times New Roman" w:hAnsi="Times New Roman" w:cs="Times New Roman"/>
          <w:sz w:val="24"/>
          <w:szCs w:val="24"/>
        </w:rPr>
        <w:t>including</w:t>
      </w:r>
      <w:r w:rsidRPr="00AF6D18">
        <w:rPr>
          <w:rFonts w:ascii="Times New Roman" w:hAnsi="Times New Roman" w:cs="Times New Roman"/>
          <w:sz w:val="24"/>
          <w:szCs w:val="24"/>
        </w:rPr>
        <w:t xml:space="preserve"> three dimensions: emotional, cognitive, and </w:t>
      </w:r>
      <w:proofErr w:type="spellStart"/>
      <w:r w:rsidR="00CE4031" w:rsidRPr="00C30751">
        <w:rPr>
          <w:rFonts w:ascii="Times New Roman" w:hAnsi="Times New Roman" w:cs="Times New Roman"/>
          <w:sz w:val="24"/>
          <w:szCs w:val="24"/>
        </w:rPr>
        <w:t>behavioural</w:t>
      </w:r>
      <w:proofErr w:type="spellEnd"/>
      <w:r w:rsidRPr="00C30751">
        <w:rPr>
          <w:rFonts w:ascii="Times New Roman" w:hAnsi="Times New Roman" w:cs="Times New Roman"/>
          <w:sz w:val="24"/>
          <w:szCs w:val="24"/>
        </w:rPr>
        <w:t xml:space="preserve"> </w:t>
      </w:r>
      <w:r w:rsidRPr="00C30751">
        <w:rPr>
          <w:rFonts w:ascii="Times New Roman" w:hAnsi="Times New Roman" w:cs="Times New Roman"/>
          <w:sz w:val="24"/>
          <w:szCs w:val="24"/>
        </w:rPr>
        <w:fldChar w:fldCharType="begin" w:fldLock="1"/>
      </w:r>
      <w:r w:rsidR="00E416A7" w:rsidRPr="00C30751">
        <w:rPr>
          <w:rFonts w:ascii="Times New Roman" w:hAnsi="Times New Roman" w:cs="Times New Roman"/>
          <w:sz w:val="24"/>
          <w:szCs w:val="24"/>
        </w:rPr>
        <w:instrText>ADDIN CSL_CITATION {"citationItems":[{"id":"ITEM-1","itemData":{"DOI":"10.3390/healthcare8010026","ISSN":"22279032","PMID":"32019104","abstract":"The current article is an integrative and analytical literature review on the concept and meaning of empathy in health and social care professionals. Empathy, i.e., the ability to understand the personal experience of the patient without bonding with them, constitutes an important communication skill for a health professional, one that includes three dimensions: the emotional, cognitive, and behavioral. It has been proven that health professionals with high levels of empathy operate more efficiently as to the fulfillment of their role in eliciting therapeutic change. The empathetic professional comprehends the needs of the health care users, as the latter feel safe to express the thoughts and problems that concern them. Although the importance of empathy is undeniable, a significantly high percentage of health professionals seem to find it difficult to adopt a model of empathetic communication in their everyday practice. Some of the factors that negatively influence the development of empathy are the high number of patients that professionals have to manage, the lack of adequate time, the focus on therapy within the existing academic culture, but also the lack of education in empathy. Developing empathetic skills should not only be the underlying objective in the teaching process of health and social care undergraduate students, but also the subject of the lifelong and continuous education of professionals.","author":[{"dropping-particle":"","family":"Moudatsou","given":"Maria","non-dropping-particle":"","parse-names":false,"suffix":""},{"dropping-particle":"","family":"Stavropoulou","given":"Areti","non-dropping-particle":"","parse-names":false,"suffix":""},{"dropping-particle":"","family":"Philalithis","given":"Anastas","non-dropping-particle":"","parse-names":false,"suffix":""},{"dropping-particle":"","family":"Koukouli","given":"Sofia","non-dropping-particle":"","parse-names":false,"suffix":""}],"container-title":"Healthcare (Switzerland)","id":"ITEM-1","issue":"1","issued":{"date-parts":[["2020"]]},"publisher":"Multidisciplinary Digital Publishing Institute (MDPI)","title":"The role of empathy in health and social care professionals","type":"article","volume":"8"},"uris":["http://www.mendeley.com/documents/?uuid=b3ce4262-66a1-3ce2-924d-4785c20cb759"]}],"mendeley":{"formattedCitation":"(Moudatsou &lt;i&gt;et al.&lt;/i&gt;, 2020)","plainTextFormattedCitation":"(Moudatsou et al., 2020)","previouslyFormattedCitation":"(Moudatsou &lt;i&gt;et al.&lt;/i&gt;, 2020)"},"properties":{"noteIndex":0},"schema":"https://github.com/citation-style-language/schema/raw/master/csl-citation.json"}</w:instrText>
      </w:r>
      <w:r w:rsidRPr="00C30751">
        <w:rPr>
          <w:rFonts w:ascii="Times New Roman" w:hAnsi="Times New Roman" w:cs="Times New Roman"/>
          <w:sz w:val="24"/>
          <w:szCs w:val="24"/>
        </w:rPr>
        <w:fldChar w:fldCharType="separate"/>
      </w:r>
      <w:r w:rsidRPr="00C30751">
        <w:rPr>
          <w:rFonts w:ascii="Times New Roman" w:hAnsi="Times New Roman" w:cs="Times New Roman"/>
          <w:noProof/>
          <w:sz w:val="24"/>
          <w:szCs w:val="24"/>
        </w:rPr>
        <w:t xml:space="preserve">(Moudatsou </w:t>
      </w:r>
      <w:r w:rsidRPr="00C30751">
        <w:rPr>
          <w:rFonts w:ascii="Times New Roman" w:hAnsi="Times New Roman" w:cs="Times New Roman"/>
          <w:i/>
          <w:noProof/>
          <w:sz w:val="24"/>
          <w:szCs w:val="24"/>
        </w:rPr>
        <w:t>et al.</w:t>
      </w:r>
      <w:r w:rsidRPr="00C30751">
        <w:rPr>
          <w:rFonts w:ascii="Times New Roman" w:hAnsi="Times New Roman" w:cs="Times New Roman"/>
          <w:noProof/>
          <w:sz w:val="24"/>
          <w:szCs w:val="24"/>
        </w:rPr>
        <w:t>, 2020)</w:t>
      </w:r>
      <w:r w:rsidRPr="00C30751">
        <w:rPr>
          <w:rFonts w:ascii="Times New Roman" w:hAnsi="Times New Roman" w:cs="Times New Roman"/>
          <w:sz w:val="24"/>
          <w:szCs w:val="24"/>
        </w:rPr>
        <w:fldChar w:fldCharType="end"/>
      </w:r>
      <w:r w:rsidRPr="00AF6D18">
        <w:rPr>
          <w:rFonts w:ascii="Times New Roman" w:hAnsi="Times New Roman" w:cs="Times New Roman"/>
          <w:sz w:val="24"/>
          <w:szCs w:val="24"/>
        </w:rPr>
        <w:t>.</w:t>
      </w:r>
      <w:r w:rsidR="00706DFA" w:rsidRPr="00C30751">
        <w:rPr>
          <w:rFonts w:ascii="Times New Roman" w:hAnsi="Times New Roman" w:cs="Times New Roman"/>
          <w:sz w:val="24"/>
          <w:szCs w:val="24"/>
        </w:rPr>
        <w:t xml:space="preserve"> It has been </w:t>
      </w:r>
      <w:proofErr w:type="spellStart"/>
      <w:r w:rsidR="00706DFA" w:rsidRPr="00C30751">
        <w:rPr>
          <w:rFonts w:ascii="Times New Roman" w:hAnsi="Times New Roman" w:cs="Times New Roman"/>
          <w:sz w:val="24"/>
          <w:szCs w:val="24"/>
        </w:rPr>
        <w:t>characterised</w:t>
      </w:r>
      <w:proofErr w:type="spellEnd"/>
      <w:r w:rsidR="00706DFA" w:rsidRPr="00C30751">
        <w:rPr>
          <w:rFonts w:ascii="Times New Roman" w:hAnsi="Times New Roman" w:cs="Times New Roman"/>
          <w:sz w:val="24"/>
          <w:szCs w:val="24"/>
        </w:rPr>
        <w:t xml:space="preserve"> as the capacity to comprehend and appropriately </w:t>
      </w:r>
      <w:proofErr w:type="spellStart"/>
      <w:r w:rsidR="00706DFA" w:rsidRPr="00C30751">
        <w:rPr>
          <w:rFonts w:ascii="Times New Roman" w:hAnsi="Times New Roman" w:cs="Times New Roman"/>
          <w:sz w:val="24"/>
          <w:szCs w:val="24"/>
        </w:rPr>
        <w:t>recognise</w:t>
      </w:r>
      <w:proofErr w:type="spellEnd"/>
      <w:r w:rsidR="00706DFA" w:rsidRPr="00C30751">
        <w:rPr>
          <w:rFonts w:ascii="Times New Roman" w:hAnsi="Times New Roman" w:cs="Times New Roman"/>
          <w:sz w:val="24"/>
          <w:szCs w:val="24"/>
        </w:rPr>
        <w:t xml:space="preserve"> others emotions, resulting in a connected reaction on the part of the spectator </w:t>
      </w:r>
      <w:r w:rsidR="00706DFA" w:rsidRPr="00C30751">
        <w:rPr>
          <w:rFonts w:ascii="Times New Roman" w:hAnsi="Times New Roman" w:cs="Times New Roman"/>
          <w:sz w:val="24"/>
          <w:szCs w:val="24"/>
        </w:rPr>
        <w:fldChar w:fldCharType="begin" w:fldLock="1"/>
      </w:r>
      <w:r w:rsidR="00706DFA" w:rsidRPr="00C30751">
        <w:rPr>
          <w:rFonts w:ascii="Times New Roman" w:hAnsi="Times New Roman" w:cs="Times New Roman"/>
          <w:sz w:val="24"/>
          <w:szCs w:val="24"/>
        </w:rPr>
        <w:instrText>ADDIN CSL_CITATION {"citationItems":[{"id":"ITEM-1","itemData":{"DOI":"10.1177/0269216316663499","ISSN":"1477030X","PMID":"27535319","abstract":"Background: Compassion is considered an essential element in quality patient care. One of the conceptual challenges in healthcare literature is that compassion is often confused with sympathy and empathy. Studies comparing and contrasting patients’ perspectives of sympathy, empathy, and compassion are largely absent. Aim: The aim of this study was to investigate advanced cancer patients’ understandings, experiences, and preferences of “sympathy,” “empathy,” and “compassion” in order to develop conceptual clarity for future research and to inform clinical practice. Design: Data were collected via semi-structured interviews and then independently analyzed by the research team using the three stages and principles of Straussian grounded theory. Setting/participants: Data were collected from 53 advanced cancer inpatients in a large urban hospital. Results: Constructs of sympathy, empathy, and compassion contain distinct themes and sub-themes. Sympathy was described as an unwanted, pity-based response to a distressing situation, characterized by a lack of understanding and self-preservation of the observer. Empathy was experienced as an affective response that acknowledges and attempts to understand individual’s suffering through emotional resonance. Compassion enhanced the key facets of empathy while adding distinct features of being motivated by love, the altruistic role of the responder, action, and small, supererogatory acts of kindness. Patients reported that unlike sympathy, empathy and compassion were beneficial, with compassion being the most preferred and impactful. Conclusion: Although sympathy, empathy, and compassion are used interchangeably and frequently conflated in healthcare literature, patients distinguish and experience them uniquely. Understanding patients’ perspectives is important and can guide practice, policy reform, and future research.","author":[{"dropping-particle":"","family":"Sinclair","given":"Shane","non-dropping-particle":"","parse-names":false,"suffix":""},{"dropping-particle":"","family":"Beamer","given":"Kate","non-dropping-particle":"","parse-names":false,"suffix":""},{"dropping-particle":"","family":"Hack","given":"Thomas F.","non-dropping-particle":"","parse-names":false,"suffix":""},{"dropping-particle":"","family":"McClement","given":"Susan","non-dropping-particle":"","parse-names":false,"suffix":""},{"dropping-particle":"","family":"Raffin Bouchal","given":"Shelley","non-dropping-particle":"","parse-names":false,"suffix":""},{"dropping-particle":"","family":"Chochinov","given":"Harvey M.","non-dropping-particle":"","parse-names":false,"suffix":""},{"dropping-particle":"","family":"Hagen","given":"Neil A.","non-dropping-particle":"","parse-names":false,"suffix":""}],"container-title":"Palliative Medicine","id":"ITEM-1","issue":"5","issued":{"date-parts":[["2017","5","1"]]},"page":"437-447","publisher":"SAGE Publications Ltd","title":"Sympathy, empathy, and compassion: A grounded theory study of palliative care patients’ understandings, experiences, and preferences","type":"article-journal","volume":"31"},"uris":["http://www.mendeley.com/documents/?uuid=0d6d8ef5-c6aa-3e82-931a-05c2c56bf67a"]}],"mendeley":{"formattedCitation":"(Sinclair &lt;i&gt;et al.&lt;/i&gt;, 2017)","plainTextFormattedCitation":"(Sinclair et al., 2017)","previouslyFormattedCitation":"(Sinclair &lt;i&gt;et al.&lt;/i&gt;, 2017)"},"properties":{"noteIndex":0},"schema":"https://github.com/citation-style-language/schema/raw/master/csl-citation.json"}</w:instrText>
      </w:r>
      <w:r w:rsidR="00706DFA" w:rsidRPr="00C30751">
        <w:rPr>
          <w:rFonts w:ascii="Times New Roman" w:hAnsi="Times New Roman" w:cs="Times New Roman"/>
          <w:sz w:val="24"/>
          <w:szCs w:val="24"/>
        </w:rPr>
        <w:fldChar w:fldCharType="separate"/>
      </w:r>
      <w:r w:rsidR="00706DFA" w:rsidRPr="00C30751">
        <w:rPr>
          <w:rFonts w:ascii="Times New Roman" w:hAnsi="Times New Roman" w:cs="Times New Roman"/>
          <w:noProof/>
          <w:sz w:val="24"/>
          <w:szCs w:val="24"/>
        </w:rPr>
        <w:t xml:space="preserve">(Sinclair </w:t>
      </w:r>
      <w:r w:rsidR="00706DFA" w:rsidRPr="00C30751">
        <w:rPr>
          <w:rFonts w:ascii="Times New Roman" w:hAnsi="Times New Roman" w:cs="Times New Roman"/>
          <w:i/>
          <w:noProof/>
          <w:sz w:val="24"/>
          <w:szCs w:val="24"/>
        </w:rPr>
        <w:t>et al.</w:t>
      </w:r>
      <w:r w:rsidR="00706DFA" w:rsidRPr="00C30751">
        <w:rPr>
          <w:rFonts w:ascii="Times New Roman" w:hAnsi="Times New Roman" w:cs="Times New Roman"/>
          <w:noProof/>
          <w:sz w:val="24"/>
          <w:szCs w:val="24"/>
        </w:rPr>
        <w:t>, 2017)</w:t>
      </w:r>
      <w:r w:rsidR="00706DFA" w:rsidRPr="00C30751">
        <w:rPr>
          <w:rFonts w:ascii="Times New Roman" w:hAnsi="Times New Roman" w:cs="Times New Roman"/>
          <w:sz w:val="24"/>
          <w:szCs w:val="24"/>
        </w:rPr>
        <w:fldChar w:fldCharType="end"/>
      </w:r>
      <w:r w:rsidR="00706DFA" w:rsidRPr="00C30751">
        <w:rPr>
          <w:rFonts w:ascii="Times New Roman" w:hAnsi="Times New Roman" w:cs="Times New Roman"/>
          <w:sz w:val="24"/>
          <w:szCs w:val="24"/>
        </w:rPr>
        <w:t xml:space="preserve">. </w:t>
      </w:r>
      <w:r w:rsidR="001827F0" w:rsidRPr="00C30751">
        <w:rPr>
          <w:rFonts w:ascii="Times New Roman" w:hAnsi="Times New Roman" w:cs="Times New Roman"/>
          <w:sz w:val="24"/>
          <w:szCs w:val="24"/>
        </w:rPr>
        <w:t xml:space="preserve">The notion of empathy is regular among healthcare practitioners. </w:t>
      </w:r>
      <w:r w:rsidRPr="00C30751">
        <w:rPr>
          <w:rFonts w:ascii="Times New Roman" w:hAnsi="Times New Roman" w:cs="Times New Roman"/>
          <w:sz w:val="24"/>
          <w:szCs w:val="24"/>
        </w:rPr>
        <w:t xml:space="preserve">It has been demonstrated that health professionals </w:t>
      </w:r>
      <w:r w:rsidR="00CE4031" w:rsidRPr="00C30751">
        <w:rPr>
          <w:rFonts w:ascii="Times New Roman" w:hAnsi="Times New Roman" w:cs="Times New Roman"/>
          <w:sz w:val="24"/>
          <w:szCs w:val="24"/>
        </w:rPr>
        <w:t xml:space="preserve">with a high level of empathy are more effective in </w:t>
      </w:r>
      <w:r w:rsidRPr="00C30751">
        <w:rPr>
          <w:rFonts w:ascii="Times New Roman" w:hAnsi="Times New Roman" w:cs="Times New Roman"/>
          <w:sz w:val="24"/>
          <w:szCs w:val="24"/>
        </w:rPr>
        <w:t xml:space="preserve">eliciting therapeutic change. The empathic expert understands the demands of the </w:t>
      </w:r>
      <w:r w:rsidR="00CE4031" w:rsidRPr="00C30751">
        <w:rPr>
          <w:rFonts w:ascii="Times New Roman" w:hAnsi="Times New Roman" w:cs="Times New Roman"/>
          <w:sz w:val="24"/>
          <w:szCs w:val="24"/>
        </w:rPr>
        <w:t>healthcare</w:t>
      </w:r>
      <w:r w:rsidRPr="00C30751">
        <w:rPr>
          <w:rFonts w:ascii="Times New Roman" w:hAnsi="Times New Roman" w:cs="Times New Roman"/>
          <w:sz w:val="24"/>
          <w:szCs w:val="24"/>
        </w:rPr>
        <w:t xml:space="preserve"> users, as they feel free to voice their concerns and views.</w:t>
      </w:r>
      <w:r w:rsidR="002510DE" w:rsidRPr="00C30751">
        <w:rPr>
          <w:rFonts w:ascii="Times New Roman" w:hAnsi="Times New Roman" w:cs="Times New Roman"/>
          <w:sz w:val="24"/>
          <w:szCs w:val="24"/>
        </w:rPr>
        <w:t xml:space="preserve"> The personality and method of a nurse </w:t>
      </w:r>
      <w:r w:rsidR="00CE4031" w:rsidRPr="00C30751">
        <w:rPr>
          <w:rFonts w:ascii="Times New Roman" w:hAnsi="Times New Roman" w:cs="Times New Roman"/>
          <w:sz w:val="24"/>
          <w:szCs w:val="24"/>
        </w:rPr>
        <w:t>impact</w:t>
      </w:r>
      <w:r w:rsidR="002510DE" w:rsidRPr="00C30751">
        <w:rPr>
          <w:rFonts w:ascii="Times New Roman" w:hAnsi="Times New Roman" w:cs="Times New Roman"/>
          <w:sz w:val="24"/>
          <w:szCs w:val="24"/>
        </w:rPr>
        <w:t xml:space="preserve"> each element of health treatment provided to service users and their relatives. </w:t>
      </w:r>
      <w:r w:rsidR="00CE4031" w:rsidRPr="00C30751">
        <w:rPr>
          <w:rFonts w:ascii="Times New Roman" w:hAnsi="Times New Roman" w:cs="Times New Roman"/>
          <w:sz w:val="24"/>
          <w:szCs w:val="24"/>
        </w:rPr>
        <w:t xml:space="preserve">As some may believe, an empathetic </w:t>
      </w:r>
      <w:proofErr w:type="spellStart"/>
      <w:r w:rsidR="00CE4031" w:rsidRPr="00C30751">
        <w:rPr>
          <w:rFonts w:ascii="Times New Roman" w:hAnsi="Times New Roman" w:cs="Times New Roman"/>
          <w:sz w:val="24"/>
          <w:szCs w:val="24"/>
        </w:rPr>
        <w:t>demeanour</w:t>
      </w:r>
      <w:proofErr w:type="spellEnd"/>
      <w:r w:rsidR="00CE4031" w:rsidRPr="00C30751">
        <w:rPr>
          <w:rFonts w:ascii="Times New Roman" w:hAnsi="Times New Roman" w:cs="Times New Roman"/>
          <w:sz w:val="24"/>
          <w:szCs w:val="24"/>
        </w:rPr>
        <w:t xml:space="preserve"> is no longer an antiquated remnant of the past</w:t>
      </w:r>
      <w:r w:rsidR="002510DE" w:rsidRPr="00C30751">
        <w:rPr>
          <w:rFonts w:ascii="Times New Roman" w:hAnsi="Times New Roman" w:cs="Times New Roman"/>
          <w:sz w:val="24"/>
          <w:szCs w:val="24"/>
        </w:rPr>
        <w:t xml:space="preserve">. For the healthcare industry to regain and maintain public confidence, future professionals must comprehend the </w:t>
      </w:r>
      <w:r w:rsidR="00045CA5" w:rsidRPr="00C30751">
        <w:rPr>
          <w:rFonts w:ascii="Times New Roman" w:hAnsi="Times New Roman" w:cs="Times New Roman"/>
          <w:sz w:val="24"/>
          <w:szCs w:val="24"/>
        </w:rPr>
        <w:t>physiological</w:t>
      </w:r>
      <w:r w:rsidR="002510DE" w:rsidRPr="00C30751">
        <w:rPr>
          <w:rFonts w:ascii="Times New Roman" w:hAnsi="Times New Roman" w:cs="Times New Roman"/>
          <w:sz w:val="24"/>
          <w:szCs w:val="24"/>
        </w:rPr>
        <w:t xml:space="preserve"> and technical repercussions of abandoning empathy during their training and practice </w:t>
      </w:r>
      <w:r w:rsidR="002510DE" w:rsidRPr="00C30751">
        <w:rPr>
          <w:rFonts w:ascii="Times New Roman" w:hAnsi="Times New Roman" w:cs="Times New Roman"/>
          <w:sz w:val="24"/>
          <w:szCs w:val="24"/>
        </w:rPr>
        <w:fldChar w:fldCharType="begin" w:fldLock="1"/>
      </w:r>
      <w:r w:rsidR="002510DE" w:rsidRPr="00C30751">
        <w:rPr>
          <w:rFonts w:ascii="Times New Roman" w:hAnsi="Times New Roman" w:cs="Times New Roman"/>
          <w:sz w:val="24"/>
          <w:szCs w:val="24"/>
        </w:rPr>
        <w:instrText>ADDIN CSL_CITATION {"citationItems":[{"id":"ITEM-1","itemData":{"DOI":"10.1001/jama.2010.1455","ISSN":"00987484","PMID":"20940387","author":[{"dropping-particle":"","family":"Riess","given":"Helen","non-dropping-particle":"","parse-names":false,"suffix":""}],"container-title":"JAMA - Journal of the American Medical Association","id":"ITEM-1","issue":"14","issued":{"date-parts":[["2010"]]},"page":"1604-1605","title":"Empathy in medicine - A neurobiological perspective","type":"article","volume":"304"},"uris":["http://www.mendeley.com/documents/?uuid=efca6d89-d8b1-305e-b9ab-cc729db03f41"]}],"mendeley":{"formattedCitation":"(Riess, 2010)","plainTextFormattedCitation":"(Riess, 2010)","previouslyFormattedCitation":"(Riess, 2010)"},"properties":{"noteIndex":0},"schema":"https://github.com/citation-style-language/schema/raw/master/csl-citation.json"}</w:instrText>
      </w:r>
      <w:r w:rsidR="002510DE" w:rsidRPr="00C30751">
        <w:rPr>
          <w:rFonts w:ascii="Times New Roman" w:hAnsi="Times New Roman" w:cs="Times New Roman"/>
          <w:sz w:val="24"/>
          <w:szCs w:val="24"/>
        </w:rPr>
        <w:fldChar w:fldCharType="separate"/>
      </w:r>
      <w:r w:rsidR="002510DE" w:rsidRPr="00C30751">
        <w:rPr>
          <w:rFonts w:ascii="Times New Roman" w:hAnsi="Times New Roman" w:cs="Times New Roman"/>
          <w:noProof/>
          <w:sz w:val="24"/>
          <w:szCs w:val="24"/>
        </w:rPr>
        <w:t>(Riess, 2010)</w:t>
      </w:r>
      <w:r w:rsidR="002510DE" w:rsidRPr="00C30751">
        <w:rPr>
          <w:rFonts w:ascii="Times New Roman" w:hAnsi="Times New Roman" w:cs="Times New Roman"/>
          <w:sz w:val="24"/>
          <w:szCs w:val="24"/>
        </w:rPr>
        <w:fldChar w:fldCharType="end"/>
      </w:r>
      <w:r w:rsidR="002510DE" w:rsidRPr="00C30751">
        <w:rPr>
          <w:rFonts w:ascii="Times New Roman" w:hAnsi="Times New Roman" w:cs="Times New Roman"/>
          <w:sz w:val="24"/>
          <w:szCs w:val="24"/>
        </w:rPr>
        <w:t xml:space="preserve">. </w:t>
      </w:r>
      <w:r w:rsidR="00E45730" w:rsidRPr="00C30751">
        <w:rPr>
          <w:rFonts w:ascii="Times New Roman" w:hAnsi="Times New Roman" w:cs="Times New Roman"/>
          <w:sz w:val="24"/>
          <w:szCs w:val="24"/>
        </w:rPr>
        <w:t xml:space="preserve">Also, in a critical healthcare context, finding the opportunity to focus professionally may demand that nurses confront complex management systems and participate in meaningful dialogue with colleagues on the team. It will undoubtedly involve enthusiasm, empathy, communication with and listening to persons </w:t>
      </w:r>
      <w:proofErr w:type="spellStart"/>
      <w:r w:rsidR="00E45730" w:rsidRPr="00C30751">
        <w:rPr>
          <w:rFonts w:ascii="Times New Roman" w:hAnsi="Times New Roman" w:cs="Times New Roman"/>
          <w:sz w:val="24"/>
          <w:szCs w:val="24"/>
        </w:rPr>
        <w:t>hospitalised</w:t>
      </w:r>
      <w:proofErr w:type="spellEnd"/>
      <w:r w:rsidR="00E45730" w:rsidRPr="00C30751">
        <w:rPr>
          <w:rFonts w:ascii="Times New Roman" w:hAnsi="Times New Roman" w:cs="Times New Roman"/>
          <w:sz w:val="24"/>
          <w:szCs w:val="24"/>
        </w:rPr>
        <w:t xml:space="preserve"> for psychiatric medication, and self-care </w:t>
      </w:r>
      <w:r w:rsidR="00E45730" w:rsidRPr="00C30751">
        <w:rPr>
          <w:rFonts w:ascii="Times New Roman" w:hAnsi="Times New Roman" w:cs="Times New Roman"/>
          <w:sz w:val="24"/>
          <w:szCs w:val="24"/>
        </w:rPr>
        <w:fldChar w:fldCharType="begin" w:fldLock="1"/>
      </w:r>
      <w:r w:rsidR="00706DFA" w:rsidRPr="00C30751">
        <w:rPr>
          <w:rFonts w:ascii="Times New Roman" w:hAnsi="Times New Roman" w:cs="Times New Roman"/>
          <w:sz w:val="24"/>
          <w:szCs w:val="24"/>
        </w:rPr>
        <w:instrText>ADDIN CSL_CITATION {"citationItems":[{"id":"ITEM-1","itemData":{"DOI":"10.1111/inm.12027","ISSN":"14458330","PMID":"23718869","abstract":"Mental health nurses are in challenging positions. They have the opportunity to support people hospitalized for the treatment of mental illnesses on their recovery journeys, but are simultaneously required to manage a burgeoning administrative burden, maintain organizational 'order', and contain risk. While obliged by policy to engender an environment that promotes recovery, they receive little guidance about how this should be achieved. When feedback from people hospitalized in our service indicated the experience of care was variable, we undertook a pragmatic inquiry examining consumers' views about what makes an excellent mental health nurse. We interviewed 20 people with lived experience of hospitalization and analysed transcripts thematically. To ensure findings were relevant and useful, we consulted mental health nurses about nurses' needs, and incorporated this with the views of service users. The analysis demonstrated that personal qualities, professional skills, and environmental factors all influence the experience of mental health nursing. Our findings highlight a need for renewed attention to the basics of relationships and the importance for nurses of self-awareness and support. We urge nurses to make time to really get to know the people for whom they provide care, and to work to maintain passion for mental health nursing. It seems likely that attention to the simple things has the potential to improve levels of satisfaction among service users, decrease distress, and support the development of an environment in which can nurture recovery. © 2013 Australian College of Mental Health Nurses Inc.","author":[{"dropping-particle":"","family":"Gunasekara","given":"Imani","non-dropping-particle":"","parse-names":false,"suffix":""},{"dropping-particle":"","family":"Pentland","given":"Tina","non-dropping-particle":"","parse-names":false,"suffix":""},{"dropping-particle":"","family":"Rodgers","given":"Tracey","non-dropping-particle":"","parse-names":false,"suffix":""},{"dropping-particle":"","family":"Patterson","given":"Sue","non-dropping-particle":"","parse-names":false,"suffix":""}],"container-title":"International Journal of Mental Health Nursing","id":"ITEM-1","issue":"2","issued":{"date-parts":[["2014","4","1"]]},"page":"101-109","publisher":"John Wiley &amp; Sons, Ltd","title":"What makes an excellent mental health nurse? A pragmatic inquiry initiated and conducted by people with lived experience of service use","type":"article-journal","volume":"23"},"uris":["http://www.mendeley.com/documents/?uuid=e7bd2919-7290-3bbe-8a9d-fe930a9dac95"]}],"mendeley":{"formattedCitation":"(Gunasekara &lt;i&gt;et al.&lt;/i&gt;, 2014)","plainTextFormattedCitation":"(Gunasekara et al., 2014)","previouslyFormattedCitation":"(Gunasekara &lt;i&gt;et al.&lt;/i&gt;, 2014)"},"properties":{"noteIndex":0},"schema":"https://github.com/citation-style-language/schema/raw/master/csl-citation.json"}</w:instrText>
      </w:r>
      <w:r w:rsidR="00E45730" w:rsidRPr="00C30751">
        <w:rPr>
          <w:rFonts w:ascii="Times New Roman" w:hAnsi="Times New Roman" w:cs="Times New Roman"/>
          <w:sz w:val="24"/>
          <w:szCs w:val="24"/>
        </w:rPr>
        <w:fldChar w:fldCharType="separate"/>
      </w:r>
      <w:r w:rsidR="00E45730" w:rsidRPr="00C30751">
        <w:rPr>
          <w:rFonts w:ascii="Times New Roman" w:hAnsi="Times New Roman" w:cs="Times New Roman"/>
          <w:noProof/>
          <w:sz w:val="24"/>
          <w:szCs w:val="24"/>
        </w:rPr>
        <w:t xml:space="preserve">(Gunasekara </w:t>
      </w:r>
      <w:r w:rsidR="00E45730" w:rsidRPr="00C30751">
        <w:rPr>
          <w:rFonts w:ascii="Times New Roman" w:hAnsi="Times New Roman" w:cs="Times New Roman"/>
          <w:i/>
          <w:noProof/>
          <w:sz w:val="24"/>
          <w:szCs w:val="24"/>
        </w:rPr>
        <w:t>et al.</w:t>
      </w:r>
      <w:r w:rsidR="00E45730" w:rsidRPr="00C30751">
        <w:rPr>
          <w:rFonts w:ascii="Times New Roman" w:hAnsi="Times New Roman" w:cs="Times New Roman"/>
          <w:noProof/>
          <w:sz w:val="24"/>
          <w:szCs w:val="24"/>
        </w:rPr>
        <w:t>, 2014)</w:t>
      </w:r>
      <w:r w:rsidR="00E45730" w:rsidRPr="00C30751">
        <w:rPr>
          <w:rFonts w:ascii="Times New Roman" w:hAnsi="Times New Roman" w:cs="Times New Roman"/>
          <w:sz w:val="24"/>
          <w:szCs w:val="24"/>
        </w:rPr>
        <w:fldChar w:fldCharType="end"/>
      </w:r>
      <w:r w:rsidR="00E45730" w:rsidRPr="00C30751">
        <w:rPr>
          <w:rFonts w:ascii="Times New Roman" w:hAnsi="Times New Roman" w:cs="Times New Roman"/>
          <w:sz w:val="24"/>
          <w:szCs w:val="24"/>
        </w:rPr>
        <w:t>.</w:t>
      </w:r>
      <w:r w:rsidR="00026C12" w:rsidRPr="00C30751">
        <w:rPr>
          <w:rFonts w:ascii="Times New Roman" w:hAnsi="Times New Roman" w:cs="Times New Roman"/>
          <w:sz w:val="24"/>
          <w:szCs w:val="24"/>
        </w:rPr>
        <w:t xml:space="preserve"> </w:t>
      </w:r>
    </w:p>
    <w:p w14:paraId="15373C43" w14:textId="28E067D6" w:rsidR="00057DF5" w:rsidRPr="00C30751" w:rsidRDefault="00057DF5" w:rsidP="00C30751">
      <w:pPr>
        <w:spacing w:line="360" w:lineRule="auto"/>
        <w:rPr>
          <w:rFonts w:ascii="Times New Roman" w:hAnsi="Times New Roman" w:cs="Times New Roman"/>
          <w:sz w:val="24"/>
          <w:szCs w:val="24"/>
        </w:rPr>
      </w:pPr>
      <w:r w:rsidRPr="00057DF5">
        <w:rPr>
          <w:rFonts w:ascii="Times New Roman" w:hAnsi="Times New Roman" w:cs="Times New Roman"/>
          <w:sz w:val="24"/>
          <w:szCs w:val="24"/>
        </w:rPr>
        <w:t>TEAMWORK</w:t>
      </w:r>
    </w:p>
    <w:p w14:paraId="5E89E009" w14:textId="6DA131AD" w:rsidR="007C49E7" w:rsidRDefault="008650F9" w:rsidP="00C30751">
      <w:pPr>
        <w:spacing w:line="360" w:lineRule="auto"/>
        <w:rPr>
          <w:rFonts w:ascii="Times New Roman" w:hAnsi="Times New Roman" w:cs="Times New Roman"/>
          <w:sz w:val="24"/>
          <w:szCs w:val="24"/>
        </w:rPr>
      </w:pPr>
      <w:r w:rsidRPr="00C30751">
        <w:rPr>
          <w:rFonts w:ascii="Times New Roman" w:hAnsi="Times New Roman" w:cs="Times New Roman"/>
          <w:sz w:val="24"/>
          <w:szCs w:val="24"/>
        </w:rPr>
        <w:t xml:space="preserve">A nursing group's ability </w:t>
      </w:r>
      <w:r w:rsidR="00CE4031" w:rsidRPr="00C30751">
        <w:rPr>
          <w:rFonts w:ascii="Times New Roman" w:hAnsi="Times New Roman" w:cs="Times New Roman"/>
          <w:sz w:val="24"/>
          <w:szCs w:val="24"/>
        </w:rPr>
        <w:t>to work</w:t>
      </w:r>
      <w:r w:rsidRPr="00C30751">
        <w:rPr>
          <w:rFonts w:ascii="Times New Roman" w:hAnsi="Times New Roman" w:cs="Times New Roman"/>
          <w:sz w:val="24"/>
          <w:szCs w:val="24"/>
        </w:rPr>
        <w:t xml:space="preserve"> </w:t>
      </w:r>
      <w:r w:rsidR="00B22646" w:rsidRPr="00C30751">
        <w:rPr>
          <w:rFonts w:ascii="Times New Roman" w:hAnsi="Times New Roman" w:cs="Times New Roman"/>
          <w:sz w:val="24"/>
          <w:szCs w:val="24"/>
        </w:rPr>
        <w:t>together</w:t>
      </w:r>
      <w:r w:rsidRPr="00C30751">
        <w:rPr>
          <w:rFonts w:ascii="Times New Roman" w:hAnsi="Times New Roman" w:cs="Times New Roman"/>
          <w:sz w:val="24"/>
          <w:szCs w:val="24"/>
        </w:rPr>
        <w:t xml:space="preserve"> is critical. It improves medical protection, lowers injury, and speeds up the restoration of the patient's health. Additional benefits include facilitating the complicated demands of individuals, improving treatment, raising employee career </w:t>
      </w:r>
      <w:r w:rsidR="00CE4031" w:rsidRPr="00C30751">
        <w:rPr>
          <w:rFonts w:ascii="Times New Roman" w:hAnsi="Times New Roman" w:cs="Times New Roman"/>
          <w:sz w:val="24"/>
          <w:szCs w:val="24"/>
        </w:rPr>
        <w:t>fulfilment, and ultimately improving the institution's overall performance</w:t>
      </w:r>
      <w:r w:rsidRPr="00C30751">
        <w:rPr>
          <w:rFonts w:ascii="Times New Roman" w:hAnsi="Times New Roman" w:cs="Times New Roman"/>
          <w:sz w:val="24"/>
          <w:szCs w:val="24"/>
        </w:rPr>
        <w:t xml:space="preserve"> </w:t>
      </w:r>
      <w:r w:rsidRPr="00C30751">
        <w:rPr>
          <w:rFonts w:ascii="Times New Roman" w:hAnsi="Times New Roman" w:cs="Times New Roman"/>
          <w:sz w:val="24"/>
          <w:szCs w:val="24"/>
        </w:rPr>
        <w:fldChar w:fldCharType="begin" w:fldLock="1"/>
      </w:r>
      <w:r w:rsidR="007C49E7" w:rsidRPr="00C30751">
        <w:rPr>
          <w:rFonts w:ascii="Times New Roman" w:hAnsi="Times New Roman" w:cs="Times New Roman"/>
          <w:sz w:val="24"/>
          <w:szCs w:val="24"/>
        </w:rPr>
        <w:instrText>ADDIN CSL_CITATION {"citationItems":[{"id":"ITEM-1","itemData":{"DOI":"10.1111/jonm.13382","ISSN":"13652834","PMID":"34021659","abstract":"Aims: The aim of this study was to clarify what kind of leadership behaviours of ward nursing managers are related to the teamwork competency of nursing staff. Background: There are two types of leadership behaviours: administrative and emotional intelligence leadership. While emotional intelligence leadership is important for teamwork, it is not clear how it relates to individual teamwork competency. Methods: This was a cross-sectional study. A questionnaire survey was distributed among 13 hospitals in Japan between May and August 2019. Results: We analysed 960 questionnaires. Multiple regression analyses revealed that two emotional intelligence leadership behaviours (staff nurturing and support, and care for patients) were positively associated with all three teamwork competencies (skill, knowledge and attitude, β = 0.141–0.318). Regarding administrative leadership behaviours, only human resource management was related to teamwork competency knowledge (β = 0.182). Conclusion: Nurses’ teamwork competencies were primarily related to emotional intelligence leadership. Furthermore, their teamwork competency was related more to nurse managers’ behaviour towards patients and other staff members rather than towards themselves. Implications for nursing management: Nurse managers need to be role models for nursing staff, recognizing that the way they relate to others influences the teamwork competency of their nursing staff.","author":[{"dropping-particle":"","family":"Furukawa","given":"Ayako","non-dropping-particle":"","parse-names":false,"suffix":""},{"dropping-particle":"","family":"Kashiwagi","given":"Kimikazu","non-dropping-particle":"","parse-names":false,"suffix":""}],"container-title":"Journal of Nursing Management","id":"ITEM-1","issue":"7","issued":{"date-parts":[["2021","10","1"]]},"page":"2056-2064","publisher":"John Wiley and Sons Inc","title":"The relationship between leadership behaviours of ward nurse managers and teamwork competency of nursing staff: A cross-sectional study in Japanese hospitals","type":"article-journal","volume":"29"},"uris":["http://www.mendeley.com/documents/?uuid=bd76efa3-91b8-310c-8fd5-2e5b1709fbad"]}],"mendeley":{"formattedCitation":"(Furukawa and Kashiwagi, 2021)","plainTextFormattedCitation":"(Furukawa and Kashiwagi, 2021)","previouslyFormattedCitation":"(Furukawa and Kashiwagi, 2021)"},"properties":{"noteIndex":0},"schema":"https://github.com/citation-style-language/schema/raw/master/csl-citation.json"}</w:instrText>
      </w:r>
      <w:r w:rsidRPr="00C30751">
        <w:rPr>
          <w:rFonts w:ascii="Times New Roman" w:hAnsi="Times New Roman" w:cs="Times New Roman"/>
          <w:sz w:val="24"/>
          <w:szCs w:val="24"/>
        </w:rPr>
        <w:fldChar w:fldCharType="separate"/>
      </w:r>
      <w:r w:rsidRPr="00C30751">
        <w:rPr>
          <w:rFonts w:ascii="Times New Roman" w:hAnsi="Times New Roman" w:cs="Times New Roman"/>
          <w:noProof/>
          <w:sz w:val="24"/>
          <w:szCs w:val="24"/>
        </w:rPr>
        <w:t>(Furukawa and Kashiwagi, 2021)</w:t>
      </w:r>
      <w:r w:rsidRPr="00C30751">
        <w:rPr>
          <w:rFonts w:ascii="Times New Roman" w:hAnsi="Times New Roman" w:cs="Times New Roman"/>
          <w:sz w:val="24"/>
          <w:szCs w:val="24"/>
        </w:rPr>
        <w:fldChar w:fldCharType="end"/>
      </w:r>
      <w:r w:rsidRPr="00C30751">
        <w:rPr>
          <w:rFonts w:ascii="Times New Roman" w:hAnsi="Times New Roman" w:cs="Times New Roman"/>
          <w:sz w:val="24"/>
          <w:szCs w:val="24"/>
        </w:rPr>
        <w:t>.</w:t>
      </w:r>
      <w:r w:rsidR="007C49E7" w:rsidRPr="00C30751">
        <w:rPr>
          <w:rFonts w:ascii="Times New Roman" w:hAnsi="Times New Roman" w:cs="Times New Roman"/>
          <w:sz w:val="24"/>
          <w:szCs w:val="24"/>
        </w:rPr>
        <w:t xml:space="preserve"> Also, a sense of belonging may be conveyed through teamwork</w:t>
      </w:r>
      <w:r w:rsidR="00CE4031" w:rsidRPr="00C30751">
        <w:rPr>
          <w:rFonts w:ascii="Times New Roman" w:hAnsi="Times New Roman" w:cs="Times New Roman"/>
          <w:sz w:val="24"/>
          <w:szCs w:val="24"/>
        </w:rPr>
        <w:t>,</w:t>
      </w:r>
      <w:r w:rsidR="007C49E7" w:rsidRPr="00C30751">
        <w:rPr>
          <w:rFonts w:ascii="Times New Roman" w:hAnsi="Times New Roman" w:cs="Times New Roman"/>
          <w:sz w:val="24"/>
          <w:szCs w:val="24"/>
        </w:rPr>
        <w:t xml:space="preserve"> </w:t>
      </w:r>
      <w:r w:rsidR="00CE4031" w:rsidRPr="00C30751">
        <w:rPr>
          <w:rFonts w:ascii="Times New Roman" w:hAnsi="Times New Roman" w:cs="Times New Roman"/>
          <w:sz w:val="24"/>
          <w:szCs w:val="24"/>
        </w:rPr>
        <w:t xml:space="preserve">which can </w:t>
      </w:r>
      <w:r w:rsidR="00F15CFA" w:rsidRPr="00C30751">
        <w:rPr>
          <w:rFonts w:ascii="Times New Roman" w:hAnsi="Times New Roman" w:cs="Times New Roman"/>
          <w:sz w:val="24"/>
          <w:szCs w:val="24"/>
        </w:rPr>
        <w:t>create</w:t>
      </w:r>
      <w:r w:rsidR="007C49E7" w:rsidRPr="00C30751">
        <w:rPr>
          <w:rFonts w:ascii="Times New Roman" w:hAnsi="Times New Roman" w:cs="Times New Roman"/>
          <w:sz w:val="24"/>
          <w:szCs w:val="24"/>
        </w:rPr>
        <w:t xml:space="preserve"> an atmosphere in which practical medical training through experience can </w:t>
      </w:r>
      <w:r w:rsidR="00045CA5" w:rsidRPr="00C30751">
        <w:rPr>
          <w:rFonts w:ascii="Times New Roman" w:hAnsi="Times New Roman" w:cs="Times New Roman"/>
          <w:sz w:val="24"/>
          <w:szCs w:val="24"/>
        </w:rPr>
        <w:t>occur</w:t>
      </w:r>
      <w:r w:rsidR="007C49E7" w:rsidRPr="00C30751">
        <w:rPr>
          <w:rFonts w:ascii="Times New Roman" w:hAnsi="Times New Roman" w:cs="Times New Roman"/>
          <w:sz w:val="24"/>
          <w:szCs w:val="24"/>
        </w:rPr>
        <w:t xml:space="preserve"> </w:t>
      </w:r>
      <w:r w:rsidR="007C49E7" w:rsidRPr="00C30751">
        <w:rPr>
          <w:rFonts w:ascii="Times New Roman" w:hAnsi="Times New Roman" w:cs="Times New Roman"/>
          <w:sz w:val="24"/>
          <w:szCs w:val="24"/>
        </w:rPr>
        <w:fldChar w:fldCharType="begin" w:fldLock="1"/>
      </w:r>
      <w:r w:rsidR="00507DBB" w:rsidRPr="00C30751">
        <w:rPr>
          <w:rFonts w:ascii="Times New Roman" w:hAnsi="Times New Roman" w:cs="Times New Roman"/>
          <w:sz w:val="24"/>
          <w:szCs w:val="24"/>
        </w:rPr>
        <w:instrText>ADDIN CSL_CITATION {"citationItems":[{"id":"ITEM-1","itemData":{"DOI":"10.1111/j.1447-0349.2011.00752.x","ISSN":"14458330","PMID":"21676136","abstract":"In this qualitative study, the experiences of a small cohort of registered nurses (RN) during the first 2years of mental health employment were documented. A total of 13 semistructured interviews were completed from within a specialist mental health setting. Eleven issues were identified: (i) teamwork; (ii) experiential learning; (iii) self-development; (iv) confidence; (v) listening; (vi) rapport; (vii) keen observation; (viii) patience; (ix) empathy; (x) learning from colleagues; and (xi) maintaining a positive approach towards patients. The nurses focused on the here-and-now circumstances, rather than on future plans, or past preparation, and were able to elucidate the qualities and skills that they brought to their clinical work. Participants were most proud of achievements that bridged the personal and professional, such as self-development, working closely with patients to develop rapport, experiential learning, and teamwork. Findings highlight the importance of teamwork to newly-graduated RN entering the mental health environment. It is known that teamwork can convey a sense of belonging and help create an environment in which applied experiential clinical learning can occur. Therefore, it is important that efforts are made to facilitate team building and opportunities for teamwork when new graduates are transitioning into the mental health clinical practice environment. © 2011 The Authors; International Journal of Mental Health Nursing © 2011 Australian College of Mental Health Nurses Inc.","author":[{"dropping-particle":"","family":"Cleary","given":"Michelle","non-dropping-particle":"","parse-names":false,"suffix":""},{"dropping-particle":"","family":"Horsfall","given":"Jan","non-dropping-particle":"","parse-names":false,"suffix":""},{"dropping-particle":"","family":"Mannix","given":"Judy","non-dropping-particle":"","parse-names":false,"suffix":""},{"dropping-particle":"","family":"O'Hara-Aarons","given":"Maureen","non-dropping-particle":"","parse-names":false,"suffix":""},{"dropping-particle":"","family":"Jackson","given":"Debra","non-dropping-particle":"","parse-names":false,"suffix":""}],"container-title":"International Journal of Mental Health Nursing","id":"ITEM-1","issue":"6","issued":{"date-parts":[["2011","12"]]},"page":"454-459","title":"Valuing teamwork: Insights from newly-registered nurses working in specialist mental health services","type":"article-journal","volume":"20"},"uris":["http://www.mendeley.com/documents/?uuid=57f7367e-c4f4-3292-8142-bb6714bbee7e"]},{"id":"ITEM-2","itemData":{"DOI":"10.1111/j.1744-6163.2012.00340.x","ISSN":"00315990","PMID":"23293997","abstract":"Purpose: The study aims to explore the activities of mental health nurses in an acute inpatient ward. Teamwork emerged as one of several important matters for analysis. Design and Methods: Ethnography and data collection took place through participant observation. This included recording of naturally occurring talk. Findings: Three themes emerged: nurses' continuing attention to teamwork, the handover, and the team meeting. The vast potential of information to be communicated across the nursing team was observed to result in the use of summarizing practices. These appeared to mitigate nurses' ability to give sophisticated accounts of their evident expertise in multidisciplinary meetings. Practice Implications: Nurses should be challenged to articulate their interventions and display their work within the acute mental health setting. © 2012 Wiley Periodicals, Inc.","author":[{"dropping-particle":"","family":"Deacon","given":"Maureen","non-dropping-particle":"","parse-names":false,"suffix":""},{"dropping-particle":"","family":"Cleary","given":"Michelle","non-dropping-particle":"","parse-names":false,"suffix":""}],"container-title":"Perspectives in Psychiatric Care","id":"ITEM-2","issue":"1","issued":{"date-parts":[["2013","1","1"]]},"page":"50-57","publisher":"John Wiley &amp; Sons, Ltd","title":"The Reality of Teamwork in an Acute Mental Health Ward","type":"article-journal","volume":"49"},"uris":["http://www.mendeley.com/documents/?uuid=3a431ade-15df-317c-9b4d-93f5f78c4822"]}],"mendeley":{"formattedCitation":"(Cleary &lt;i&gt;et al.&lt;/i&gt;, 2011; Deacon and Cleary, 2013)","plainTextFormattedCitation":"(Cleary et al., 2011; Deacon and Cleary, 2013)","previouslyFormattedCitation":"(Cleary &lt;i&gt;et al.&lt;/i&gt;, 2011; Deacon and Cleary, 2013)"},"properties":{"noteIndex":0},"schema":"https://github.com/citation-style-language/schema/raw/master/csl-citation.json"}</w:instrText>
      </w:r>
      <w:r w:rsidR="007C49E7" w:rsidRPr="00C30751">
        <w:rPr>
          <w:rFonts w:ascii="Times New Roman" w:hAnsi="Times New Roman" w:cs="Times New Roman"/>
          <w:sz w:val="24"/>
          <w:szCs w:val="24"/>
        </w:rPr>
        <w:fldChar w:fldCharType="separate"/>
      </w:r>
      <w:r w:rsidR="007C49E7" w:rsidRPr="00C30751">
        <w:rPr>
          <w:rFonts w:ascii="Times New Roman" w:hAnsi="Times New Roman" w:cs="Times New Roman"/>
          <w:noProof/>
          <w:sz w:val="24"/>
          <w:szCs w:val="24"/>
        </w:rPr>
        <w:t xml:space="preserve">(Cleary </w:t>
      </w:r>
      <w:r w:rsidR="007C49E7" w:rsidRPr="00C30751">
        <w:rPr>
          <w:rFonts w:ascii="Times New Roman" w:hAnsi="Times New Roman" w:cs="Times New Roman"/>
          <w:i/>
          <w:noProof/>
          <w:sz w:val="24"/>
          <w:szCs w:val="24"/>
        </w:rPr>
        <w:t>et al.</w:t>
      </w:r>
      <w:r w:rsidR="007C49E7" w:rsidRPr="00C30751">
        <w:rPr>
          <w:rFonts w:ascii="Times New Roman" w:hAnsi="Times New Roman" w:cs="Times New Roman"/>
          <w:noProof/>
          <w:sz w:val="24"/>
          <w:szCs w:val="24"/>
        </w:rPr>
        <w:t>, 2011; Deacon and Cleary, 2013)</w:t>
      </w:r>
      <w:r w:rsidR="007C49E7" w:rsidRPr="00C30751">
        <w:rPr>
          <w:rFonts w:ascii="Times New Roman" w:hAnsi="Times New Roman" w:cs="Times New Roman"/>
          <w:sz w:val="24"/>
          <w:szCs w:val="24"/>
        </w:rPr>
        <w:fldChar w:fldCharType="end"/>
      </w:r>
      <w:r w:rsidR="007C49E7" w:rsidRPr="00C30751">
        <w:rPr>
          <w:rFonts w:ascii="Times New Roman" w:hAnsi="Times New Roman" w:cs="Times New Roman"/>
          <w:sz w:val="24"/>
          <w:szCs w:val="24"/>
        </w:rPr>
        <w:t>.</w:t>
      </w:r>
      <w:r w:rsidRPr="00C30751">
        <w:rPr>
          <w:rFonts w:ascii="Times New Roman" w:hAnsi="Times New Roman" w:cs="Times New Roman"/>
          <w:sz w:val="24"/>
          <w:szCs w:val="24"/>
        </w:rPr>
        <w:t xml:space="preserve"> In contrast, an absence of cooperation has been shown to impair job satisfaction, lower output, and raise disagreement among groups</w:t>
      </w:r>
      <w:r w:rsidR="005B1830" w:rsidRPr="00C30751">
        <w:rPr>
          <w:rFonts w:ascii="Times New Roman" w:hAnsi="Times New Roman" w:cs="Times New Roman"/>
          <w:sz w:val="24"/>
          <w:szCs w:val="24"/>
        </w:rPr>
        <w:t xml:space="preserve"> </w:t>
      </w:r>
      <w:r w:rsidR="005B1830" w:rsidRPr="00C30751">
        <w:rPr>
          <w:rFonts w:ascii="Times New Roman" w:hAnsi="Times New Roman" w:cs="Times New Roman"/>
          <w:sz w:val="24"/>
          <w:szCs w:val="24"/>
        </w:rPr>
        <w:fldChar w:fldCharType="begin" w:fldLock="1"/>
      </w:r>
      <w:r w:rsidR="009F3588" w:rsidRPr="00C30751">
        <w:rPr>
          <w:rFonts w:ascii="Times New Roman" w:hAnsi="Times New Roman" w:cs="Times New Roman"/>
          <w:sz w:val="24"/>
          <w:szCs w:val="24"/>
        </w:rPr>
        <w:instrText>ADDIN CSL_CITATION {"citationItems":[{"id":"ITEM-1","itemData":{"DOI":"10.1016/j.procs.2017.11.390","ISSN":"18770509","abstract":"Employability Skills are identified as one of the valuable policy tools to upgrade mobility and earnings. Organization's employees are required to possess the knowledge and skills for increasing the organization's performance and competitiveness. This research paper is an attempt to find the major employability skills needed in medical service vertical of the Healthcare Industry. These role-specific skills have to developed and acuminated by providing right type of trainings time to time. Prominent databases were searched using combination of keywords and based on that 105 papers were selected for study. They were further filtered based on their title, abstract and findings and finally 25 papers were left. Nine most crucial employability skills were identified, which are quintessential in medical services of Healthcare Industry.","author":[{"dropping-particle":"","family":"Sisodia","given":"Swati","non-dropping-particle":"","parse-names":false,"suffix":""},{"dropping-particle":"","family":"Agarwal","given":"Neetima","non-dropping-particle":"","parse-names":false,"suffix":""}],"container-title":"Procedia Computer Science","id":"ITEM-1","issued":{"date-parts":[["2017","1","1"]]},"page":"431-438","publisher":"Elsevier","title":"Employability Skills Essential for Healthcare Industry","type":"paper-conference","volume":"122"},"uris":["http://www.mendeley.com/documents/?uuid=d824625f-0514-3f55-adf6-86717c9e667f"]}],"mendeley":{"formattedCitation":"(Sisodia and Agarwal, 2017)","plainTextFormattedCitation":"(Sisodia and Agarwal, 2017)","previouslyFormattedCitation":"(Sisodia and Agarwal, 2017)"},"properties":{"noteIndex":0},"schema":"https://github.com/citation-style-language/schema/raw/master/csl-citation.json"}</w:instrText>
      </w:r>
      <w:r w:rsidR="005B1830" w:rsidRPr="00C30751">
        <w:rPr>
          <w:rFonts w:ascii="Times New Roman" w:hAnsi="Times New Roman" w:cs="Times New Roman"/>
          <w:sz w:val="24"/>
          <w:szCs w:val="24"/>
        </w:rPr>
        <w:fldChar w:fldCharType="separate"/>
      </w:r>
      <w:r w:rsidR="005B1830" w:rsidRPr="00C30751">
        <w:rPr>
          <w:rFonts w:ascii="Times New Roman" w:hAnsi="Times New Roman" w:cs="Times New Roman"/>
          <w:noProof/>
          <w:sz w:val="24"/>
          <w:szCs w:val="24"/>
        </w:rPr>
        <w:t>(Sisodia and Agarwal, 2017)</w:t>
      </w:r>
      <w:r w:rsidR="005B1830" w:rsidRPr="00C30751">
        <w:rPr>
          <w:rFonts w:ascii="Times New Roman" w:hAnsi="Times New Roman" w:cs="Times New Roman"/>
          <w:sz w:val="24"/>
          <w:szCs w:val="24"/>
        </w:rPr>
        <w:fldChar w:fldCharType="end"/>
      </w:r>
      <w:r w:rsidRPr="00C30751">
        <w:rPr>
          <w:rFonts w:ascii="Times New Roman" w:hAnsi="Times New Roman" w:cs="Times New Roman"/>
          <w:sz w:val="24"/>
          <w:szCs w:val="24"/>
        </w:rPr>
        <w:t>.</w:t>
      </w:r>
      <w:r w:rsidR="007C49E7" w:rsidRPr="00C30751">
        <w:rPr>
          <w:rFonts w:ascii="Times New Roman" w:hAnsi="Times New Roman" w:cs="Times New Roman"/>
          <w:sz w:val="24"/>
          <w:szCs w:val="24"/>
        </w:rPr>
        <w:t xml:space="preserve"> It is thought that teamwork is typically learned via experience than through instruction.  Team-building activities include reviewing scenarios and case analysis in detail </w:t>
      </w:r>
      <w:r w:rsidR="00CE4031" w:rsidRPr="00C30751">
        <w:rPr>
          <w:rFonts w:ascii="Times New Roman" w:hAnsi="Times New Roman" w:cs="Times New Roman"/>
          <w:sz w:val="24"/>
          <w:szCs w:val="24"/>
        </w:rPr>
        <w:t>and</w:t>
      </w:r>
      <w:r w:rsidR="007C49E7" w:rsidRPr="00C30751">
        <w:rPr>
          <w:rFonts w:ascii="Times New Roman" w:hAnsi="Times New Roman" w:cs="Times New Roman"/>
          <w:sz w:val="24"/>
          <w:szCs w:val="24"/>
        </w:rPr>
        <w:t xml:space="preserve"> </w:t>
      </w:r>
      <w:r w:rsidR="007C49E7" w:rsidRPr="00C30751">
        <w:rPr>
          <w:rFonts w:ascii="Times New Roman" w:hAnsi="Times New Roman" w:cs="Times New Roman"/>
          <w:sz w:val="24"/>
          <w:szCs w:val="24"/>
        </w:rPr>
        <w:lastRenderedPageBreak/>
        <w:t xml:space="preserve">gaining practical experience through group projects </w:t>
      </w:r>
      <w:r w:rsidR="007C49E7" w:rsidRPr="00C30751">
        <w:rPr>
          <w:rFonts w:ascii="Times New Roman" w:hAnsi="Times New Roman" w:cs="Times New Roman"/>
          <w:sz w:val="24"/>
          <w:szCs w:val="24"/>
        </w:rPr>
        <w:fldChar w:fldCharType="begin" w:fldLock="1"/>
      </w:r>
      <w:r w:rsidR="007C49E7" w:rsidRPr="00C30751">
        <w:rPr>
          <w:rFonts w:ascii="Times New Roman" w:hAnsi="Times New Roman" w:cs="Times New Roman"/>
          <w:sz w:val="24"/>
          <w:szCs w:val="24"/>
        </w:rPr>
        <w:instrText>ADDIN CSL_CITATION {"citationItems":[{"id":"ITEM-1","itemData":{"DOI":"10.12968/bjon.2002.11.3.12301","ISSN":"09660461","PMID":"11865235","abstract":"As part of an ENB educational evaluation of teamworking in mental health, a report-and-respond survey was used as one of five data collection methods. This instrument disseminated earlier findings back to the participants and invited further comments. This article discusses the usefulness of this type of survey as a data collection tool and presents the findings of the survey which was administered to service professionals, educationalist, students, users and carers involved in mental health throughout England. The findings show that when groups of professionals are working within increasingly tight financial constraints and increased workloads, multiprofessional teamworking can be scarce in reality. These tensions present issues for nurse education and training at both pre- and post-registration levels in relation to the teaching of, for and about effective teamwork.","author":[{"dropping-particle":"","family":"Stark","given":"Sheila","non-dropping-particle":"","parse-names":false,"suffix":""},{"dropping-particle":"","family":"Skidmore","given":"David","non-dropping-particle":"","parse-names":false,"suffix":""},{"dropping-particle":"","family":"Warne","given":"Tony","non-dropping-particle":"","parse-names":false,"suffix":""},{"dropping-particle":"","family":"Stronach","given":"Ian","non-dropping-particle":"","parse-names":false,"suffix":""}],"container-title":"British journal of nursing (Mark Allen Publishing)","id":"ITEM-1","issue":"3","issued":{"date-parts":[["2002"]]},"page":"178-186","title":"A survey of 'teamwork' in mental health: is it achievable in practice?","type":"article-journal","volume":"11"},"uris":["http://www.mendeley.com/documents/?uuid=2c3f555e-df49-3fba-9ac9-a1d2836c64cd"]}],"mendeley":{"formattedCitation":"(Stark &lt;i&gt;et al.&lt;/i&gt;, 2002)","plainTextFormattedCitation":"(Stark et al., 2002)","previouslyFormattedCitation":"(Stark &lt;i&gt;et al.&lt;/i&gt;, 2002)"},"properties":{"noteIndex":0},"schema":"https://github.com/citation-style-language/schema/raw/master/csl-citation.json"}</w:instrText>
      </w:r>
      <w:r w:rsidR="007C49E7" w:rsidRPr="00C30751">
        <w:rPr>
          <w:rFonts w:ascii="Times New Roman" w:hAnsi="Times New Roman" w:cs="Times New Roman"/>
          <w:sz w:val="24"/>
          <w:szCs w:val="24"/>
        </w:rPr>
        <w:fldChar w:fldCharType="separate"/>
      </w:r>
      <w:r w:rsidR="007C49E7" w:rsidRPr="00C30751">
        <w:rPr>
          <w:rFonts w:ascii="Times New Roman" w:hAnsi="Times New Roman" w:cs="Times New Roman"/>
          <w:noProof/>
          <w:sz w:val="24"/>
          <w:szCs w:val="24"/>
        </w:rPr>
        <w:t xml:space="preserve">(Stark </w:t>
      </w:r>
      <w:r w:rsidR="007C49E7" w:rsidRPr="00C30751">
        <w:rPr>
          <w:rFonts w:ascii="Times New Roman" w:hAnsi="Times New Roman" w:cs="Times New Roman"/>
          <w:i/>
          <w:noProof/>
          <w:sz w:val="24"/>
          <w:szCs w:val="24"/>
        </w:rPr>
        <w:t>et al.</w:t>
      </w:r>
      <w:r w:rsidR="007C49E7" w:rsidRPr="00C30751">
        <w:rPr>
          <w:rFonts w:ascii="Times New Roman" w:hAnsi="Times New Roman" w:cs="Times New Roman"/>
          <w:noProof/>
          <w:sz w:val="24"/>
          <w:szCs w:val="24"/>
        </w:rPr>
        <w:t>, 2002)</w:t>
      </w:r>
      <w:r w:rsidR="007C49E7" w:rsidRPr="00C30751">
        <w:rPr>
          <w:rFonts w:ascii="Times New Roman" w:hAnsi="Times New Roman" w:cs="Times New Roman"/>
          <w:sz w:val="24"/>
          <w:szCs w:val="24"/>
        </w:rPr>
        <w:fldChar w:fldCharType="end"/>
      </w:r>
      <w:r w:rsidR="007C49E7" w:rsidRPr="00C30751">
        <w:rPr>
          <w:rFonts w:ascii="Times New Roman" w:hAnsi="Times New Roman" w:cs="Times New Roman"/>
          <w:sz w:val="24"/>
          <w:szCs w:val="24"/>
        </w:rPr>
        <w:t>.</w:t>
      </w:r>
      <w:r w:rsidR="00FA489B" w:rsidRPr="00C30751">
        <w:rPr>
          <w:rFonts w:ascii="Times New Roman" w:hAnsi="Times New Roman" w:cs="Times New Roman"/>
          <w:sz w:val="24"/>
          <w:szCs w:val="24"/>
        </w:rPr>
        <w:t xml:space="preserve"> There is a significant role for team-oriented training in healthcare because patient safety and outcomes are dependent on the effectiveness of interdisciplinary teamwork.</w:t>
      </w:r>
      <w:r w:rsidR="00BE4224" w:rsidRPr="00C30751">
        <w:rPr>
          <w:rFonts w:ascii="Times New Roman" w:hAnsi="Times New Roman" w:cs="Times New Roman"/>
          <w:sz w:val="24"/>
          <w:szCs w:val="24"/>
        </w:rPr>
        <w:t xml:space="preserve"> Throughout a nurse’s career, they will be supported by a heterogeneous group that includes mental health specialists, physiotherapists, general practitioners and medical attendants.</w:t>
      </w:r>
      <w:r w:rsidR="00507DBB" w:rsidRPr="00C30751">
        <w:rPr>
          <w:rFonts w:ascii="Times New Roman" w:hAnsi="Times New Roman" w:cs="Times New Roman"/>
          <w:sz w:val="24"/>
          <w:szCs w:val="24"/>
        </w:rPr>
        <w:t xml:space="preserve"> In a study conducted by </w:t>
      </w:r>
      <w:r w:rsidR="00507DBB" w:rsidRPr="00C30751">
        <w:rPr>
          <w:rFonts w:ascii="Times New Roman" w:hAnsi="Times New Roman" w:cs="Times New Roman"/>
          <w:sz w:val="24"/>
          <w:szCs w:val="24"/>
        </w:rPr>
        <w:fldChar w:fldCharType="begin" w:fldLock="1"/>
      </w:r>
      <w:r w:rsidR="005B1830" w:rsidRPr="00C30751">
        <w:rPr>
          <w:rFonts w:ascii="Times New Roman" w:hAnsi="Times New Roman" w:cs="Times New Roman"/>
          <w:sz w:val="24"/>
          <w:szCs w:val="24"/>
        </w:rPr>
        <w:instrText>ADDIN CSL_CITATION {"citationItems":[{"id":"ITEM-1","itemData":{"DOI":"10.1111/inm.12027","ISSN":"14458330","PMID":"23718869","abstract":"Mental health nurses are in challenging positions. They have the opportunity to support people hospitalized for the treatment of mental illnesses on their recovery journeys, but are simultaneously required to manage a burgeoning administrative burden, maintain organizational 'order', and contain risk. While obliged by policy to engender an environment that promotes recovery, they receive little guidance about how this should be achieved. When feedback from people hospitalized in our service indicated the experience of care was variable, we undertook a pragmatic inquiry examining consumers' views about what makes an excellent mental health nurse. We interviewed 20 people with lived experience of hospitalization and analysed transcripts thematically. To ensure findings were relevant and useful, we consulted mental health nurses about nurses' needs, and incorporated this with the views of service users. The analysis demonstrated that personal qualities, professional skills, and environmental factors all influence the experience of mental health nursing. Our findings highlight a need for renewed attention to the basics of relationships and the importance for nurses of self-awareness and support. We urge nurses to make time to really get to know the people for whom they provide care, and to work to maintain passion for mental health nursing. It seems likely that attention to the simple things has the potential to improve levels of satisfaction among service users, decrease distress, and support the development of an environment in which can nurture recovery. © 2013 Australian College of Mental Health Nurses Inc.","author":[{"dropping-particle":"","family":"Gunasekara","given":"Imani","non-dropping-particle":"","parse-names":false,"suffix":""},{"dropping-particle":"","family":"Pentland","given":"Tina","non-dropping-particle":"","parse-names":false,"suffix":""},{"dropping-particle":"","family":"Rodgers","given":"Tracey","non-dropping-particle":"","parse-names":false,"suffix":""},{"dropping-particle":"","family":"Patterson","given":"Sue","non-dropping-particle":"","parse-names":false,"suffix":""}],"container-title":"International Journal of Mental Health Nursing","id":"ITEM-1","issue":"2","issued":{"date-parts":[["2014","4","1"]]},"page":"101-109","publisher":"John Wiley &amp; Sons, Ltd","title":"What makes an excellent mental health nurse? A pragmatic inquiry initiated and conducted by people with lived experience of service use","type":"article-journal","volume":"23"},"uris":["http://www.mendeley.com/documents/?uuid=e7bd2919-7290-3bbe-8a9d-fe930a9dac95"]}],"mendeley":{"formattedCitation":"(Gunasekara &lt;i&gt;et al.&lt;/i&gt;, 2014)","manualFormatting":"Gunasekara et al. (2014)","plainTextFormattedCitation":"(Gunasekara et al., 2014)","previouslyFormattedCitation":"(Gunasekara &lt;i&gt;et al.&lt;/i&gt;, 2014)"},"properties":{"noteIndex":0},"schema":"https://github.com/citation-style-language/schema/raw/master/csl-citation.json"}</w:instrText>
      </w:r>
      <w:r w:rsidR="00507DBB" w:rsidRPr="00C30751">
        <w:rPr>
          <w:rFonts w:ascii="Times New Roman" w:hAnsi="Times New Roman" w:cs="Times New Roman"/>
          <w:sz w:val="24"/>
          <w:szCs w:val="24"/>
        </w:rPr>
        <w:fldChar w:fldCharType="separate"/>
      </w:r>
      <w:r w:rsidR="00507DBB" w:rsidRPr="00C30751">
        <w:rPr>
          <w:rFonts w:ascii="Times New Roman" w:hAnsi="Times New Roman" w:cs="Times New Roman"/>
          <w:noProof/>
          <w:sz w:val="24"/>
          <w:szCs w:val="24"/>
        </w:rPr>
        <w:t xml:space="preserve">Gunasekara </w:t>
      </w:r>
      <w:r w:rsidR="00507DBB" w:rsidRPr="00C30751">
        <w:rPr>
          <w:rFonts w:ascii="Times New Roman" w:hAnsi="Times New Roman" w:cs="Times New Roman"/>
          <w:i/>
          <w:noProof/>
          <w:sz w:val="24"/>
          <w:szCs w:val="24"/>
        </w:rPr>
        <w:t>et al.</w:t>
      </w:r>
      <w:r w:rsidR="00507DBB" w:rsidRPr="00C30751">
        <w:rPr>
          <w:rFonts w:ascii="Times New Roman" w:hAnsi="Times New Roman" w:cs="Times New Roman"/>
          <w:noProof/>
          <w:sz w:val="24"/>
          <w:szCs w:val="24"/>
        </w:rPr>
        <w:t xml:space="preserve"> (2014)</w:t>
      </w:r>
      <w:r w:rsidR="00507DBB" w:rsidRPr="00C30751">
        <w:rPr>
          <w:rFonts w:ascii="Times New Roman" w:hAnsi="Times New Roman" w:cs="Times New Roman"/>
          <w:sz w:val="24"/>
          <w:szCs w:val="24"/>
        </w:rPr>
        <w:fldChar w:fldCharType="end"/>
      </w:r>
      <w:r w:rsidR="00CE4031" w:rsidRPr="00C30751">
        <w:rPr>
          <w:rFonts w:ascii="Times New Roman" w:hAnsi="Times New Roman" w:cs="Times New Roman"/>
          <w:sz w:val="24"/>
          <w:szCs w:val="24"/>
        </w:rPr>
        <w:t>,</w:t>
      </w:r>
      <w:r w:rsidR="00507DBB" w:rsidRPr="00C30751">
        <w:rPr>
          <w:rFonts w:ascii="Times New Roman" w:hAnsi="Times New Roman" w:cs="Times New Roman"/>
          <w:sz w:val="24"/>
          <w:szCs w:val="24"/>
        </w:rPr>
        <w:t xml:space="preserve"> nurses stressed the need for </w:t>
      </w:r>
      <w:r w:rsidR="00CE4031" w:rsidRPr="00C30751">
        <w:rPr>
          <w:rFonts w:ascii="Times New Roman" w:hAnsi="Times New Roman" w:cs="Times New Roman"/>
          <w:sz w:val="24"/>
          <w:szCs w:val="24"/>
        </w:rPr>
        <w:t>practical</w:t>
      </w:r>
      <w:r w:rsidR="00507DBB" w:rsidRPr="00C30751">
        <w:rPr>
          <w:rFonts w:ascii="Times New Roman" w:hAnsi="Times New Roman" w:cs="Times New Roman"/>
          <w:sz w:val="24"/>
          <w:szCs w:val="24"/>
        </w:rPr>
        <w:t xml:space="preserve"> cooperation </w:t>
      </w:r>
      <w:r w:rsidR="00CE4031" w:rsidRPr="00C30751">
        <w:rPr>
          <w:rFonts w:ascii="Times New Roman" w:hAnsi="Times New Roman" w:cs="Times New Roman"/>
          <w:sz w:val="24"/>
          <w:szCs w:val="24"/>
        </w:rPr>
        <w:t>to</w:t>
      </w:r>
      <w:r w:rsidR="00507DBB" w:rsidRPr="00C30751">
        <w:rPr>
          <w:rFonts w:ascii="Times New Roman" w:hAnsi="Times New Roman" w:cs="Times New Roman"/>
          <w:sz w:val="24"/>
          <w:szCs w:val="24"/>
        </w:rPr>
        <w:t xml:space="preserve"> provide excellent and empathic healthcare services. Thus, </w:t>
      </w:r>
      <w:r w:rsidR="00CE4031" w:rsidRPr="00C30751">
        <w:rPr>
          <w:rFonts w:ascii="Times New Roman" w:hAnsi="Times New Roman" w:cs="Times New Roman"/>
          <w:sz w:val="24"/>
          <w:szCs w:val="24"/>
        </w:rPr>
        <w:t>individuals looking forward to being mental health nurses must</w:t>
      </w:r>
      <w:r w:rsidR="00507DBB" w:rsidRPr="00C30751">
        <w:rPr>
          <w:rFonts w:ascii="Times New Roman" w:hAnsi="Times New Roman" w:cs="Times New Roman"/>
          <w:sz w:val="24"/>
          <w:szCs w:val="24"/>
        </w:rPr>
        <w:t xml:space="preserve"> </w:t>
      </w:r>
      <w:r w:rsidR="00045CA5" w:rsidRPr="00C30751">
        <w:rPr>
          <w:rFonts w:ascii="Times New Roman" w:hAnsi="Times New Roman" w:cs="Times New Roman"/>
          <w:sz w:val="24"/>
          <w:szCs w:val="24"/>
        </w:rPr>
        <w:t>consciously</w:t>
      </w:r>
      <w:r w:rsidR="00507DBB" w:rsidRPr="00C30751">
        <w:rPr>
          <w:rFonts w:ascii="Times New Roman" w:hAnsi="Times New Roman" w:cs="Times New Roman"/>
          <w:sz w:val="24"/>
          <w:szCs w:val="24"/>
        </w:rPr>
        <w:t xml:space="preserve"> develop their teamwork skills </w:t>
      </w:r>
      <w:r w:rsidR="005B1830" w:rsidRPr="00C30751">
        <w:rPr>
          <w:rFonts w:ascii="Times New Roman" w:hAnsi="Times New Roman" w:cs="Times New Roman"/>
          <w:sz w:val="24"/>
          <w:szCs w:val="24"/>
        </w:rPr>
        <w:t xml:space="preserve">by engaging in other activities that require teamwork to boost their </w:t>
      </w:r>
      <w:r w:rsidR="00CE4031" w:rsidRPr="00C30751">
        <w:rPr>
          <w:rFonts w:ascii="Times New Roman" w:hAnsi="Times New Roman" w:cs="Times New Roman"/>
          <w:sz w:val="24"/>
          <w:szCs w:val="24"/>
        </w:rPr>
        <w:t>employment chances</w:t>
      </w:r>
      <w:r w:rsidR="005B1830" w:rsidRPr="00C30751">
        <w:rPr>
          <w:rFonts w:ascii="Times New Roman" w:hAnsi="Times New Roman" w:cs="Times New Roman"/>
          <w:sz w:val="24"/>
          <w:szCs w:val="24"/>
        </w:rPr>
        <w:t>.</w:t>
      </w:r>
      <w:r w:rsidR="000F0830" w:rsidRPr="00C30751">
        <w:rPr>
          <w:rFonts w:ascii="Times New Roman" w:hAnsi="Times New Roman" w:cs="Times New Roman"/>
          <w:sz w:val="24"/>
          <w:szCs w:val="24"/>
        </w:rPr>
        <w:t xml:space="preserve"> </w:t>
      </w:r>
    </w:p>
    <w:p w14:paraId="5BFBA2E5" w14:textId="01070676" w:rsidR="008507FF" w:rsidRPr="00C30751" w:rsidRDefault="008507FF" w:rsidP="00C30751">
      <w:pPr>
        <w:spacing w:line="360" w:lineRule="auto"/>
        <w:rPr>
          <w:rFonts w:ascii="Times New Roman" w:hAnsi="Times New Roman" w:cs="Times New Roman"/>
          <w:noProof/>
          <w:sz w:val="24"/>
          <w:szCs w:val="24"/>
        </w:rPr>
      </w:pPr>
      <w:r w:rsidRPr="008507FF">
        <w:rPr>
          <w:rFonts w:ascii="Times New Roman" w:hAnsi="Times New Roman" w:cs="Times New Roman"/>
          <w:noProof/>
          <w:sz w:val="24"/>
          <w:szCs w:val="24"/>
        </w:rPr>
        <w:t>CRITICAL THINKING AND PROBLEM SOLVING SKILLS</w:t>
      </w:r>
    </w:p>
    <w:p w14:paraId="6CB87AE2" w14:textId="06928CAE" w:rsidR="00C36148" w:rsidRDefault="00457B24" w:rsidP="00C30751">
      <w:pPr>
        <w:spacing w:line="360" w:lineRule="auto"/>
        <w:rPr>
          <w:rFonts w:ascii="Times New Roman" w:hAnsi="Times New Roman" w:cs="Times New Roman"/>
          <w:sz w:val="24"/>
          <w:szCs w:val="24"/>
        </w:rPr>
      </w:pPr>
      <w:r w:rsidRPr="00C30751">
        <w:rPr>
          <w:rFonts w:ascii="Times New Roman" w:hAnsi="Times New Roman" w:cs="Times New Roman"/>
          <w:sz w:val="24"/>
          <w:szCs w:val="24"/>
        </w:rPr>
        <w:t xml:space="preserve">Critical thinking has long been among the best ways for healthcare workers to enhance the reliability of care they give to patients </w:t>
      </w:r>
      <w:r w:rsidRPr="00C30751">
        <w:rPr>
          <w:rFonts w:ascii="Times New Roman" w:hAnsi="Times New Roman" w:cs="Times New Roman"/>
          <w:sz w:val="24"/>
          <w:szCs w:val="24"/>
        </w:rPr>
        <w:fldChar w:fldCharType="begin" w:fldLock="1"/>
      </w:r>
      <w:r w:rsidR="009D4270" w:rsidRPr="00C30751">
        <w:rPr>
          <w:rFonts w:ascii="Times New Roman" w:hAnsi="Times New Roman" w:cs="Times New Roman"/>
          <w:sz w:val="24"/>
          <w:szCs w:val="24"/>
        </w:rPr>
        <w:instrText>ADDIN CSL_CITATION {"citationItems":[{"id":"ITEM-1","itemData":{"DOI":"10.1097/NND.0000000000000167","ISSN":"2169981X","PMID":"25993456","abstract":"Critical thinking has been regarded as one of the most important elements for nurses to improve quality of patient care. The aim of this study was to use problem-based learning (PBL) as a method in a continuing education program to evaluate nurses' critical thinking skills. A quasiexperimental study design was carried out. The \"Critical Thinking Disposition Inventory\" in Chinese was used for data collection. The results indicated significant improvement after PBL continuous education, notably in the dimensions of systematic analysis and curiosity. Content analysis extracted four themes: (a) changes in linear thinking required, (b) logical and systematic thinking required performance improved, (3) integration of prior knowledge and clinical application, and (4) brainstorming learning strategy. The study supports PBL as a continuing education strategy for mental health nurses, and that systematic analysis and curiosity effectively facilitate the development of critical thinking.","author":[{"dropping-particle":"","family":"Hung","given":"Tsui Mei","non-dropping-particle":"","parse-names":false,"suffix":""},{"dropping-particle":"","family":"Tang","given":"Lee Chun","non-dropping-particle":"","parse-names":false,"suffix":""},{"dropping-particle":"","family":"Ko","given":"Chen Ju","non-dropping-particle":"","parse-names":false,"suffix":""}],"container-title":"Journal for Nurses in Professional Development","id":"ITEM-1","issue":"3","issued":{"date-parts":[["2015"]]},"page":"170-175","title":"How mental health nurses improve their critical thinking through problem-based learning","type":"article-journal","volume":"31"},"uris":["http://www.mendeley.com/documents/?uuid=c89094f0-9271-3859-8e13-64fa2e422184"]},{"id":"ITEM-2","itemData":{"DOI":"10.1016/j.nedt.2012.05.006","ISSN":"02606917","PMID":"22682061","abstract":"Background: In the Netherlands, the distinction between Bachelor degree and diploma nursing educational levels remains unclear. The added value of Bachelor degree nurses and how they develop professionally after graduation are subject to debate. Objectives: The aim of this study is to investigate whether Bachelor degree nurses have higher critical thinking skills than diploma nurses do and whether there is a positive relationship between higher critical thinking skills and self-efficacy beliefs. Outcomes might provide instruments that are helpful in positioning of nursing levels in education and practice. Participants: Questionnaire data were used of a sample of 95 registered mental health staff nurses (62 diploma nurses and 33 Bachelor degree nurses). Methods: First, ANOVA was performed to test whether the two groups were comparable with respect to elements of work experience. Second, t-tests were conducted to compare the two groups of nurses on self-efficacy, perceived performance and critical thinking outcomes. Third, relationships between the study variables were investigated. Finally, structural equation modelling using AMOS was applied to test the relationships. Results: The hypothesis that Bachelor degree nurses are better critical thinkers than diploma nurses was supported (p&lt; 0.01). Years in function turned out to be positively related to self-efficacy beliefs (p&lt; 0.01). No significant relation was found between the level of education and self-efficacy beliefs. Conclusions: The results of this study support career development and facilitate more efficient positioning of nursing levels. © 2012 Elsevier Ltd.","author":[{"dropping-particle":"","family":"Gloudemans","given":"Henk A","non-dropping-particle":"","parse-names":false,"suffix":""},{"dropping-particle":"","family":"Schalk","given":"René M.J.D.","non-dropping-particle":"","parse-names":false,"suffix":""},{"dropping-particle":"","family":"Reynaert","given":"Wouter","non-dropping-particle":"","parse-names":false,"suffix":""}],"container-title":"Nurse Education Today","id":"ITEM-2","issue":"3","issued":{"date-parts":[["2013"]]},"page":"275-280","title":"The relationship between critical thinking skills and self-efficacy beliefs in mental health nurses","type":"article-journal","volume":"33"},"uris":["http://www.mendeley.com/documents/?uuid=7b7fe104-e8a2-3845-b436-2e362ecfa7d3"]}],"mendeley":{"formattedCitation":"(Gloudemans, Schalk and Reynaert, 2013; Hung, Tang and Ko, 2015)","plainTextFormattedCitation":"(Gloudemans, Schalk and Reynaert, 2013; Hung, Tang and Ko, 2015)","previouslyFormattedCitation":"(Gloudemans, Schalk and Reynaert, 2013; Hung, Tang and Ko, 2015)"},"properties":{"noteIndex":0},"schema":"https://github.com/citation-style-language/schema/raw/master/csl-citation.json"}</w:instrText>
      </w:r>
      <w:r w:rsidRPr="00C30751">
        <w:rPr>
          <w:rFonts w:ascii="Times New Roman" w:hAnsi="Times New Roman" w:cs="Times New Roman"/>
          <w:sz w:val="24"/>
          <w:szCs w:val="24"/>
        </w:rPr>
        <w:fldChar w:fldCharType="separate"/>
      </w:r>
      <w:r w:rsidR="00B82627" w:rsidRPr="00C30751">
        <w:rPr>
          <w:rFonts w:ascii="Times New Roman" w:hAnsi="Times New Roman" w:cs="Times New Roman"/>
          <w:noProof/>
          <w:sz w:val="24"/>
          <w:szCs w:val="24"/>
        </w:rPr>
        <w:t>(Gloudemans, Schalk and Reynaert, 2013; Hung, Tang and Ko, 2015)</w:t>
      </w:r>
      <w:r w:rsidRPr="00C30751">
        <w:rPr>
          <w:rFonts w:ascii="Times New Roman" w:hAnsi="Times New Roman" w:cs="Times New Roman"/>
          <w:sz w:val="24"/>
          <w:szCs w:val="24"/>
        </w:rPr>
        <w:fldChar w:fldCharType="end"/>
      </w:r>
      <w:r w:rsidRPr="00C30751">
        <w:rPr>
          <w:rFonts w:ascii="Times New Roman" w:hAnsi="Times New Roman" w:cs="Times New Roman"/>
          <w:sz w:val="24"/>
          <w:szCs w:val="24"/>
        </w:rPr>
        <w:t>.</w:t>
      </w:r>
      <w:r w:rsidR="00916D22" w:rsidRPr="00C30751">
        <w:rPr>
          <w:rFonts w:ascii="Times New Roman" w:hAnsi="Times New Roman" w:cs="Times New Roman"/>
          <w:sz w:val="24"/>
          <w:szCs w:val="24"/>
        </w:rPr>
        <w:t xml:space="preserve"> Almost all firms rely on </w:t>
      </w:r>
      <w:r w:rsidR="00CE4031" w:rsidRPr="00C30751">
        <w:rPr>
          <w:rFonts w:ascii="Times New Roman" w:hAnsi="Times New Roman" w:cs="Times New Roman"/>
          <w:sz w:val="24"/>
          <w:szCs w:val="24"/>
        </w:rPr>
        <w:t>problem-solving</w:t>
      </w:r>
      <w:r w:rsidR="00916D22" w:rsidRPr="00C30751">
        <w:rPr>
          <w:rFonts w:ascii="Times New Roman" w:hAnsi="Times New Roman" w:cs="Times New Roman"/>
          <w:sz w:val="24"/>
          <w:szCs w:val="24"/>
        </w:rPr>
        <w:t xml:space="preserve"> and critical thinking to maintain a commercial advantage. It contributes to the institution's growth and sustainability.</w:t>
      </w:r>
      <w:r w:rsidR="00517715" w:rsidRPr="00C30751">
        <w:rPr>
          <w:rFonts w:ascii="Times New Roman" w:hAnsi="Times New Roman" w:cs="Times New Roman"/>
          <w:sz w:val="24"/>
          <w:szCs w:val="24"/>
        </w:rPr>
        <w:t xml:space="preserve"> </w:t>
      </w:r>
      <w:r w:rsidR="00916D22" w:rsidRPr="00C30751">
        <w:rPr>
          <w:rFonts w:ascii="Times New Roman" w:hAnsi="Times New Roman" w:cs="Times New Roman"/>
          <w:sz w:val="24"/>
          <w:szCs w:val="24"/>
        </w:rPr>
        <w:t>In the health sector</w:t>
      </w:r>
      <w:r w:rsidR="00CE4031" w:rsidRPr="00C30751">
        <w:rPr>
          <w:rFonts w:ascii="Times New Roman" w:hAnsi="Times New Roman" w:cs="Times New Roman"/>
          <w:sz w:val="24"/>
          <w:szCs w:val="24"/>
        </w:rPr>
        <w:t>,</w:t>
      </w:r>
      <w:r w:rsidR="00916D22" w:rsidRPr="00C30751">
        <w:rPr>
          <w:rFonts w:ascii="Times New Roman" w:hAnsi="Times New Roman" w:cs="Times New Roman"/>
          <w:sz w:val="24"/>
          <w:szCs w:val="24"/>
        </w:rPr>
        <w:t xml:space="preserve"> </w:t>
      </w:r>
      <w:r w:rsidR="00010BE1" w:rsidRPr="00C30751">
        <w:rPr>
          <w:rFonts w:ascii="Times New Roman" w:hAnsi="Times New Roman" w:cs="Times New Roman"/>
          <w:sz w:val="24"/>
          <w:szCs w:val="24"/>
        </w:rPr>
        <w:t>w</w:t>
      </w:r>
      <w:r w:rsidR="00916D22" w:rsidRPr="00C30751">
        <w:rPr>
          <w:rFonts w:ascii="Times New Roman" w:hAnsi="Times New Roman" w:cs="Times New Roman"/>
          <w:sz w:val="24"/>
          <w:szCs w:val="24"/>
        </w:rPr>
        <w:t>her</w:t>
      </w:r>
      <w:r w:rsidR="00010BE1" w:rsidRPr="00C30751">
        <w:rPr>
          <w:rFonts w:ascii="Times New Roman" w:hAnsi="Times New Roman" w:cs="Times New Roman"/>
          <w:sz w:val="24"/>
          <w:szCs w:val="24"/>
        </w:rPr>
        <w:t>e</w:t>
      </w:r>
      <w:r w:rsidR="00916D22" w:rsidRPr="00C30751">
        <w:rPr>
          <w:rFonts w:ascii="Times New Roman" w:hAnsi="Times New Roman" w:cs="Times New Roman"/>
          <w:sz w:val="24"/>
          <w:szCs w:val="24"/>
        </w:rPr>
        <w:t xml:space="preserve"> workers </w:t>
      </w:r>
      <w:r w:rsidR="00010BE1" w:rsidRPr="00C30751">
        <w:rPr>
          <w:rFonts w:ascii="Times New Roman" w:hAnsi="Times New Roman" w:cs="Times New Roman"/>
          <w:sz w:val="24"/>
          <w:szCs w:val="24"/>
        </w:rPr>
        <w:t>must deal with or engage diverse individuals in a dynamic setting daily, critical thinking is inevitable.</w:t>
      </w:r>
      <w:r w:rsidR="00517715" w:rsidRPr="00C30751">
        <w:rPr>
          <w:rFonts w:ascii="Times New Roman" w:hAnsi="Times New Roman" w:cs="Times New Roman"/>
          <w:sz w:val="24"/>
          <w:szCs w:val="24"/>
        </w:rPr>
        <w:t xml:space="preserve"> </w:t>
      </w:r>
      <w:r w:rsidR="00CE4031" w:rsidRPr="00C30751">
        <w:rPr>
          <w:rFonts w:ascii="Times New Roman" w:hAnsi="Times New Roman" w:cs="Times New Roman"/>
          <w:sz w:val="24"/>
          <w:szCs w:val="24"/>
        </w:rPr>
        <w:t>Nurses use critical thinking</w:t>
      </w:r>
      <w:r w:rsidR="00517715" w:rsidRPr="00C30751">
        <w:rPr>
          <w:rFonts w:ascii="Times New Roman" w:hAnsi="Times New Roman" w:cs="Times New Roman"/>
          <w:sz w:val="24"/>
          <w:szCs w:val="24"/>
        </w:rPr>
        <w:t xml:space="preserve"> </w:t>
      </w:r>
      <w:r w:rsidR="00CE4031" w:rsidRPr="00C30751">
        <w:rPr>
          <w:rFonts w:ascii="Times New Roman" w:hAnsi="Times New Roman" w:cs="Times New Roman"/>
          <w:sz w:val="24"/>
          <w:szCs w:val="24"/>
        </w:rPr>
        <w:t>to solve</w:t>
      </w:r>
      <w:r w:rsidR="00517715" w:rsidRPr="00C30751">
        <w:rPr>
          <w:rFonts w:ascii="Times New Roman" w:hAnsi="Times New Roman" w:cs="Times New Roman"/>
          <w:sz w:val="24"/>
          <w:szCs w:val="24"/>
        </w:rPr>
        <w:t xml:space="preserve"> patient problems and in the decision-making process, and it is combined with creativity to produce a more effective outcome. </w:t>
      </w:r>
      <w:r w:rsidR="00CE4031" w:rsidRPr="00C30751">
        <w:rPr>
          <w:rFonts w:ascii="Times New Roman" w:hAnsi="Times New Roman" w:cs="Times New Roman"/>
          <w:sz w:val="24"/>
          <w:szCs w:val="24"/>
        </w:rPr>
        <w:t>Some people don’t</w:t>
      </w:r>
      <w:r w:rsidR="00517715" w:rsidRPr="00C30751">
        <w:rPr>
          <w:rFonts w:ascii="Times New Roman" w:hAnsi="Times New Roman" w:cs="Times New Roman"/>
          <w:sz w:val="24"/>
          <w:szCs w:val="24"/>
        </w:rPr>
        <w:t xml:space="preserve"> like the same things as everyone else. They're critical thinkers, people who try to understand why things happen the way they do </w:t>
      </w:r>
      <w:r w:rsidR="00517715" w:rsidRPr="00C30751">
        <w:rPr>
          <w:rFonts w:ascii="Times New Roman" w:hAnsi="Times New Roman" w:cs="Times New Roman"/>
          <w:sz w:val="24"/>
          <w:szCs w:val="24"/>
        </w:rPr>
        <w:fldChar w:fldCharType="begin" w:fldLock="1"/>
      </w:r>
      <w:r w:rsidR="00B82627" w:rsidRPr="00C30751">
        <w:rPr>
          <w:rFonts w:ascii="Times New Roman" w:hAnsi="Times New Roman" w:cs="Times New Roman"/>
          <w:sz w:val="24"/>
          <w:szCs w:val="24"/>
        </w:rPr>
        <w:instrText>ADDIN CSL_CITATION {"citationItems":[{"id":"ITEM-1","itemData":{"DOI":"10.1016/j.nepr.2019.06.006","ISSN":"14715953","PMID":"31279924","abstract":"Critical thinking in nursing is largely theorized as a clinically-based idea. In the context of mental health education, this presents a problem, given documented evidence of a shift to demedicalize mental illness. Using institutional ethnography, this article examines the critical thinking of nursing faculty in a baccalaureate nursing program in a Canadian university by way of focus group interviews, observation periods, and the analysis of a number of institutional and legislative texts. The findings suggest that the critical thinking of nursing faculty is caught within a constrained institutional-textual order. Drawing on critical theory and Foucauldian philosophy, recommendations for nursing education are made in order to diversify and extend critical thinking in mental health nursing.","author":[{"dropping-particle":"","family":"Adam","given":"S.","non-dropping-particle":"","parse-names":false,"suffix":""},{"dropping-particle":"","family":"Juergensen","given":"L.","non-dropping-particle":"","parse-names":false,"suffix":""}],"container-title":"Nurse Education in Practice","id":"ITEM-1","issue":"June","issued":{"date-parts":[["2019"]]},"page":"138-144","publisher":"Elsevier","title":"Toward critical thinking as a virtue: The case of mental health nursing education","type":"article-journal","volume":"38"},"uris":["http://www.mendeley.com/documents/?uuid=997e8618-9a2f-40d0-9409-46d880771cb2"]}],"mendeley":{"formattedCitation":"(Adam and Juergensen, 2019)","plainTextFormattedCitation":"(Adam and Juergensen, 2019)","previouslyFormattedCitation":"(Adam and Juergensen, 2019)"},"properties":{"noteIndex":0},"schema":"https://github.com/citation-style-language/schema/raw/master/csl-citation.json"}</w:instrText>
      </w:r>
      <w:r w:rsidR="00517715" w:rsidRPr="00C30751">
        <w:rPr>
          <w:rFonts w:ascii="Times New Roman" w:hAnsi="Times New Roman" w:cs="Times New Roman"/>
          <w:sz w:val="24"/>
          <w:szCs w:val="24"/>
        </w:rPr>
        <w:fldChar w:fldCharType="separate"/>
      </w:r>
      <w:r w:rsidR="00517715" w:rsidRPr="00C30751">
        <w:rPr>
          <w:rFonts w:ascii="Times New Roman" w:hAnsi="Times New Roman" w:cs="Times New Roman"/>
          <w:noProof/>
          <w:sz w:val="24"/>
          <w:szCs w:val="24"/>
        </w:rPr>
        <w:t>(Adam and Juergensen, 2019)</w:t>
      </w:r>
      <w:r w:rsidR="00517715" w:rsidRPr="00C30751">
        <w:rPr>
          <w:rFonts w:ascii="Times New Roman" w:hAnsi="Times New Roman" w:cs="Times New Roman"/>
          <w:sz w:val="24"/>
          <w:szCs w:val="24"/>
        </w:rPr>
        <w:fldChar w:fldCharType="end"/>
      </w:r>
      <w:r w:rsidR="00517715" w:rsidRPr="00C30751">
        <w:rPr>
          <w:rFonts w:ascii="Times New Roman" w:hAnsi="Times New Roman" w:cs="Times New Roman"/>
          <w:sz w:val="24"/>
          <w:szCs w:val="24"/>
        </w:rPr>
        <w:t>. This is a virtue that all nurses must have</w:t>
      </w:r>
      <w:r w:rsidR="008507FF">
        <w:rPr>
          <w:rFonts w:ascii="Times New Roman" w:hAnsi="Times New Roman" w:cs="Times New Roman"/>
          <w:sz w:val="24"/>
          <w:szCs w:val="24"/>
        </w:rPr>
        <w:t>.</w:t>
      </w:r>
    </w:p>
    <w:p w14:paraId="3F2B9400" w14:textId="77777777" w:rsidR="008507FF" w:rsidRDefault="008507FF" w:rsidP="00C30751">
      <w:pPr>
        <w:spacing w:line="360" w:lineRule="auto"/>
        <w:rPr>
          <w:rFonts w:ascii="Times New Roman" w:hAnsi="Times New Roman" w:cs="Times New Roman"/>
          <w:sz w:val="24"/>
          <w:szCs w:val="24"/>
        </w:rPr>
      </w:pPr>
    </w:p>
    <w:p w14:paraId="4206E3B9" w14:textId="6DD16D1C" w:rsidR="008507FF" w:rsidRPr="008507FF" w:rsidRDefault="008507FF" w:rsidP="00C30751">
      <w:pPr>
        <w:spacing w:line="360" w:lineRule="auto"/>
        <w:rPr>
          <w:rFonts w:ascii="Times New Roman" w:hAnsi="Times New Roman" w:cs="Times New Roman"/>
          <w:b/>
          <w:bCs/>
          <w:sz w:val="24"/>
          <w:szCs w:val="24"/>
        </w:rPr>
      </w:pPr>
      <w:r w:rsidRPr="008507FF">
        <w:rPr>
          <w:rFonts w:ascii="Times New Roman" w:hAnsi="Times New Roman" w:cs="Times New Roman"/>
          <w:b/>
          <w:bCs/>
          <w:sz w:val="24"/>
          <w:szCs w:val="24"/>
          <w:lang w:val="en-GB"/>
        </w:rPr>
        <w:t>SWOT ANALYSIS AND PERSONAL DEVELOPMENT PLAN</w:t>
      </w:r>
    </w:p>
    <w:p w14:paraId="6319327E" w14:textId="4D967123" w:rsidR="009D4270" w:rsidRDefault="0071604B" w:rsidP="00C30751">
      <w:pPr>
        <w:spacing w:line="360" w:lineRule="auto"/>
        <w:rPr>
          <w:rFonts w:ascii="Times New Roman" w:hAnsi="Times New Roman" w:cs="Times New Roman"/>
          <w:sz w:val="24"/>
          <w:szCs w:val="24"/>
        </w:rPr>
      </w:pPr>
      <w:r w:rsidRPr="00C30751">
        <w:rPr>
          <w:rFonts w:ascii="Times New Roman" w:hAnsi="Times New Roman" w:cs="Times New Roman"/>
          <w:sz w:val="24"/>
          <w:szCs w:val="24"/>
        </w:rPr>
        <w:t xml:space="preserve">According to </w:t>
      </w:r>
      <w:r w:rsidRPr="00C30751">
        <w:rPr>
          <w:rFonts w:ascii="Times New Roman" w:hAnsi="Times New Roman" w:cs="Times New Roman"/>
          <w:sz w:val="24"/>
          <w:szCs w:val="24"/>
        </w:rPr>
        <w:fldChar w:fldCharType="begin" w:fldLock="1"/>
      </w:r>
      <w:r w:rsidR="00CE4031" w:rsidRPr="00C30751">
        <w:rPr>
          <w:rFonts w:ascii="Times New Roman" w:hAnsi="Times New Roman" w:cs="Times New Roman"/>
          <w:sz w:val="24"/>
          <w:szCs w:val="24"/>
        </w:rPr>
        <w:instrText>ADDIN CSL_CITATION {"citationItems":[{"id":"ITEM-1","itemData":{"id":"ITEM-1","issued":{"date-parts":[["2015"]]},"page":"2015","title":"Foundation of Nursing Studies 2015","type":"article-journal"},"uris":["http://www.mendeley.com/documents/?uuid=14719593-c554-34f7-8904-d7cb693779da"]}],"mendeley":{"formattedCitation":"(‘Foundation of Nursing Studies 2015’, 2015)","manualFormatting":"the Foundation of Nursing Studies (2015)","plainTextFormattedCitation":"(‘Foundation of Nursing Studies 2015’, 2015)","previouslyFormattedCitation":"(‘Foundation of Nursing Studies 2015’, 2015)"},"properties":{"noteIndex":0},"schema":"https://github.com/citation-style-language/schema/raw/master/csl-citation.json"}</w:instrText>
      </w:r>
      <w:r w:rsidRPr="00C30751">
        <w:rPr>
          <w:rFonts w:ascii="Times New Roman" w:hAnsi="Times New Roman" w:cs="Times New Roman"/>
          <w:sz w:val="24"/>
          <w:szCs w:val="24"/>
        </w:rPr>
        <w:fldChar w:fldCharType="separate"/>
      </w:r>
      <w:r w:rsidR="00CE4031" w:rsidRPr="00C30751">
        <w:rPr>
          <w:rFonts w:ascii="Times New Roman" w:hAnsi="Times New Roman" w:cs="Times New Roman"/>
          <w:noProof/>
          <w:sz w:val="24"/>
          <w:szCs w:val="24"/>
        </w:rPr>
        <w:t xml:space="preserve">the </w:t>
      </w:r>
      <w:r w:rsidRPr="00C30751">
        <w:rPr>
          <w:rFonts w:ascii="Times New Roman" w:hAnsi="Times New Roman" w:cs="Times New Roman"/>
          <w:noProof/>
          <w:sz w:val="24"/>
          <w:szCs w:val="24"/>
        </w:rPr>
        <w:t xml:space="preserve">Foundation of Nursing Studies </w:t>
      </w:r>
      <w:r w:rsidR="001B20B4" w:rsidRPr="00C30751">
        <w:rPr>
          <w:rFonts w:ascii="Times New Roman" w:hAnsi="Times New Roman" w:cs="Times New Roman"/>
          <w:noProof/>
          <w:sz w:val="24"/>
          <w:szCs w:val="24"/>
        </w:rPr>
        <w:t>(</w:t>
      </w:r>
      <w:r w:rsidRPr="00C30751">
        <w:rPr>
          <w:rFonts w:ascii="Times New Roman" w:hAnsi="Times New Roman" w:cs="Times New Roman"/>
          <w:noProof/>
          <w:sz w:val="24"/>
          <w:szCs w:val="24"/>
        </w:rPr>
        <w:t>2015)</w:t>
      </w:r>
      <w:r w:rsidRPr="00C30751">
        <w:rPr>
          <w:rFonts w:ascii="Times New Roman" w:hAnsi="Times New Roman" w:cs="Times New Roman"/>
          <w:sz w:val="24"/>
          <w:szCs w:val="24"/>
        </w:rPr>
        <w:fldChar w:fldCharType="end"/>
      </w:r>
      <w:r w:rsidR="00CE4031" w:rsidRPr="00C30751">
        <w:rPr>
          <w:rFonts w:ascii="Times New Roman" w:hAnsi="Times New Roman" w:cs="Times New Roman"/>
          <w:sz w:val="24"/>
          <w:szCs w:val="24"/>
        </w:rPr>
        <w:t>,</w:t>
      </w:r>
      <w:r w:rsidRPr="00C30751">
        <w:rPr>
          <w:rFonts w:ascii="Times New Roman" w:hAnsi="Times New Roman" w:cs="Times New Roman"/>
          <w:sz w:val="24"/>
          <w:szCs w:val="24"/>
        </w:rPr>
        <w:t xml:space="preserve"> SWOT analysis is a common technique that enables you to conduct an in-depth examination of your motivations and how you view yourself. It has four components, Strengths, Weaknesses, Opportunities and Threats</w:t>
      </w:r>
      <w:r w:rsidR="001B20B4" w:rsidRPr="00C30751">
        <w:rPr>
          <w:rFonts w:ascii="Times New Roman" w:hAnsi="Times New Roman" w:cs="Times New Roman"/>
          <w:sz w:val="24"/>
          <w:szCs w:val="24"/>
        </w:rPr>
        <w:t xml:space="preserve">. </w:t>
      </w:r>
      <w:r w:rsidR="00481835" w:rsidRPr="00C30751">
        <w:rPr>
          <w:rFonts w:ascii="Times New Roman" w:hAnsi="Times New Roman" w:cs="Times New Roman"/>
          <w:sz w:val="24"/>
          <w:szCs w:val="24"/>
        </w:rPr>
        <w:t xml:space="preserve">A Professional or Career Development Plan </w:t>
      </w:r>
      <w:r w:rsidRPr="00C30751">
        <w:rPr>
          <w:rFonts w:ascii="Times New Roman" w:hAnsi="Times New Roman" w:cs="Times New Roman"/>
          <w:sz w:val="24"/>
          <w:szCs w:val="24"/>
        </w:rPr>
        <w:t>i</w:t>
      </w:r>
      <w:r w:rsidR="00481835" w:rsidRPr="00C30751">
        <w:rPr>
          <w:rFonts w:ascii="Times New Roman" w:hAnsi="Times New Roman" w:cs="Times New Roman"/>
          <w:sz w:val="24"/>
          <w:szCs w:val="24"/>
        </w:rPr>
        <w:t>s a</w:t>
      </w:r>
      <w:r w:rsidRPr="00C30751">
        <w:rPr>
          <w:rFonts w:ascii="Times New Roman" w:hAnsi="Times New Roman" w:cs="Times New Roman"/>
          <w:sz w:val="24"/>
          <w:szCs w:val="24"/>
        </w:rPr>
        <w:t xml:space="preserve">nother such </w:t>
      </w:r>
      <w:r w:rsidR="00CE4031" w:rsidRPr="00C30751">
        <w:rPr>
          <w:rFonts w:ascii="Times New Roman" w:hAnsi="Times New Roman" w:cs="Times New Roman"/>
          <w:sz w:val="24"/>
          <w:szCs w:val="24"/>
        </w:rPr>
        <w:t>tool</w:t>
      </w:r>
      <w:r w:rsidR="00481835" w:rsidRPr="00C30751">
        <w:rPr>
          <w:rFonts w:ascii="Times New Roman" w:hAnsi="Times New Roman" w:cs="Times New Roman"/>
          <w:sz w:val="24"/>
          <w:szCs w:val="24"/>
        </w:rPr>
        <w:t xml:space="preserve"> that </w:t>
      </w:r>
      <w:r w:rsidR="00CE4031" w:rsidRPr="00C30751">
        <w:rPr>
          <w:rFonts w:ascii="Times New Roman" w:hAnsi="Times New Roman" w:cs="Times New Roman"/>
          <w:sz w:val="24"/>
          <w:szCs w:val="24"/>
        </w:rPr>
        <w:t>assists</w:t>
      </w:r>
      <w:r w:rsidR="00481835" w:rsidRPr="00C30751">
        <w:rPr>
          <w:rFonts w:ascii="Times New Roman" w:hAnsi="Times New Roman" w:cs="Times New Roman"/>
          <w:sz w:val="24"/>
          <w:szCs w:val="24"/>
        </w:rPr>
        <w:t xml:space="preserve"> nurses and midwives in identifying both short and long-term career goals that help them, their healthcare consumers, and the institutions they serve. It is a process of constant improvement invol</w:t>
      </w:r>
      <w:r w:rsidR="00AC3F5F" w:rsidRPr="00C30751">
        <w:rPr>
          <w:rFonts w:ascii="Times New Roman" w:hAnsi="Times New Roman" w:cs="Times New Roman"/>
          <w:sz w:val="24"/>
          <w:szCs w:val="24"/>
        </w:rPr>
        <w:t>v</w:t>
      </w:r>
      <w:r w:rsidR="00481835" w:rsidRPr="00C30751">
        <w:rPr>
          <w:rFonts w:ascii="Times New Roman" w:hAnsi="Times New Roman" w:cs="Times New Roman"/>
          <w:sz w:val="24"/>
          <w:szCs w:val="24"/>
        </w:rPr>
        <w:t xml:space="preserve">ing planning, </w:t>
      </w:r>
      <w:r w:rsidR="00AC3F5F" w:rsidRPr="00C30751">
        <w:rPr>
          <w:rFonts w:ascii="Times New Roman" w:hAnsi="Times New Roman" w:cs="Times New Roman"/>
          <w:sz w:val="24"/>
          <w:szCs w:val="24"/>
        </w:rPr>
        <w:t>collaborating, acting and preparing</w:t>
      </w:r>
      <w:r w:rsidR="00B22646" w:rsidRPr="00C30751">
        <w:rPr>
          <w:rFonts w:ascii="Times New Roman" w:hAnsi="Times New Roman" w:cs="Times New Roman"/>
          <w:sz w:val="24"/>
          <w:szCs w:val="24"/>
        </w:rPr>
        <w:t xml:space="preserve">. </w:t>
      </w:r>
      <w:r w:rsidR="00CE4031" w:rsidRPr="00C30751">
        <w:rPr>
          <w:rFonts w:ascii="Times New Roman" w:hAnsi="Times New Roman" w:cs="Times New Roman"/>
          <w:sz w:val="24"/>
          <w:szCs w:val="24"/>
        </w:rPr>
        <w:t>Nurse</w:t>
      </w:r>
      <w:r w:rsidR="00B22646" w:rsidRPr="00C30751">
        <w:rPr>
          <w:rFonts w:ascii="Times New Roman" w:hAnsi="Times New Roman" w:cs="Times New Roman"/>
          <w:sz w:val="24"/>
          <w:szCs w:val="24"/>
        </w:rPr>
        <w:t xml:space="preserve"> can work with their supervisor to set missions and </w:t>
      </w:r>
      <w:r w:rsidR="00B22646" w:rsidRPr="00C30751">
        <w:rPr>
          <w:rFonts w:ascii="Times New Roman" w:hAnsi="Times New Roman" w:cs="Times New Roman"/>
          <w:sz w:val="24"/>
          <w:szCs w:val="24"/>
        </w:rPr>
        <w:lastRenderedPageBreak/>
        <w:t>targets for their career growth</w:t>
      </w:r>
      <w:r w:rsidR="009F3588" w:rsidRPr="00C30751">
        <w:rPr>
          <w:rFonts w:ascii="Times New Roman" w:hAnsi="Times New Roman" w:cs="Times New Roman"/>
          <w:sz w:val="24"/>
          <w:szCs w:val="24"/>
        </w:rPr>
        <w:t xml:space="preserve"> </w:t>
      </w:r>
      <w:r w:rsidR="009F3588" w:rsidRPr="00C30751">
        <w:rPr>
          <w:rFonts w:ascii="Times New Roman" w:hAnsi="Times New Roman" w:cs="Times New Roman"/>
          <w:sz w:val="24"/>
          <w:szCs w:val="24"/>
        </w:rPr>
        <w:fldChar w:fldCharType="begin" w:fldLock="1"/>
      </w:r>
      <w:r w:rsidRPr="00C30751">
        <w:rPr>
          <w:rFonts w:ascii="Times New Roman" w:hAnsi="Times New Roman" w:cs="Times New Roman"/>
          <w:sz w:val="24"/>
          <w:szCs w:val="24"/>
        </w:rPr>
        <w:instrText>ADDIN CSL_CITATION {"citationItems":[{"id":"ITEM-1","itemData":{"ISBN":"9789896540821","ISSN":"00223530","PMID":"25246403","abstract":"Many people plan their development, whether that is personal or professional, in a fairly haphazard and unstructured way. It is quite common to hear the comment: 'my plan's all in my head, I don't need to write it down' or ' I look at the courses on offer and pick the one that sounds most appealing'. There are a number of risks to these approaches which, although understandable in view of the busy lives most of us lead, mean that we do not focus on what is the most important of our needs or that we waste time re-learning things we already know a lot about in the first place. Whilst it may be reassuring to listen to a presenter or practise a procedure and be able to assure ourselves confidently that the speaker or procedure is right, it would probably be a much better use of our valuable time if we focussed on something we could be better at or know more about. This is often brought home to people when an external agency (e.g. the GDC) sets learning requirements for them, but it would obviously be so much better if they had worked it out for themselves before getting to that stage. Effective development can only be achieved if we take the time to review and reflect on what we do already know or have and make an honest assessment on what it is that we need or want to achieve. This is equally true in our professional and personal lives, whether the aim is to extend our skills, review our career direction or to plan our work-life balance. The goals may be different and the topics may vary in importance to us, but the principles of effective planning both professionally and personally are basically the same. It is very difficult to carry out an effective planning process without a degree of reflection on what has gone before to place our plan in context and the creation of an action plan with specific and manageable goals to move us forward. We also need to set benchmarks to check whether our plan is on track and whether anything has changed which would affect our plan. To achieve this, we need two 'givens'-taking the time to reflect and then writing down the resulting analysis and action. Most of us are really unlikely to be able to hold all the relevant information in our heads, with the result that goals will slip or not be achieved and opportunities to maximise our development will be missed. This guidance is designed to help you move to a formal approach to planning your professional development if this is not already your style and, for those who insti…","author":[{"dropping-particle":"","family":"Smith","given":"Malcom","non-dropping-particle":"","parse-names":false,"suffix":""}],"container-title":"NHS Education","id":"ITEM-1","issued":{"date-parts":[["2014"]]},"title":"A Guide To Personal And Professional Development Planning","type":"article"},"uris":["http://www.mendeley.com/documents/?uuid=2092700f-7922-311b-86a3-e1ab4be5a258"]}],"mendeley":{"formattedCitation":"(Smith, 2014)","plainTextFormattedCitation":"(Smith, 2014)","previouslyFormattedCitation":"(Smith, 2014)"},"properties":{"noteIndex":0},"schema":"https://github.com/citation-style-language/schema/raw/master/csl-citation.json"}</w:instrText>
      </w:r>
      <w:r w:rsidR="009F3588" w:rsidRPr="00C30751">
        <w:rPr>
          <w:rFonts w:ascii="Times New Roman" w:hAnsi="Times New Roman" w:cs="Times New Roman"/>
          <w:sz w:val="24"/>
          <w:szCs w:val="24"/>
        </w:rPr>
        <w:fldChar w:fldCharType="separate"/>
      </w:r>
      <w:r w:rsidR="009F3588" w:rsidRPr="00C30751">
        <w:rPr>
          <w:rFonts w:ascii="Times New Roman" w:hAnsi="Times New Roman" w:cs="Times New Roman"/>
          <w:noProof/>
          <w:sz w:val="24"/>
          <w:szCs w:val="24"/>
        </w:rPr>
        <w:t>(Smith, 2014)</w:t>
      </w:r>
      <w:r w:rsidR="009F3588" w:rsidRPr="00C30751">
        <w:rPr>
          <w:rFonts w:ascii="Times New Roman" w:hAnsi="Times New Roman" w:cs="Times New Roman"/>
          <w:sz w:val="24"/>
          <w:szCs w:val="24"/>
        </w:rPr>
        <w:fldChar w:fldCharType="end"/>
      </w:r>
      <w:r w:rsidR="009F3588" w:rsidRPr="00C30751">
        <w:rPr>
          <w:rFonts w:ascii="Times New Roman" w:hAnsi="Times New Roman" w:cs="Times New Roman"/>
          <w:sz w:val="24"/>
          <w:szCs w:val="24"/>
        </w:rPr>
        <w:t>. Nurses must learn and keep current information, capabilities, competencies, methods, mindsets, and values to adjust to modifications in the approach used in delivering care and addressing such difficulties. As such</w:t>
      </w:r>
      <w:r w:rsidR="00CE4031" w:rsidRPr="00C30751">
        <w:rPr>
          <w:rFonts w:ascii="Times New Roman" w:hAnsi="Times New Roman" w:cs="Times New Roman"/>
          <w:sz w:val="24"/>
          <w:szCs w:val="24"/>
        </w:rPr>
        <w:t>,</w:t>
      </w:r>
      <w:r w:rsidR="009F3588" w:rsidRPr="00C30751">
        <w:rPr>
          <w:rFonts w:ascii="Times New Roman" w:hAnsi="Times New Roman" w:cs="Times New Roman"/>
          <w:sz w:val="24"/>
          <w:szCs w:val="24"/>
        </w:rPr>
        <w:t xml:space="preserve"> </w:t>
      </w:r>
      <w:r w:rsidR="00CE4031" w:rsidRPr="00C30751">
        <w:rPr>
          <w:rFonts w:ascii="Times New Roman" w:hAnsi="Times New Roman" w:cs="Times New Roman"/>
          <w:sz w:val="24"/>
          <w:szCs w:val="24"/>
        </w:rPr>
        <w:t>all nurses’ creation of a PDP has</w:t>
      </w:r>
      <w:r w:rsidR="009F3588" w:rsidRPr="00C30751">
        <w:rPr>
          <w:rFonts w:ascii="Times New Roman" w:hAnsi="Times New Roman" w:cs="Times New Roman"/>
          <w:sz w:val="24"/>
          <w:szCs w:val="24"/>
        </w:rPr>
        <w:t xml:space="preserve"> been necessitated.</w:t>
      </w:r>
    </w:p>
    <w:p w14:paraId="1F7F3BF6" w14:textId="77777777" w:rsidR="008507FF" w:rsidRDefault="008507FF" w:rsidP="00C30751">
      <w:pPr>
        <w:spacing w:line="360" w:lineRule="auto"/>
        <w:rPr>
          <w:rFonts w:ascii="Times New Roman" w:hAnsi="Times New Roman" w:cs="Times New Roman"/>
          <w:sz w:val="24"/>
          <w:szCs w:val="24"/>
        </w:rPr>
      </w:pPr>
    </w:p>
    <w:p w14:paraId="26A29FBA" w14:textId="2B723285" w:rsidR="008507FF" w:rsidRPr="008507FF" w:rsidRDefault="008507FF" w:rsidP="00C30751">
      <w:pPr>
        <w:spacing w:line="360" w:lineRule="auto"/>
        <w:rPr>
          <w:rFonts w:ascii="Times New Roman" w:hAnsi="Times New Roman" w:cs="Times New Roman"/>
          <w:b/>
          <w:bCs/>
          <w:sz w:val="24"/>
          <w:szCs w:val="24"/>
        </w:rPr>
      </w:pPr>
      <w:r w:rsidRPr="008507FF">
        <w:rPr>
          <w:rFonts w:ascii="Times New Roman" w:hAnsi="Times New Roman" w:cs="Times New Roman"/>
          <w:b/>
          <w:bCs/>
          <w:sz w:val="24"/>
          <w:szCs w:val="24"/>
          <w:lang w:val="en-GB"/>
        </w:rPr>
        <w:t>THE WORLD OF WORK: MENTAL HEALTHCARE</w:t>
      </w:r>
    </w:p>
    <w:p w14:paraId="34CC1722" w14:textId="39CBDEF8" w:rsidR="001A4D3F" w:rsidRPr="00C30751" w:rsidRDefault="009D4270" w:rsidP="00C30751">
      <w:pPr>
        <w:spacing w:line="360" w:lineRule="auto"/>
        <w:rPr>
          <w:rFonts w:ascii="Times New Roman" w:hAnsi="Times New Roman" w:cs="Times New Roman"/>
          <w:noProof/>
          <w:sz w:val="24"/>
          <w:szCs w:val="24"/>
        </w:rPr>
      </w:pPr>
      <w:r w:rsidRPr="00C30751">
        <w:rPr>
          <w:rFonts w:ascii="Times New Roman" w:hAnsi="Times New Roman" w:cs="Times New Roman"/>
          <w:sz w:val="24"/>
          <w:szCs w:val="24"/>
        </w:rPr>
        <w:fldChar w:fldCharType="begin" w:fldLock="1"/>
      </w:r>
      <w:r w:rsidR="00C30751" w:rsidRPr="00C30751">
        <w:rPr>
          <w:rFonts w:ascii="Times New Roman" w:hAnsi="Times New Roman" w:cs="Times New Roman"/>
          <w:sz w:val="24"/>
          <w:szCs w:val="24"/>
        </w:rPr>
        <w:instrText>ADDIN CSL_CITATION {"citationItems":[{"id":"ITEM-1","itemData":{"ISBN":"928901377X","abstract":"The World Health Organization (WHO) is a specialized agency of the United Nations created in 1948 with the primary responsibility for international health matters and public health. The WHO Regional Offi ce for Europe is one of six regional offi ces throughout the world, each with its own programme geared to the particular health conditions of the countries it serves.","author":[{"dropping-particle":"","family":"WHO European Ministerial Conference","given":"","non-dropping-particle":"","parse-names":false,"suffix":""}],"id":"ITEM-1","issued":{"date-parts":[["2005"]]},"number-of-pages":"195","title":"Mental health: facing the challenges, building solutions The WHO Regional Office for Europe","type":"report"},"uris":["http://www.mendeley.com/documents/?uuid=09051ed5-7697-329f-86db-ecfe45bcfd7c"]}],"mendeley":{"formattedCitation":"(WHO European Ministerial Conference, 2005)","manualFormatting":"WHO European Ministerial Conference (2005)","plainTextFormattedCitation":"(WHO European Ministerial Conference, 2005)","previouslyFormattedCitation":"(WHO European Ministerial Conference, 2005)"},"properties":{"noteIndex":0},"schema":"https://github.com/citation-style-language/schema/raw/master/csl-citation.json"}</w:instrText>
      </w:r>
      <w:r w:rsidRPr="00C30751">
        <w:rPr>
          <w:rFonts w:ascii="Times New Roman" w:hAnsi="Times New Roman" w:cs="Times New Roman"/>
          <w:sz w:val="24"/>
          <w:szCs w:val="24"/>
        </w:rPr>
        <w:fldChar w:fldCharType="separate"/>
      </w:r>
      <w:r w:rsidRPr="00C30751">
        <w:rPr>
          <w:rFonts w:ascii="Times New Roman" w:hAnsi="Times New Roman" w:cs="Times New Roman"/>
          <w:noProof/>
          <w:sz w:val="24"/>
          <w:szCs w:val="24"/>
        </w:rPr>
        <w:t>WHO European Ministerial Conference (2005)</w:t>
      </w:r>
      <w:r w:rsidRPr="00C30751">
        <w:rPr>
          <w:rFonts w:ascii="Times New Roman" w:hAnsi="Times New Roman" w:cs="Times New Roman"/>
          <w:sz w:val="24"/>
          <w:szCs w:val="24"/>
        </w:rPr>
        <w:fldChar w:fldCharType="end"/>
      </w:r>
      <w:r w:rsidRPr="00C30751">
        <w:rPr>
          <w:rFonts w:ascii="Times New Roman" w:hAnsi="Times New Roman" w:cs="Times New Roman"/>
          <w:sz w:val="24"/>
          <w:szCs w:val="24"/>
        </w:rPr>
        <w:t xml:space="preserve"> stated that about 25% of people in Europe have a psychiatric issue at some point in their lifetimes. This is one of the main issues that each country in the region is dealing with. Currently, governments</w:t>
      </w:r>
      <w:r w:rsidR="00F15CFA" w:rsidRPr="00C30751">
        <w:rPr>
          <w:rFonts w:ascii="Times New Roman" w:hAnsi="Times New Roman" w:cs="Times New Roman"/>
          <w:sz w:val="24"/>
          <w:szCs w:val="24"/>
        </w:rPr>
        <w:t xml:space="preserve"> have</w:t>
      </w:r>
      <w:r w:rsidRPr="00C30751">
        <w:rPr>
          <w:rFonts w:ascii="Times New Roman" w:hAnsi="Times New Roman" w:cs="Times New Roman"/>
          <w:sz w:val="24"/>
          <w:szCs w:val="24"/>
        </w:rPr>
        <w:t> see</w:t>
      </w:r>
      <w:r w:rsidR="00F15CFA" w:rsidRPr="00C30751">
        <w:rPr>
          <w:rFonts w:ascii="Times New Roman" w:hAnsi="Times New Roman" w:cs="Times New Roman"/>
          <w:sz w:val="24"/>
          <w:szCs w:val="24"/>
        </w:rPr>
        <w:t>n</w:t>
      </w:r>
      <w:r w:rsidRPr="00C30751">
        <w:rPr>
          <w:rFonts w:ascii="Times New Roman" w:hAnsi="Times New Roman" w:cs="Times New Roman"/>
          <w:sz w:val="24"/>
          <w:szCs w:val="24"/>
        </w:rPr>
        <w:t xml:space="preserve"> the importance of good mental health for everyone</w:t>
      </w:r>
      <w:r w:rsidR="001A4D3F" w:rsidRPr="00C30751">
        <w:rPr>
          <w:rFonts w:ascii="Times New Roman" w:hAnsi="Times New Roman" w:cs="Times New Roman"/>
          <w:sz w:val="24"/>
          <w:szCs w:val="24"/>
        </w:rPr>
        <w:t xml:space="preserve">. Thus, they have started funding cognitive programs and institutions, although </w:t>
      </w:r>
      <w:r w:rsidR="00C30751" w:rsidRPr="00C30751">
        <w:rPr>
          <w:rFonts w:ascii="Times New Roman" w:hAnsi="Times New Roman" w:cs="Times New Roman"/>
          <w:sz w:val="24"/>
          <w:szCs w:val="24"/>
        </w:rPr>
        <w:t xml:space="preserve">insufficient funds </w:t>
      </w:r>
      <w:r w:rsidR="002F2271">
        <w:rPr>
          <w:rFonts w:ascii="Times New Roman" w:hAnsi="Times New Roman" w:cs="Times New Roman"/>
          <w:sz w:val="24"/>
          <w:szCs w:val="24"/>
        </w:rPr>
        <w:t>negatively influence</w:t>
      </w:r>
      <w:r w:rsidR="001A4D3F" w:rsidRPr="00C30751">
        <w:rPr>
          <w:rFonts w:ascii="Times New Roman" w:hAnsi="Times New Roman" w:cs="Times New Roman"/>
          <w:sz w:val="24"/>
          <w:szCs w:val="24"/>
        </w:rPr>
        <w:t xml:space="preserve"> </w:t>
      </w:r>
      <w:r w:rsidR="002F2271">
        <w:rPr>
          <w:rFonts w:ascii="Times New Roman" w:hAnsi="Times New Roman" w:cs="Times New Roman"/>
          <w:sz w:val="24"/>
          <w:szCs w:val="24"/>
        </w:rPr>
        <w:t>their</w:t>
      </w:r>
      <w:r w:rsidR="001A4D3F" w:rsidRPr="00C30751">
        <w:rPr>
          <w:rFonts w:ascii="Times New Roman" w:hAnsi="Times New Roman" w:cs="Times New Roman"/>
          <w:sz w:val="24"/>
          <w:szCs w:val="24"/>
        </w:rPr>
        <w:t xml:space="preserve"> career. </w:t>
      </w:r>
      <w:r w:rsidR="00F15CFA" w:rsidRPr="00C30751">
        <w:rPr>
          <w:rFonts w:ascii="Times New Roman" w:hAnsi="Times New Roman" w:cs="Times New Roman"/>
          <w:sz w:val="24"/>
          <w:szCs w:val="24"/>
        </w:rPr>
        <w:t>It costs countries a lot of money to treat mental health problems because of money spent and lost productivity.</w:t>
      </w:r>
      <w:r w:rsidR="001A4D3F" w:rsidRPr="00C30751">
        <w:rPr>
          <w:rFonts w:ascii="Times New Roman" w:hAnsi="Times New Roman" w:cs="Times New Roman"/>
          <w:sz w:val="24"/>
          <w:szCs w:val="24"/>
        </w:rPr>
        <w:t xml:space="preserve"> Changes in demands of service users' health, increased degenerative disease frequency, and an elderly society with complicated requirements are other problems faced in mental healthcare. Furthermore, customer perceptions for elevated, readily available interconnected medical and social care have risen. Considering these </w:t>
      </w:r>
      <w:r w:rsidR="00C30751" w:rsidRPr="00C30751">
        <w:rPr>
          <w:rFonts w:ascii="Times New Roman" w:hAnsi="Times New Roman" w:cs="Times New Roman"/>
          <w:sz w:val="24"/>
          <w:szCs w:val="24"/>
        </w:rPr>
        <w:t>challenges,</w:t>
      </w:r>
      <w:r w:rsidR="001A4D3F" w:rsidRPr="00C30751">
        <w:rPr>
          <w:rFonts w:ascii="Times New Roman" w:hAnsi="Times New Roman" w:cs="Times New Roman"/>
          <w:sz w:val="24"/>
          <w:szCs w:val="24"/>
        </w:rPr>
        <w:t xml:space="preserve"> among others </w:t>
      </w:r>
      <w:r w:rsidR="00C30751" w:rsidRPr="00C30751">
        <w:rPr>
          <w:rFonts w:ascii="Times New Roman" w:hAnsi="Times New Roman" w:cs="Times New Roman"/>
          <w:sz w:val="24"/>
          <w:szCs w:val="24"/>
        </w:rPr>
        <w:t>faced in mental health work, it is expedient that individuals develop adequate academic and employability skills to work as mental health nurses before their employment.</w:t>
      </w:r>
    </w:p>
    <w:p w14:paraId="630C1671" w14:textId="394D86E7" w:rsidR="00F15CFA" w:rsidRPr="00C30751" w:rsidRDefault="00F15CFA" w:rsidP="00C30751">
      <w:pPr>
        <w:spacing w:line="360" w:lineRule="auto"/>
        <w:rPr>
          <w:rFonts w:ascii="Times New Roman" w:hAnsi="Times New Roman" w:cs="Times New Roman"/>
          <w:sz w:val="24"/>
          <w:szCs w:val="24"/>
        </w:rPr>
      </w:pPr>
    </w:p>
    <w:p w14:paraId="6E3D2468" w14:textId="3AAA977A" w:rsidR="00C30751" w:rsidRPr="00C30751" w:rsidRDefault="00C30751" w:rsidP="00C30751">
      <w:pPr>
        <w:spacing w:line="360" w:lineRule="auto"/>
        <w:rPr>
          <w:rFonts w:ascii="Times New Roman" w:hAnsi="Times New Roman" w:cs="Times New Roman"/>
          <w:sz w:val="24"/>
          <w:szCs w:val="24"/>
        </w:rPr>
      </w:pPr>
    </w:p>
    <w:p w14:paraId="3D81FA2A" w14:textId="3E66E4BD" w:rsidR="00C30751" w:rsidRPr="00C30751" w:rsidRDefault="00C30751" w:rsidP="00C30751">
      <w:pPr>
        <w:spacing w:line="360" w:lineRule="auto"/>
        <w:rPr>
          <w:rFonts w:ascii="Times New Roman" w:hAnsi="Times New Roman" w:cs="Times New Roman"/>
          <w:sz w:val="24"/>
          <w:szCs w:val="24"/>
        </w:rPr>
      </w:pPr>
    </w:p>
    <w:p w14:paraId="0C620B71" w14:textId="285DAD4B" w:rsidR="00C30751" w:rsidRPr="00C30751" w:rsidRDefault="00C30751" w:rsidP="00C30751">
      <w:pPr>
        <w:spacing w:line="360" w:lineRule="auto"/>
        <w:rPr>
          <w:rFonts w:ascii="Times New Roman" w:hAnsi="Times New Roman" w:cs="Times New Roman"/>
          <w:sz w:val="24"/>
          <w:szCs w:val="24"/>
        </w:rPr>
      </w:pPr>
    </w:p>
    <w:p w14:paraId="2CCDD56A" w14:textId="6F80FBB4" w:rsidR="00C30751" w:rsidRPr="00C30751" w:rsidRDefault="00C30751" w:rsidP="00C30751">
      <w:pPr>
        <w:spacing w:line="360" w:lineRule="auto"/>
        <w:rPr>
          <w:rFonts w:ascii="Times New Roman" w:hAnsi="Times New Roman" w:cs="Times New Roman"/>
          <w:sz w:val="24"/>
          <w:szCs w:val="24"/>
        </w:rPr>
      </w:pPr>
    </w:p>
    <w:p w14:paraId="42450B12" w14:textId="6DC693EB" w:rsidR="00C30751" w:rsidRPr="00C30751" w:rsidRDefault="00C30751" w:rsidP="00C30751">
      <w:pPr>
        <w:spacing w:line="360" w:lineRule="auto"/>
        <w:rPr>
          <w:rFonts w:ascii="Times New Roman" w:hAnsi="Times New Roman" w:cs="Times New Roman"/>
          <w:sz w:val="24"/>
          <w:szCs w:val="24"/>
        </w:rPr>
      </w:pPr>
    </w:p>
    <w:p w14:paraId="76258B2A" w14:textId="5708DF33" w:rsidR="00C30751" w:rsidRDefault="00C30751" w:rsidP="00C30751">
      <w:pPr>
        <w:spacing w:line="360" w:lineRule="auto"/>
        <w:rPr>
          <w:rFonts w:ascii="Times New Roman" w:hAnsi="Times New Roman" w:cs="Times New Roman"/>
          <w:sz w:val="24"/>
          <w:szCs w:val="24"/>
        </w:rPr>
      </w:pPr>
    </w:p>
    <w:p w14:paraId="0A677AED" w14:textId="3EE38FF1" w:rsidR="008507FF" w:rsidRDefault="008507FF" w:rsidP="00C30751">
      <w:pPr>
        <w:spacing w:line="360" w:lineRule="auto"/>
        <w:rPr>
          <w:rFonts w:ascii="Times New Roman" w:hAnsi="Times New Roman" w:cs="Times New Roman"/>
          <w:sz w:val="24"/>
          <w:szCs w:val="24"/>
        </w:rPr>
      </w:pPr>
    </w:p>
    <w:p w14:paraId="099A267F" w14:textId="77777777" w:rsidR="008507FF" w:rsidRDefault="008507FF" w:rsidP="00C30751">
      <w:pPr>
        <w:spacing w:line="360" w:lineRule="auto"/>
        <w:rPr>
          <w:rFonts w:ascii="Times New Roman" w:hAnsi="Times New Roman" w:cs="Times New Roman"/>
          <w:sz w:val="24"/>
          <w:szCs w:val="24"/>
        </w:rPr>
      </w:pPr>
    </w:p>
    <w:p w14:paraId="55446F2E" w14:textId="05D9A4F6" w:rsidR="00C30751" w:rsidRPr="00C30751" w:rsidRDefault="00C30751" w:rsidP="00C30751">
      <w:pPr>
        <w:spacing w:line="360" w:lineRule="auto"/>
        <w:rPr>
          <w:rFonts w:ascii="Times New Roman" w:hAnsi="Times New Roman" w:cs="Times New Roman"/>
          <w:sz w:val="24"/>
          <w:szCs w:val="24"/>
        </w:rPr>
      </w:pPr>
      <w:r w:rsidRPr="00C30751">
        <w:rPr>
          <w:rFonts w:ascii="Times New Roman" w:hAnsi="Times New Roman" w:cs="Times New Roman"/>
          <w:sz w:val="24"/>
          <w:szCs w:val="24"/>
        </w:rPr>
        <w:lastRenderedPageBreak/>
        <w:t>REFERENCES</w:t>
      </w:r>
    </w:p>
    <w:p w14:paraId="04183C18" w14:textId="18C3538E" w:rsidR="00CC2447" w:rsidRPr="008507FF" w:rsidRDefault="00C30751" w:rsidP="008507FF">
      <w:pPr>
        <w:pStyle w:val="ListParagraph"/>
        <w:widowControl w:val="0"/>
        <w:numPr>
          <w:ilvl w:val="0"/>
          <w:numId w:val="3"/>
        </w:numPr>
        <w:autoSpaceDE w:val="0"/>
        <w:autoSpaceDN w:val="0"/>
        <w:adjustRightInd w:val="0"/>
        <w:spacing w:line="360" w:lineRule="auto"/>
        <w:rPr>
          <w:rFonts w:ascii="Times New Roman" w:hAnsi="Times New Roman" w:cs="Times New Roman"/>
          <w:noProof/>
          <w:sz w:val="24"/>
          <w:szCs w:val="24"/>
        </w:rPr>
      </w:pPr>
      <w:r w:rsidRPr="00C30751">
        <w:rPr>
          <w:rFonts w:ascii="Times New Roman" w:hAnsi="Times New Roman" w:cs="Times New Roman"/>
          <w:sz w:val="24"/>
          <w:szCs w:val="24"/>
        </w:rPr>
        <w:fldChar w:fldCharType="begin" w:fldLock="1"/>
      </w:r>
      <w:r w:rsidRPr="008507FF">
        <w:rPr>
          <w:rFonts w:ascii="Times New Roman" w:hAnsi="Times New Roman" w:cs="Times New Roman"/>
          <w:sz w:val="24"/>
          <w:szCs w:val="24"/>
        </w:rPr>
        <w:instrText xml:space="preserve">ADDIN Mendeley Bibliography CSL_BIBLIOGRAPHY </w:instrText>
      </w:r>
      <w:r w:rsidRPr="00C30751">
        <w:rPr>
          <w:rFonts w:ascii="Times New Roman" w:hAnsi="Times New Roman" w:cs="Times New Roman"/>
          <w:sz w:val="24"/>
          <w:szCs w:val="24"/>
        </w:rPr>
        <w:fldChar w:fldCharType="separate"/>
      </w:r>
      <w:r w:rsidR="00CC2447" w:rsidRPr="008507FF">
        <w:rPr>
          <w:rFonts w:ascii="Times New Roman" w:hAnsi="Times New Roman" w:cs="Times New Roman"/>
          <w:noProof/>
          <w:sz w:val="24"/>
          <w:szCs w:val="24"/>
        </w:rPr>
        <w:t xml:space="preserve">Adam, S. and Juergensen, L. (2019) ‘Toward critical thinking as a virtue: The case of mental health nursing education’, </w:t>
      </w:r>
      <w:r w:rsidR="00CC2447" w:rsidRPr="008507FF">
        <w:rPr>
          <w:rFonts w:ascii="Times New Roman" w:hAnsi="Times New Roman" w:cs="Times New Roman"/>
          <w:i/>
          <w:iCs/>
          <w:noProof/>
          <w:sz w:val="24"/>
          <w:szCs w:val="24"/>
        </w:rPr>
        <w:t>Nurse Education in Practice</w:t>
      </w:r>
      <w:r w:rsidR="00CC2447" w:rsidRPr="008507FF">
        <w:rPr>
          <w:rFonts w:ascii="Times New Roman" w:hAnsi="Times New Roman" w:cs="Times New Roman"/>
          <w:noProof/>
          <w:sz w:val="24"/>
          <w:szCs w:val="24"/>
        </w:rPr>
        <w:t>, 38(June), pp. 138–144. doi: 10.1016/j.nepr.2019.06.006.</w:t>
      </w:r>
    </w:p>
    <w:p w14:paraId="30C629E1" w14:textId="77777777" w:rsidR="00CC2447" w:rsidRPr="008507FF" w:rsidRDefault="00CC2447" w:rsidP="008507FF">
      <w:pPr>
        <w:pStyle w:val="ListParagraph"/>
        <w:widowControl w:val="0"/>
        <w:numPr>
          <w:ilvl w:val="0"/>
          <w:numId w:val="3"/>
        </w:numPr>
        <w:autoSpaceDE w:val="0"/>
        <w:autoSpaceDN w:val="0"/>
        <w:adjustRightInd w:val="0"/>
        <w:spacing w:line="360" w:lineRule="auto"/>
        <w:rPr>
          <w:rFonts w:ascii="Times New Roman" w:hAnsi="Times New Roman" w:cs="Times New Roman"/>
          <w:noProof/>
          <w:sz w:val="24"/>
          <w:szCs w:val="24"/>
        </w:rPr>
      </w:pPr>
      <w:r w:rsidRPr="008507FF">
        <w:rPr>
          <w:rFonts w:ascii="Times New Roman" w:hAnsi="Times New Roman" w:cs="Times New Roman"/>
          <w:noProof/>
          <w:sz w:val="24"/>
          <w:szCs w:val="24"/>
        </w:rPr>
        <w:t xml:space="preserve">Blythe, J. and White, J. (2012) ‘Role of the mental health nurse towards physical health care in serious mental illness: An integrative review of 10years of UK Literature’, </w:t>
      </w:r>
      <w:r w:rsidRPr="008507FF">
        <w:rPr>
          <w:rFonts w:ascii="Times New Roman" w:hAnsi="Times New Roman" w:cs="Times New Roman"/>
          <w:i/>
          <w:iCs/>
          <w:noProof/>
          <w:sz w:val="24"/>
          <w:szCs w:val="24"/>
        </w:rPr>
        <w:t>International Journal of Mental Health Nursing</w:t>
      </w:r>
      <w:r w:rsidRPr="008507FF">
        <w:rPr>
          <w:rFonts w:ascii="Times New Roman" w:hAnsi="Times New Roman" w:cs="Times New Roman"/>
          <w:noProof/>
          <w:sz w:val="24"/>
          <w:szCs w:val="24"/>
        </w:rPr>
        <w:t>, pp. 193–201. doi: 10.1111/j.1447-0349.2011.00792.x.</w:t>
      </w:r>
    </w:p>
    <w:p w14:paraId="3D416951" w14:textId="77777777" w:rsidR="00CC2447" w:rsidRPr="008507FF" w:rsidRDefault="00CC2447" w:rsidP="008507FF">
      <w:pPr>
        <w:pStyle w:val="ListParagraph"/>
        <w:widowControl w:val="0"/>
        <w:numPr>
          <w:ilvl w:val="0"/>
          <w:numId w:val="3"/>
        </w:numPr>
        <w:autoSpaceDE w:val="0"/>
        <w:autoSpaceDN w:val="0"/>
        <w:adjustRightInd w:val="0"/>
        <w:spacing w:line="360" w:lineRule="auto"/>
        <w:rPr>
          <w:rFonts w:ascii="Times New Roman" w:hAnsi="Times New Roman" w:cs="Times New Roman"/>
          <w:noProof/>
          <w:sz w:val="24"/>
          <w:szCs w:val="24"/>
        </w:rPr>
      </w:pPr>
      <w:r w:rsidRPr="008507FF">
        <w:rPr>
          <w:rFonts w:ascii="Times New Roman" w:hAnsi="Times New Roman" w:cs="Times New Roman"/>
          <w:noProof/>
          <w:sz w:val="24"/>
          <w:szCs w:val="24"/>
        </w:rPr>
        <w:t xml:space="preserve">Cleary, M. </w:t>
      </w:r>
      <w:r w:rsidRPr="008507FF">
        <w:rPr>
          <w:rFonts w:ascii="Times New Roman" w:hAnsi="Times New Roman" w:cs="Times New Roman"/>
          <w:i/>
          <w:iCs/>
          <w:noProof/>
          <w:sz w:val="24"/>
          <w:szCs w:val="24"/>
        </w:rPr>
        <w:t>et al.</w:t>
      </w:r>
      <w:r w:rsidRPr="008507FF">
        <w:rPr>
          <w:rFonts w:ascii="Times New Roman" w:hAnsi="Times New Roman" w:cs="Times New Roman"/>
          <w:noProof/>
          <w:sz w:val="24"/>
          <w:szCs w:val="24"/>
        </w:rPr>
        <w:t xml:space="preserve"> (2011) ‘Valuing teamwork: Insights from newly-registered nurses working in specialist mental health services’, </w:t>
      </w:r>
      <w:r w:rsidRPr="008507FF">
        <w:rPr>
          <w:rFonts w:ascii="Times New Roman" w:hAnsi="Times New Roman" w:cs="Times New Roman"/>
          <w:i/>
          <w:iCs/>
          <w:noProof/>
          <w:sz w:val="24"/>
          <w:szCs w:val="24"/>
        </w:rPr>
        <w:t>International Journal of Mental Health Nursing</w:t>
      </w:r>
      <w:r w:rsidRPr="008507FF">
        <w:rPr>
          <w:rFonts w:ascii="Times New Roman" w:hAnsi="Times New Roman" w:cs="Times New Roman"/>
          <w:noProof/>
          <w:sz w:val="24"/>
          <w:szCs w:val="24"/>
        </w:rPr>
        <w:t>, 20(6), pp. 454–459. doi: 10.1111/j.1447-0349.2011.00752.x.</w:t>
      </w:r>
    </w:p>
    <w:p w14:paraId="11721455" w14:textId="77777777" w:rsidR="00CC2447" w:rsidRPr="008507FF" w:rsidRDefault="00CC2447" w:rsidP="008507FF">
      <w:pPr>
        <w:pStyle w:val="ListParagraph"/>
        <w:widowControl w:val="0"/>
        <w:numPr>
          <w:ilvl w:val="0"/>
          <w:numId w:val="3"/>
        </w:numPr>
        <w:autoSpaceDE w:val="0"/>
        <w:autoSpaceDN w:val="0"/>
        <w:adjustRightInd w:val="0"/>
        <w:spacing w:line="360" w:lineRule="auto"/>
        <w:rPr>
          <w:rFonts w:ascii="Times New Roman" w:hAnsi="Times New Roman" w:cs="Times New Roman"/>
          <w:noProof/>
          <w:sz w:val="24"/>
          <w:szCs w:val="24"/>
        </w:rPr>
      </w:pPr>
      <w:r w:rsidRPr="008507FF">
        <w:rPr>
          <w:rFonts w:ascii="Times New Roman" w:hAnsi="Times New Roman" w:cs="Times New Roman"/>
          <w:noProof/>
          <w:sz w:val="24"/>
          <w:szCs w:val="24"/>
        </w:rPr>
        <w:t xml:space="preserve">Cleary, M., Horsfall, J. and Happell, B. (2012) ‘Promoting mental health nursing: Employing undergraduate nursing students as assistants in mental health’, </w:t>
      </w:r>
      <w:r w:rsidRPr="008507FF">
        <w:rPr>
          <w:rFonts w:ascii="Times New Roman" w:hAnsi="Times New Roman" w:cs="Times New Roman"/>
          <w:i/>
          <w:iCs/>
          <w:noProof/>
          <w:sz w:val="24"/>
          <w:szCs w:val="24"/>
        </w:rPr>
        <w:t>International Journal of Mental Health Nursing</w:t>
      </w:r>
      <w:r w:rsidRPr="008507FF">
        <w:rPr>
          <w:rFonts w:ascii="Times New Roman" w:hAnsi="Times New Roman" w:cs="Times New Roman"/>
          <w:noProof/>
          <w:sz w:val="24"/>
          <w:szCs w:val="24"/>
        </w:rPr>
        <w:t>, 21(1), pp. 69–74. doi: 10.1111/j.1447-0349.2011.00760.x.</w:t>
      </w:r>
    </w:p>
    <w:p w14:paraId="6082B46E" w14:textId="77777777" w:rsidR="00CC2447" w:rsidRPr="008507FF" w:rsidRDefault="00CC2447" w:rsidP="008507FF">
      <w:pPr>
        <w:pStyle w:val="ListParagraph"/>
        <w:widowControl w:val="0"/>
        <w:numPr>
          <w:ilvl w:val="0"/>
          <w:numId w:val="3"/>
        </w:numPr>
        <w:autoSpaceDE w:val="0"/>
        <w:autoSpaceDN w:val="0"/>
        <w:adjustRightInd w:val="0"/>
        <w:spacing w:line="360" w:lineRule="auto"/>
        <w:rPr>
          <w:rFonts w:ascii="Times New Roman" w:hAnsi="Times New Roman" w:cs="Times New Roman"/>
          <w:noProof/>
          <w:sz w:val="24"/>
          <w:szCs w:val="24"/>
        </w:rPr>
      </w:pPr>
      <w:r w:rsidRPr="008507FF">
        <w:rPr>
          <w:rFonts w:ascii="Times New Roman" w:hAnsi="Times New Roman" w:cs="Times New Roman"/>
          <w:noProof/>
          <w:sz w:val="24"/>
          <w:szCs w:val="24"/>
        </w:rPr>
        <w:t xml:space="preserve">Deacon, M. and Cleary, M. (2013) ‘The Reality of Teamwork in an Acute Mental Health Ward’, </w:t>
      </w:r>
      <w:r w:rsidRPr="008507FF">
        <w:rPr>
          <w:rFonts w:ascii="Times New Roman" w:hAnsi="Times New Roman" w:cs="Times New Roman"/>
          <w:i/>
          <w:iCs/>
          <w:noProof/>
          <w:sz w:val="24"/>
          <w:szCs w:val="24"/>
        </w:rPr>
        <w:t>Perspectives in Psychiatric Care</w:t>
      </w:r>
      <w:r w:rsidRPr="008507FF">
        <w:rPr>
          <w:rFonts w:ascii="Times New Roman" w:hAnsi="Times New Roman" w:cs="Times New Roman"/>
          <w:noProof/>
          <w:sz w:val="24"/>
          <w:szCs w:val="24"/>
        </w:rPr>
        <w:t>, 49(1), pp. 50–57. doi: 10.1111/j.1744-6163.2012.00340.x.</w:t>
      </w:r>
    </w:p>
    <w:p w14:paraId="1150B89B" w14:textId="77777777" w:rsidR="00CC2447" w:rsidRPr="008507FF" w:rsidRDefault="00CC2447" w:rsidP="008507FF">
      <w:pPr>
        <w:pStyle w:val="ListParagraph"/>
        <w:widowControl w:val="0"/>
        <w:numPr>
          <w:ilvl w:val="0"/>
          <w:numId w:val="3"/>
        </w:numPr>
        <w:autoSpaceDE w:val="0"/>
        <w:autoSpaceDN w:val="0"/>
        <w:adjustRightInd w:val="0"/>
        <w:spacing w:line="360" w:lineRule="auto"/>
        <w:rPr>
          <w:rFonts w:ascii="Times New Roman" w:hAnsi="Times New Roman" w:cs="Times New Roman"/>
          <w:noProof/>
          <w:sz w:val="24"/>
          <w:szCs w:val="24"/>
        </w:rPr>
      </w:pPr>
      <w:r w:rsidRPr="008507FF">
        <w:rPr>
          <w:rFonts w:ascii="Times New Roman" w:hAnsi="Times New Roman" w:cs="Times New Roman"/>
          <w:noProof/>
          <w:sz w:val="24"/>
          <w:szCs w:val="24"/>
        </w:rPr>
        <w:t>‘Foundation of Nursing Studies 2015’ (2015), p. 2015.</w:t>
      </w:r>
    </w:p>
    <w:p w14:paraId="60C6C136" w14:textId="77777777" w:rsidR="00CC2447" w:rsidRPr="008507FF" w:rsidRDefault="00CC2447" w:rsidP="008507FF">
      <w:pPr>
        <w:pStyle w:val="ListParagraph"/>
        <w:widowControl w:val="0"/>
        <w:numPr>
          <w:ilvl w:val="0"/>
          <w:numId w:val="3"/>
        </w:numPr>
        <w:autoSpaceDE w:val="0"/>
        <w:autoSpaceDN w:val="0"/>
        <w:adjustRightInd w:val="0"/>
        <w:spacing w:line="360" w:lineRule="auto"/>
        <w:rPr>
          <w:rFonts w:ascii="Times New Roman" w:hAnsi="Times New Roman" w:cs="Times New Roman"/>
          <w:noProof/>
          <w:sz w:val="24"/>
          <w:szCs w:val="24"/>
        </w:rPr>
      </w:pPr>
      <w:r w:rsidRPr="008507FF">
        <w:rPr>
          <w:rFonts w:ascii="Times New Roman" w:hAnsi="Times New Roman" w:cs="Times New Roman"/>
          <w:noProof/>
          <w:sz w:val="24"/>
          <w:szCs w:val="24"/>
        </w:rPr>
        <w:t xml:space="preserve">Furnes, M., Kvaal, K. S. and Høye, S. (2018) ‘Communication in mental health nursing - Bachelor Students’ appraisal of a blended learning training programme - An exploratory study’, </w:t>
      </w:r>
      <w:r w:rsidRPr="008507FF">
        <w:rPr>
          <w:rFonts w:ascii="Times New Roman" w:hAnsi="Times New Roman" w:cs="Times New Roman"/>
          <w:i/>
          <w:iCs/>
          <w:noProof/>
          <w:sz w:val="24"/>
          <w:szCs w:val="24"/>
        </w:rPr>
        <w:t>BMC Nursing</w:t>
      </w:r>
      <w:r w:rsidRPr="008507FF">
        <w:rPr>
          <w:rFonts w:ascii="Times New Roman" w:hAnsi="Times New Roman" w:cs="Times New Roman"/>
          <w:noProof/>
          <w:sz w:val="24"/>
          <w:szCs w:val="24"/>
        </w:rPr>
        <w:t>, 17(1), pp. 1–10. doi: 10.1186/s12912-018-0288-9.</w:t>
      </w:r>
    </w:p>
    <w:p w14:paraId="43EF2995" w14:textId="77777777" w:rsidR="00CC2447" w:rsidRPr="008507FF" w:rsidRDefault="00CC2447" w:rsidP="008507FF">
      <w:pPr>
        <w:pStyle w:val="ListParagraph"/>
        <w:widowControl w:val="0"/>
        <w:numPr>
          <w:ilvl w:val="0"/>
          <w:numId w:val="3"/>
        </w:numPr>
        <w:autoSpaceDE w:val="0"/>
        <w:autoSpaceDN w:val="0"/>
        <w:adjustRightInd w:val="0"/>
        <w:spacing w:line="360" w:lineRule="auto"/>
        <w:rPr>
          <w:rFonts w:ascii="Times New Roman" w:hAnsi="Times New Roman" w:cs="Times New Roman"/>
          <w:noProof/>
          <w:sz w:val="24"/>
          <w:szCs w:val="24"/>
        </w:rPr>
      </w:pPr>
      <w:r w:rsidRPr="008507FF">
        <w:rPr>
          <w:rFonts w:ascii="Times New Roman" w:hAnsi="Times New Roman" w:cs="Times New Roman"/>
          <w:noProof/>
          <w:sz w:val="24"/>
          <w:szCs w:val="24"/>
        </w:rPr>
        <w:t xml:space="preserve">Furukawa, A. and Kashiwagi, K. (2021) ‘The relationship between leadership behaviours of ward nurse managers and teamwork competency of nursing staff: A cross-sectional study in Japanese hospitals’, </w:t>
      </w:r>
      <w:r w:rsidRPr="008507FF">
        <w:rPr>
          <w:rFonts w:ascii="Times New Roman" w:hAnsi="Times New Roman" w:cs="Times New Roman"/>
          <w:i/>
          <w:iCs/>
          <w:noProof/>
          <w:sz w:val="24"/>
          <w:szCs w:val="24"/>
        </w:rPr>
        <w:t>Journal of Nursing Management</w:t>
      </w:r>
      <w:r w:rsidRPr="008507FF">
        <w:rPr>
          <w:rFonts w:ascii="Times New Roman" w:hAnsi="Times New Roman" w:cs="Times New Roman"/>
          <w:noProof/>
          <w:sz w:val="24"/>
          <w:szCs w:val="24"/>
        </w:rPr>
        <w:t>, 29(7), pp. 2056–2064. doi: 10.1111/jonm.13382.</w:t>
      </w:r>
    </w:p>
    <w:p w14:paraId="491B015C" w14:textId="77777777" w:rsidR="00CC2447" w:rsidRPr="008507FF" w:rsidRDefault="00CC2447" w:rsidP="008507FF">
      <w:pPr>
        <w:pStyle w:val="ListParagraph"/>
        <w:widowControl w:val="0"/>
        <w:numPr>
          <w:ilvl w:val="0"/>
          <w:numId w:val="3"/>
        </w:numPr>
        <w:autoSpaceDE w:val="0"/>
        <w:autoSpaceDN w:val="0"/>
        <w:adjustRightInd w:val="0"/>
        <w:spacing w:line="360" w:lineRule="auto"/>
        <w:rPr>
          <w:rFonts w:ascii="Times New Roman" w:hAnsi="Times New Roman" w:cs="Times New Roman"/>
          <w:noProof/>
          <w:sz w:val="24"/>
          <w:szCs w:val="24"/>
        </w:rPr>
      </w:pPr>
      <w:r w:rsidRPr="008507FF">
        <w:rPr>
          <w:rFonts w:ascii="Times New Roman" w:hAnsi="Times New Roman" w:cs="Times New Roman"/>
          <w:noProof/>
          <w:sz w:val="24"/>
          <w:szCs w:val="24"/>
        </w:rPr>
        <w:t xml:space="preserve">Gloudemans, H. A., Schalk, R. M. J. D. and Reynaert, W. (2013) ‘The relationship between critical thinking skills and self-efficacy beliefs in mental health nurses’, </w:t>
      </w:r>
      <w:r w:rsidRPr="008507FF">
        <w:rPr>
          <w:rFonts w:ascii="Times New Roman" w:hAnsi="Times New Roman" w:cs="Times New Roman"/>
          <w:i/>
          <w:iCs/>
          <w:noProof/>
          <w:sz w:val="24"/>
          <w:szCs w:val="24"/>
        </w:rPr>
        <w:t>Nurse Education Today</w:t>
      </w:r>
      <w:r w:rsidRPr="008507FF">
        <w:rPr>
          <w:rFonts w:ascii="Times New Roman" w:hAnsi="Times New Roman" w:cs="Times New Roman"/>
          <w:noProof/>
          <w:sz w:val="24"/>
          <w:szCs w:val="24"/>
        </w:rPr>
        <w:t>, 33(3), pp. 275–280. doi: 10.1016/j.nedt.2012.05.006.</w:t>
      </w:r>
    </w:p>
    <w:p w14:paraId="2C100429" w14:textId="77777777" w:rsidR="00CC2447" w:rsidRPr="008507FF" w:rsidRDefault="00CC2447" w:rsidP="008507FF">
      <w:pPr>
        <w:pStyle w:val="ListParagraph"/>
        <w:widowControl w:val="0"/>
        <w:numPr>
          <w:ilvl w:val="0"/>
          <w:numId w:val="3"/>
        </w:numPr>
        <w:autoSpaceDE w:val="0"/>
        <w:autoSpaceDN w:val="0"/>
        <w:adjustRightInd w:val="0"/>
        <w:spacing w:line="360" w:lineRule="auto"/>
        <w:rPr>
          <w:rFonts w:ascii="Times New Roman" w:hAnsi="Times New Roman" w:cs="Times New Roman"/>
          <w:noProof/>
          <w:sz w:val="24"/>
          <w:szCs w:val="24"/>
        </w:rPr>
      </w:pPr>
      <w:r w:rsidRPr="008507FF">
        <w:rPr>
          <w:rFonts w:ascii="Times New Roman" w:hAnsi="Times New Roman" w:cs="Times New Roman"/>
          <w:noProof/>
          <w:sz w:val="24"/>
          <w:szCs w:val="24"/>
        </w:rPr>
        <w:t xml:space="preserve">Gunasekara, I. </w:t>
      </w:r>
      <w:r w:rsidRPr="008507FF">
        <w:rPr>
          <w:rFonts w:ascii="Times New Roman" w:hAnsi="Times New Roman" w:cs="Times New Roman"/>
          <w:i/>
          <w:iCs/>
          <w:noProof/>
          <w:sz w:val="24"/>
          <w:szCs w:val="24"/>
        </w:rPr>
        <w:t>et al.</w:t>
      </w:r>
      <w:r w:rsidRPr="008507FF">
        <w:rPr>
          <w:rFonts w:ascii="Times New Roman" w:hAnsi="Times New Roman" w:cs="Times New Roman"/>
          <w:noProof/>
          <w:sz w:val="24"/>
          <w:szCs w:val="24"/>
        </w:rPr>
        <w:t xml:space="preserve"> (2014) ‘What makes an excellent mental health nurse? A pragmatic inquiry initiated and conducted by people with lived experience of service use’, </w:t>
      </w:r>
      <w:r w:rsidRPr="008507FF">
        <w:rPr>
          <w:rFonts w:ascii="Times New Roman" w:hAnsi="Times New Roman" w:cs="Times New Roman"/>
          <w:i/>
          <w:iCs/>
          <w:noProof/>
          <w:sz w:val="24"/>
          <w:szCs w:val="24"/>
        </w:rPr>
        <w:lastRenderedPageBreak/>
        <w:t>International Journal of Mental Health Nursing</w:t>
      </w:r>
      <w:r w:rsidRPr="008507FF">
        <w:rPr>
          <w:rFonts w:ascii="Times New Roman" w:hAnsi="Times New Roman" w:cs="Times New Roman"/>
          <w:noProof/>
          <w:sz w:val="24"/>
          <w:szCs w:val="24"/>
        </w:rPr>
        <w:t>, 23(2), pp. 101–109. doi: 10.1111/inm.12027.</w:t>
      </w:r>
    </w:p>
    <w:p w14:paraId="7D7C5549" w14:textId="77777777" w:rsidR="00CC2447" w:rsidRPr="008507FF" w:rsidRDefault="00CC2447" w:rsidP="008507FF">
      <w:pPr>
        <w:pStyle w:val="ListParagraph"/>
        <w:widowControl w:val="0"/>
        <w:numPr>
          <w:ilvl w:val="0"/>
          <w:numId w:val="3"/>
        </w:numPr>
        <w:autoSpaceDE w:val="0"/>
        <w:autoSpaceDN w:val="0"/>
        <w:adjustRightInd w:val="0"/>
        <w:spacing w:line="360" w:lineRule="auto"/>
        <w:rPr>
          <w:rFonts w:ascii="Times New Roman" w:hAnsi="Times New Roman" w:cs="Times New Roman"/>
          <w:noProof/>
          <w:sz w:val="24"/>
          <w:szCs w:val="24"/>
        </w:rPr>
      </w:pPr>
      <w:r w:rsidRPr="008507FF">
        <w:rPr>
          <w:rFonts w:ascii="Times New Roman" w:hAnsi="Times New Roman" w:cs="Times New Roman"/>
          <w:noProof/>
          <w:sz w:val="24"/>
          <w:szCs w:val="24"/>
        </w:rPr>
        <w:t xml:space="preserve">Hung, T. M., Tang, L. C. and Ko, C. J. (2015) ‘How mental health nurses improve their critical thinking through problem-based learning’, </w:t>
      </w:r>
      <w:r w:rsidRPr="008507FF">
        <w:rPr>
          <w:rFonts w:ascii="Times New Roman" w:hAnsi="Times New Roman" w:cs="Times New Roman"/>
          <w:i/>
          <w:iCs/>
          <w:noProof/>
          <w:sz w:val="24"/>
          <w:szCs w:val="24"/>
        </w:rPr>
        <w:t>Journal for Nurses in Professional Development</w:t>
      </w:r>
      <w:r w:rsidRPr="008507FF">
        <w:rPr>
          <w:rFonts w:ascii="Times New Roman" w:hAnsi="Times New Roman" w:cs="Times New Roman"/>
          <w:noProof/>
          <w:sz w:val="24"/>
          <w:szCs w:val="24"/>
        </w:rPr>
        <w:t>, 31(3), pp. 170–175. doi: 10.1097/NND.0000000000000167.</w:t>
      </w:r>
    </w:p>
    <w:p w14:paraId="25E0BACC" w14:textId="77777777" w:rsidR="00CC2447" w:rsidRPr="008507FF" w:rsidRDefault="00CC2447" w:rsidP="008507FF">
      <w:pPr>
        <w:pStyle w:val="ListParagraph"/>
        <w:widowControl w:val="0"/>
        <w:numPr>
          <w:ilvl w:val="0"/>
          <w:numId w:val="3"/>
        </w:numPr>
        <w:autoSpaceDE w:val="0"/>
        <w:autoSpaceDN w:val="0"/>
        <w:adjustRightInd w:val="0"/>
        <w:spacing w:line="360" w:lineRule="auto"/>
        <w:rPr>
          <w:rFonts w:ascii="Times New Roman" w:hAnsi="Times New Roman" w:cs="Times New Roman"/>
          <w:noProof/>
          <w:sz w:val="24"/>
          <w:szCs w:val="24"/>
        </w:rPr>
      </w:pPr>
      <w:r w:rsidRPr="008507FF">
        <w:rPr>
          <w:rFonts w:ascii="Times New Roman" w:hAnsi="Times New Roman" w:cs="Times New Roman"/>
          <w:noProof/>
          <w:sz w:val="24"/>
          <w:szCs w:val="24"/>
        </w:rPr>
        <w:t xml:space="preserve">Moran, A., Enderby, P. and Nancarrow, S. (2011) ‘Defining and identifying common elements of and contextual influences on the roles of support workers in health and social care: a thematic analysis of the literature’, </w:t>
      </w:r>
      <w:r w:rsidRPr="008507FF">
        <w:rPr>
          <w:rFonts w:ascii="Times New Roman" w:hAnsi="Times New Roman" w:cs="Times New Roman"/>
          <w:i/>
          <w:iCs/>
          <w:noProof/>
          <w:sz w:val="24"/>
          <w:szCs w:val="24"/>
        </w:rPr>
        <w:t>Journal of Evaluation in Clinical Practice</w:t>
      </w:r>
      <w:r w:rsidRPr="008507FF">
        <w:rPr>
          <w:rFonts w:ascii="Times New Roman" w:hAnsi="Times New Roman" w:cs="Times New Roman"/>
          <w:noProof/>
          <w:sz w:val="24"/>
          <w:szCs w:val="24"/>
        </w:rPr>
        <w:t>, 17(6), pp. 1191–1199. doi: 10.1111/J.1365-2753.2010.01505.X.</w:t>
      </w:r>
    </w:p>
    <w:p w14:paraId="396ADF87" w14:textId="77777777" w:rsidR="00CC2447" w:rsidRPr="008507FF" w:rsidRDefault="00CC2447" w:rsidP="008507FF">
      <w:pPr>
        <w:pStyle w:val="ListParagraph"/>
        <w:widowControl w:val="0"/>
        <w:numPr>
          <w:ilvl w:val="0"/>
          <w:numId w:val="3"/>
        </w:numPr>
        <w:autoSpaceDE w:val="0"/>
        <w:autoSpaceDN w:val="0"/>
        <w:adjustRightInd w:val="0"/>
        <w:spacing w:line="360" w:lineRule="auto"/>
        <w:rPr>
          <w:rFonts w:ascii="Times New Roman" w:hAnsi="Times New Roman" w:cs="Times New Roman"/>
          <w:noProof/>
          <w:sz w:val="24"/>
          <w:szCs w:val="24"/>
        </w:rPr>
      </w:pPr>
      <w:r w:rsidRPr="008507FF">
        <w:rPr>
          <w:rFonts w:ascii="Times New Roman" w:hAnsi="Times New Roman" w:cs="Times New Roman"/>
          <w:noProof/>
          <w:sz w:val="24"/>
          <w:szCs w:val="24"/>
        </w:rPr>
        <w:t xml:space="preserve">Morrissey, J. and Callaghan, P. (2011) ‘Core communication skills in mental health nursing’, </w:t>
      </w:r>
      <w:r w:rsidRPr="008507FF">
        <w:rPr>
          <w:rFonts w:ascii="Times New Roman" w:hAnsi="Times New Roman" w:cs="Times New Roman"/>
          <w:i/>
          <w:iCs/>
          <w:noProof/>
          <w:sz w:val="24"/>
          <w:szCs w:val="24"/>
        </w:rPr>
        <w:t>Communication Skills for Mental Health Nurses</w:t>
      </w:r>
      <w:r w:rsidRPr="008507FF">
        <w:rPr>
          <w:rFonts w:ascii="Times New Roman" w:hAnsi="Times New Roman" w:cs="Times New Roman"/>
          <w:noProof/>
          <w:sz w:val="24"/>
          <w:szCs w:val="24"/>
        </w:rPr>
        <w:t>, p. 216.</w:t>
      </w:r>
    </w:p>
    <w:p w14:paraId="540E1974" w14:textId="77777777" w:rsidR="00CC2447" w:rsidRPr="008507FF" w:rsidRDefault="00CC2447" w:rsidP="008507FF">
      <w:pPr>
        <w:pStyle w:val="ListParagraph"/>
        <w:widowControl w:val="0"/>
        <w:numPr>
          <w:ilvl w:val="0"/>
          <w:numId w:val="3"/>
        </w:numPr>
        <w:autoSpaceDE w:val="0"/>
        <w:autoSpaceDN w:val="0"/>
        <w:adjustRightInd w:val="0"/>
        <w:spacing w:line="360" w:lineRule="auto"/>
        <w:rPr>
          <w:rFonts w:ascii="Times New Roman" w:hAnsi="Times New Roman" w:cs="Times New Roman"/>
          <w:noProof/>
          <w:sz w:val="24"/>
          <w:szCs w:val="24"/>
        </w:rPr>
      </w:pPr>
      <w:r w:rsidRPr="008507FF">
        <w:rPr>
          <w:rFonts w:ascii="Times New Roman" w:hAnsi="Times New Roman" w:cs="Times New Roman"/>
          <w:noProof/>
          <w:sz w:val="24"/>
          <w:szCs w:val="24"/>
        </w:rPr>
        <w:t xml:space="preserve">Moudatsou, M. </w:t>
      </w:r>
      <w:r w:rsidRPr="008507FF">
        <w:rPr>
          <w:rFonts w:ascii="Times New Roman" w:hAnsi="Times New Roman" w:cs="Times New Roman"/>
          <w:i/>
          <w:iCs/>
          <w:noProof/>
          <w:sz w:val="24"/>
          <w:szCs w:val="24"/>
        </w:rPr>
        <w:t>et al.</w:t>
      </w:r>
      <w:r w:rsidRPr="008507FF">
        <w:rPr>
          <w:rFonts w:ascii="Times New Roman" w:hAnsi="Times New Roman" w:cs="Times New Roman"/>
          <w:noProof/>
          <w:sz w:val="24"/>
          <w:szCs w:val="24"/>
        </w:rPr>
        <w:t xml:space="preserve"> (2020) ‘The role of empathy in health and social care professionals’, </w:t>
      </w:r>
      <w:r w:rsidRPr="008507FF">
        <w:rPr>
          <w:rFonts w:ascii="Times New Roman" w:hAnsi="Times New Roman" w:cs="Times New Roman"/>
          <w:i/>
          <w:iCs/>
          <w:noProof/>
          <w:sz w:val="24"/>
          <w:szCs w:val="24"/>
        </w:rPr>
        <w:t>Healthcare (Switzerland)</w:t>
      </w:r>
      <w:r w:rsidRPr="008507FF">
        <w:rPr>
          <w:rFonts w:ascii="Times New Roman" w:hAnsi="Times New Roman" w:cs="Times New Roman"/>
          <w:noProof/>
          <w:sz w:val="24"/>
          <w:szCs w:val="24"/>
        </w:rPr>
        <w:t>. Multidisciplinary Digital Publishing Institute (MDPI). doi: 10.3390/healthcare8010026.</w:t>
      </w:r>
    </w:p>
    <w:p w14:paraId="3BF3680F" w14:textId="77777777" w:rsidR="00CC2447" w:rsidRPr="008507FF" w:rsidRDefault="00CC2447" w:rsidP="008507FF">
      <w:pPr>
        <w:pStyle w:val="ListParagraph"/>
        <w:widowControl w:val="0"/>
        <w:numPr>
          <w:ilvl w:val="0"/>
          <w:numId w:val="3"/>
        </w:numPr>
        <w:autoSpaceDE w:val="0"/>
        <w:autoSpaceDN w:val="0"/>
        <w:adjustRightInd w:val="0"/>
        <w:spacing w:line="360" w:lineRule="auto"/>
        <w:rPr>
          <w:rFonts w:ascii="Times New Roman" w:hAnsi="Times New Roman" w:cs="Times New Roman"/>
          <w:noProof/>
          <w:sz w:val="24"/>
          <w:szCs w:val="24"/>
        </w:rPr>
      </w:pPr>
      <w:r w:rsidRPr="008507FF">
        <w:rPr>
          <w:rFonts w:ascii="Times New Roman" w:hAnsi="Times New Roman" w:cs="Times New Roman"/>
          <w:noProof/>
          <w:sz w:val="24"/>
          <w:szCs w:val="24"/>
        </w:rPr>
        <w:t xml:space="preserve">Papageorgiou, A., Loke, Y. K. and Fromage, M. (2017) ‘Communication skills training for mental health professionals working with people with severe mental illness’, </w:t>
      </w:r>
      <w:r w:rsidRPr="008507FF">
        <w:rPr>
          <w:rFonts w:ascii="Times New Roman" w:hAnsi="Times New Roman" w:cs="Times New Roman"/>
          <w:i/>
          <w:iCs/>
          <w:noProof/>
          <w:sz w:val="24"/>
          <w:szCs w:val="24"/>
        </w:rPr>
        <w:t>The Cochrane Database of Systematic Reviews</w:t>
      </w:r>
      <w:r w:rsidRPr="008507FF">
        <w:rPr>
          <w:rFonts w:ascii="Times New Roman" w:hAnsi="Times New Roman" w:cs="Times New Roman"/>
          <w:noProof/>
          <w:sz w:val="24"/>
          <w:szCs w:val="24"/>
        </w:rPr>
        <w:t>, 2017(6). doi: 10.1002/14651858.CD010006.PUB2.</w:t>
      </w:r>
    </w:p>
    <w:p w14:paraId="03EBD707" w14:textId="77777777" w:rsidR="00CC2447" w:rsidRPr="008507FF" w:rsidRDefault="00CC2447" w:rsidP="008507FF">
      <w:pPr>
        <w:pStyle w:val="ListParagraph"/>
        <w:widowControl w:val="0"/>
        <w:numPr>
          <w:ilvl w:val="0"/>
          <w:numId w:val="3"/>
        </w:numPr>
        <w:autoSpaceDE w:val="0"/>
        <w:autoSpaceDN w:val="0"/>
        <w:adjustRightInd w:val="0"/>
        <w:spacing w:line="360" w:lineRule="auto"/>
        <w:rPr>
          <w:rFonts w:ascii="Times New Roman" w:hAnsi="Times New Roman" w:cs="Times New Roman"/>
          <w:noProof/>
          <w:sz w:val="24"/>
          <w:szCs w:val="24"/>
        </w:rPr>
      </w:pPr>
      <w:r w:rsidRPr="008507FF">
        <w:rPr>
          <w:rFonts w:ascii="Times New Roman" w:hAnsi="Times New Roman" w:cs="Times New Roman"/>
          <w:noProof/>
          <w:sz w:val="24"/>
          <w:szCs w:val="24"/>
        </w:rPr>
        <w:t xml:space="preserve">Riess, H. (2010) ‘Empathy in medicine - A neurobiological perspective’, </w:t>
      </w:r>
      <w:r w:rsidRPr="008507FF">
        <w:rPr>
          <w:rFonts w:ascii="Times New Roman" w:hAnsi="Times New Roman" w:cs="Times New Roman"/>
          <w:i/>
          <w:iCs/>
          <w:noProof/>
          <w:sz w:val="24"/>
          <w:szCs w:val="24"/>
        </w:rPr>
        <w:t>JAMA - Journal of the American Medical Association</w:t>
      </w:r>
      <w:r w:rsidRPr="008507FF">
        <w:rPr>
          <w:rFonts w:ascii="Times New Roman" w:hAnsi="Times New Roman" w:cs="Times New Roman"/>
          <w:noProof/>
          <w:sz w:val="24"/>
          <w:szCs w:val="24"/>
        </w:rPr>
        <w:t>, pp. 1604–1605. doi: 10.1001/jama.2010.1455.</w:t>
      </w:r>
    </w:p>
    <w:p w14:paraId="09A4D747" w14:textId="77777777" w:rsidR="00CC2447" w:rsidRPr="008507FF" w:rsidRDefault="00CC2447" w:rsidP="008507FF">
      <w:pPr>
        <w:pStyle w:val="ListParagraph"/>
        <w:widowControl w:val="0"/>
        <w:numPr>
          <w:ilvl w:val="0"/>
          <w:numId w:val="3"/>
        </w:numPr>
        <w:autoSpaceDE w:val="0"/>
        <w:autoSpaceDN w:val="0"/>
        <w:adjustRightInd w:val="0"/>
        <w:spacing w:line="360" w:lineRule="auto"/>
        <w:rPr>
          <w:rFonts w:ascii="Times New Roman" w:hAnsi="Times New Roman" w:cs="Times New Roman"/>
          <w:noProof/>
          <w:sz w:val="24"/>
          <w:szCs w:val="24"/>
        </w:rPr>
      </w:pPr>
      <w:r w:rsidRPr="008507FF">
        <w:rPr>
          <w:rFonts w:ascii="Times New Roman" w:hAnsi="Times New Roman" w:cs="Times New Roman"/>
          <w:noProof/>
          <w:sz w:val="24"/>
          <w:szCs w:val="24"/>
        </w:rPr>
        <w:t xml:space="preserve">Sinclair, S. </w:t>
      </w:r>
      <w:r w:rsidRPr="008507FF">
        <w:rPr>
          <w:rFonts w:ascii="Times New Roman" w:hAnsi="Times New Roman" w:cs="Times New Roman"/>
          <w:i/>
          <w:iCs/>
          <w:noProof/>
          <w:sz w:val="24"/>
          <w:szCs w:val="24"/>
        </w:rPr>
        <w:t>et al.</w:t>
      </w:r>
      <w:r w:rsidRPr="008507FF">
        <w:rPr>
          <w:rFonts w:ascii="Times New Roman" w:hAnsi="Times New Roman" w:cs="Times New Roman"/>
          <w:noProof/>
          <w:sz w:val="24"/>
          <w:szCs w:val="24"/>
        </w:rPr>
        <w:t xml:space="preserve"> (2017) ‘Sympathy, empathy, and compassion: A grounded theory study of palliative care patients’ understandings, experiences, and preferences’, </w:t>
      </w:r>
      <w:r w:rsidRPr="008507FF">
        <w:rPr>
          <w:rFonts w:ascii="Times New Roman" w:hAnsi="Times New Roman" w:cs="Times New Roman"/>
          <w:i/>
          <w:iCs/>
          <w:noProof/>
          <w:sz w:val="24"/>
          <w:szCs w:val="24"/>
        </w:rPr>
        <w:t>Palliative Medicine</w:t>
      </w:r>
      <w:r w:rsidRPr="008507FF">
        <w:rPr>
          <w:rFonts w:ascii="Times New Roman" w:hAnsi="Times New Roman" w:cs="Times New Roman"/>
          <w:noProof/>
          <w:sz w:val="24"/>
          <w:szCs w:val="24"/>
        </w:rPr>
        <w:t>, 31(5), pp. 437–447. doi: 10.1177/0269216316663499.</w:t>
      </w:r>
    </w:p>
    <w:p w14:paraId="13E366F5" w14:textId="77777777" w:rsidR="00CC2447" w:rsidRPr="008507FF" w:rsidRDefault="00CC2447" w:rsidP="008507FF">
      <w:pPr>
        <w:pStyle w:val="ListParagraph"/>
        <w:widowControl w:val="0"/>
        <w:numPr>
          <w:ilvl w:val="0"/>
          <w:numId w:val="3"/>
        </w:numPr>
        <w:autoSpaceDE w:val="0"/>
        <w:autoSpaceDN w:val="0"/>
        <w:adjustRightInd w:val="0"/>
        <w:spacing w:line="360" w:lineRule="auto"/>
        <w:rPr>
          <w:rFonts w:ascii="Times New Roman" w:hAnsi="Times New Roman" w:cs="Times New Roman"/>
          <w:noProof/>
          <w:sz w:val="24"/>
          <w:szCs w:val="24"/>
        </w:rPr>
      </w:pPr>
      <w:r w:rsidRPr="008507FF">
        <w:rPr>
          <w:rFonts w:ascii="Times New Roman" w:hAnsi="Times New Roman" w:cs="Times New Roman"/>
          <w:noProof/>
          <w:sz w:val="24"/>
          <w:szCs w:val="24"/>
        </w:rPr>
        <w:t xml:space="preserve">Sisodia, S. and Agarwal, N. (2017) ‘Employability Skills Essential for Healthcare Industry’, in </w:t>
      </w:r>
      <w:r w:rsidRPr="008507FF">
        <w:rPr>
          <w:rFonts w:ascii="Times New Roman" w:hAnsi="Times New Roman" w:cs="Times New Roman"/>
          <w:i/>
          <w:iCs/>
          <w:noProof/>
          <w:sz w:val="24"/>
          <w:szCs w:val="24"/>
        </w:rPr>
        <w:t>Procedia Computer Science</w:t>
      </w:r>
      <w:r w:rsidRPr="008507FF">
        <w:rPr>
          <w:rFonts w:ascii="Times New Roman" w:hAnsi="Times New Roman" w:cs="Times New Roman"/>
          <w:noProof/>
          <w:sz w:val="24"/>
          <w:szCs w:val="24"/>
        </w:rPr>
        <w:t>. Elsevier, pp. 431–438. doi: 10.1016/j.procs.2017.11.390.</w:t>
      </w:r>
    </w:p>
    <w:p w14:paraId="15F18645" w14:textId="77777777" w:rsidR="00CC2447" w:rsidRPr="008507FF" w:rsidRDefault="00CC2447" w:rsidP="008507FF">
      <w:pPr>
        <w:pStyle w:val="ListParagraph"/>
        <w:widowControl w:val="0"/>
        <w:numPr>
          <w:ilvl w:val="0"/>
          <w:numId w:val="3"/>
        </w:numPr>
        <w:autoSpaceDE w:val="0"/>
        <w:autoSpaceDN w:val="0"/>
        <w:adjustRightInd w:val="0"/>
        <w:spacing w:line="360" w:lineRule="auto"/>
        <w:rPr>
          <w:rFonts w:ascii="Times New Roman" w:hAnsi="Times New Roman" w:cs="Times New Roman"/>
          <w:noProof/>
          <w:sz w:val="24"/>
          <w:szCs w:val="24"/>
        </w:rPr>
      </w:pPr>
      <w:r w:rsidRPr="008507FF">
        <w:rPr>
          <w:rFonts w:ascii="Times New Roman" w:hAnsi="Times New Roman" w:cs="Times New Roman"/>
          <w:noProof/>
          <w:sz w:val="24"/>
          <w:szCs w:val="24"/>
        </w:rPr>
        <w:t xml:space="preserve">Smith, M. (2014) ‘A Guide To Personal And Professional Development Planning’, </w:t>
      </w:r>
      <w:r w:rsidRPr="008507FF">
        <w:rPr>
          <w:rFonts w:ascii="Times New Roman" w:hAnsi="Times New Roman" w:cs="Times New Roman"/>
          <w:i/>
          <w:iCs/>
          <w:noProof/>
          <w:sz w:val="24"/>
          <w:szCs w:val="24"/>
        </w:rPr>
        <w:t>NHS Education</w:t>
      </w:r>
      <w:r w:rsidRPr="008507FF">
        <w:rPr>
          <w:rFonts w:ascii="Times New Roman" w:hAnsi="Times New Roman" w:cs="Times New Roman"/>
          <w:noProof/>
          <w:sz w:val="24"/>
          <w:szCs w:val="24"/>
        </w:rPr>
        <w:t>. Available at: www.gdc-uk.org (Accessed: 24 December 2021).</w:t>
      </w:r>
    </w:p>
    <w:p w14:paraId="6DB8C08F" w14:textId="77777777" w:rsidR="00CC2447" w:rsidRPr="008507FF" w:rsidRDefault="00CC2447" w:rsidP="008507FF">
      <w:pPr>
        <w:pStyle w:val="ListParagraph"/>
        <w:widowControl w:val="0"/>
        <w:numPr>
          <w:ilvl w:val="0"/>
          <w:numId w:val="3"/>
        </w:numPr>
        <w:autoSpaceDE w:val="0"/>
        <w:autoSpaceDN w:val="0"/>
        <w:adjustRightInd w:val="0"/>
        <w:spacing w:line="360" w:lineRule="auto"/>
        <w:rPr>
          <w:rFonts w:ascii="Times New Roman" w:hAnsi="Times New Roman" w:cs="Times New Roman"/>
          <w:noProof/>
          <w:sz w:val="24"/>
          <w:szCs w:val="24"/>
        </w:rPr>
      </w:pPr>
      <w:r w:rsidRPr="008507FF">
        <w:rPr>
          <w:rFonts w:ascii="Times New Roman" w:hAnsi="Times New Roman" w:cs="Times New Roman"/>
          <w:noProof/>
          <w:sz w:val="24"/>
          <w:szCs w:val="24"/>
        </w:rPr>
        <w:t xml:space="preserve">Stark, S. </w:t>
      </w:r>
      <w:r w:rsidRPr="008507FF">
        <w:rPr>
          <w:rFonts w:ascii="Times New Roman" w:hAnsi="Times New Roman" w:cs="Times New Roman"/>
          <w:i/>
          <w:iCs/>
          <w:noProof/>
          <w:sz w:val="24"/>
          <w:szCs w:val="24"/>
        </w:rPr>
        <w:t>et al.</w:t>
      </w:r>
      <w:r w:rsidRPr="008507FF">
        <w:rPr>
          <w:rFonts w:ascii="Times New Roman" w:hAnsi="Times New Roman" w:cs="Times New Roman"/>
          <w:noProof/>
          <w:sz w:val="24"/>
          <w:szCs w:val="24"/>
        </w:rPr>
        <w:t xml:space="preserve"> (2002) ‘A survey of “teamwork” in mental health: is it achievable in practice?’, </w:t>
      </w:r>
      <w:r w:rsidRPr="008507FF">
        <w:rPr>
          <w:rFonts w:ascii="Times New Roman" w:hAnsi="Times New Roman" w:cs="Times New Roman"/>
          <w:i/>
          <w:iCs/>
          <w:noProof/>
          <w:sz w:val="24"/>
          <w:szCs w:val="24"/>
        </w:rPr>
        <w:t>British journal of nursing (Mark Allen Publishing)</w:t>
      </w:r>
      <w:r w:rsidRPr="008507FF">
        <w:rPr>
          <w:rFonts w:ascii="Times New Roman" w:hAnsi="Times New Roman" w:cs="Times New Roman"/>
          <w:noProof/>
          <w:sz w:val="24"/>
          <w:szCs w:val="24"/>
        </w:rPr>
        <w:t>, 11(3), pp. 178–186. doi: 10.12968/bjon.2002.11.3.12301.</w:t>
      </w:r>
    </w:p>
    <w:p w14:paraId="63C01054" w14:textId="77777777" w:rsidR="00CC2447" w:rsidRPr="008507FF" w:rsidRDefault="00CC2447" w:rsidP="008507FF">
      <w:pPr>
        <w:pStyle w:val="ListParagraph"/>
        <w:widowControl w:val="0"/>
        <w:numPr>
          <w:ilvl w:val="0"/>
          <w:numId w:val="3"/>
        </w:numPr>
        <w:autoSpaceDE w:val="0"/>
        <w:autoSpaceDN w:val="0"/>
        <w:adjustRightInd w:val="0"/>
        <w:spacing w:line="360" w:lineRule="auto"/>
        <w:rPr>
          <w:rFonts w:ascii="Times New Roman" w:hAnsi="Times New Roman" w:cs="Times New Roman"/>
          <w:noProof/>
          <w:sz w:val="24"/>
          <w:szCs w:val="24"/>
        </w:rPr>
      </w:pPr>
      <w:r w:rsidRPr="008507FF">
        <w:rPr>
          <w:rFonts w:ascii="Times New Roman" w:hAnsi="Times New Roman" w:cs="Times New Roman"/>
          <w:noProof/>
          <w:sz w:val="24"/>
          <w:szCs w:val="24"/>
        </w:rPr>
        <w:lastRenderedPageBreak/>
        <w:t xml:space="preserve">Stensrud, T. L., Mjaaland, T. A. and Finset, A. (2012) ‘Communication and mental health in general practice: Physicians’ self-perceived learning needs and self-efficacy’, </w:t>
      </w:r>
      <w:r w:rsidRPr="008507FF">
        <w:rPr>
          <w:rFonts w:ascii="Times New Roman" w:hAnsi="Times New Roman" w:cs="Times New Roman"/>
          <w:i/>
          <w:iCs/>
          <w:noProof/>
          <w:sz w:val="24"/>
          <w:szCs w:val="24"/>
        </w:rPr>
        <w:t>Mental Health in Family Medicine</w:t>
      </w:r>
      <w:r w:rsidRPr="008507FF">
        <w:rPr>
          <w:rFonts w:ascii="Times New Roman" w:hAnsi="Times New Roman" w:cs="Times New Roman"/>
          <w:noProof/>
          <w:sz w:val="24"/>
          <w:szCs w:val="24"/>
        </w:rPr>
        <w:t>, 9(3), pp. 201–209. Available at: /pmc/articles/PMC3622912/ (Accessed: 23 December 2021).</w:t>
      </w:r>
    </w:p>
    <w:p w14:paraId="5A3F5363" w14:textId="77777777" w:rsidR="00CC2447" w:rsidRPr="008507FF" w:rsidRDefault="00CC2447" w:rsidP="008507FF">
      <w:pPr>
        <w:pStyle w:val="ListParagraph"/>
        <w:widowControl w:val="0"/>
        <w:numPr>
          <w:ilvl w:val="0"/>
          <w:numId w:val="3"/>
        </w:numPr>
        <w:autoSpaceDE w:val="0"/>
        <w:autoSpaceDN w:val="0"/>
        <w:adjustRightInd w:val="0"/>
        <w:spacing w:line="360" w:lineRule="auto"/>
        <w:rPr>
          <w:rFonts w:ascii="Times New Roman" w:hAnsi="Times New Roman" w:cs="Times New Roman"/>
          <w:noProof/>
          <w:sz w:val="24"/>
        </w:rPr>
      </w:pPr>
      <w:r w:rsidRPr="008507FF">
        <w:rPr>
          <w:rFonts w:ascii="Times New Roman" w:hAnsi="Times New Roman" w:cs="Times New Roman"/>
          <w:noProof/>
          <w:sz w:val="24"/>
          <w:szCs w:val="24"/>
        </w:rPr>
        <w:t xml:space="preserve">WHO European Ministerial Conference (2005) </w:t>
      </w:r>
      <w:r w:rsidRPr="008507FF">
        <w:rPr>
          <w:rFonts w:ascii="Times New Roman" w:hAnsi="Times New Roman" w:cs="Times New Roman"/>
          <w:i/>
          <w:iCs/>
          <w:noProof/>
          <w:sz w:val="24"/>
          <w:szCs w:val="24"/>
        </w:rPr>
        <w:t>Mental health: facing the challenges, building solutions The WHO Regional Office for Europe</w:t>
      </w:r>
      <w:r w:rsidRPr="008507FF">
        <w:rPr>
          <w:rFonts w:ascii="Times New Roman" w:hAnsi="Times New Roman" w:cs="Times New Roman"/>
          <w:noProof/>
          <w:sz w:val="24"/>
          <w:szCs w:val="24"/>
        </w:rPr>
        <w:t>. Available at: www.euro.who.int (Accessed: 24 December 2021).</w:t>
      </w:r>
    </w:p>
    <w:p w14:paraId="37219A80" w14:textId="32269472" w:rsidR="00C30751" w:rsidRPr="00C30751" w:rsidRDefault="00C30751" w:rsidP="00C30751">
      <w:pPr>
        <w:spacing w:line="360" w:lineRule="auto"/>
        <w:rPr>
          <w:rFonts w:ascii="Times New Roman" w:hAnsi="Times New Roman" w:cs="Times New Roman"/>
          <w:sz w:val="24"/>
          <w:szCs w:val="24"/>
        </w:rPr>
      </w:pPr>
      <w:r w:rsidRPr="00C30751">
        <w:rPr>
          <w:rFonts w:ascii="Times New Roman" w:hAnsi="Times New Roman" w:cs="Times New Roman"/>
          <w:sz w:val="24"/>
          <w:szCs w:val="24"/>
        </w:rPr>
        <w:fldChar w:fldCharType="end"/>
      </w:r>
    </w:p>
    <w:sectPr w:rsidR="00C30751" w:rsidRPr="00C3075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2C81158" w14:textId="77777777" w:rsidR="00FD351C" w:rsidRDefault="00FD351C" w:rsidP="00D92C30">
      <w:pPr>
        <w:spacing w:after="0" w:line="240" w:lineRule="auto"/>
      </w:pPr>
      <w:r>
        <w:separator/>
      </w:r>
    </w:p>
  </w:endnote>
  <w:endnote w:type="continuationSeparator" w:id="0">
    <w:p w14:paraId="589E5B36" w14:textId="77777777" w:rsidR="00FD351C" w:rsidRDefault="00FD351C" w:rsidP="00D92C3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2ED8ECE" w14:textId="77777777" w:rsidR="00FD351C" w:rsidRDefault="00FD351C" w:rsidP="00D92C30">
      <w:pPr>
        <w:spacing w:after="0" w:line="240" w:lineRule="auto"/>
      </w:pPr>
      <w:r>
        <w:separator/>
      </w:r>
    </w:p>
  </w:footnote>
  <w:footnote w:type="continuationSeparator" w:id="0">
    <w:p w14:paraId="4382E4C2" w14:textId="77777777" w:rsidR="00FD351C" w:rsidRDefault="00FD351C" w:rsidP="00D92C3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A0696F"/>
    <w:multiLevelType w:val="hybridMultilevel"/>
    <w:tmpl w:val="04963CB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399B2B94"/>
    <w:multiLevelType w:val="hybridMultilevel"/>
    <w:tmpl w:val="1D9C28F2"/>
    <w:lvl w:ilvl="0" w:tplc="282A213A">
      <w:start w:val="1"/>
      <w:numFmt w:val="bullet"/>
      <w:lvlText w:val=""/>
      <w:lvlJc w:val="left"/>
      <w:pPr>
        <w:tabs>
          <w:tab w:val="num" w:pos="720"/>
        </w:tabs>
        <w:ind w:left="720" w:hanging="360"/>
      </w:pPr>
      <w:rPr>
        <w:rFonts w:ascii="Wingdings" w:hAnsi="Wingdings" w:hint="default"/>
      </w:rPr>
    </w:lvl>
    <w:lvl w:ilvl="1" w:tplc="3404DBE6" w:tentative="1">
      <w:start w:val="1"/>
      <w:numFmt w:val="bullet"/>
      <w:lvlText w:val=""/>
      <w:lvlJc w:val="left"/>
      <w:pPr>
        <w:tabs>
          <w:tab w:val="num" w:pos="1440"/>
        </w:tabs>
        <w:ind w:left="1440" w:hanging="360"/>
      </w:pPr>
      <w:rPr>
        <w:rFonts w:ascii="Wingdings" w:hAnsi="Wingdings" w:hint="default"/>
      </w:rPr>
    </w:lvl>
    <w:lvl w:ilvl="2" w:tplc="C5721F54" w:tentative="1">
      <w:start w:val="1"/>
      <w:numFmt w:val="bullet"/>
      <w:lvlText w:val=""/>
      <w:lvlJc w:val="left"/>
      <w:pPr>
        <w:tabs>
          <w:tab w:val="num" w:pos="2160"/>
        </w:tabs>
        <w:ind w:left="2160" w:hanging="360"/>
      </w:pPr>
      <w:rPr>
        <w:rFonts w:ascii="Wingdings" w:hAnsi="Wingdings" w:hint="default"/>
      </w:rPr>
    </w:lvl>
    <w:lvl w:ilvl="3" w:tplc="1BC0FB04" w:tentative="1">
      <w:start w:val="1"/>
      <w:numFmt w:val="bullet"/>
      <w:lvlText w:val=""/>
      <w:lvlJc w:val="left"/>
      <w:pPr>
        <w:tabs>
          <w:tab w:val="num" w:pos="2880"/>
        </w:tabs>
        <w:ind w:left="2880" w:hanging="360"/>
      </w:pPr>
      <w:rPr>
        <w:rFonts w:ascii="Wingdings" w:hAnsi="Wingdings" w:hint="default"/>
      </w:rPr>
    </w:lvl>
    <w:lvl w:ilvl="4" w:tplc="7FB6D4A0" w:tentative="1">
      <w:start w:val="1"/>
      <w:numFmt w:val="bullet"/>
      <w:lvlText w:val=""/>
      <w:lvlJc w:val="left"/>
      <w:pPr>
        <w:tabs>
          <w:tab w:val="num" w:pos="3600"/>
        </w:tabs>
        <w:ind w:left="3600" w:hanging="360"/>
      </w:pPr>
      <w:rPr>
        <w:rFonts w:ascii="Wingdings" w:hAnsi="Wingdings" w:hint="default"/>
      </w:rPr>
    </w:lvl>
    <w:lvl w:ilvl="5" w:tplc="B16883BC" w:tentative="1">
      <w:start w:val="1"/>
      <w:numFmt w:val="bullet"/>
      <w:lvlText w:val=""/>
      <w:lvlJc w:val="left"/>
      <w:pPr>
        <w:tabs>
          <w:tab w:val="num" w:pos="4320"/>
        </w:tabs>
        <w:ind w:left="4320" w:hanging="360"/>
      </w:pPr>
      <w:rPr>
        <w:rFonts w:ascii="Wingdings" w:hAnsi="Wingdings" w:hint="default"/>
      </w:rPr>
    </w:lvl>
    <w:lvl w:ilvl="6" w:tplc="2FF6359E" w:tentative="1">
      <w:start w:val="1"/>
      <w:numFmt w:val="bullet"/>
      <w:lvlText w:val=""/>
      <w:lvlJc w:val="left"/>
      <w:pPr>
        <w:tabs>
          <w:tab w:val="num" w:pos="5040"/>
        </w:tabs>
        <w:ind w:left="5040" w:hanging="360"/>
      </w:pPr>
      <w:rPr>
        <w:rFonts w:ascii="Wingdings" w:hAnsi="Wingdings" w:hint="default"/>
      </w:rPr>
    </w:lvl>
    <w:lvl w:ilvl="7" w:tplc="618C96F8" w:tentative="1">
      <w:start w:val="1"/>
      <w:numFmt w:val="bullet"/>
      <w:lvlText w:val=""/>
      <w:lvlJc w:val="left"/>
      <w:pPr>
        <w:tabs>
          <w:tab w:val="num" w:pos="5760"/>
        </w:tabs>
        <w:ind w:left="5760" w:hanging="360"/>
      </w:pPr>
      <w:rPr>
        <w:rFonts w:ascii="Wingdings" w:hAnsi="Wingdings" w:hint="default"/>
      </w:rPr>
    </w:lvl>
    <w:lvl w:ilvl="8" w:tplc="48AA3552"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7BB80DE8"/>
    <w:multiLevelType w:val="hybridMultilevel"/>
    <w:tmpl w:val="562AF58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1C8D"/>
    <w:rsid w:val="00010BE1"/>
    <w:rsid w:val="00026C12"/>
    <w:rsid w:val="00045CA5"/>
    <w:rsid w:val="00057DF5"/>
    <w:rsid w:val="00071C8D"/>
    <w:rsid w:val="000F0830"/>
    <w:rsid w:val="000F7526"/>
    <w:rsid w:val="00120364"/>
    <w:rsid w:val="001827F0"/>
    <w:rsid w:val="001A4D3F"/>
    <w:rsid w:val="001B20B4"/>
    <w:rsid w:val="001F4ACF"/>
    <w:rsid w:val="00245CFF"/>
    <w:rsid w:val="002510DE"/>
    <w:rsid w:val="0028062C"/>
    <w:rsid w:val="00282699"/>
    <w:rsid w:val="002B0F3F"/>
    <w:rsid w:val="002C2D4F"/>
    <w:rsid w:val="002F2271"/>
    <w:rsid w:val="003429D8"/>
    <w:rsid w:val="00375623"/>
    <w:rsid w:val="003E0959"/>
    <w:rsid w:val="004051EE"/>
    <w:rsid w:val="00457B24"/>
    <w:rsid w:val="00481835"/>
    <w:rsid w:val="004D56A8"/>
    <w:rsid w:val="00507DBB"/>
    <w:rsid w:val="00517715"/>
    <w:rsid w:val="005667F1"/>
    <w:rsid w:val="005B1830"/>
    <w:rsid w:val="005D77FF"/>
    <w:rsid w:val="005E24A5"/>
    <w:rsid w:val="006364CE"/>
    <w:rsid w:val="006E145F"/>
    <w:rsid w:val="00702E25"/>
    <w:rsid w:val="00706DFA"/>
    <w:rsid w:val="0071604B"/>
    <w:rsid w:val="00745118"/>
    <w:rsid w:val="0077349A"/>
    <w:rsid w:val="007B250C"/>
    <w:rsid w:val="007B46CD"/>
    <w:rsid w:val="007C49E7"/>
    <w:rsid w:val="007D548E"/>
    <w:rsid w:val="007D59E7"/>
    <w:rsid w:val="008507FF"/>
    <w:rsid w:val="008650F9"/>
    <w:rsid w:val="00887E0F"/>
    <w:rsid w:val="008D6F7E"/>
    <w:rsid w:val="00916D22"/>
    <w:rsid w:val="00955CAC"/>
    <w:rsid w:val="009D4270"/>
    <w:rsid w:val="009F3588"/>
    <w:rsid w:val="00A06AE7"/>
    <w:rsid w:val="00AB7896"/>
    <w:rsid w:val="00AC3F5F"/>
    <w:rsid w:val="00AF6D18"/>
    <w:rsid w:val="00B16F98"/>
    <w:rsid w:val="00B22646"/>
    <w:rsid w:val="00B82627"/>
    <w:rsid w:val="00BE4224"/>
    <w:rsid w:val="00C30751"/>
    <w:rsid w:val="00C36148"/>
    <w:rsid w:val="00C63D2E"/>
    <w:rsid w:val="00CA57EA"/>
    <w:rsid w:val="00CC2447"/>
    <w:rsid w:val="00CE4031"/>
    <w:rsid w:val="00D92C30"/>
    <w:rsid w:val="00D935A3"/>
    <w:rsid w:val="00DD6205"/>
    <w:rsid w:val="00E416A7"/>
    <w:rsid w:val="00E45730"/>
    <w:rsid w:val="00E61681"/>
    <w:rsid w:val="00EE59F5"/>
    <w:rsid w:val="00F00434"/>
    <w:rsid w:val="00F15CFA"/>
    <w:rsid w:val="00F36828"/>
    <w:rsid w:val="00FA489B"/>
    <w:rsid w:val="00FD351C"/>
    <w:rsid w:val="00FD5BE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725BAE0"/>
  <w15:chartTrackingRefBased/>
  <w15:docId w15:val="{B86C9BBB-F620-454B-91E2-EE877CA38F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92C30"/>
    <w:pPr>
      <w:tabs>
        <w:tab w:val="center" w:pos="4680"/>
        <w:tab w:val="right" w:pos="9360"/>
      </w:tabs>
      <w:spacing w:after="0" w:line="240" w:lineRule="auto"/>
    </w:pPr>
  </w:style>
  <w:style w:type="character" w:customStyle="1" w:styleId="HeaderChar">
    <w:name w:val="Header Char"/>
    <w:basedOn w:val="DefaultParagraphFont"/>
    <w:link w:val="Header"/>
    <w:uiPriority w:val="99"/>
    <w:rsid w:val="00D92C30"/>
  </w:style>
  <w:style w:type="paragraph" w:styleId="Footer">
    <w:name w:val="footer"/>
    <w:basedOn w:val="Normal"/>
    <w:link w:val="FooterChar"/>
    <w:uiPriority w:val="99"/>
    <w:unhideWhenUsed/>
    <w:rsid w:val="00D92C30"/>
    <w:pPr>
      <w:tabs>
        <w:tab w:val="center" w:pos="4680"/>
        <w:tab w:val="right" w:pos="9360"/>
      </w:tabs>
      <w:spacing w:after="0" w:line="240" w:lineRule="auto"/>
    </w:pPr>
  </w:style>
  <w:style w:type="character" w:customStyle="1" w:styleId="FooterChar">
    <w:name w:val="Footer Char"/>
    <w:basedOn w:val="DefaultParagraphFont"/>
    <w:link w:val="Footer"/>
    <w:uiPriority w:val="99"/>
    <w:rsid w:val="00D92C30"/>
  </w:style>
  <w:style w:type="paragraph" w:styleId="ListParagraph">
    <w:name w:val="List Paragraph"/>
    <w:basedOn w:val="Normal"/>
    <w:uiPriority w:val="34"/>
    <w:qFormat/>
    <w:rsid w:val="00C3075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54549584">
      <w:bodyDiv w:val="1"/>
      <w:marLeft w:val="0"/>
      <w:marRight w:val="0"/>
      <w:marTop w:val="0"/>
      <w:marBottom w:val="0"/>
      <w:divBdr>
        <w:top w:val="none" w:sz="0" w:space="0" w:color="auto"/>
        <w:left w:val="none" w:sz="0" w:space="0" w:color="auto"/>
        <w:bottom w:val="none" w:sz="0" w:space="0" w:color="auto"/>
        <w:right w:val="none" w:sz="0" w:space="0" w:color="auto"/>
      </w:divBdr>
      <w:divsChild>
        <w:div w:id="2104102970">
          <w:marLeft w:val="360"/>
          <w:marRight w:val="0"/>
          <w:marTop w:val="200"/>
          <w:marBottom w:val="0"/>
          <w:divBdr>
            <w:top w:val="none" w:sz="0" w:space="0" w:color="auto"/>
            <w:left w:val="none" w:sz="0" w:space="0" w:color="auto"/>
            <w:bottom w:val="none" w:sz="0" w:space="0" w:color="auto"/>
            <w:right w:val="none" w:sz="0" w:space="0" w:color="auto"/>
          </w:divBdr>
        </w:div>
        <w:div w:id="2100905976">
          <w:marLeft w:val="360"/>
          <w:marRight w:val="0"/>
          <w:marTop w:val="200"/>
          <w:marBottom w:val="0"/>
          <w:divBdr>
            <w:top w:val="none" w:sz="0" w:space="0" w:color="auto"/>
            <w:left w:val="none" w:sz="0" w:space="0" w:color="auto"/>
            <w:bottom w:val="none" w:sz="0" w:space="0" w:color="auto"/>
            <w:right w:val="none" w:sz="0" w:space="0" w:color="auto"/>
          </w:divBdr>
        </w:div>
        <w:div w:id="1859854279">
          <w:marLeft w:val="360"/>
          <w:marRight w:val="0"/>
          <w:marTop w:val="200"/>
          <w:marBottom w:val="0"/>
          <w:divBdr>
            <w:top w:val="none" w:sz="0" w:space="0" w:color="auto"/>
            <w:left w:val="none" w:sz="0" w:space="0" w:color="auto"/>
            <w:bottom w:val="none" w:sz="0" w:space="0" w:color="auto"/>
            <w:right w:val="none" w:sz="0" w:space="0" w:color="auto"/>
          </w:divBdr>
        </w:div>
        <w:div w:id="1070497105">
          <w:marLeft w:val="360"/>
          <w:marRight w:val="0"/>
          <w:marTop w:val="200"/>
          <w:marBottom w:val="0"/>
          <w:divBdr>
            <w:top w:val="none" w:sz="0" w:space="0" w:color="auto"/>
            <w:left w:val="none" w:sz="0" w:space="0" w:color="auto"/>
            <w:bottom w:val="none" w:sz="0" w:space="0" w:color="auto"/>
            <w:right w:val="none" w:sz="0" w:space="0" w:color="auto"/>
          </w:divBdr>
        </w:div>
      </w:divsChild>
    </w:div>
    <w:div w:id="1499924615">
      <w:bodyDiv w:val="1"/>
      <w:marLeft w:val="0"/>
      <w:marRight w:val="0"/>
      <w:marTop w:val="0"/>
      <w:marBottom w:val="0"/>
      <w:divBdr>
        <w:top w:val="none" w:sz="0" w:space="0" w:color="auto"/>
        <w:left w:val="none" w:sz="0" w:space="0" w:color="auto"/>
        <w:bottom w:val="none" w:sz="0" w:space="0" w:color="auto"/>
        <w:right w:val="none" w:sz="0" w:space="0" w:color="auto"/>
      </w:divBdr>
      <w:divsChild>
        <w:div w:id="2091194689">
          <w:marLeft w:val="360"/>
          <w:marRight w:val="0"/>
          <w:marTop w:val="200"/>
          <w:marBottom w:val="0"/>
          <w:divBdr>
            <w:top w:val="none" w:sz="0" w:space="0" w:color="auto"/>
            <w:left w:val="none" w:sz="0" w:space="0" w:color="auto"/>
            <w:bottom w:val="none" w:sz="0" w:space="0" w:color="auto"/>
            <w:right w:val="none" w:sz="0" w:space="0" w:color="auto"/>
          </w:divBdr>
        </w:div>
      </w:divsChild>
    </w:div>
    <w:div w:id="1527594072">
      <w:bodyDiv w:val="1"/>
      <w:marLeft w:val="0"/>
      <w:marRight w:val="0"/>
      <w:marTop w:val="0"/>
      <w:marBottom w:val="0"/>
      <w:divBdr>
        <w:top w:val="none" w:sz="0" w:space="0" w:color="auto"/>
        <w:left w:val="none" w:sz="0" w:space="0" w:color="auto"/>
        <w:bottom w:val="none" w:sz="0" w:space="0" w:color="auto"/>
        <w:right w:val="none" w:sz="0" w:space="0" w:color="auto"/>
      </w:divBdr>
      <w:divsChild>
        <w:div w:id="91559416">
          <w:marLeft w:val="360"/>
          <w:marRight w:val="0"/>
          <w:marTop w:val="200"/>
          <w:marBottom w:val="0"/>
          <w:divBdr>
            <w:top w:val="none" w:sz="0" w:space="0" w:color="auto"/>
            <w:left w:val="none" w:sz="0" w:space="0" w:color="auto"/>
            <w:bottom w:val="none" w:sz="0" w:space="0" w:color="auto"/>
            <w:right w:val="none" w:sz="0" w:space="0" w:color="auto"/>
          </w:divBdr>
        </w:div>
      </w:divsChild>
    </w:div>
    <w:div w:id="1545602125">
      <w:bodyDiv w:val="1"/>
      <w:marLeft w:val="0"/>
      <w:marRight w:val="0"/>
      <w:marTop w:val="0"/>
      <w:marBottom w:val="0"/>
      <w:divBdr>
        <w:top w:val="none" w:sz="0" w:space="0" w:color="auto"/>
        <w:left w:val="none" w:sz="0" w:space="0" w:color="auto"/>
        <w:bottom w:val="none" w:sz="0" w:space="0" w:color="auto"/>
        <w:right w:val="none" w:sz="0" w:space="0" w:color="auto"/>
      </w:divBdr>
    </w:div>
    <w:div w:id="1608613123">
      <w:bodyDiv w:val="1"/>
      <w:marLeft w:val="0"/>
      <w:marRight w:val="0"/>
      <w:marTop w:val="0"/>
      <w:marBottom w:val="0"/>
      <w:divBdr>
        <w:top w:val="none" w:sz="0" w:space="0" w:color="auto"/>
        <w:left w:val="none" w:sz="0" w:space="0" w:color="auto"/>
        <w:bottom w:val="none" w:sz="0" w:space="0" w:color="auto"/>
        <w:right w:val="none" w:sz="0" w:space="0" w:color="auto"/>
      </w:divBdr>
      <w:divsChild>
        <w:div w:id="2083021386">
          <w:marLeft w:val="360"/>
          <w:marRight w:val="0"/>
          <w:marTop w:val="200"/>
          <w:marBottom w:val="0"/>
          <w:divBdr>
            <w:top w:val="none" w:sz="0" w:space="0" w:color="auto"/>
            <w:left w:val="none" w:sz="0" w:space="0" w:color="auto"/>
            <w:bottom w:val="none" w:sz="0" w:space="0" w:color="auto"/>
            <w:right w:val="none" w:sz="0" w:space="0" w:color="auto"/>
          </w:divBdr>
        </w:div>
      </w:divsChild>
    </w:div>
    <w:div w:id="1723821332">
      <w:bodyDiv w:val="1"/>
      <w:marLeft w:val="0"/>
      <w:marRight w:val="0"/>
      <w:marTop w:val="0"/>
      <w:marBottom w:val="0"/>
      <w:divBdr>
        <w:top w:val="none" w:sz="0" w:space="0" w:color="auto"/>
        <w:left w:val="none" w:sz="0" w:space="0" w:color="auto"/>
        <w:bottom w:val="none" w:sz="0" w:space="0" w:color="auto"/>
        <w:right w:val="none" w:sz="0" w:space="0" w:color="auto"/>
      </w:divBdr>
      <w:divsChild>
        <w:div w:id="2062825388">
          <w:marLeft w:val="360"/>
          <w:marRight w:val="0"/>
          <w:marTop w:val="200"/>
          <w:marBottom w:val="0"/>
          <w:divBdr>
            <w:top w:val="none" w:sz="0" w:space="0" w:color="auto"/>
            <w:left w:val="none" w:sz="0" w:space="0" w:color="auto"/>
            <w:bottom w:val="none" w:sz="0" w:space="0" w:color="auto"/>
            <w:right w:val="none" w:sz="0" w:space="0" w:color="auto"/>
          </w:divBdr>
        </w:div>
      </w:divsChild>
    </w:div>
    <w:div w:id="1843273812">
      <w:bodyDiv w:val="1"/>
      <w:marLeft w:val="0"/>
      <w:marRight w:val="0"/>
      <w:marTop w:val="0"/>
      <w:marBottom w:val="0"/>
      <w:divBdr>
        <w:top w:val="none" w:sz="0" w:space="0" w:color="auto"/>
        <w:left w:val="none" w:sz="0" w:space="0" w:color="auto"/>
        <w:bottom w:val="none" w:sz="0" w:space="0" w:color="auto"/>
        <w:right w:val="none" w:sz="0" w:space="0" w:color="auto"/>
      </w:divBdr>
    </w:div>
    <w:div w:id="1876044558">
      <w:bodyDiv w:val="1"/>
      <w:marLeft w:val="0"/>
      <w:marRight w:val="0"/>
      <w:marTop w:val="0"/>
      <w:marBottom w:val="0"/>
      <w:divBdr>
        <w:top w:val="none" w:sz="0" w:space="0" w:color="auto"/>
        <w:left w:val="none" w:sz="0" w:space="0" w:color="auto"/>
        <w:bottom w:val="none" w:sz="0" w:space="0" w:color="auto"/>
        <w:right w:val="none" w:sz="0" w:space="0" w:color="auto"/>
      </w:divBdr>
      <w:divsChild>
        <w:div w:id="900749044">
          <w:marLeft w:val="360"/>
          <w:marRight w:val="0"/>
          <w:marTop w:val="200"/>
          <w:marBottom w:val="0"/>
          <w:divBdr>
            <w:top w:val="none" w:sz="0" w:space="0" w:color="auto"/>
            <w:left w:val="none" w:sz="0" w:space="0" w:color="auto"/>
            <w:bottom w:val="none" w:sz="0" w:space="0" w:color="auto"/>
            <w:right w:val="none" w:sz="0" w:space="0" w:color="auto"/>
          </w:divBdr>
        </w:div>
      </w:divsChild>
    </w:div>
    <w:div w:id="1884514186">
      <w:bodyDiv w:val="1"/>
      <w:marLeft w:val="0"/>
      <w:marRight w:val="0"/>
      <w:marTop w:val="0"/>
      <w:marBottom w:val="0"/>
      <w:divBdr>
        <w:top w:val="none" w:sz="0" w:space="0" w:color="auto"/>
        <w:left w:val="none" w:sz="0" w:space="0" w:color="auto"/>
        <w:bottom w:val="none" w:sz="0" w:space="0" w:color="auto"/>
        <w:right w:val="none" w:sz="0" w:space="0" w:color="auto"/>
      </w:divBdr>
      <w:divsChild>
        <w:div w:id="1613318434">
          <w:marLeft w:val="360"/>
          <w:marRight w:val="0"/>
          <w:marTop w:val="200"/>
          <w:marBottom w:val="0"/>
          <w:divBdr>
            <w:top w:val="none" w:sz="0" w:space="0" w:color="auto"/>
            <w:left w:val="none" w:sz="0" w:space="0" w:color="auto"/>
            <w:bottom w:val="none" w:sz="0" w:space="0" w:color="auto"/>
            <w:right w:val="none" w:sz="0" w:space="0" w:color="auto"/>
          </w:divBdr>
        </w:div>
        <w:div w:id="1287008362">
          <w:marLeft w:val="360"/>
          <w:marRight w:val="0"/>
          <w:marTop w:val="200"/>
          <w:marBottom w:val="0"/>
          <w:divBdr>
            <w:top w:val="none" w:sz="0" w:space="0" w:color="auto"/>
            <w:left w:val="none" w:sz="0" w:space="0" w:color="auto"/>
            <w:bottom w:val="none" w:sz="0" w:space="0" w:color="auto"/>
            <w:right w:val="none" w:sz="0" w:space="0" w:color="auto"/>
          </w:divBdr>
        </w:div>
      </w:divsChild>
    </w:div>
    <w:div w:id="2069575385">
      <w:bodyDiv w:val="1"/>
      <w:marLeft w:val="0"/>
      <w:marRight w:val="0"/>
      <w:marTop w:val="0"/>
      <w:marBottom w:val="0"/>
      <w:divBdr>
        <w:top w:val="none" w:sz="0" w:space="0" w:color="auto"/>
        <w:left w:val="none" w:sz="0" w:space="0" w:color="auto"/>
        <w:bottom w:val="none" w:sz="0" w:space="0" w:color="auto"/>
        <w:right w:val="none" w:sz="0" w:space="0" w:color="auto"/>
      </w:divBdr>
      <w:divsChild>
        <w:div w:id="187841653">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BCDC49E3-7269-424C-8375-1556D3BC318F}">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11527</Words>
  <Characters>65705</Characters>
  <Application>Microsoft Office Word</Application>
  <DocSecurity>0</DocSecurity>
  <Lines>547</Lines>
  <Paragraphs>154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77078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Henrietta Tetteh</dc:creator>
  <cp:keywords/>
  <dc:description/>
  <cp:lastModifiedBy>Fatmata</cp:lastModifiedBy>
  <cp:revision>2</cp:revision>
  <dcterms:created xsi:type="dcterms:W3CDTF">2022-01-10T11:49:00Z</dcterms:created>
  <dcterms:modified xsi:type="dcterms:W3CDTF">2022-01-10T11:49:00Z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 11th edition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7th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 6th edition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17th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10th edition - Harvard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Unique User Id_1">
    <vt:lpwstr>8ac0783f-dfa4-3345-9c32-a9a515e136be</vt:lpwstr>
  </property>
  <property fmtid="{D5CDD505-2E9C-101B-9397-08002B2CF9AE}" pid="24" name="Mendeley Citation Style_1">
    <vt:lpwstr>http://www.zotero.org/styles/harvard-cite-them-right</vt:lpwstr>
  </property>
</Properties>
</file>