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C107BE" w14:textId="77777777" w:rsidR="007872C7" w:rsidRDefault="007872C7">
      <w:pPr>
        <w:spacing w:after="1600"/>
      </w:pPr>
    </w:p>
    <w:p w14:paraId="5452E6B4" w14:textId="77777777" w:rsidR="007872C7" w:rsidRDefault="00000000">
      <w:pPr>
        <w:spacing w:after="200"/>
        <w:jc w:val="center"/>
      </w:pPr>
      <w:r>
        <w:rPr>
          <w:rFonts w:ascii="Arial" w:eastAsia="Arial" w:hAnsi="Arial" w:cs="Arial"/>
          <w:b/>
          <w:bCs/>
          <w:sz w:val="28"/>
          <w:szCs w:val="28"/>
        </w:rPr>
        <w:t>Discuss the Impact of Social Media on Mental Health in Adolescence</w:t>
      </w:r>
    </w:p>
    <w:p w14:paraId="0B6969B3" w14:textId="77777777" w:rsidR="007872C7" w:rsidRDefault="007872C7">
      <w:pPr>
        <w:spacing w:after="800"/>
      </w:pPr>
    </w:p>
    <w:p w14:paraId="6608B77D" w14:textId="77777777" w:rsidR="007872C7" w:rsidRDefault="00000000">
      <w:pPr>
        <w:spacing w:after="200"/>
        <w:jc w:val="center"/>
      </w:pPr>
      <w:r>
        <w:rPr>
          <w:rFonts w:ascii="Arial" w:eastAsia="Arial" w:hAnsi="Arial" w:cs="Arial"/>
          <w:sz w:val="22"/>
          <w:szCs w:val="22"/>
        </w:rPr>
        <w:t>Name: Divina Gracia Barber</w:t>
      </w:r>
    </w:p>
    <w:p w14:paraId="777430D7" w14:textId="77777777" w:rsidR="007872C7" w:rsidRDefault="00000000">
      <w:pPr>
        <w:spacing w:after="200"/>
        <w:jc w:val="center"/>
      </w:pPr>
      <w:r>
        <w:rPr>
          <w:rFonts w:ascii="Arial" w:eastAsia="Arial" w:hAnsi="Arial" w:cs="Arial"/>
          <w:sz w:val="22"/>
          <w:szCs w:val="22"/>
        </w:rPr>
        <w:t>Student Number: 2509203</w:t>
      </w:r>
    </w:p>
    <w:p w14:paraId="3F82A0AA" w14:textId="77777777" w:rsidR="007872C7" w:rsidRDefault="00000000">
      <w:pPr>
        <w:spacing w:after="200"/>
        <w:jc w:val="center"/>
      </w:pPr>
      <w:r>
        <w:rPr>
          <w:rFonts w:ascii="Arial" w:eastAsia="Arial" w:hAnsi="Arial" w:cs="Arial"/>
          <w:sz w:val="22"/>
          <w:szCs w:val="22"/>
        </w:rPr>
        <w:t>Module: LCHS4010 – Psychology in Health and Social Care</w:t>
      </w:r>
    </w:p>
    <w:p w14:paraId="115A7DA4" w14:textId="1C5F0C45" w:rsidR="007872C7" w:rsidRDefault="00000000">
      <w:pPr>
        <w:spacing w:after="200"/>
        <w:jc w:val="center"/>
      </w:pPr>
      <w:r>
        <w:rPr>
          <w:rFonts w:ascii="Arial" w:eastAsia="Arial" w:hAnsi="Arial" w:cs="Arial"/>
          <w:sz w:val="22"/>
          <w:szCs w:val="22"/>
        </w:rPr>
        <w:t xml:space="preserve">Lecturer: </w:t>
      </w:r>
      <w:r w:rsidR="008D0E95">
        <w:rPr>
          <w:rFonts w:ascii="Arial" w:eastAsia="Arial" w:hAnsi="Arial" w:cs="Arial"/>
          <w:sz w:val="22"/>
          <w:szCs w:val="22"/>
        </w:rPr>
        <w:t xml:space="preserve">Ms </w:t>
      </w:r>
      <w:proofErr w:type="spellStart"/>
      <w:r w:rsidR="008D0E95">
        <w:rPr>
          <w:rFonts w:ascii="Arial" w:eastAsia="Arial" w:hAnsi="Arial" w:cs="Arial"/>
          <w:sz w:val="22"/>
          <w:szCs w:val="22"/>
        </w:rPr>
        <w:t>Osette</w:t>
      </w:r>
      <w:proofErr w:type="spellEnd"/>
      <w:r w:rsidR="008D0E95">
        <w:rPr>
          <w:rFonts w:ascii="Arial" w:eastAsia="Arial" w:hAnsi="Arial" w:cs="Arial"/>
          <w:sz w:val="22"/>
          <w:szCs w:val="22"/>
        </w:rPr>
        <w:t xml:space="preserve"> Jack</w:t>
      </w:r>
    </w:p>
    <w:p w14:paraId="5792B4EC" w14:textId="77777777" w:rsidR="007872C7" w:rsidRDefault="007872C7">
      <w:pPr>
        <w:sectPr w:rsidR="007872C7">
          <w:pgSz w:w="11906" w:h="16838"/>
          <w:pgMar w:top="1440" w:right="1440" w:bottom="1440" w:left="1440" w:header="708" w:footer="708" w:gutter="0"/>
          <w:cols w:space="720"/>
          <w:docGrid w:linePitch="360"/>
        </w:sectPr>
      </w:pPr>
    </w:p>
    <w:p w14:paraId="3233B25A" w14:textId="77777777" w:rsidR="007872C7" w:rsidRDefault="00000000">
      <w:pPr>
        <w:spacing w:after="300"/>
      </w:pPr>
      <w:r>
        <w:rPr>
          <w:rFonts w:ascii="Arial" w:eastAsia="Arial" w:hAnsi="Arial" w:cs="Arial"/>
          <w:b/>
          <w:bCs/>
          <w:color w:val="000000"/>
          <w:sz w:val="28"/>
          <w:szCs w:val="28"/>
        </w:rPr>
        <w:lastRenderedPageBreak/>
        <w:t>Contents</w:t>
      </w:r>
    </w:p>
    <w:p w14:paraId="044E00C3" w14:textId="77777777" w:rsidR="007872C7" w:rsidRDefault="00000000">
      <w:pPr>
        <w:spacing w:after="150" w:line="360" w:lineRule="auto"/>
      </w:pPr>
      <w:r>
        <w:rPr>
          <w:rFonts w:ascii="Arial" w:eastAsia="Arial" w:hAnsi="Arial" w:cs="Arial"/>
          <w:sz w:val="22"/>
          <w:szCs w:val="22"/>
        </w:rPr>
        <w:t>Introduction .......................................................................... 3</w:t>
      </w:r>
    </w:p>
    <w:p w14:paraId="3F7FF90E" w14:textId="77777777" w:rsidR="007872C7" w:rsidRDefault="00000000">
      <w:pPr>
        <w:spacing w:after="150" w:line="360" w:lineRule="auto"/>
      </w:pPr>
      <w:r>
        <w:rPr>
          <w:rFonts w:ascii="Arial" w:eastAsia="Arial" w:hAnsi="Arial" w:cs="Arial"/>
          <w:sz w:val="22"/>
          <w:szCs w:val="22"/>
        </w:rPr>
        <w:t>Main Discussion .................................................................... 3</w:t>
      </w:r>
    </w:p>
    <w:p w14:paraId="2B825B1D" w14:textId="77777777" w:rsidR="007872C7" w:rsidRDefault="00000000">
      <w:pPr>
        <w:spacing w:after="150" w:line="360" w:lineRule="auto"/>
      </w:pPr>
      <w:r>
        <w:rPr>
          <w:rFonts w:ascii="Arial" w:eastAsia="Arial" w:hAnsi="Arial" w:cs="Arial"/>
          <w:sz w:val="22"/>
          <w:szCs w:val="22"/>
        </w:rPr>
        <w:t>Conclusion ............................................................................ 4</w:t>
      </w:r>
    </w:p>
    <w:p w14:paraId="42EE36E2" w14:textId="77777777" w:rsidR="007872C7" w:rsidRDefault="00000000">
      <w:pPr>
        <w:spacing w:after="150" w:line="360" w:lineRule="auto"/>
      </w:pPr>
      <w:r>
        <w:rPr>
          <w:rFonts w:ascii="Arial" w:eastAsia="Arial" w:hAnsi="Arial" w:cs="Arial"/>
          <w:sz w:val="22"/>
          <w:szCs w:val="22"/>
        </w:rPr>
        <w:t>Reference List ........................................................................ 5</w:t>
      </w:r>
    </w:p>
    <w:p w14:paraId="47BC63A7" w14:textId="77777777" w:rsidR="007872C7" w:rsidRDefault="007872C7">
      <w:pPr>
        <w:sectPr w:rsidR="007872C7">
          <w:pgSz w:w="11906" w:h="16838"/>
          <w:pgMar w:top="1440" w:right="1440" w:bottom="1440" w:left="1440" w:header="708" w:footer="708" w:gutter="0"/>
          <w:cols w:space="720"/>
          <w:docGrid w:linePitch="360"/>
        </w:sectPr>
      </w:pPr>
    </w:p>
    <w:p w14:paraId="2147D88F" w14:textId="77777777" w:rsidR="007872C7" w:rsidRDefault="00000000">
      <w:pPr>
        <w:spacing w:after="400"/>
        <w:jc w:val="center"/>
      </w:pPr>
      <w:r>
        <w:rPr>
          <w:rFonts w:ascii="Arial" w:eastAsia="Arial" w:hAnsi="Arial" w:cs="Arial"/>
          <w:b/>
          <w:bCs/>
          <w:sz w:val="26"/>
          <w:szCs w:val="26"/>
        </w:rPr>
        <w:lastRenderedPageBreak/>
        <w:t>Discuss the Impact of Social Media on Mental Health in Adolescence</w:t>
      </w:r>
    </w:p>
    <w:p w14:paraId="5C4BA616" w14:textId="77777777" w:rsidR="007872C7" w:rsidRDefault="00000000">
      <w:pPr>
        <w:spacing w:after="200" w:line="360" w:lineRule="auto"/>
        <w:jc w:val="both"/>
      </w:pPr>
      <w:r>
        <w:rPr>
          <w:rFonts w:ascii="Arial" w:eastAsia="Arial" w:hAnsi="Arial" w:cs="Arial"/>
          <w:sz w:val="22"/>
          <w:szCs w:val="22"/>
        </w:rPr>
        <w:t xml:space="preserve">Social media platforms have become deeply embedded in the daily lives of adolescents, with </w:t>
      </w:r>
      <w:proofErr w:type="gramStart"/>
      <w:r>
        <w:rPr>
          <w:rFonts w:ascii="Arial" w:eastAsia="Arial" w:hAnsi="Arial" w:cs="Arial"/>
          <w:sz w:val="22"/>
          <w:szCs w:val="22"/>
        </w:rPr>
        <w:t>the substantial majority of</w:t>
      </w:r>
      <w:proofErr w:type="gramEnd"/>
      <w:r>
        <w:rPr>
          <w:rFonts w:ascii="Arial" w:eastAsia="Arial" w:hAnsi="Arial" w:cs="Arial"/>
          <w:sz w:val="22"/>
          <w:szCs w:val="22"/>
        </w:rPr>
        <w:t xml:space="preserve"> teenagers in the UK now using platforms such as Instagram, Snapchat and TikTok on a near-continuous basis (Royal Society for Public Health and Young Health Movement, 2017). Adolescence is a developmental period defined by rapid physical, cognitive and social change, during which young people are particularly sensitive to peer feedback, social comparison and validation-seeking behaviour. Because social media platforms are built around precisely these processes, through likes, comments, follower counts and curated self-presentation, researchers have become increasingly concerned that habitual use during this sensitive period may shape adolescent mental health, for better or for worse (Twenge et al., 2020; Valkenburg, Meier and </w:t>
      </w:r>
      <w:proofErr w:type="spellStart"/>
      <w:r>
        <w:rPr>
          <w:rFonts w:ascii="Arial" w:eastAsia="Arial" w:hAnsi="Arial" w:cs="Arial"/>
          <w:sz w:val="22"/>
          <w:szCs w:val="22"/>
        </w:rPr>
        <w:t>Beyens</w:t>
      </w:r>
      <w:proofErr w:type="spellEnd"/>
      <w:r>
        <w:rPr>
          <w:rFonts w:ascii="Arial" w:eastAsia="Arial" w:hAnsi="Arial" w:cs="Arial"/>
          <w:sz w:val="22"/>
          <w:szCs w:val="22"/>
        </w:rPr>
        <w:t xml:space="preserve">, 2022). The evidence base remains contested: some large-scale analyses report only small, arguably inconsequential associations between social media use and wellbeing (Orben, </w:t>
      </w:r>
      <w:proofErr w:type="spellStart"/>
      <w:r>
        <w:rPr>
          <w:rFonts w:ascii="Arial" w:eastAsia="Arial" w:hAnsi="Arial" w:cs="Arial"/>
          <w:sz w:val="22"/>
          <w:szCs w:val="22"/>
        </w:rPr>
        <w:t>Dienlin</w:t>
      </w:r>
      <w:proofErr w:type="spellEnd"/>
      <w:r>
        <w:rPr>
          <w:rFonts w:ascii="Arial" w:eastAsia="Arial" w:hAnsi="Arial" w:cs="Arial"/>
          <w:sz w:val="22"/>
          <w:szCs w:val="22"/>
        </w:rPr>
        <w:t xml:space="preserve"> and Przybylski, 2019), whereas others report more robust links, particularly among girls and heavier users (Booker, Kelly and Sacker, 2018). This essay will draw on Erikson's theory of psychosocial development, specifically the identity versus role confusion stage, and Bowlby's attachment theory, to explain how and why adolescent mental health may be affected by exposure to social media platforms. It first outlines key issues identified within the research literature before applying each theory in turn to interpret why adolescents may be particularly vulnerable to these effects.</w:t>
      </w:r>
    </w:p>
    <w:p w14:paraId="5D2F8669" w14:textId="77777777" w:rsidR="007872C7" w:rsidRDefault="00000000">
      <w:pPr>
        <w:spacing w:after="200" w:line="360" w:lineRule="auto"/>
        <w:jc w:val="both"/>
      </w:pPr>
      <w:r>
        <w:rPr>
          <w:rFonts w:ascii="Arial" w:eastAsia="Arial" w:hAnsi="Arial" w:cs="Arial"/>
          <w:sz w:val="22"/>
          <w:szCs w:val="22"/>
        </w:rPr>
        <w:t xml:space="preserve">A recurring theme within the literature is that social media use has been studied overwhelmingly through the lens of pathology rather than wellbeing. A scoping review of 79 studies found that around three-quarters focused on negative mental health outcomes such as depression, anxiety and self-harm, while comparatively few examined potential benefits (Schønning et al., 2020). This asymmetry matters, because it has contributed to a public narrative in which social media is framed as inherently harmful, even though the same review found that many of the underlying associations were modest in size and often cross-sectional, meaning that causation could not be firmly established. This caution is echoed by an umbrella review of the evidence, which concluded that while social media use is statistically associated with poorer mental health, the effects are typically small and highly dependent on how platforms are used rather than simply how much time is spent on them (Valkenburg, Meier and </w:t>
      </w:r>
      <w:proofErr w:type="spellStart"/>
      <w:r>
        <w:rPr>
          <w:rFonts w:ascii="Arial" w:eastAsia="Arial" w:hAnsi="Arial" w:cs="Arial"/>
          <w:sz w:val="22"/>
          <w:szCs w:val="22"/>
        </w:rPr>
        <w:t>Beyens</w:t>
      </w:r>
      <w:proofErr w:type="spellEnd"/>
      <w:r>
        <w:rPr>
          <w:rFonts w:ascii="Arial" w:eastAsia="Arial" w:hAnsi="Arial" w:cs="Arial"/>
          <w:sz w:val="22"/>
          <w:szCs w:val="22"/>
        </w:rPr>
        <w:t>, 2022). Passive scrolling and appearance-focused browsing, for example, appear more strongly linked to low mood than active, connective use such as messaging friends.</w:t>
      </w:r>
    </w:p>
    <w:p w14:paraId="034463FB" w14:textId="77777777" w:rsidR="007872C7" w:rsidRDefault="00000000">
      <w:pPr>
        <w:spacing w:after="200" w:line="360" w:lineRule="auto"/>
        <w:jc w:val="both"/>
      </w:pPr>
      <w:r>
        <w:rPr>
          <w:rFonts w:ascii="Arial" w:eastAsia="Arial" w:hAnsi="Arial" w:cs="Arial"/>
          <w:sz w:val="22"/>
          <w:szCs w:val="22"/>
        </w:rPr>
        <w:t xml:space="preserve">Several specific mechanisms have nonetheless been identified as plausible contributors to poorer adolescent mental health. The Royal Society for Public Health and Young Health </w:t>
      </w:r>
      <w:r>
        <w:rPr>
          <w:rFonts w:ascii="Arial" w:eastAsia="Arial" w:hAnsi="Arial" w:cs="Arial"/>
          <w:sz w:val="22"/>
          <w:szCs w:val="22"/>
        </w:rPr>
        <w:lastRenderedPageBreak/>
        <w:t xml:space="preserve">Movement (2017) surveyed nearly 1,500 fourteen- to twenty-four-year-olds and found that platforms such as Instagram and Snapchat were associated with heightened anxiety, depressive feelings, poor sleep, negative body image and a fear of missing out, alongside cyberbullying. Cyberbullying </w:t>
      </w:r>
      <w:proofErr w:type="gramStart"/>
      <w:r>
        <w:rPr>
          <w:rFonts w:ascii="Arial" w:eastAsia="Arial" w:hAnsi="Arial" w:cs="Arial"/>
          <w:sz w:val="22"/>
          <w:szCs w:val="22"/>
        </w:rPr>
        <w:t>in particular is</w:t>
      </w:r>
      <w:proofErr w:type="gramEnd"/>
      <w:r>
        <w:rPr>
          <w:rFonts w:ascii="Arial" w:eastAsia="Arial" w:hAnsi="Arial" w:cs="Arial"/>
          <w:sz w:val="22"/>
          <w:szCs w:val="22"/>
        </w:rPr>
        <w:t xml:space="preserve"> highlighted as a persistent risk: victimisation via social media has been linked to increased internalising symptoms such as low self-esteem and depressive affect, and </w:t>
      </w:r>
      <w:proofErr w:type="spellStart"/>
      <w:r>
        <w:rPr>
          <w:rFonts w:ascii="Arial" w:eastAsia="Arial" w:hAnsi="Arial" w:cs="Arial"/>
          <w:sz w:val="22"/>
          <w:szCs w:val="22"/>
        </w:rPr>
        <w:t>its</w:t>
      </w:r>
      <w:proofErr w:type="spellEnd"/>
      <w:r>
        <w:rPr>
          <w:rFonts w:ascii="Arial" w:eastAsia="Arial" w:hAnsi="Arial" w:cs="Arial"/>
          <w:sz w:val="22"/>
          <w:szCs w:val="22"/>
        </w:rPr>
        <w:t xml:space="preserve"> always-on nature means that, unlike traditional bullying, adolescents may struggle to find respite from it even within the home (Schønning et al., 2020). Upward social comparison is another consistent concern, whereby adolescents compare their everyday lives to the curated, idealised content posted by peers and influencers, which can distort self-perception and body image. Gender differences also emerge strongly in this literature; girls appear to be more susceptible to the negative associations between social media use and wellbeing than boys, potentially reflecting greater engagement with appearance-focused content and heightened sensitivity to social feedback (Booker, Kelly and Sacker, 2018).</w:t>
      </w:r>
    </w:p>
    <w:p w14:paraId="71BC54FE" w14:textId="77777777" w:rsidR="007872C7" w:rsidRDefault="00000000">
      <w:pPr>
        <w:spacing w:after="200" w:line="360" w:lineRule="auto"/>
        <w:jc w:val="both"/>
      </w:pPr>
      <w:r>
        <w:rPr>
          <w:rFonts w:ascii="Arial" w:eastAsia="Arial" w:hAnsi="Arial" w:cs="Arial"/>
          <w:sz w:val="22"/>
          <w:szCs w:val="22"/>
        </w:rPr>
        <w:t xml:space="preserve">Erikson's theory of psychosocial development offers a useful framework for understanding why adolescents may be especially vulnerable to these pressures. Erikson (1968) proposed that individuals pass through eight sequential stages, each characterised by a particular psychosocial crisis that must be resolved for healthy development to continue. During adolescence, the central task is identity versus role confusion, in which young people experiment with values, beliefs, appearances and social roles </w:t>
      </w:r>
      <w:proofErr w:type="gramStart"/>
      <w:r>
        <w:rPr>
          <w:rFonts w:ascii="Arial" w:eastAsia="Arial" w:hAnsi="Arial" w:cs="Arial"/>
          <w:sz w:val="22"/>
          <w:szCs w:val="22"/>
        </w:rPr>
        <w:t>in order to</w:t>
      </w:r>
      <w:proofErr w:type="gramEnd"/>
      <w:r>
        <w:rPr>
          <w:rFonts w:ascii="Arial" w:eastAsia="Arial" w:hAnsi="Arial" w:cs="Arial"/>
          <w:sz w:val="22"/>
          <w:szCs w:val="22"/>
        </w:rPr>
        <w:t xml:space="preserve"> construct a coherent sense of self. Successful resolution produces a stable identity and the virtue of fidelity, whereas an unresolved crisis can leave the individual confused about who they are and where they belong. Social media intersects directly with this developmental task, because it provides a highly visible stage on which identity experimentation now partly takes place. Adolescents can trial different self-presentations, aesthetics and affiliations online, which may support exploration in a way earlier generations could not access. However, this same visibility introduces new pressures: identity work that was once relatively private becomes public, quantifiable and subject to instant peer evaluation through likes and comments. Where feedback is unfavourable, inconsistent, or filtered through comparison with idealised peers, this can prolong role confusion rather than resolve it, potentially manifesting as anxiety, low self-worth or an unstable sense of identity (Schønning et al., 2020). In this sense, social media does not simply add a new risk factor alongside identity development; it actively reshapes the environment in which that developmental task must be completed.</w:t>
      </w:r>
    </w:p>
    <w:p w14:paraId="6115990C" w14:textId="77777777" w:rsidR="007872C7" w:rsidRDefault="00000000">
      <w:pPr>
        <w:spacing w:after="200" w:line="360" w:lineRule="auto"/>
        <w:jc w:val="both"/>
      </w:pPr>
      <w:r>
        <w:rPr>
          <w:rFonts w:ascii="Arial" w:eastAsia="Arial" w:hAnsi="Arial" w:cs="Arial"/>
          <w:sz w:val="22"/>
          <w:szCs w:val="22"/>
        </w:rPr>
        <w:t xml:space="preserve">Bowlby's attachment theory provides a complementary, and somewhat different, lens. Bowlby (1969) argued that infants form an attachment bond with a primary caregiver that functions as a secure base from which to explore the world, and that early relational experiences generate </w:t>
      </w:r>
      <w:r>
        <w:rPr>
          <w:rFonts w:ascii="Arial" w:eastAsia="Arial" w:hAnsi="Arial" w:cs="Arial"/>
          <w:sz w:val="22"/>
          <w:szCs w:val="22"/>
        </w:rPr>
        <w:lastRenderedPageBreak/>
        <w:t>internal working models, that is, mental templates of the self and others, which continue to shape how individuals seek closeness, respond to separation and regulate distress across the lifespan. During adolescence, attachment behaviour does not disappear but is redirected: young people gradually transfer significant attachment functions from parents towards peers and romantic partners, seeking proximity, reassurance and a sense of felt security from these relationships. Viewed through this lens, social media can be understood as a new arena in which attachment-related needs are pursued. Notifications, likes and direct messages can function as small, repeated bids for proximity and reassurance, and platforms are often used precisely to maintain a felt sense of connection to peers when physically apart. For adolescents with a secure internal working model, this may simply extend existing supportive relationships and provide a genuine sense of belonging, consistent with evidence that social media can supply emotional support and community (Royal Society for Public Health and Young Health Movement, 2017). For adolescents with a more anxious or insecure attachment style, however, the same features may become a source of distress rather than comfort: a delayed reply, an unanswered message or exclusion from a group chat can be experienced as a threat to the secure base, prompting heightened checking behaviour, reassurance-seeking and anxiety. Cyberbullying can be understood in this framework as a particularly severe disruption, since it directly threatens the sense of safety and belonging that attachment relationships are meant to provide, potentially reinforcing an already negative working model of self and others.</w:t>
      </w:r>
    </w:p>
    <w:p w14:paraId="149D4D09" w14:textId="77777777" w:rsidR="007872C7" w:rsidRDefault="00000000">
      <w:pPr>
        <w:spacing w:after="200" w:line="360" w:lineRule="auto"/>
        <w:jc w:val="both"/>
      </w:pPr>
      <w:r>
        <w:rPr>
          <w:rFonts w:ascii="Arial" w:eastAsia="Arial" w:hAnsi="Arial" w:cs="Arial"/>
          <w:sz w:val="22"/>
          <w:szCs w:val="22"/>
        </w:rPr>
        <w:t xml:space="preserve">Taken together, these two theories suggest complementary explanations for the same broad pattern of findings. Erikson's framework emphasises the vulnerability created by adolescents constructing an identity in a public, evaluative and comparison-driven space, while Bowlby's framework emphasises the vulnerability created when peer-based attachment needs are pursued through an unpredictable and sometimes unkind medium. Both theories also help explain why effects are not uniform across individuals. An adolescent with a securely resolved sense of self and a secure attachment history may use social media largely for connection and support with limited harm, whereas one who is already struggling with identity confusion or insecure attachment may be more susceptible to the comparison, validation-seeking and disrupted reassurance that heavier or more passive use can involve. This individual variability is consistent with the observation that population-level associations between social media use and wellbeing tend to be small on average, even though the experience for some adolescents may be considerably more negative (Orben, </w:t>
      </w:r>
      <w:proofErr w:type="spellStart"/>
      <w:r>
        <w:rPr>
          <w:rFonts w:ascii="Arial" w:eastAsia="Arial" w:hAnsi="Arial" w:cs="Arial"/>
          <w:sz w:val="22"/>
          <w:szCs w:val="22"/>
        </w:rPr>
        <w:t>Dienlin</w:t>
      </w:r>
      <w:proofErr w:type="spellEnd"/>
      <w:r>
        <w:rPr>
          <w:rFonts w:ascii="Arial" w:eastAsia="Arial" w:hAnsi="Arial" w:cs="Arial"/>
          <w:sz w:val="22"/>
          <w:szCs w:val="22"/>
        </w:rPr>
        <w:t xml:space="preserve"> and Przybylski, 2019).</w:t>
      </w:r>
    </w:p>
    <w:p w14:paraId="71A1066B" w14:textId="77777777" w:rsidR="007872C7" w:rsidRDefault="00000000">
      <w:pPr>
        <w:spacing w:after="200" w:line="360" w:lineRule="auto"/>
        <w:jc w:val="both"/>
      </w:pPr>
      <w:r>
        <w:rPr>
          <w:rFonts w:ascii="Arial" w:eastAsia="Arial" w:hAnsi="Arial" w:cs="Arial"/>
          <w:sz w:val="22"/>
          <w:szCs w:val="22"/>
        </w:rPr>
        <w:t xml:space="preserve">In conclusion, the relationship between social media use and adolescent mental health is best understood as complex and conditional rather than uniformly harmful or benign. Research indicates modest but consistent associations between heavier, more passive social media use </w:t>
      </w:r>
      <w:r>
        <w:rPr>
          <w:rFonts w:ascii="Arial" w:eastAsia="Arial" w:hAnsi="Arial" w:cs="Arial"/>
          <w:sz w:val="22"/>
          <w:szCs w:val="22"/>
        </w:rPr>
        <w:lastRenderedPageBreak/>
        <w:t>and outcomes such as depressive symptoms, anxiety, poor sleep and body dissatisfaction, alongside clear risks associated with cyberbullying, while also indicating meaningful benefits related to social support and connection. Erikson's theory of identity versus role confusion helps explain why the public, comparison-driven nature of social media may complicate the central developmental task of adolescence, while Bowlby's attachment theory helps explain why peer validation sought through these platforms can become either a genuine source of security or a source of anxiety, depending on an adolescent's underlying attachment style. Rather than treating social media as a single, undifferentiated risk factor, these theoretical perspectives point towards the importance of how platforms are used and the developmental and relational context an adolescent brings to that use, which has implications for how parents, educators and health professionals might best support young people's wellbeing in a digital environment that shows no sign of receding.</w:t>
      </w:r>
    </w:p>
    <w:p w14:paraId="498020E5" w14:textId="77777777" w:rsidR="007872C7" w:rsidRDefault="00000000">
      <w:r>
        <w:br w:type="page"/>
      </w:r>
    </w:p>
    <w:p w14:paraId="537ACBEE" w14:textId="742BB57C" w:rsidR="007872C7" w:rsidRDefault="00000000">
      <w:pPr>
        <w:spacing w:after="300"/>
      </w:pPr>
      <w:r>
        <w:rPr>
          <w:rFonts w:ascii="Arial" w:eastAsia="Arial" w:hAnsi="Arial" w:cs="Arial"/>
          <w:b/>
          <w:bCs/>
          <w:sz w:val="26"/>
          <w:szCs w:val="26"/>
        </w:rPr>
        <w:lastRenderedPageBreak/>
        <w:t>Reference</w:t>
      </w:r>
    </w:p>
    <w:p w14:paraId="28EE4207" w14:textId="77777777" w:rsidR="007872C7" w:rsidRPr="00FD0922" w:rsidRDefault="00000000">
      <w:pPr>
        <w:spacing w:after="200" w:line="360" w:lineRule="auto"/>
        <w:ind w:left="720" w:hanging="720"/>
        <w:rPr>
          <w:i/>
          <w:iCs/>
        </w:rPr>
      </w:pPr>
      <w:r w:rsidRPr="00FD0922">
        <w:rPr>
          <w:rFonts w:ascii="Arial" w:eastAsia="Arial" w:hAnsi="Arial" w:cs="Arial"/>
          <w:i/>
          <w:iCs/>
          <w:sz w:val="22"/>
          <w:szCs w:val="22"/>
        </w:rPr>
        <w:t xml:space="preserve">Booker, C.L., Kelly, Y.J. and Sacker, A. (2018) 'Gender differences in the associations between age trends of social media interaction and well-being among </w:t>
      </w:r>
      <w:proofErr w:type="gramStart"/>
      <w:r w:rsidRPr="00FD0922">
        <w:rPr>
          <w:rFonts w:ascii="Arial" w:eastAsia="Arial" w:hAnsi="Arial" w:cs="Arial"/>
          <w:i/>
          <w:iCs/>
          <w:sz w:val="22"/>
          <w:szCs w:val="22"/>
        </w:rPr>
        <w:t>10-15 year olds</w:t>
      </w:r>
      <w:proofErr w:type="gramEnd"/>
      <w:r w:rsidRPr="00FD0922">
        <w:rPr>
          <w:rFonts w:ascii="Arial" w:eastAsia="Arial" w:hAnsi="Arial" w:cs="Arial"/>
          <w:i/>
          <w:iCs/>
          <w:sz w:val="22"/>
          <w:szCs w:val="22"/>
        </w:rPr>
        <w:t xml:space="preserve"> in the UK', BMC Public Health, 18(1), p. 321.</w:t>
      </w:r>
    </w:p>
    <w:p w14:paraId="5767D4D8" w14:textId="77777777" w:rsidR="007872C7" w:rsidRPr="00FD0922" w:rsidRDefault="00000000">
      <w:pPr>
        <w:spacing w:after="200" w:line="360" w:lineRule="auto"/>
        <w:ind w:left="720" w:hanging="720"/>
        <w:rPr>
          <w:i/>
          <w:iCs/>
        </w:rPr>
      </w:pPr>
      <w:r w:rsidRPr="00FD0922">
        <w:rPr>
          <w:rFonts w:ascii="Arial" w:eastAsia="Arial" w:hAnsi="Arial" w:cs="Arial"/>
          <w:i/>
          <w:iCs/>
          <w:sz w:val="22"/>
          <w:szCs w:val="22"/>
        </w:rPr>
        <w:t>Bowlby, J. (1969) Attachment and Loss: Volume 1. Attachment. London: Hogarth Press.</w:t>
      </w:r>
    </w:p>
    <w:p w14:paraId="455D3531" w14:textId="77777777" w:rsidR="007872C7" w:rsidRPr="00FD0922" w:rsidRDefault="00000000">
      <w:pPr>
        <w:spacing w:after="200" w:line="360" w:lineRule="auto"/>
        <w:ind w:left="720" w:hanging="720"/>
        <w:rPr>
          <w:i/>
          <w:iCs/>
        </w:rPr>
      </w:pPr>
      <w:r w:rsidRPr="00FD0922">
        <w:rPr>
          <w:rFonts w:ascii="Arial" w:eastAsia="Arial" w:hAnsi="Arial" w:cs="Arial"/>
          <w:i/>
          <w:iCs/>
          <w:sz w:val="22"/>
          <w:szCs w:val="22"/>
        </w:rPr>
        <w:t>Erikson, E.H. (1968) Identity: Youth and Crisis. New York: W.W. Norton &amp; Company.</w:t>
      </w:r>
    </w:p>
    <w:p w14:paraId="23CE60A9" w14:textId="77777777" w:rsidR="007872C7" w:rsidRPr="00FD0922" w:rsidRDefault="00000000">
      <w:pPr>
        <w:spacing w:after="200" w:line="360" w:lineRule="auto"/>
        <w:ind w:left="720" w:hanging="720"/>
        <w:rPr>
          <w:i/>
          <w:iCs/>
        </w:rPr>
      </w:pPr>
      <w:r w:rsidRPr="00FD0922">
        <w:rPr>
          <w:rFonts w:ascii="Arial" w:eastAsia="Arial" w:hAnsi="Arial" w:cs="Arial"/>
          <w:i/>
          <w:iCs/>
          <w:sz w:val="22"/>
          <w:szCs w:val="22"/>
        </w:rPr>
        <w:t xml:space="preserve">Orben, A., </w:t>
      </w:r>
      <w:proofErr w:type="spellStart"/>
      <w:r w:rsidRPr="00FD0922">
        <w:rPr>
          <w:rFonts w:ascii="Arial" w:eastAsia="Arial" w:hAnsi="Arial" w:cs="Arial"/>
          <w:i/>
          <w:iCs/>
          <w:sz w:val="22"/>
          <w:szCs w:val="22"/>
        </w:rPr>
        <w:t>Dienlin</w:t>
      </w:r>
      <w:proofErr w:type="spellEnd"/>
      <w:r w:rsidRPr="00FD0922">
        <w:rPr>
          <w:rFonts w:ascii="Arial" w:eastAsia="Arial" w:hAnsi="Arial" w:cs="Arial"/>
          <w:i/>
          <w:iCs/>
          <w:sz w:val="22"/>
          <w:szCs w:val="22"/>
        </w:rPr>
        <w:t>, T. and Przybylski, A.K. (2019) 'Social media's enduring effect on adolescent life satisfaction', Proceedings of the National Academy of Sciences, 116(21), pp. 10226-10228.</w:t>
      </w:r>
    </w:p>
    <w:p w14:paraId="3F5EEE4A" w14:textId="77777777" w:rsidR="007872C7" w:rsidRPr="00FD0922" w:rsidRDefault="00000000">
      <w:pPr>
        <w:spacing w:after="200" w:line="360" w:lineRule="auto"/>
        <w:ind w:left="720" w:hanging="720"/>
        <w:rPr>
          <w:i/>
          <w:iCs/>
        </w:rPr>
      </w:pPr>
      <w:r w:rsidRPr="00FD0922">
        <w:rPr>
          <w:rFonts w:ascii="Arial" w:eastAsia="Arial" w:hAnsi="Arial" w:cs="Arial"/>
          <w:i/>
          <w:iCs/>
          <w:sz w:val="22"/>
          <w:szCs w:val="22"/>
        </w:rPr>
        <w:t>Royal Society for Public Health and Young Health Movement (2017) #StatusOfMind: Social Media and Young People's Mental Health and Wellbeing. London: RSPH.</w:t>
      </w:r>
    </w:p>
    <w:p w14:paraId="37E85DE2" w14:textId="77777777" w:rsidR="007872C7" w:rsidRPr="00FD0922" w:rsidRDefault="00000000">
      <w:pPr>
        <w:spacing w:after="200" w:line="360" w:lineRule="auto"/>
        <w:ind w:left="720" w:hanging="720"/>
        <w:rPr>
          <w:i/>
          <w:iCs/>
        </w:rPr>
      </w:pPr>
      <w:r w:rsidRPr="00FD0922">
        <w:rPr>
          <w:rFonts w:ascii="Arial" w:eastAsia="Arial" w:hAnsi="Arial" w:cs="Arial"/>
          <w:i/>
          <w:iCs/>
          <w:sz w:val="22"/>
          <w:szCs w:val="22"/>
        </w:rPr>
        <w:t>Schønning, V., Hjetland, G.J., Aarø, L.E. and Skogen, J.C. (2020) 'Social media use and mental health and well-being among adolescents – a scoping review', Frontiers in Psychology, 11, article 1949.</w:t>
      </w:r>
    </w:p>
    <w:p w14:paraId="68666823" w14:textId="77777777" w:rsidR="007872C7" w:rsidRPr="00FD0922" w:rsidRDefault="00000000">
      <w:pPr>
        <w:spacing w:after="200" w:line="360" w:lineRule="auto"/>
        <w:ind w:left="720" w:hanging="720"/>
        <w:rPr>
          <w:i/>
          <w:iCs/>
        </w:rPr>
      </w:pPr>
      <w:r w:rsidRPr="00FD0922">
        <w:rPr>
          <w:rFonts w:ascii="Arial" w:eastAsia="Arial" w:hAnsi="Arial" w:cs="Arial"/>
          <w:i/>
          <w:iCs/>
          <w:sz w:val="22"/>
          <w:szCs w:val="22"/>
        </w:rPr>
        <w:t>Twenge, J.M., Joiner, T.E., Rogers, M.L. and Martin, G.N. (2020) 'Increases in depressive symptoms and social media use among adolescents', Clinical Psychological Science, 8(4), pp. 692-706.</w:t>
      </w:r>
    </w:p>
    <w:p w14:paraId="3BB5FA08" w14:textId="77777777" w:rsidR="007872C7" w:rsidRPr="00FD0922" w:rsidRDefault="00000000">
      <w:pPr>
        <w:spacing w:after="200" w:line="360" w:lineRule="auto"/>
        <w:ind w:left="720" w:hanging="720"/>
        <w:rPr>
          <w:i/>
          <w:iCs/>
        </w:rPr>
      </w:pPr>
      <w:r w:rsidRPr="00FD0922">
        <w:rPr>
          <w:rFonts w:ascii="Arial" w:eastAsia="Arial" w:hAnsi="Arial" w:cs="Arial"/>
          <w:i/>
          <w:iCs/>
          <w:sz w:val="22"/>
          <w:szCs w:val="22"/>
        </w:rPr>
        <w:t xml:space="preserve">Valkenburg, P.M., Meier, A. and </w:t>
      </w:r>
      <w:proofErr w:type="spellStart"/>
      <w:r w:rsidRPr="00FD0922">
        <w:rPr>
          <w:rFonts w:ascii="Arial" w:eastAsia="Arial" w:hAnsi="Arial" w:cs="Arial"/>
          <w:i/>
          <w:iCs/>
          <w:sz w:val="22"/>
          <w:szCs w:val="22"/>
        </w:rPr>
        <w:t>Beyens</w:t>
      </w:r>
      <w:proofErr w:type="spellEnd"/>
      <w:r w:rsidRPr="00FD0922">
        <w:rPr>
          <w:rFonts w:ascii="Arial" w:eastAsia="Arial" w:hAnsi="Arial" w:cs="Arial"/>
          <w:i/>
          <w:iCs/>
          <w:sz w:val="22"/>
          <w:szCs w:val="22"/>
        </w:rPr>
        <w:t>, I. (2022) 'Social media use and its impact on adolescent mental health: an umbrella review of the evidence', Current Opinion in Psychology, 44, pp. 58-68.</w:t>
      </w:r>
    </w:p>
    <w:sectPr w:rsidR="007872C7" w:rsidRPr="00FD0922">
      <w:headerReference w:type="default" r:id="rId7"/>
      <w:footerReference w:type="default" r:id="rId8"/>
      <w:pgSz w:w="11906" w:h="16838"/>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B54113" w14:textId="77777777" w:rsidR="00592CE9" w:rsidRDefault="00592CE9">
      <w:r>
        <w:separator/>
      </w:r>
    </w:p>
  </w:endnote>
  <w:endnote w:type="continuationSeparator" w:id="0">
    <w:p w14:paraId="71654B67" w14:textId="77777777" w:rsidR="00592CE9" w:rsidRDefault="00592C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54FF09" w14:textId="2B4A0DF1" w:rsidR="007872C7" w:rsidRDefault="00000000">
    <w:pPr>
      <w:jc w:val="center"/>
    </w:pPr>
    <w:r>
      <w:rPr>
        <w:rFonts w:ascii="Arial" w:eastAsia="Arial" w:hAnsi="Arial" w:cs="Arial"/>
        <w:sz w:val="22"/>
        <w:szCs w:val="22"/>
      </w:rPr>
      <w:fldChar w:fldCharType="begin"/>
    </w:r>
    <w:r>
      <w:rPr>
        <w:rFonts w:ascii="Arial" w:eastAsia="Arial" w:hAnsi="Arial" w:cs="Arial"/>
        <w:sz w:val="22"/>
        <w:szCs w:val="22"/>
      </w:rPr>
      <w:instrText>PAGE</w:instrText>
    </w:r>
    <w:r>
      <w:rPr>
        <w:rFonts w:ascii="Arial" w:eastAsia="Arial" w:hAnsi="Arial" w:cs="Arial"/>
        <w:sz w:val="22"/>
        <w:szCs w:val="22"/>
      </w:rPr>
      <w:fldChar w:fldCharType="separate"/>
    </w:r>
    <w:r w:rsidR="00C03847">
      <w:rPr>
        <w:rFonts w:ascii="Arial" w:eastAsia="Arial" w:hAnsi="Arial" w:cs="Arial"/>
        <w:noProof/>
        <w:sz w:val="22"/>
        <w:szCs w:val="22"/>
      </w:rPr>
      <w:t>3</w:t>
    </w:r>
    <w:r>
      <w:rPr>
        <w:rFonts w:ascii="Arial" w:eastAsia="Arial" w:hAnsi="Arial" w:cs="Arial"/>
        <w:sz w:val="22"/>
        <w:szCs w:val="22"/>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06C767" w14:textId="77777777" w:rsidR="00592CE9" w:rsidRDefault="00592CE9">
      <w:r>
        <w:separator/>
      </w:r>
    </w:p>
  </w:footnote>
  <w:footnote w:type="continuationSeparator" w:id="0">
    <w:p w14:paraId="579043BC" w14:textId="77777777" w:rsidR="00592CE9" w:rsidRDefault="00592CE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E5652A" w14:textId="77777777" w:rsidR="007872C7" w:rsidRDefault="00000000">
    <w:pPr>
      <w:jc w:val="right"/>
    </w:pPr>
    <w:r>
      <w:rPr>
        <w:rFonts w:ascii="Arial" w:eastAsia="Arial" w:hAnsi="Arial" w:cs="Arial"/>
        <w:sz w:val="18"/>
        <w:szCs w:val="18"/>
      </w:rPr>
      <w:t>Divina Gracia Barber – 2509203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A7B3563"/>
    <w:multiLevelType w:val="hybridMultilevel"/>
    <w:tmpl w:val="A6D6E812"/>
    <w:lvl w:ilvl="0" w:tplc="AF60AB68">
      <w:start w:val="1"/>
      <w:numFmt w:val="bullet"/>
      <w:lvlText w:val="●"/>
      <w:lvlJc w:val="left"/>
      <w:pPr>
        <w:ind w:left="720" w:hanging="360"/>
      </w:pPr>
    </w:lvl>
    <w:lvl w:ilvl="1" w:tplc="4CB63AF0">
      <w:start w:val="1"/>
      <w:numFmt w:val="bullet"/>
      <w:lvlText w:val="○"/>
      <w:lvlJc w:val="left"/>
      <w:pPr>
        <w:ind w:left="1440" w:hanging="360"/>
      </w:pPr>
    </w:lvl>
    <w:lvl w:ilvl="2" w:tplc="55CC0BA8">
      <w:start w:val="1"/>
      <w:numFmt w:val="bullet"/>
      <w:lvlText w:val="■"/>
      <w:lvlJc w:val="left"/>
      <w:pPr>
        <w:ind w:left="2160" w:hanging="360"/>
      </w:pPr>
    </w:lvl>
    <w:lvl w:ilvl="3" w:tplc="A988486E">
      <w:start w:val="1"/>
      <w:numFmt w:val="bullet"/>
      <w:lvlText w:val="●"/>
      <w:lvlJc w:val="left"/>
      <w:pPr>
        <w:ind w:left="2880" w:hanging="360"/>
      </w:pPr>
    </w:lvl>
    <w:lvl w:ilvl="4" w:tplc="1FC6641A">
      <w:start w:val="1"/>
      <w:numFmt w:val="bullet"/>
      <w:lvlText w:val="○"/>
      <w:lvlJc w:val="left"/>
      <w:pPr>
        <w:ind w:left="3600" w:hanging="360"/>
      </w:pPr>
    </w:lvl>
    <w:lvl w:ilvl="5" w:tplc="AA10B13E">
      <w:start w:val="1"/>
      <w:numFmt w:val="bullet"/>
      <w:lvlText w:val="■"/>
      <w:lvlJc w:val="left"/>
      <w:pPr>
        <w:ind w:left="4320" w:hanging="360"/>
      </w:pPr>
    </w:lvl>
    <w:lvl w:ilvl="6" w:tplc="39AAC22C">
      <w:start w:val="1"/>
      <w:numFmt w:val="bullet"/>
      <w:lvlText w:val="●"/>
      <w:lvlJc w:val="left"/>
      <w:pPr>
        <w:ind w:left="5040" w:hanging="360"/>
      </w:pPr>
    </w:lvl>
    <w:lvl w:ilvl="7" w:tplc="8940E76A">
      <w:start w:val="1"/>
      <w:numFmt w:val="bullet"/>
      <w:lvlText w:val="●"/>
      <w:lvlJc w:val="left"/>
      <w:pPr>
        <w:ind w:left="5760" w:hanging="360"/>
      </w:pPr>
    </w:lvl>
    <w:lvl w:ilvl="8" w:tplc="53F44760">
      <w:start w:val="1"/>
      <w:numFmt w:val="bullet"/>
      <w:lvlText w:val="●"/>
      <w:lvlJc w:val="left"/>
      <w:pPr>
        <w:ind w:left="6480" w:hanging="360"/>
      </w:pPr>
    </w:lvl>
  </w:abstractNum>
  <w:num w:numId="1" w16cid:durableId="1249928132">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4"/>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872C7"/>
    <w:rsid w:val="00592CE9"/>
    <w:rsid w:val="0073426D"/>
    <w:rsid w:val="007872C7"/>
    <w:rsid w:val="008D0E95"/>
    <w:rsid w:val="00A74DD0"/>
    <w:rsid w:val="00B32180"/>
    <w:rsid w:val="00C03847"/>
    <w:rsid w:val="00FD09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E2EF6A1"/>
  <w15:docId w15:val="{3C55E4E7-DDEE-AB40-9ED2-501CB3BA89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semiHidden/>
    <w:unhideWhenUsed/>
    <w:qFormat/>
    <w:pPr>
      <w:outlineLvl w:val="1"/>
    </w:pPr>
    <w:rPr>
      <w:color w:val="2E74B5"/>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style>
  <w:style w:type="character" w:customStyle="1" w:styleId="EndnoteTextChar">
    <w:name w:val="Endnote Text Char"/>
    <w:link w:val="EndnoteText"/>
    <w:uiPriority w:val="99"/>
    <w:semiHidden/>
    <w:unhideWhenUse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TotalTime>
  <Pages>7</Pages>
  <Words>1729</Words>
  <Characters>10621</Characters>
  <Application>Microsoft Office Word</Application>
  <DocSecurity>0</DocSecurity>
  <Lines>156</Lines>
  <Paragraphs>31</Paragraphs>
  <ScaleCrop>false</ScaleCrop>
  <Company/>
  <LinksUpToDate>false</LinksUpToDate>
  <CharactersWithSpaces>12319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Sojib Ahmed Raj</cp:lastModifiedBy>
  <cp:revision>3</cp:revision>
  <dcterms:created xsi:type="dcterms:W3CDTF">2026-08-13T22:13:00Z</dcterms:created>
  <dcterms:modified xsi:type="dcterms:W3CDTF">2026-08-17T09:15:00Z</dcterms:modified>
</cp:coreProperties>
</file>