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98926945"/>
        <w:docPartObj>
          <w:docPartGallery w:val="Cover Pages"/>
          <w:docPartUnique/>
        </w:docPartObj>
      </w:sdtPr>
      <w:sdtEndPr/>
      <w:sdtContent>
        <w:p w14:paraId="0A7A94EA" w14:textId="77777777" w:rsidR="005B27F7" w:rsidRDefault="005B27F7"/>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5B27F7" w14:paraId="36844C33" w14:textId="77777777">
            <w:sdt>
              <w:sdtPr>
                <w:rPr>
                  <w:color w:val="2F5496" w:themeColor="accent1" w:themeShade="BF"/>
                  <w:sz w:val="24"/>
                  <w:szCs w:val="24"/>
                </w:rPr>
                <w:alias w:val="Company"/>
                <w:id w:val="13406915"/>
                <w:placeholder>
                  <w:docPart w:val="04A83E89E0FD43529DFDB9ACBDED0648"/>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1BAF7E12" w14:textId="0E82F67A" w:rsidR="005B27F7" w:rsidRDefault="005B27F7">
                    <w:pPr>
                      <w:pStyle w:val="NoSpacing"/>
                      <w:rPr>
                        <w:color w:val="2F5496" w:themeColor="accent1" w:themeShade="BF"/>
                        <w:sz w:val="24"/>
                      </w:rPr>
                    </w:pPr>
                    <w:r>
                      <w:rPr>
                        <w:color w:val="2F5496" w:themeColor="accent1" w:themeShade="BF"/>
                        <w:sz w:val="24"/>
                        <w:szCs w:val="24"/>
                      </w:rPr>
                      <w:t>University of Wales Trinity Saint David</w:t>
                    </w:r>
                  </w:p>
                </w:tc>
              </w:sdtContent>
            </w:sdt>
          </w:tr>
          <w:tr w:rsidR="005B27F7" w14:paraId="2638B805"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202D7B14240F41EBB0ABB68BB067715C"/>
                  </w:placeholder>
                  <w:dataBinding w:prefixMappings="xmlns:ns0='http://schemas.openxmlformats.org/package/2006/metadata/core-properties' xmlns:ns1='http://purl.org/dc/elements/1.1/'" w:xpath="/ns0:coreProperties[1]/ns1:title[1]" w:storeItemID="{6C3C8BC8-F283-45AE-878A-BAB7291924A1}"/>
                  <w:text/>
                </w:sdtPr>
                <w:sdtEndPr/>
                <w:sdtContent>
                  <w:p w14:paraId="0C6BFF95" w14:textId="1793AE52" w:rsidR="005B27F7" w:rsidRDefault="005B27F7">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Human Resource Management</w:t>
                    </w:r>
                  </w:p>
                </w:sdtContent>
              </w:sdt>
            </w:tc>
          </w:tr>
          <w:tr w:rsidR="005B27F7" w14:paraId="1A27FA01" w14:textId="77777777">
            <w:sdt>
              <w:sdtPr>
                <w:rPr>
                  <w:color w:val="2F5496" w:themeColor="accent1" w:themeShade="BF"/>
                  <w:sz w:val="24"/>
                  <w:szCs w:val="24"/>
                </w:rPr>
                <w:alias w:val="Subtitle"/>
                <w:id w:val="13406923"/>
                <w:placeholder>
                  <w:docPart w:val="7F484557B62C45E8802F50CDF7A28A36"/>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68F856D4" w14:textId="6B5031FE" w:rsidR="005B27F7" w:rsidRDefault="005B27F7">
                    <w:pPr>
                      <w:pStyle w:val="NoSpacing"/>
                      <w:rPr>
                        <w:color w:val="2F5496" w:themeColor="accent1" w:themeShade="BF"/>
                        <w:sz w:val="24"/>
                      </w:rPr>
                    </w:pPr>
                    <w:r>
                      <w:rPr>
                        <w:color w:val="2F5496" w:themeColor="accent1" w:themeShade="BF"/>
                        <w:sz w:val="24"/>
                        <w:szCs w:val="24"/>
                      </w:rPr>
                      <w:t>People Resourcing Strategies of the NHS</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5B27F7" w14:paraId="2802FD1B" w14:textId="77777777" w:rsidTr="002658AE">
            <w:tc>
              <w:tcPr>
                <w:tcW w:w="6963" w:type="dxa"/>
                <w:tcMar>
                  <w:top w:w="216" w:type="dxa"/>
                  <w:left w:w="115" w:type="dxa"/>
                  <w:bottom w:w="216" w:type="dxa"/>
                  <w:right w:w="115" w:type="dxa"/>
                </w:tcMar>
              </w:tcPr>
              <w:sdt>
                <w:sdtPr>
                  <w:rPr>
                    <w:color w:val="4472C4" w:themeColor="accent1"/>
                    <w:sz w:val="28"/>
                    <w:szCs w:val="28"/>
                  </w:rPr>
                  <w:alias w:val="Author"/>
                  <w:id w:val="13406928"/>
                  <w:placeholder>
                    <w:docPart w:val="FD1043EBF8B14184A65BEA6E2FAEDC0F"/>
                  </w:placeholder>
                  <w:dataBinding w:prefixMappings="xmlns:ns0='http://schemas.openxmlformats.org/package/2006/metadata/core-properties' xmlns:ns1='http://purl.org/dc/elements/1.1/'" w:xpath="/ns0:coreProperties[1]/ns1:creator[1]" w:storeItemID="{6C3C8BC8-F283-45AE-878A-BAB7291924A1}"/>
                  <w:text/>
                </w:sdtPr>
                <w:sdtEndPr/>
                <w:sdtContent>
                  <w:p w14:paraId="0AAEBCED" w14:textId="7B23F2B4" w:rsidR="005B27F7" w:rsidRDefault="005B27F7">
                    <w:pPr>
                      <w:pStyle w:val="NoSpacing"/>
                      <w:rPr>
                        <w:color w:val="4472C4" w:themeColor="accent1"/>
                        <w:sz w:val="28"/>
                        <w:szCs w:val="28"/>
                      </w:rPr>
                    </w:pPr>
                    <w:r>
                      <w:rPr>
                        <w:color w:val="4472C4" w:themeColor="accent1"/>
                        <w:sz w:val="28"/>
                        <w:szCs w:val="28"/>
                      </w:rPr>
                      <w:t>Matthew Kelleher (1710425)</w:t>
                    </w:r>
                  </w:p>
                </w:sdtContent>
              </w:sdt>
              <w:p w14:paraId="6C928B4A" w14:textId="48383738" w:rsidR="005B27F7" w:rsidRDefault="005B27F7">
                <w:pPr>
                  <w:pStyle w:val="NoSpacing"/>
                  <w:rPr>
                    <w:color w:val="4472C4" w:themeColor="accent1"/>
                    <w:sz w:val="28"/>
                    <w:szCs w:val="28"/>
                  </w:rPr>
                </w:pPr>
                <w:r w:rsidRPr="005B27F7">
                  <w:rPr>
                    <w:color w:val="4472C4" w:themeColor="accent1"/>
                    <w:sz w:val="28"/>
                    <w:szCs w:val="28"/>
                    <w:lang w:val="en-GB"/>
                  </w:rPr>
                  <w:t>LCMB7000</w:t>
                </w:r>
                <w:r>
                  <w:rPr>
                    <w:color w:val="4472C4" w:themeColor="accent1"/>
                    <w:sz w:val="28"/>
                    <w:szCs w:val="28"/>
                    <w:lang w:val="en-GB"/>
                  </w:rPr>
                  <w:t>- DR</w:t>
                </w:r>
                <w:r w:rsidRPr="005B27F7">
                  <w:rPr>
                    <w:rFonts w:eastAsiaTheme="minorHAnsi"/>
                    <w:lang w:val="en-GB"/>
                  </w:rPr>
                  <w:t xml:space="preserve"> </w:t>
                </w:r>
                <w:r w:rsidRPr="005B27F7">
                  <w:rPr>
                    <w:color w:val="4472C4" w:themeColor="accent1"/>
                    <w:sz w:val="28"/>
                    <w:szCs w:val="28"/>
                    <w:lang w:val="en-GB"/>
                  </w:rPr>
                  <w:t>Gladius Kulothungan</w:t>
                </w:r>
              </w:p>
              <w:p w14:paraId="4CF682C1" w14:textId="77777777" w:rsidR="005B27F7" w:rsidRDefault="005B27F7">
                <w:pPr>
                  <w:pStyle w:val="NoSpacing"/>
                  <w:rPr>
                    <w:color w:val="4472C4" w:themeColor="accent1"/>
                  </w:rPr>
                </w:pPr>
              </w:p>
            </w:tc>
          </w:tr>
        </w:tbl>
        <w:p w14:paraId="006A563A" w14:textId="77777777" w:rsidR="005B27F7" w:rsidRPr="005B27F7" w:rsidRDefault="002658AE">
          <w:r w:rsidRPr="002658AE">
            <w:rPr>
              <w:noProof/>
            </w:rPr>
            <w:drawing>
              <wp:inline distT="0" distB="0" distL="0" distR="0" wp14:anchorId="2C92ADA0" wp14:editId="121BA746">
                <wp:extent cx="5486400" cy="8934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530726" cy="900663"/>
                        </a:xfrm>
                        <a:prstGeom prst="rect">
                          <a:avLst/>
                        </a:prstGeom>
                      </pic:spPr>
                    </pic:pic>
                  </a:graphicData>
                </a:graphic>
              </wp:inline>
            </w:drawing>
          </w:r>
          <w:r w:rsidR="005B27F7">
            <w:br w:type="page"/>
          </w:r>
        </w:p>
      </w:sdtContent>
    </w:sdt>
    <w:sdt>
      <w:sdtPr>
        <w:rPr>
          <w:rFonts w:asciiTheme="minorHAnsi" w:eastAsiaTheme="minorHAnsi" w:hAnsiTheme="minorHAnsi" w:cstheme="minorBidi"/>
          <w:color w:val="auto"/>
          <w:sz w:val="22"/>
          <w:szCs w:val="22"/>
          <w:lang w:val="en-GB"/>
        </w:rPr>
        <w:id w:val="1802506880"/>
        <w:docPartObj>
          <w:docPartGallery w:val="Table of Contents"/>
          <w:docPartUnique/>
        </w:docPartObj>
      </w:sdtPr>
      <w:sdtEndPr>
        <w:rPr>
          <w:b/>
          <w:bCs/>
          <w:noProof/>
        </w:rPr>
      </w:sdtEndPr>
      <w:sdtContent>
        <w:p w14:paraId="4BCD2BC5" w14:textId="4804EFA5" w:rsidR="00E924E3" w:rsidRDefault="00E924E3">
          <w:pPr>
            <w:pStyle w:val="TOCHeading"/>
          </w:pPr>
          <w:r>
            <w:t>Contents</w:t>
          </w:r>
        </w:p>
        <w:p w14:paraId="38211C05" w14:textId="415B2FE4" w:rsidR="00BF3EA7" w:rsidRDefault="00E924E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9670148" w:history="1">
            <w:r w:rsidR="00BF3EA7" w:rsidRPr="00E70486">
              <w:rPr>
                <w:rStyle w:val="Hyperlink"/>
                <w:noProof/>
              </w:rPr>
              <w:t>1.0 Introduction</w:t>
            </w:r>
            <w:r w:rsidR="00BF3EA7">
              <w:rPr>
                <w:noProof/>
                <w:webHidden/>
              </w:rPr>
              <w:tab/>
            </w:r>
            <w:r w:rsidR="00BF3EA7">
              <w:rPr>
                <w:noProof/>
                <w:webHidden/>
              </w:rPr>
              <w:fldChar w:fldCharType="begin"/>
            </w:r>
            <w:r w:rsidR="00BF3EA7">
              <w:rPr>
                <w:noProof/>
                <w:webHidden/>
              </w:rPr>
              <w:instrText xml:space="preserve"> PAGEREF _Toc69670148 \h </w:instrText>
            </w:r>
            <w:r w:rsidR="00BF3EA7">
              <w:rPr>
                <w:noProof/>
                <w:webHidden/>
              </w:rPr>
            </w:r>
            <w:r w:rsidR="00BF3EA7">
              <w:rPr>
                <w:noProof/>
                <w:webHidden/>
              </w:rPr>
              <w:fldChar w:fldCharType="separate"/>
            </w:r>
            <w:r w:rsidR="00BF3EA7">
              <w:rPr>
                <w:noProof/>
                <w:webHidden/>
              </w:rPr>
              <w:t>2</w:t>
            </w:r>
            <w:r w:rsidR="00BF3EA7">
              <w:rPr>
                <w:noProof/>
                <w:webHidden/>
              </w:rPr>
              <w:fldChar w:fldCharType="end"/>
            </w:r>
          </w:hyperlink>
        </w:p>
        <w:p w14:paraId="693CACDA" w14:textId="2718E872" w:rsidR="00BF3EA7" w:rsidRDefault="005119E2">
          <w:pPr>
            <w:pStyle w:val="TOC1"/>
            <w:tabs>
              <w:tab w:val="right" w:leader="dot" w:pos="9016"/>
            </w:tabs>
            <w:rPr>
              <w:rFonts w:eastAsiaTheme="minorEastAsia"/>
              <w:noProof/>
              <w:lang w:eastAsia="en-GB"/>
            </w:rPr>
          </w:pPr>
          <w:hyperlink w:anchor="_Toc69670149" w:history="1">
            <w:r w:rsidR="00BF3EA7" w:rsidRPr="00E70486">
              <w:rPr>
                <w:rStyle w:val="Hyperlink"/>
                <w:noProof/>
              </w:rPr>
              <w:t>1.1 Brief history of the organisation</w:t>
            </w:r>
            <w:r w:rsidR="00BF3EA7">
              <w:rPr>
                <w:noProof/>
                <w:webHidden/>
              </w:rPr>
              <w:tab/>
            </w:r>
            <w:r w:rsidR="00BF3EA7">
              <w:rPr>
                <w:noProof/>
                <w:webHidden/>
              </w:rPr>
              <w:fldChar w:fldCharType="begin"/>
            </w:r>
            <w:r w:rsidR="00BF3EA7">
              <w:rPr>
                <w:noProof/>
                <w:webHidden/>
              </w:rPr>
              <w:instrText xml:space="preserve"> PAGEREF _Toc69670149 \h </w:instrText>
            </w:r>
            <w:r w:rsidR="00BF3EA7">
              <w:rPr>
                <w:noProof/>
                <w:webHidden/>
              </w:rPr>
            </w:r>
            <w:r w:rsidR="00BF3EA7">
              <w:rPr>
                <w:noProof/>
                <w:webHidden/>
              </w:rPr>
              <w:fldChar w:fldCharType="separate"/>
            </w:r>
            <w:r w:rsidR="00BF3EA7">
              <w:rPr>
                <w:noProof/>
                <w:webHidden/>
              </w:rPr>
              <w:t>2</w:t>
            </w:r>
            <w:r w:rsidR="00BF3EA7">
              <w:rPr>
                <w:noProof/>
                <w:webHidden/>
              </w:rPr>
              <w:fldChar w:fldCharType="end"/>
            </w:r>
          </w:hyperlink>
        </w:p>
        <w:p w14:paraId="57C01A82" w14:textId="52B293E2" w:rsidR="00BF3EA7" w:rsidRDefault="005119E2">
          <w:pPr>
            <w:pStyle w:val="TOC1"/>
            <w:tabs>
              <w:tab w:val="right" w:leader="dot" w:pos="9016"/>
            </w:tabs>
            <w:rPr>
              <w:rFonts w:eastAsiaTheme="minorEastAsia"/>
              <w:noProof/>
              <w:lang w:eastAsia="en-GB"/>
            </w:rPr>
          </w:pPr>
          <w:hyperlink w:anchor="_Toc69670150" w:history="1">
            <w:r w:rsidR="00BF3EA7" w:rsidRPr="00E70486">
              <w:rPr>
                <w:rStyle w:val="Hyperlink"/>
                <w:noProof/>
              </w:rPr>
              <w:t>2.0 Business external environment analysis of the NHS</w:t>
            </w:r>
            <w:r w:rsidR="00BF3EA7">
              <w:rPr>
                <w:noProof/>
                <w:webHidden/>
              </w:rPr>
              <w:tab/>
            </w:r>
            <w:r w:rsidR="00BF3EA7">
              <w:rPr>
                <w:noProof/>
                <w:webHidden/>
              </w:rPr>
              <w:fldChar w:fldCharType="begin"/>
            </w:r>
            <w:r w:rsidR="00BF3EA7">
              <w:rPr>
                <w:noProof/>
                <w:webHidden/>
              </w:rPr>
              <w:instrText xml:space="preserve"> PAGEREF _Toc69670150 \h </w:instrText>
            </w:r>
            <w:r w:rsidR="00BF3EA7">
              <w:rPr>
                <w:noProof/>
                <w:webHidden/>
              </w:rPr>
            </w:r>
            <w:r w:rsidR="00BF3EA7">
              <w:rPr>
                <w:noProof/>
                <w:webHidden/>
              </w:rPr>
              <w:fldChar w:fldCharType="separate"/>
            </w:r>
            <w:r w:rsidR="00BF3EA7">
              <w:rPr>
                <w:noProof/>
                <w:webHidden/>
              </w:rPr>
              <w:t>2</w:t>
            </w:r>
            <w:r w:rsidR="00BF3EA7">
              <w:rPr>
                <w:noProof/>
                <w:webHidden/>
              </w:rPr>
              <w:fldChar w:fldCharType="end"/>
            </w:r>
          </w:hyperlink>
        </w:p>
        <w:p w14:paraId="7FC5DBF8" w14:textId="1879D57B" w:rsidR="00BF3EA7" w:rsidRDefault="005119E2">
          <w:pPr>
            <w:pStyle w:val="TOC1"/>
            <w:tabs>
              <w:tab w:val="right" w:leader="dot" w:pos="9016"/>
            </w:tabs>
            <w:rPr>
              <w:rFonts w:eastAsiaTheme="minorEastAsia"/>
              <w:noProof/>
              <w:lang w:eastAsia="en-GB"/>
            </w:rPr>
          </w:pPr>
          <w:hyperlink w:anchor="_Toc69670151" w:history="1">
            <w:r w:rsidR="00BF3EA7" w:rsidRPr="00E70486">
              <w:rPr>
                <w:rStyle w:val="Hyperlink"/>
                <w:noProof/>
              </w:rPr>
              <w:t>2.1 Brief pestle analysis of the NHS</w:t>
            </w:r>
            <w:r w:rsidR="00BF3EA7">
              <w:rPr>
                <w:noProof/>
                <w:webHidden/>
              </w:rPr>
              <w:tab/>
            </w:r>
            <w:r w:rsidR="00BF3EA7">
              <w:rPr>
                <w:noProof/>
                <w:webHidden/>
              </w:rPr>
              <w:fldChar w:fldCharType="begin"/>
            </w:r>
            <w:r w:rsidR="00BF3EA7">
              <w:rPr>
                <w:noProof/>
                <w:webHidden/>
              </w:rPr>
              <w:instrText xml:space="preserve"> PAGEREF _Toc69670151 \h </w:instrText>
            </w:r>
            <w:r w:rsidR="00BF3EA7">
              <w:rPr>
                <w:noProof/>
                <w:webHidden/>
              </w:rPr>
            </w:r>
            <w:r w:rsidR="00BF3EA7">
              <w:rPr>
                <w:noProof/>
                <w:webHidden/>
              </w:rPr>
              <w:fldChar w:fldCharType="separate"/>
            </w:r>
            <w:r w:rsidR="00BF3EA7">
              <w:rPr>
                <w:noProof/>
                <w:webHidden/>
              </w:rPr>
              <w:t>2</w:t>
            </w:r>
            <w:r w:rsidR="00BF3EA7">
              <w:rPr>
                <w:noProof/>
                <w:webHidden/>
              </w:rPr>
              <w:fldChar w:fldCharType="end"/>
            </w:r>
          </w:hyperlink>
        </w:p>
        <w:p w14:paraId="6494A4C4" w14:textId="7988CA7B" w:rsidR="00BF3EA7" w:rsidRDefault="005119E2">
          <w:pPr>
            <w:pStyle w:val="TOC2"/>
            <w:tabs>
              <w:tab w:val="right" w:leader="dot" w:pos="9016"/>
            </w:tabs>
            <w:rPr>
              <w:rFonts w:eastAsiaTheme="minorEastAsia"/>
              <w:noProof/>
              <w:lang w:eastAsia="en-GB"/>
            </w:rPr>
          </w:pPr>
          <w:hyperlink w:anchor="_Toc69670152" w:history="1">
            <w:r w:rsidR="00BF3EA7" w:rsidRPr="00E70486">
              <w:rPr>
                <w:rStyle w:val="Hyperlink"/>
                <w:noProof/>
              </w:rPr>
              <w:t>Political</w:t>
            </w:r>
            <w:r w:rsidR="00BF3EA7">
              <w:rPr>
                <w:noProof/>
                <w:webHidden/>
              </w:rPr>
              <w:tab/>
            </w:r>
            <w:r w:rsidR="00BF3EA7">
              <w:rPr>
                <w:noProof/>
                <w:webHidden/>
              </w:rPr>
              <w:fldChar w:fldCharType="begin"/>
            </w:r>
            <w:r w:rsidR="00BF3EA7">
              <w:rPr>
                <w:noProof/>
                <w:webHidden/>
              </w:rPr>
              <w:instrText xml:space="preserve"> PAGEREF _Toc69670152 \h </w:instrText>
            </w:r>
            <w:r w:rsidR="00BF3EA7">
              <w:rPr>
                <w:noProof/>
                <w:webHidden/>
              </w:rPr>
            </w:r>
            <w:r w:rsidR="00BF3EA7">
              <w:rPr>
                <w:noProof/>
                <w:webHidden/>
              </w:rPr>
              <w:fldChar w:fldCharType="separate"/>
            </w:r>
            <w:r w:rsidR="00BF3EA7">
              <w:rPr>
                <w:noProof/>
                <w:webHidden/>
              </w:rPr>
              <w:t>2</w:t>
            </w:r>
            <w:r w:rsidR="00BF3EA7">
              <w:rPr>
                <w:noProof/>
                <w:webHidden/>
              </w:rPr>
              <w:fldChar w:fldCharType="end"/>
            </w:r>
          </w:hyperlink>
        </w:p>
        <w:p w14:paraId="3581CDCB" w14:textId="15896820" w:rsidR="00BF3EA7" w:rsidRDefault="005119E2">
          <w:pPr>
            <w:pStyle w:val="TOC2"/>
            <w:tabs>
              <w:tab w:val="right" w:leader="dot" w:pos="9016"/>
            </w:tabs>
            <w:rPr>
              <w:rFonts w:eastAsiaTheme="minorEastAsia"/>
              <w:noProof/>
              <w:lang w:eastAsia="en-GB"/>
            </w:rPr>
          </w:pPr>
          <w:hyperlink w:anchor="_Toc69670153" w:history="1">
            <w:r w:rsidR="00BF3EA7" w:rsidRPr="00E70486">
              <w:rPr>
                <w:rStyle w:val="Hyperlink"/>
                <w:noProof/>
              </w:rPr>
              <w:t>Economical</w:t>
            </w:r>
            <w:r w:rsidR="00BF3EA7">
              <w:rPr>
                <w:noProof/>
                <w:webHidden/>
              </w:rPr>
              <w:tab/>
            </w:r>
            <w:r w:rsidR="00BF3EA7">
              <w:rPr>
                <w:noProof/>
                <w:webHidden/>
              </w:rPr>
              <w:fldChar w:fldCharType="begin"/>
            </w:r>
            <w:r w:rsidR="00BF3EA7">
              <w:rPr>
                <w:noProof/>
                <w:webHidden/>
              </w:rPr>
              <w:instrText xml:space="preserve"> PAGEREF _Toc69670153 \h </w:instrText>
            </w:r>
            <w:r w:rsidR="00BF3EA7">
              <w:rPr>
                <w:noProof/>
                <w:webHidden/>
              </w:rPr>
            </w:r>
            <w:r w:rsidR="00BF3EA7">
              <w:rPr>
                <w:noProof/>
                <w:webHidden/>
              </w:rPr>
              <w:fldChar w:fldCharType="separate"/>
            </w:r>
            <w:r w:rsidR="00BF3EA7">
              <w:rPr>
                <w:noProof/>
                <w:webHidden/>
              </w:rPr>
              <w:t>3</w:t>
            </w:r>
            <w:r w:rsidR="00BF3EA7">
              <w:rPr>
                <w:noProof/>
                <w:webHidden/>
              </w:rPr>
              <w:fldChar w:fldCharType="end"/>
            </w:r>
          </w:hyperlink>
        </w:p>
        <w:p w14:paraId="4FC0AF60" w14:textId="400D4B5F" w:rsidR="00BF3EA7" w:rsidRDefault="005119E2">
          <w:pPr>
            <w:pStyle w:val="TOC2"/>
            <w:tabs>
              <w:tab w:val="right" w:leader="dot" w:pos="9016"/>
            </w:tabs>
            <w:rPr>
              <w:rFonts w:eastAsiaTheme="minorEastAsia"/>
              <w:noProof/>
              <w:lang w:eastAsia="en-GB"/>
            </w:rPr>
          </w:pPr>
          <w:hyperlink w:anchor="_Toc69670154" w:history="1">
            <w:r w:rsidR="00BF3EA7" w:rsidRPr="00E70486">
              <w:rPr>
                <w:rStyle w:val="Hyperlink"/>
                <w:noProof/>
              </w:rPr>
              <w:t>Sociological</w:t>
            </w:r>
            <w:r w:rsidR="00BF3EA7">
              <w:rPr>
                <w:noProof/>
                <w:webHidden/>
              </w:rPr>
              <w:tab/>
            </w:r>
            <w:r w:rsidR="00BF3EA7">
              <w:rPr>
                <w:noProof/>
                <w:webHidden/>
              </w:rPr>
              <w:fldChar w:fldCharType="begin"/>
            </w:r>
            <w:r w:rsidR="00BF3EA7">
              <w:rPr>
                <w:noProof/>
                <w:webHidden/>
              </w:rPr>
              <w:instrText xml:space="preserve"> PAGEREF _Toc69670154 \h </w:instrText>
            </w:r>
            <w:r w:rsidR="00BF3EA7">
              <w:rPr>
                <w:noProof/>
                <w:webHidden/>
              </w:rPr>
            </w:r>
            <w:r w:rsidR="00BF3EA7">
              <w:rPr>
                <w:noProof/>
                <w:webHidden/>
              </w:rPr>
              <w:fldChar w:fldCharType="separate"/>
            </w:r>
            <w:r w:rsidR="00BF3EA7">
              <w:rPr>
                <w:noProof/>
                <w:webHidden/>
              </w:rPr>
              <w:t>3</w:t>
            </w:r>
            <w:r w:rsidR="00BF3EA7">
              <w:rPr>
                <w:noProof/>
                <w:webHidden/>
              </w:rPr>
              <w:fldChar w:fldCharType="end"/>
            </w:r>
          </w:hyperlink>
        </w:p>
        <w:p w14:paraId="2E14CC6B" w14:textId="21C30E89" w:rsidR="00BF3EA7" w:rsidRDefault="005119E2">
          <w:pPr>
            <w:pStyle w:val="TOC2"/>
            <w:tabs>
              <w:tab w:val="right" w:leader="dot" w:pos="9016"/>
            </w:tabs>
            <w:rPr>
              <w:rFonts w:eastAsiaTheme="minorEastAsia"/>
              <w:noProof/>
              <w:lang w:eastAsia="en-GB"/>
            </w:rPr>
          </w:pPr>
          <w:hyperlink w:anchor="_Toc69670155" w:history="1">
            <w:r w:rsidR="00BF3EA7" w:rsidRPr="00E70486">
              <w:rPr>
                <w:rStyle w:val="Hyperlink"/>
                <w:noProof/>
              </w:rPr>
              <w:t>Technological</w:t>
            </w:r>
            <w:r w:rsidR="00BF3EA7">
              <w:rPr>
                <w:noProof/>
                <w:webHidden/>
              </w:rPr>
              <w:tab/>
            </w:r>
            <w:r w:rsidR="00BF3EA7">
              <w:rPr>
                <w:noProof/>
                <w:webHidden/>
              </w:rPr>
              <w:fldChar w:fldCharType="begin"/>
            </w:r>
            <w:r w:rsidR="00BF3EA7">
              <w:rPr>
                <w:noProof/>
                <w:webHidden/>
              </w:rPr>
              <w:instrText xml:space="preserve"> PAGEREF _Toc69670155 \h </w:instrText>
            </w:r>
            <w:r w:rsidR="00BF3EA7">
              <w:rPr>
                <w:noProof/>
                <w:webHidden/>
              </w:rPr>
            </w:r>
            <w:r w:rsidR="00BF3EA7">
              <w:rPr>
                <w:noProof/>
                <w:webHidden/>
              </w:rPr>
              <w:fldChar w:fldCharType="separate"/>
            </w:r>
            <w:r w:rsidR="00BF3EA7">
              <w:rPr>
                <w:noProof/>
                <w:webHidden/>
              </w:rPr>
              <w:t>3</w:t>
            </w:r>
            <w:r w:rsidR="00BF3EA7">
              <w:rPr>
                <w:noProof/>
                <w:webHidden/>
              </w:rPr>
              <w:fldChar w:fldCharType="end"/>
            </w:r>
          </w:hyperlink>
        </w:p>
        <w:p w14:paraId="6EF2F6D7" w14:textId="2FCCE86F" w:rsidR="00BF3EA7" w:rsidRDefault="005119E2">
          <w:pPr>
            <w:pStyle w:val="TOC2"/>
            <w:tabs>
              <w:tab w:val="right" w:leader="dot" w:pos="9016"/>
            </w:tabs>
            <w:rPr>
              <w:rFonts w:eastAsiaTheme="minorEastAsia"/>
              <w:noProof/>
              <w:lang w:eastAsia="en-GB"/>
            </w:rPr>
          </w:pPr>
          <w:hyperlink w:anchor="_Toc69670156" w:history="1">
            <w:r w:rsidR="00BF3EA7" w:rsidRPr="00E70486">
              <w:rPr>
                <w:rStyle w:val="Hyperlink"/>
                <w:noProof/>
              </w:rPr>
              <w:t>Legal</w:t>
            </w:r>
            <w:r w:rsidR="00BF3EA7">
              <w:rPr>
                <w:noProof/>
                <w:webHidden/>
              </w:rPr>
              <w:tab/>
            </w:r>
            <w:r w:rsidR="00BF3EA7">
              <w:rPr>
                <w:noProof/>
                <w:webHidden/>
              </w:rPr>
              <w:fldChar w:fldCharType="begin"/>
            </w:r>
            <w:r w:rsidR="00BF3EA7">
              <w:rPr>
                <w:noProof/>
                <w:webHidden/>
              </w:rPr>
              <w:instrText xml:space="preserve"> PAGEREF _Toc69670156 \h </w:instrText>
            </w:r>
            <w:r w:rsidR="00BF3EA7">
              <w:rPr>
                <w:noProof/>
                <w:webHidden/>
              </w:rPr>
            </w:r>
            <w:r w:rsidR="00BF3EA7">
              <w:rPr>
                <w:noProof/>
                <w:webHidden/>
              </w:rPr>
              <w:fldChar w:fldCharType="separate"/>
            </w:r>
            <w:r w:rsidR="00BF3EA7">
              <w:rPr>
                <w:noProof/>
                <w:webHidden/>
              </w:rPr>
              <w:t>3</w:t>
            </w:r>
            <w:r w:rsidR="00BF3EA7">
              <w:rPr>
                <w:noProof/>
                <w:webHidden/>
              </w:rPr>
              <w:fldChar w:fldCharType="end"/>
            </w:r>
          </w:hyperlink>
        </w:p>
        <w:p w14:paraId="79F48B5D" w14:textId="220E7313" w:rsidR="00BF3EA7" w:rsidRDefault="005119E2">
          <w:pPr>
            <w:pStyle w:val="TOC2"/>
            <w:tabs>
              <w:tab w:val="right" w:leader="dot" w:pos="9016"/>
            </w:tabs>
            <w:rPr>
              <w:rFonts w:eastAsiaTheme="minorEastAsia"/>
              <w:noProof/>
              <w:lang w:eastAsia="en-GB"/>
            </w:rPr>
          </w:pPr>
          <w:hyperlink w:anchor="_Toc69670157" w:history="1">
            <w:r w:rsidR="00BF3EA7" w:rsidRPr="00E70486">
              <w:rPr>
                <w:rStyle w:val="Hyperlink"/>
                <w:noProof/>
              </w:rPr>
              <w:t>Environmental</w:t>
            </w:r>
            <w:r w:rsidR="00BF3EA7">
              <w:rPr>
                <w:noProof/>
                <w:webHidden/>
              </w:rPr>
              <w:tab/>
            </w:r>
            <w:r w:rsidR="00BF3EA7">
              <w:rPr>
                <w:noProof/>
                <w:webHidden/>
              </w:rPr>
              <w:fldChar w:fldCharType="begin"/>
            </w:r>
            <w:r w:rsidR="00BF3EA7">
              <w:rPr>
                <w:noProof/>
                <w:webHidden/>
              </w:rPr>
              <w:instrText xml:space="preserve"> PAGEREF _Toc69670157 \h </w:instrText>
            </w:r>
            <w:r w:rsidR="00BF3EA7">
              <w:rPr>
                <w:noProof/>
                <w:webHidden/>
              </w:rPr>
            </w:r>
            <w:r w:rsidR="00BF3EA7">
              <w:rPr>
                <w:noProof/>
                <w:webHidden/>
              </w:rPr>
              <w:fldChar w:fldCharType="separate"/>
            </w:r>
            <w:r w:rsidR="00BF3EA7">
              <w:rPr>
                <w:noProof/>
                <w:webHidden/>
              </w:rPr>
              <w:t>3</w:t>
            </w:r>
            <w:r w:rsidR="00BF3EA7">
              <w:rPr>
                <w:noProof/>
                <w:webHidden/>
              </w:rPr>
              <w:fldChar w:fldCharType="end"/>
            </w:r>
          </w:hyperlink>
        </w:p>
        <w:p w14:paraId="35937954" w14:textId="30B984CD" w:rsidR="00BF3EA7" w:rsidRDefault="005119E2">
          <w:pPr>
            <w:pStyle w:val="TOC1"/>
            <w:tabs>
              <w:tab w:val="right" w:leader="dot" w:pos="9016"/>
            </w:tabs>
            <w:rPr>
              <w:rFonts w:eastAsiaTheme="minorEastAsia"/>
              <w:noProof/>
              <w:lang w:eastAsia="en-GB"/>
            </w:rPr>
          </w:pPr>
          <w:hyperlink w:anchor="_Toc69670158" w:history="1">
            <w:r w:rsidR="00BF3EA7" w:rsidRPr="00E70486">
              <w:rPr>
                <w:rStyle w:val="Hyperlink"/>
                <w:noProof/>
              </w:rPr>
              <w:t>3.0 Brexit impact on people resource strategies of the NHS (300)</w:t>
            </w:r>
            <w:r w:rsidR="00BF3EA7">
              <w:rPr>
                <w:noProof/>
                <w:webHidden/>
              </w:rPr>
              <w:tab/>
            </w:r>
            <w:r w:rsidR="00BF3EA7">
              <w:rPr>
                <w:noProof/>
                <w:webHidden/>
              </w:rPr>
              <w:fldChar w:fldCharType="begin"/>
            </w:r>
            <w:r w:rsidR="00BF3EA7">
              <w:rPr>
                <w:noProof/>
                <w:webHidden/>
              </w:rPr>
              <w:instrText xml:space="preserve"> PAGEREF _Toc69670158 \h </w:instrText>
            </w:r>
            <w:r w:rsidR="00BF3EA7">
              <w:rPr>
                <w:noProof/>
                <w:webHidden/>
              </w:rPr>
            </w:r>
            <w:r w:rsidR="00BF3EA7">
              <w:rPr>
                <w:noProof/>
                <w:webHidden/>
              </w:rPr>
              <w:fldChar w:fldCharType="separate"/>
            </w:r>
            <w:r w:rsidR="00BF3EA7">
              <w:rPr>
                <w:noProof/>
                <w:webHidden/>
              </w:rPr>
              <w:t>3</w:t>
            </w:r>
            <w:r w:rsidR="00BF3EA7">
              <w:rPr>
                <w:noProof/>
                <w:webHidden/>
              </w:rPr>
              <w:fldChar w:fldCharType="end"/>
            </w:r>
          </w:hyperlink>
        </w:p>
        <w:p w14:paraId="75A25FCF" w14:textId="2C3CAF9D" w:rsidR="00BF3EA7" w:rsidRDefault="005119E2">
          <w:pPr>
            <w:pStyle w:val="TOC2"/>
            <w:tabs>
              <w:tab w:val="right" w:leader="dot" w:pos="9016"/>
            </w:tabs>
            <w:rPr>
              <w:rFonts w:eastAsiaTheme="minorEastAsia"/>
              <w:noProof/>
              <w:lang w:eastAsia="en-GB"/>
            </w:rPr>
          </w:pPr>
          <w:hyperlink w:anchor="_Toc69670159" w:history="1">
            <w:r w:rsidR="00BF3EA7" w:rsidRPr="00E70486">
              <w:rPr>
                <w:rStyle w:val="Hyperlink"/>
                <w:noProof/>
              </w:rPr>
              <w:t>Staffing: recruitment</w:t>
            </w:r>
            <w:r w:rsidR="00BF3EA7">
              <w:rPr>
                <w:noProof/>
                <w:webHidden/>
              </w:rPr>
              <w:tab/>
            </w:r>
            <w:r w:rsidR="00BF3EA7">
              <w:rPr>
                <w:noProof/>
                <w:webHidden/>
              </w:rPr>
              <w:fldChar w:fldCharType="begin"/>
            </w:r>
            <w:r w:rsidR="00BF3EA7">
              <w:rPr>
                <w:noProof/>
                <w:webHidden/>
              </w:rPr>
              <w:instrText xml:space="preserve"> PAGEREF _Toc69670159 \h </w:instrText>
            </w:r>
            <w:r w:rsidR="00BF3EA7">
              <w:rPr>
                <w:noProof/>
                <w:webHidden/>
              </w:rPr>
            </w:r>
            <w:r w:rsidR="00BF3EA7">
              <w:rPr>
                <w:noProof/>
                <w:webHidden/>
              </w:rPr>
              <w:fldChar w:fldCharType="separate"/>
            </w:r>
            <w:r w:rsidR="00BF3EA7">
              <w:rPr>
                <w:noProof/>
                <w:webHidden/>
              </w:rPr>
              <w:t>3</w:t>
            </w:r>
            <w:r w:rsidR="00BF3EA7">
              <w:rPr>
                <w:noProof/>
                <w:webHidden/>
              </w:rPr>
              <w:fldChar w:fldCharType="end"/>
            </w:r>
          </w:hyperlink>
        </w:p>
        <w:p w14:paraId="71426F4C" w14:textId="3731BE0C" w:rsidR="00BF3EA7" w:rsidRDefault="005119E2">
          <w:pPr>
            <w:pStyle w:val="TOC2"/>
            <w:tabs>
              <w:tab w:val="right" w:leader="dot" w:pos="9016"/>
            </w:tabs>
            <w:rPr>
              <w:rFonts w:eastAsiaTheme="minorEastAsia"/>
              <w:noProof/>
              <w:lang w:eastAsia="en-GB"/>
            </w:rPr>
          </w:pPr>
          <w:hyperlink w:anchor="_Toc69670160" w:history="1">
            <w:r w:rsidR="00BF3EA7" w:rsidRPr="00E70486">
              <w:rPr>
                <w:rStyle w:val="Hyperlink"/>
                <w:noProof/>
              </w:rPr>
              <w:t>Staffing; retention</w:t>
            </w:r>
            <w:r w:rsidR="00BF3EA7">
              <w:rPr>
                <w:noProof/>
                <w:webHidden/>
              </w:rPr>
              <w:tab/>
            </w:r>
            <w:r w:rsidR="00BF3EA7">
              <w:rPr>
                <w:noProof/>
                <w:webHidden/>
              </w:rPr>
              <w:fldChar w:fldCharType="begin"/>
            </w:r>
            <w:r w:rsidR="00BF3EA7">
              <w:rPr>
                <w:noProof/>
                <w:webHidden/>
              </w:rPr>
              <w:instrText xml:space="preserve"> PAGEREF _Toc69670160 \h </w:instrText>
            </w:r>
            <w:r w:rsidR="00BF3EA7">
              <w:rPr>
                <w:noProof/>
                <w:webHidden/>
              </w:rPr>
            </w:r>
            <w:r w:rsidR="00BF3EA7">
              <w:rPr>
                <w:noProof/>
                <w:webHidden/>
              </w:rPr>
              <w:fldChar w:fldCharType="separate"/>
            </w:r>
            <w:r w:rsidR="00BF3EA7">
              <w:rPr>
                <w:noProof/>
                <w:webHidden/>
              </w:rPr>
              <w:t>4</w:t>
            </w:r>
            <w:r w:rsidR="00BF3EA7">
              <w:rPr>
                <w:noProof/>
                <w:webHidden/>
              </w:rPr>
              <w:fldChar w:fldCharType="end"/>
            </w:r>
          </w:hyperlink>
        </w:p>
        <w:p w14:paraId="1CB4B46B" w14:textId="10E0592A" w:rsidR="00BF3EA7" w:rsidRDefault="005119E2">
          <w:pPr>
            <w:pStyle w:val="TOC1"/>
            <w:tabs>
              <w:tab w:val="right" w:leader="dot" w:pos="9016"/>
            </w:tabs>
            <w:rPr>
              <w:rFonts w:eastAsiaTheme="minorEastAsia"/>
              <w:noProof/>
              <w:lang w:eastAsia="en-GB"/>
            </w:rPr>
          </w:pPr>
          <w:hyperlink w:anchor="_Toc69670161" w:history="1">
            <w:r w:rsidR="00BF3EA7" w:rsidRPr="00E70486">
              <w:rPr>
                <w:rStyle w:val="Hyperlink"/>
                <w:noProof/>
              </w:rPr>
              <w:t>4.0 Coronavirus impact on people resource strategies of the NHS</w:t>
            </w:r>
            <w:r w:rsidR="00BF3EA7">
              <w:rPr>
                <w:noProof/>
                <w:webHidden/>
              </w:rPr>
              <w:tab/>
            </w:r>
            <w:r w:rsidR="00BF3EA7">
              <w:rPr>
                <w:noProof/>
                <w:webHidden/>
              </w:rPr>
              <w:fldChar w:fldCharType="begin"/>
            </w:r>
            <w:r w:rsidR="00BF3EA7">
              <w:rPr>
                <w:noProof/>
                <w:webHidden/>
              </w:rPr>
              <w:instrText xml:space="preserve"> PAGEREF _Toc69670161 \h </w:instrText>
            </w:r>
            <w:r w:rsidR="00BF3EA7">
              <w:rPr>
                <w:noProof/>
                <w:webHidden/>
              </w:rPr>
            </w:r>
            <w:r w:rsidR="00BF3EA7">
              <w:rPr>
                <w:noProof/>
                <w:webHidden/>
              </w:rPr>
              <w:fldChar w:fldCharType="separate"/>
            </w:r>
            <w:r w:rsidR="00BF3EA7">
              <w:rPr>
                <w:noProof/>
                <w:webHidden/>
              </w:rPr>
              <w:t>4</w:t>
            </w:r>
            <w:r w:rsidR="00BF3EA7">
              <w:rPr>
                <w:noProof/>
                <w:webHidden/>
              </w:rPr>
              <w:fldChar w:fldCharType="end"/>
            </w:r>
          </w:hyperlink>
        </w:p>
        <w:p w14:paraId="5B7A1F72" w14:textId="3CF9BD9A" w:rsidR="00BF3EA7" w:rsidRDefault="005119E2">
          <w:pPr>
            <w:pStyle w:val="TOC1"/>
            <w:tabs>
              <w:tab w:val="right" w:leader="dot" w:pos="9016"/>
            </w:tabs>
            <w:rPr>
              <w:rFonts w:eastAsiaTheme="minorEastAsia"/>
              <w:noProof/>
              <w:lang w:eastAsia="en-GB"/>
            </w:rPr>
          </w:pPr>
          <w:hyperlink w:anchor="_Toc69670162" w:history="1">
            <w:r w:rsidR="00BF3EA7" w:rsidRPr="00E70486">
              <w:rPr>
                <w:rStyle w:val="Hyperlink"/>
                <w:noProof/>
              </w:rPr>
              <w:t>5.0 People resource strategies</w:t>
            </w:r>
            <w:r w:rsidR="00BF3EA7">
              <w:rPr>
                <w:noProof/>
                <w:webHidden/>
              </w:rPr>
              <w:tab/>
            </w:r>
            <w:r w:rsidR="00BF3EA7">
              <w:rPr>
                <w:noProof/>
                <w:webHidden/>
              </w:rPr>
              <w:fldChar w:fldCharType="begin"/>
            </w:r>
            <w:r w:rsidR="00BF3EA7">
              <w:rPr>
                <w:noProof/>
                <w:webHidden/>
              </w:rPr>
              <w:instrText xml:space="preserve"> PAGEREF _Toc69670162 \h </w:instrText>
            </w:r>
            <w:r w:rsidR="00BF3EA7">
              <w:rPr>
                <w:noProof/>
                <w:webHidden/>
              </w:rPr>
            </w:r>
            <w:r w:rsidR="00BF3EA7">
              <w:rPr>
                <w:noProof/>
                <w:webHidden/>
              </w:rPr>
              <w:fldChar w:fldCharType="separate"/>
            </w:r>
            <w:r w:rsidR="00BF3EA7">
              <w:rPr>
                <w:noProof/>
                <w:webHidden/>
              </w:rPr>
              <w:t>5</w:t>
            </w:r>
            <w:r w:rsidR="00BF3EA7">
              <w:rPr>
                <w:noProof/>
                <w:webHidden/>
              </w:rPr>
              <w:fldChar w:fldCharType="end"/>
            </w:r>
          </w:hyperlink>
        </w:p>
        <w:p w14:paraId="7715498E" w14:textId="7E647469" w:rsidR="00BF3EA7" w:rsidRDefault="005119E2">
          <w:pPr>
            <w:pStyle w:val="TOC1"/>
            <w:tabs>
              <w:tab w:val="right" w:leader="dot" w:pos="9016"/>
            </w:tabs>
            <w:rPr>
              <w:rFonts w:eastAsiaTheme="minorEastAsia"/>
              <w:noProof/>
              <w:lang w:eastAsia="en-GB"/>
            </w:rPr>
          </w:pPr>
          <w:hyperlink w:anchor="_Toc69670163" w:history="1">
            <w:r w:rsidR="00BF3EA7" w:rsidRPr="00E70486">
              <w:rPr>
                <w:rStyle w:val="Hyperlink"/>
                <w:noProof/>
              </w:rPr>
              <w:t>6.0 NHS international recruitment strategy</w:t>
            </w:r>
            <w:r w:rsidR="00BF3EA7">
              <w:rPr>
                <w:noProof/>
                <w:webHidden/>
              </w:rPr>
              <w:tab/>
            </w:r>
            <w:r w:rsidR="00BF3EA7">
              <w:rPr>
                <w:noProof/>
                <w:webHidden/>
              </w:rPr>
              <w:fldChar w:fldCharType="begin"/>
            </w:r>
            <w:r w:rsidR="00BF3EA7">
              <w:rPr>
                <w:noProof/>
                <w:webHidden/>
              </w:rPr>
              <w:instrText xml:space="preserve"> PAGEREF _Toc69670163 \h </w:instrText>
            </w:r>
            <w:r w:rsidR="00BF3EA7">
              <w:rPr>
                <w:noProof/>
                <w:webHidden/>
              </w:rPr>
            </w:r>
            <w:r w:rsidR="00BF3EA7">
              <w:rPr>
                <w:noProof/>
                <w:webHidden/>
              </w:rPr>
              <w:fldChar w:fldCharType="separate"/>
            </w:r>
            <w:r w:rsidR="00BF3EA7">
              <w:rPr>
                <w:noProof/>
                <w:webHidden/>
              </w:rPr>
              <w:t>5</w:t>
            </w:r>
            <w:r w:rsidR="00BF3EA7">
              <w:rPr>
                <w:noProof/>
                <w:webHidden/>
              </w:rPr>
              <w:fldChar w:fldCharType="end"/>
            </w:r>
          </w:hyperlink>
        </w:p>
        <w:p w14:paraId="06B3B112" w14:textId="0718E4C7" w:rsidR="00BF3EA7" w:rsidRDefault="005119E2">
          <w:pPr>
            <w:pStyle w:val="TOC1"/>
            <w:tabs>
              <w:tab w:val="right" w:leader="dot" w:pos="9016"/>
            </w:tabs>
            <w:rPr>
              <w:rFonts w:eastAsiaTheme="minorEastAsia"/>
              <w:noProof/>
              <w:lang w:eastAsia="en-GB"/>
            </w:rPr>
          </w:pPr>
          <w:hyperlink w:anchor="_Toc69670164" w:history="1">
            <w:r w:rsidR="00BF3EA7" w:rsidRPr="00E70486">
              <w:rPr>
                <w:rStyle w:val="Hyperlink"/>
                <w:noProof/>
              </w:rPr>
              <w:t>7.0 Train-and-return strategy</w:t>
            </w:r>
            <w:r w:rsidR="00BF3EA7">
              <w:rPr>
                <w:noProof/>
                <w:webHidden/>
              </w:rPr>
              <w:tab/>
            </w:r>
            <w:r w:rsidR="00BF3EA7">
              <w:rPr>
                <w:noProof/>
                <w:webHidden/>
              </w:rPr>
              <w:fldChar w:fldCharType="begin"/>
            </w:r>
            <w:r w:rsidR="00BF3EA7">
              <w:rPr>
                <w:noProof/>
                <w:webHidden/>
              </w:rPr>
              <w:instrText xml:space="preserve"> PAGEREF _Toc69670164 \h </w:instrText>
            </w:r>
            <w:r w:rsidR="00BF3EA7">
              <w:rPr>
                <w:noProof/>
                <w:webHidden/>
              </w:rPr>
            </w:r>
            <w:r w:rsidR="00BF3EA7">
              <w:rPr>
                <w:noProof/>
                <w:webHidden/>
              </w:rPr>
              <w:fldChar w:fldCharType="separate"/>
            </w:r>
            <w:r w:rsidR="00BF3EA7">
              <w:rPr>
                <w:noProof/>
                <w:webHidden/>
              </w:rPr>
              <w:t>5</w:t>
            </w:r>
            <w:r w:rsidR="00BF3EA7">
              <w:rPr>
                <w:noProof/>
                <w:webHidden/>
              </w:rPr>
              <w:fldChar w:fldCharType="end"/>
            </w:r>
          </w:hyperlink>
        </w:p>
        <w:p w14:paraId="369CA2FB" w14:textId="0F92D80A" w:rsidR="00BF3EA7" w:rsidRDefault="005119E2">
          <w:pPr>
            <w:pStyle w:val="TOC1"/>
            <w:tabs>
              <w:tab w:val="right" w:leader="dot" w:pos="9016"/>
            </w:tabs>
            <w:rPr>
              <w:rFonts w:eastAsiaTheme="minorEastAsia"/>
              <w:noProof/>
              <w:lang w:eastAsia="en-GB"/>
            </w:rPr>
          </w:pPr>
          <w:hyperlink w:anchor="_Toc69670165" w:history="1">
            <w:r w:rsidR="00BF3EA7" w:rsidRPr="00E70486">
              <w:rPr>
                <w:rStyle w:val="Hyperlink"/>
                <w:noProof/>
              </w:rPr>
              <w:t>7.1 The Medical Training Initiative (MTI)</w:t>
            </w:r>
            <w:r w:rsidR="00BF3EA7">
              <w:rPr>
                <w:noProof/>
                <w:webHidden/>
              </w:rPr>
              <w:tab/>
            </w:r>
            <w:r w:rsidR="00BF3EA7">
              <w:rPr>
                <w:noProof/>
                <w:webHidden/>
              </w:rPr>
              <w:fldChar w:fldCharType="begin"/>
            </w:r>
            <w:r w:rsidR="00BF3EA7">
              <w:rPr>
                <w:noProof/>
                <w:webHidden/>
              </w:rPr>
              <w:instrText xml:space="preserve"> PAGEREF _Toc69670165 \h </w:instrText>
            </w:r>
            <w:r w:rsidR="00BF3EA7">
              <w:rPr>
                <w:noProof/>
                <w:webHidden/>
              </w:rPr>
            </w:r>
            <w:r w:rsidR="00BF3EA7">
              <w:rPr>
                <w:noProof/>
                <w:webHidden/>
              </w:rPr>
              <w:fldChar w:fldCharType="separate"/>
            </w:r>
            <w:r w:rsidR="00BF3EA7">
              <w:rPr>
                <w:noProof/>
                <w:webHidden/>
              </w:rPr>
              <w:t>5</w:t>
            </w:r>
            <w:r w:rsidR="00BF3EA7">
              <w:rPr>
                <w:noProof/>
                <w:webHidden/>
              </w:rPr>
              <w:fldChar w:fldCharType="end"/>
            </w:r>
          </w:hyperlink>
        </w:p>
        <w:p w14:paraId="32254DCD" w14:textId="5AA5F2CD" w:rsidR="00BF3EA7" w:rsidRDefault="005119E2">
          <w:pPr>
            <w:pStyle w:val="TOC1"/>
            <w:tabs>
              <w:tab w:val="right" w:leader="dot" w:pos="9016"/>
            </w:tabs>
            <w:rPr>
              <w:rFonts w:eastAsiaTheme="minorEastAsia"/>
              <w:noProof/>
              <w:lang w:eastAsia="en-GB"/>
            </w:rPr>
          </w:pPr>
          <w:hyperlink w:anchor="_Toc69670166" w:history="1">
            <w:r w:rsidR="00BF3EA7" w:rsidRPr="00E70486">
              <w:rPr>
                <w:rStyle w:val="Hyperlink"/>
                <w:noProof/>
              </w:rPr>
              <w:t>7.2 Active recruitment of permanent staff</w:t>
            </w:r>
            <w:r w:rsidR="00BF3EA7">
              <w:rPr>
                <w:noProof/>
                <w:webHidden/>
              </w:rPr>
              <w:tab/>
            </w:r>
            <w:r w:rsidR="00BF3EA7">
              <w:rPr>
                <w:noProof/>
                <w:webHidden/>
              </w:rPr>
              <w:fldChar w:fldCharType="begin"/>
            </w:r>
            <w:r w:rsidR="00BF3EA7">
              <w:rPr>
                <w:noProof/>
                <w:webHidden/>
              </w:rPr>
              <w:instrText xml:space="preserve"> PAGEREF _Toc69670166 \h </w:instrText>
            </w:r>
            <w:r w:rsidR="00BF3EA7">
              <w:rPr>
                <w:noProof/>
                <w:webHidden/>
              </w:rPr>
            </w:r>
            <w:r w:rsidR="00BF3EA7">
              <w:rPr>
                <w:noProof/>
                <w:webHidden/>
              </w:rPr>
              <w:fldChar w:fldCharType="separate"/>
            </w:r>
            <w:r w:rsidR="00BF3EA7">
              <w:rPr>
                <w:noProof/>
                <w:webHidden/>
              </w:rPr>
              <w:t>6</w:t>
            </w:r>
            <w:r w:rsidR="00BF3EA7">
              <w:rPr>
                <w:noProof/>
                <w:webHidden/>
              </w:rPr>
              <w:fldChar w:fldCharType="end"/>
            </w:r>
          </w:hyperlink>
        </w:p>
        <w:p w14:paraId="5C268A69" w14:textId="3D657679" w:rsidR="00BF3EA7" w:rsidRDefault="005119E2">
          <w:pPr>
            <w:pStyle w:val="TOC1"/>
            <w:tabs>
              <w:tab w:val="right" w:leader="dot" w:pos="9016"/>
            </w:tabs>
            <w:rPr>
              <w:rFonts w:eastAsiaTheme="minorEastAsia"/>
              <w:noProof/>
              <w:lang w:eastAsia="en-GB"/>
            </w:rPr>
          </w:pPr>
          <w:hyperlink w:anchor="_Toc69670167" w:history="1">
            <w:r w:rsidR="00BF3EA7" w:rsidRPr="00E70486">
              <w:rPr>
                <w:rStyle w:val="Hyperlink"/>
                <w:noProof/>
              </w:rPr>
              <w:t>7.3 Conclusion/Recommendations</w:t>
            </w:r>
            <w:r w:rsidR="00BF3EA7">
              <w:rPr>
                <w:noProof/>
                <w:webHidden/>
              </w:rPr>
              <w:tab/>
            </w:r>
            <w:r w:rsidR="00BF3EA7">
              <w:rPr>
                <w:noProof/>
                <w:webHidden/>
              </w:rPr>
              <w:fldChar w:fldCharType="begin"/>
            </w:r>
            <w:r w:rsidR="00BF3EA7">
              <w:rPr>
                <w:noProof/>
                <w:webHidden/>
              </w:rPr>
              <w:instrText xml:space="preserve"> PAGEREF _Toc69670167 \h </w:instrText>
            </w:r>
            <w:r w:rsidR="00BF3EA7">
              <w:rPr>
                <w:noProof/>
                <w:webHidden/>
              </w:rPr>
            </w:r>
            <w:r w:rsidR="00BF3EA7">
              <w:rPr>
                <w:noProof/>
                <w:webHidden/>
              </w:rPr>
              <w:fldChar w:fldCharType="separate"/>
            </w:r>
            <w:r w:rsidR="00BF3EA7">
              <w:rPr>
                <w:noProof/>
                <w:webHidden/>
              </w:rPr>
              <w:t>6</w:t>
            </w:r>
            <w:r w:rsidR="00BF3EA7">
              <w:rPr>
                <w:noProof/>
                <w:webHidden/>
              </w:rPr>
              <w:fldChar w:fldCharType="end"/>
            </w:r>
          </w:hyperlink>
        </w:p>
        <w:p w14:paraId="4D98CF49" w14:textId="7AC27302" w:rsidR="00BF3EA7" w:rsidRDefault="005119E2">
          <w:pPr>
            <w:pStyle w:val="TOC1"/>
            <w:tabs>
              <w:tab w:val="right" w:leader="dot" w:pos="9016"/>
            </w:tabs>
            <w:rPr>
              <w:rFonts w:eastAsiaTheme="minorEastAsia"/>
              <w:noProof/>
              <w:lang w:eastAsia="en-GB"/>
            </w:rPr>
          </w:pPr>
          <w:hyperlink w:anchor="_Toc69670168" w:history="1">
            <w:r w:rsidR="00BF3EA7" w:rsidRPr="00E70486">
              <w:rPr>
                <w:rStyle w:val="Hyperlink"/>
                <w:noProof/>
              </w:rPr>
              <w:t>References</w:t>
            </w:r>
            <w:r w:rsidR="00BF3EA7">
              <w:rPr>
                <w:noProof/>
                <w:webHidden/>
              </w:rPr>
              <w:tab/>
            </w:r>
            <w:r w:rsidR="00BF3EA7">
              <w:rPr>
                <w:noProof/>
                <w:webHidden/>
              </w:rPr>
              <w:fldChar w:fldCharType="begin"/>
            </w:r>
            <w:r w:rsidR="00BF3EA7">
              <w:rPr>
                <w:noProof/>
                <w:webHidden/>
              </w:rPr>
              <w:instrText xml:space="preserve"> PAGEREF _Toc69670168 \h </w:instrText>
            </w:r>
            <w:r w:rsidR="00BF3EA7">
              <w:rPr>
                <w:noProof/>
                <w:webHidden/>
              </w:rPr>
            </w:r>
            <w:r w:rsidR="00BF3EA7">
              <w:rPr>
                <w:noProof/>
                <w:webHidden/>
              </w:rPr>
              <w:fldChar w:fldCharType="separate"/>
            </w:r>
            <w:r w:rsidR="00BF3EA7">
              <w:rPr>
                <w:noProof/>
                <w:webHidden/>
              </w:rPr>
              <w:t>7</w:t>
            </w:r>
            <w:r w:rsidR="00BF3EA7">
              <w:rPr>
                <w:noProof/>
                <w:webHidden/>
              </w:rPr>
              <w:fldChar w:fldCharType="end"/>
            </w:r>
          </w:hyperlink>
        </w:p>
        <w:p w14:paraId="1914F724" w14:textId="7A5507FF" w:rsidR="00E924E3" w:rsidRDefault="00E924E3">
          <w:r>
            <w:rPr>
              <w:b/>
              <w:bCs/>
              <w:noProof/>
            </w:rPr>
            <w:fldChar w:fldCharType="end"/>
          </w:r>
        </w:p>
      </w:sdtContent>
    </w:sdt>
    <w:p w14:paraId="2D1BBA28" w14:textId="77777777" w:rsidR="00E924E3" w:rsidRDefault="00E924E3">
      <w:pPr>
        <w:rPr>
          <w:rFonts w:asciiTheme="majorHAnsi" w:eastAsiaTheme="majorEastAsia" w:hAnsiTheme="majorHAnsi" w:cstheme="majorBidi"/>
          <w:color w:val="2F5496" w:themeColor="accent1" w:themeShade="BF"/>
          <w:sz w:val="32"/>
          <w:szCs w:val="32"/>
        </w:rPr>
      </w:pPr>
      <w:r>
        <w:br w:type="page"/>
      </w:r>
    </w:p>
    <w:p w14:paraId="34B5CB12" w14:textId="13D6A8F0" w:rsidR="00E76225" w:rsidRDefault="00E249FC" w:rsidP="00E76225">
      <w:pPr>
        <w:pStyle w:val="Heading1"/>
        <w:tabs>
          <w:tab w:val="left" w:pos="5233"/>
        </w:tabs>
        <w:jc w:val="both"/>
      </w:pPr>
      <w:bookmarkStart w:id="0" w:name="_Toc69670148"/>
      <w:r>
        <w:lastRenderedPageBreak/>
        <w:t xml:space="preserve">1.0 </w:t>
      </w:r>
      <w:r w:rsidR="0036311B">
        <w:t>Introductio</w:t>
      </w:r>
      <w:r w:rsidR="00E23B2B">
        <w:t>n</w:t>
      </w:r>
      <w:bookmarkEnd w:id="0"/>
      <w:r w:rsidR="00B90C21">
        <w:tab/>
      </w:r>
    </w:p>
    <w:p w14:paraId="0754AE02" w14:textId="6AAEEBB2" w:rsidR="00F16628" w:rsidRPr="003322E4" w:rsidRDefault="00E76225" w:rsidP="00D140DC">
      <w:pPr>
        <w:jc w:val="both"/>
      </w:pPr>
      <w:r>
        <w:t>Organisations that are successful are those organisations that understand that the most three valuable resources to develop the organisation are Financial Resources, Physical Resources, and Human Resources</w:t>
      </w:r>
      <w:r w:rsidR="00D140DC">
        <w:t xml:space="preserve"> (HR)</w:t>
      </w:r>
      <w:r w:rsidR="008867DE">
        <w:t>. H</w:t>
      </w:r>
      <w:r w:rsidR="00D140DC">
        <w:t>R</w:t>
      </w:r>
      <w:r w:rsidR="008867DE">
        <w:t xml:space="preserve"> are the backbone of the organisation</w:t>
      </w:r>
      <w:r w:rsidR="00D140DC">
        <w:t>s</w:t>
      </w:r>
      <w:r w:rsidR="008867DE">
        <w:t xml:space="preserve"> and are vital aspects of development and organisation success (Wahaj, 2021).</w:t>
      </w:r>
      <w:r w:rsidR="00E23B2B">
        <w:t xml:space="preserve"> </w:t>
      </w:r>
      <w:r w:rsidR="008867DE">
        <w:t>HR are individuals within the organisation regarded as assets of significance due to skills and capabilities they attain (Tajeddini et al, 2020).</w:t>
      </w:r>
      <w:r w:rsidR="00E23B2B">
        <w:t xml:space="preserve"> </w:t>
      </w:r>
      <w:r w:rsidR="008867DE">
        <w:t xml:space="preserve">Human Resource Management </w:t>
      </w:r>
      <w:r w:rsidR="00E249FC">
        <w:t xml:space="preserve">(HRM) </w:t>
      </w:r>
      <w:r w:rsidR="008867DE">
        <w:t>have the role of “planning, organising, directing, and controlling areas relating to recruitment and Selection, Job analysis and design, performance Management</w:t>
      </w:r>
      <w:r w:rsidR="00E249FC">
        <w:t>,</w:t>
      </w:r>
      <w:r w:rsidR="008867DE">
        <w:t xml:space="preserve"> learning and development, total rewards, and employee welfare (Armstrong, 2020).</w:t>
      </w:r>
      <w:bookmarkStart w:id="1" w:name="_Hlk68626566"/>
      <w:r w:rsidR="00E23B2B">
        <w:t xml:space="preserve"> </w:t>
      </w:r>
      <w:r w:rsidR="002D5195">
        <w:t xml:space="preserve">Organisations </w:t>
      </w:r>
      <w:r w:rsidR="003B0D47">
        <w:t>who</w:t>
      </w:r>
      <w:r w:rsidR="002D5195">
        <w:t xml:space="preserve"> are successful, have cohesive teams and individuals </w:t>
      </w:r>
      <w:r w:rsidR="003B0D47">
        <w:t>who</w:t>
      </w:r>
      <w:r w:rsidR="002D5195">
        <w:t xml:space="preserve"> work self-sufficient and co-operatively to achieve organisation goals and objectives</w:t>
      </w:r>
      <w:r w:rsidR="00E23B2B">
        <w:t xml:space="preserve"> (Soni, 2020)</w:t>
      </w:r>
      <w:r w:rsidR="002D5195">
        <w:t>.</w:t>
      </w:r>
      <w:r w:rsidR="00AB051C">
        <w:t xml:space="preserve"> </w:t>
      </w:r>
      <w:r w:rsidR="002D5195">
        <w:t>Strategic Human Resource Management (SHRM) analys</w:t>
      </w:r>
      <w:r w:rsidR="00D143F2">
        <w:t>e</w:t>
      </w:r>
      <w:r w:rsidR="002D5195">
        <w:t>s HR effectiveness and efficiency to develop new strategies to improve HR performance and increase efficiency</w:t>
      </w:r>
      <w:r w:rsidR="00AB051C">
        <w:t xml:space="preserve"> (Alghamdi, 2020)</w:t>
      </w:r>
      <w:r w:rsidR="002D5195">
        <w:t>.</w:t>
      </w:r>
      <w:r w:rsidR="00AB051C">
        <w:t xml:space="preserve"> </w:t>
      </w:r>
      <w:r w:rsidR="002D5195">
        <w:t>According to Kerdpitak and Jermsitparsert (2020), SHRM that is effective unlocks improvement such as increased job satisfaction, a more diverse and inclusive work culture, improved employee engagement</w:t>
      </w:r>
      <w:r w:rsidR="00E23B2B">
        <w:t>, and enhances employee development.</w:t>
      </w:r>
      <w:bookmarkEnd w:id="1"/>
    </w:p>
    <w:p w14:paraId="3C60F23E" w14:textId="205F568F" w:rsidR="0036311B" w:rsidRDefault="00D140DC" w:rsidP="00B90C21">
      <w:pPr>
        <w:pStyle w:val="Heading1"/>
        <w:jc w:val="both"/>
      </w:pPr>
      <w:bookmarkStart w:id="2" w:name="_Toc69670149"/>
      <w:r>
        <w:t xml:space="preserve">1.1 </w:t>
      </w:r>
      <w:r w:rsidR="0036311B">
        <w:t>Brief history of the organisation</w:t>
      </w:r>
      <w:bookmarkEnd w:id="2"/>
    </w:p>
    <w:p w14:paraId="676C3537" w14:textId="106CAAF1" w:rsidR="0057503E" w:rsidRDefault="0057503E" w:rsidP="00B90C21">
      <w:pPr>
        <w:jc w:val="both"/>
      </w:pPr>
      <w:r>
        <w:t>First established in1948, with a workforce of 144,000, 70 years later, workforce has grown to 1.1m full time equivalent (FTE) employees in community services and hospitals (The Health Foundation, 2019)</w:t>
      </w:r>
      <w:r w:rsidR="003B224B">
        <w:t xml:space="preserve">. </w:t>
      </w:r>
      <w:r w:rsidR="00690777" w:rsidRPr="00690777">
        <w:t>Currently 1250 hospitals and 225 trusts within the UK (Emmelt, 2021)</w:t>
      </w:r>
      <w:r w:rsidR="003B224B">
        <w:t xml:space="preserve">. </w:t>
      </w:r>
      <w:r w:rsidR="00690777" w:rsidRPr="00690777">
        <w:t>The CEO is Simon Stephens, appointed in 2014 (Simons and Mossalos, 2017)</w:t>
      </w:r>
      <w:r w:rsidR="003B224B">
        <w:t xml:space="preserve">. </w:t>
      </w:r>
      <w:r w:rsidR="00690777" w:rsidRPr="00690777">
        <w:t>Receive funding from department of health and social care, planned budget for 2020/21 estimated at £184.4B (The Kings Fund, 2021).</w:t>
      </w:r>
      <w:r w:rsidR="003B224B">
        <w:t xml:space="preserve"> </w:t>
      </w:r>
      <w:r>
        <w:t>Several high-profile vaccinations have been implemented by the NHS such as measles, SARS, polio, and most recently coronavirus (Davies, 2021).</w:t>
      </w:r>
    </w:p>
    <w:p w14:paraId="4BA3BB60" w14:textId="721CDBD5" w:rsidR="0036311B" w:rsidRDefault="00E249FC" w:rsidP="00B90C21">
      <w:pPr>
        <w:pStyle w:val="Heading1"/>
        <w:jc w:val="both"/>
      </w:pPr>
      <w:bookmarkStart w:id="3" w:name="_Toc69670150"/>
      <w:r>
        <w:t xml:space="preserve">2.0 </w:t>
      </w:r>
      <w:r w:rsidR="0036311B">
        <w:t>Business external environment analysis of the NHS</w:t>
      </w:r>
      <w:bookmarkEnd w:id="3"/>
      <w:r w:rsidR="0036311B">
        <w:t xml:space="preserve"> </w:t>
      </w:r>
    </w:p>
    <w:p w14:paraId="582A7DE0" w14:textId="6F601061" w:rsidR="00C87310" w:rsidRPr="00C87310" w:rsidRDefault="009B5B16" w:rsidP="00C87310">
      <w:r w:rsidRPr="009B5B16">
        <w:t>Due to the external business environment factors posing many threats to the NHS HR. A pestle analysis will be used to identify the risks and influences of external environment relating to the HR strategies of the NHS (Marton et al, 2021). PESTLE is a situational analysis tool which analysis six factors, “Political variables, Economical variables, Sociological variables, Technological variables, Legal variables, and Environmental variables (Gunro et al, 2021).</w:t>
      </w:r>
    </w:p>
    <w:p w14:paraId="272F0A48" w14:textId="53615E76" w:rsidR="0036311B" w:rsidRDefault="00E249FC" w:rsidP="00B90C21">
      <w:pPr>
        <w:pStyle w:val="Heading1"/>
        <w:jc w:val="both"/>
      </w:pPr>
      <w:bookmarkStart w:id="4" w:name="_Toc69670151"/>
      <w:r>
        <w:t xml:space="preserve">2.1 </w:t>
      </w:r>
      <w:r w:rsidR="0036311B">
        <w:t>Brief pestle analysis of the NHS</w:t>
      </w:r>
      <w:bookmarkEnd w:id="4"/>
      <w:r w:rsidR="00981E56">
        <w:t xml:space="preserve"> </w:t>
      </w:r>
    </w:p>
    <w:p w14:paraId="05282D73" w14:textId="4AF3F7B4" w:rsidR="00981E56" w:rsidRDefault="00E8359D" w:rsidP="00B90C21">
      <w:pPr>
        <w:pStyle w:val="Heading2"/>
        <w:jc w:val="both"/>
      </w:pPr>
      <w:bookmarkStart w:id="5" w:name="_Toc69670152"/>
      <w:r>
        <w:t>Political</w:t>
      </w:r>
      <w:bookmarkEnd w:id="5"/>
    </w:p>
    <w:p w14:paraId="4A0A1638" w14:textId="44DA8A13" w:rsidR="00643694" w:rsidRDefault="00965FDB" w:rsidP="00B90C21">
      <w:pPr>
        <w:jc w:val="both"/>
      </w:pPr>
      <w:r>
        <w:t>The National government implement rules and regulations that have an influence on organis</w:t>
      </w:r>
      <w:r w:rsidR="003322E4">
        <w:t>a</w:t>
      </w:r>
      <w:r>
        <w:t xml:space="preserve">tions decisions making. Specific areas </w:t>
      </w:r>
      <w:r w:rsidR="009C7D51">
        <w:t>that represent political factors are labour laws, tariff, restrictions, tax policies, etc (Hassan et al, 2019).</w:t>
      </w:r>
    </w:p>
    <w:p w14:paraId="2A121FD0" w14:textId="2826AFDC" w:rsidR="00CB6906" w:rsidRDefault="00CB6906" w:rsidP="00B90C21">
      <w:pPr>
        <w:pStyle w:val="Heading2"/>
        <w:jc w:val="both"/>
      </w:pPr>
      <w:bookmarkStart w:id="6" w:name="_Toc69670153"/>
      <w:r>
        <w:t>Economical</w:t>
      </w:r>
      <w:bookmarkEnd w:id="6"/>
    </w:p>
    <w:p w14:paraId="3764BEF9" w14:textId="6A417DA6" w:rsidR="009C7D51" w:rsidRDefault="009C7D51" w:rsidP="00B90C21">
      <w:pPr>
        <w:jc w:val="both"/>
      </w:pPr>
      <w:bookmarkStart w:id="7" w:name="_Hlk69820677"/>
      <w:r>
        <w:t>Areas unique to the economy which are directly influenced or compromised by the economy such as economic growth, inflation rates, exchange rates, interest rates, etc can influence the economy and businesses (Hassan et al. 2019).</w:t>
      </w:r>
    </w:p>
    <w:p w14:paraId="3D2C3A0C" w14:textId="152B9B06" w:rsidR="00CB6906" w:rsidRDefault="00CB6906" w:rsidP="00B90C21">
      <w:pPr>
        <w:pStyle w:val="Heading2"/>
        <w:jc w:val="both"/>
      </w:pPr>
      <w:bookmarkStart w:id="8" w:name="_Toc69670154"/>
      <w:bookmarkEnd w:id="7"/>
      <w:r>
        <w:t>Sociological</w:t>
      </w:r>
      <w:bookmarkEnd w:id="8"/>
      <w:r>
        <w:t xml:space="preserve"> </w:t>
      </w:r>
    </w:p>
    <w:p w14:paraId="44E6EDE7" w14:textId="252BCE9E" w:rsidR="009C7D51" w:rsidRPr="009C7D51" w:rsidRDefault="009C7D51" w:rsidP="00B90C21">
      <w:pPr>
        <w:jc w:val="both"/>
      </w:pPr>
      <w:bookmarkStart w:id="9" w:name="_Hlk69820702"/>
      <w:r>
        <w:t xml:space="preserve">Sociological demographics </w:t>
      </w:r>
      <w:r w:rsidR="00DE0001">
        <w:t xml:space="preserve">are </w:t>
      </w:r>
      <w:r w:rsidR="003B0D47">
        <w:t>comprised</w:t>
      </w:r>
      <w:r w:rsidR="00DE0001">
        <w:t xml:space="preserve"> of factors such as cultural aspect, age, growth rate, population, and health consciousness (Hassan et al, 2019).</w:t>
      </w:r>
    </w:p>
    <w:p w14:paraId="4DE9611E" w14:textId="77777777" w:rsidR="00DE0001" w:rsidRDefault="0097074B" w:rsidP="00B90C21">
      <w:pPr>
        <w:pStyle w:val="Heading2"/>
        <w:jc w:val="both"/>
      </w:pPr>
      <w:bookmarkStart w:id="10" w:name="_Toc69670155"/>
      <w:bookmarkEnd w:id="9"/>
      <w:r>
        <w:lastRenderedPageBreak/>
        <w:t>Technological</w:t>
      </w:r>
      <w:bookmarkEnd w:id="10"/>
    </w:p>
    <w:p w14:paraId="274826DC" w14:textId="1FF47DBF" w:rsidR="00DE0001" w:rsidRDefault="00DE0001" w:rsidP="00B90C21">
      <w:pPr>
        <w:jc w:val="both"/>
      </w:pPr>
      <w:bookmarkStart w:id="11" w:name="_Hlk69820564"/>
      <w:r>
        <w:t>Increased rates of technology advancement, Research and Development (R&amp;D), and automation incentives greatly influence aspects including minimal production efficiency quality, expenses, also outsourcing decisions (Hassan et al, 2019).</w:t>
      </w:r>
      <w:r w:rsidR="0097074B">
        <w:t xml:space="preserve"> </w:t>
      </w:r>
    </w:p>
    <w:p w14:paraId="58125763" w14:textId="0188BE1D" w:rsidR="0097074B" w:rsidRDefault="0097074B" w:rsidP="00B90C21">
      <w:pPr>
        <w:pStyle w:val="Heading2"/>
        <w:jc w:val="both"/>
      </w:pPr>
      <w:bookmarkStart w:id="12" w:name="_Toc69670156"/>
      <w:bookmarkEnd w:id="11"/>
      <w:r>
        <w:t>Legal</w:t>
      </w:r>
      <w:bookmarkEnd w:id="12"/>
    </w:p>
    <w:p w14:paraId="75F21B13" w14:textId="7223676F" w:rsidR="00DE0001" w:rsidRPr="00DE0001" w:rsidRDefault="004140BB" w:rsidP="00B90C21">
      <w:pPr>
        <w:jc w:val="both"/>
      </w:pPr>
      <w:bookmarkStart w:id="13" w:name="_Hlk69820624"/>
      <w:r>
        <w:t>laws which are directly connected to the organisation or activities including, health and safety, customer, discrimination, antitrust laws have influences on the human resources of the organisation and organisation decision making (Hassan et al, 2019)</w:t>
      </w:r>
    </w:p>
    <w:p w14:paraId="60962BDF" w14:textId="1A4E8A7E" w:rsidR="004140BB" w:rsidRDefault="0097074B" w:rsidP="00B90C21">
      <w:pPr>
        <w:pStyle w:val="Heading2"/>
        <w:jc w:val="both"/>
      </w:pPr>
      <w:bookmarkStart w:id="14" w:name="_Toc69670157"/>
      <w:bookmarkEnd w:id="13"/>
      <w:r>
        <w:t>Environmental</w:t>
      </w:r>
      <w:bookmarkEnd w:id="14"/>
    </w:p>
    <w:p w14:paraId="21E3320F" w14:textId="0A034E23" w:rsidR="004140BB" w:rsidRDefault="004140BB" w:rsidP="00B90C21">
      <w:pPr>
        <w:jc w:val="both"/>
      </w:pPr>
      <w:bookmarkStart w:id="15" w:name="_Hlk69820600"/>
      <w:r>
        <w:t>Relates to elements which are influenced</w:t>
      </w:r>
      <w:r w:rsidR="003322E4">
        <w:t xml:space="preserve"> by the external surrounding environment including weather and climate change. These factors are important due to industries who require raw materials from farms can have delays on raw material due to flooding, droughts and more (Hassan et al, 2019)</w:t>
      </w:r>
    </w:p>
    <w:p w14:paraId="1E35FB23" w14:textId="4198A0A8" w:rsidR="0036311B" w:rsidRDefault="00E249FC" w:rsidP="00B90C21">
      <w:pPr>
        <w:pStyle w:val="Heading1"/>
        <w:jc w:val="both"/>
      </w:pPr>
      <w:bookmarkStart w:id="16" w:name="_Toc69670158"/>
      <w:bookmarkEnd w:id="15"/>
      <w:r>
        <w:t xml:space="preserve">3.0 </w:t>
      </w:r>
      <w:r w:rsidR="0036311B">
        <w:t xml:space="preserve">Brexit impact on people resource strategies </w:t>
      </w:r>
      <w:r w:rsidR="00981E56">
        <w:t xml:space="preserve">of the NHS </w:t>
      </w:r>
      <w:bookmarkEnd w:id="16"/>
    </w:p>
    <w:p w14:paraId="73994D81" w14:textId="77777777" w:rsidR="004B6ED6" w:rsidRPr="004B6ED6" w:rsidRDefault="004B6ED6" w:rsidP="00B90C21">
      <w:pPr>
        <w:jc w:val="both"/>
      </w:pPr>
      <w:r w:rsidRPr="004B6ED6">
        <w:t xml:space="preserve">Two of the main issues that have impacted on the Human Resources and Human Resource Management relating to the uncertainty of Brexit and the referendum for the UK leaving the EU labour market, which are the recruitment of talent acquiring qualified/skilled employees from the EU and the retention of current EEA nationals due to the uncertainty of labour laws that were implemented. </w:t>
      </w:r>
    </w:p>
    <w:p w14:paraId="5B3F356A" w14:textId="412A6C8F" w:rsidR="004B6ED6" w:rsidRPr="004B6ED6" w:rsidRDefault="004B6ED6" w:rsidP="00B90C21">
      <w:pPr>
        <w:pStyle w:val="Heading2"/>
        <w:jc w:val="both"/>
      </w:pPr>
      <w:bookmarkStart w:id="17" w:name="_Toc69670159"/>
      <w:r w:rsidRPr="004B6ED6">
        <w:t>Staffing</w:t>
      </w:r>
      <w:r>
        <w:t xml:space="preserve">: </w:t>
      </w:r>
      <w:r w:rsidRPr="004B6ED6">
        <w:t>recruitment</w:t>
      </w:r>
      <w:bookmarkEnd w:id="17"/>
    </w:p>
    <w:p w14:paraId="7CE8D683" w14:textId="1B8CFFFD" w:rsidR="00665402" w:rsidRDefault="004B6ED6" w:rsidP="00B90C21">
      <w:pPr>
        <w:jc w:val="both"/>
      </w:pPr>
      <w:r w:rsidRPr="004B6ED6">
        <w:t xml:space="preserve">In the past two decades the NHS have used recruitment strategies to acquire skilled/qualified (Talent) doctors/nurses from the EU labour market due to the majority of skilled/qualified doctors/nurses originating from European Economic Area (EEA) (Chakravorty, 2020). According to Office of National Statistics (2021), in 2019 there was estimated 2.31M non-British employees across the UK working in a variety of industries. In 2020, EU nationals accounted for 5.5% of the NHS workforce and 10% amongst associated NHS trusts (Bimpong et al, 2020). However, due to uncertainty of living and occupation stability caused by Brexit and change in Labour laws implemented in 2021 (Reference), there has been a decline in applicants from European Economic Area (EEA) of 90% compared to peak rates in 2015 (Bimpong et al, 2019).  This has resulted in the increase of vacancies, decreased workforce, loss of talent, </w:t>
      </w:r>
      <w:r w:rsidR="00D143F2">
        <w:t xml:space="preserve">and </w:t>
      </w:r>
      <w:r w:rsidRPr="004B6ED6">
        <w:t xml:space="preserve">high employee turnover. According to Costa-Font (2017), claims that increased vacancies, shortage of staff and acquirement of talent can result to organisations having to recruit externally from agencies offering short-term contracts. </w:t>
      </w:r>
    </w:p>
    <w:p w14:paraId="03D87689" w14:textId="4E7F4F0E" w:rsidR="00665402" w:rsidRDefault="00665402" w:rsidP="00B90C21">
      <w:pPr>
        <w:jc w:val="both"/>
      </w:pPr>
      <w:r>
        <w:rPr>
          <w:noProof/>
        </w:rPr>
        <w:drawing>
          <wp:inline distT="0" distB="0" distL="0" distR="0" wp14:anchorId="4725566F" wp14:editId="10E85F4F">
            <wp:extent cx="5919470" cy="1847215"/>
            <wp:effectExtent l="0" t="0" r="508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19470" cy="1847215"/>
                    </a:xfrm>
                    <a:prstGeom prst="rect">
                      <a:avLst/>
                    </a:prstGeom>
                    <a:noFill/>
                  </pic:spPr>
                </pic:pic>
              </a:graphicData>
            </a:graphic>
          </wp:inline>
        </w:drawing>
      </w:r>
    </w:p>
    <w:p w14:paraId="33295E08" w14:textId="77777777" w:rsidR="00665402" w:rsidRPr="00665402" w:rsidRDefault="00665402" w:rsidP="00665402">
      <w:pPr>
        <w:jc w:val="center"/>
        <w:rPr>
          <w:b/>
          <w:bCs/>
        </w:rPr>
      </w:pPr>
      <w:r w:rsidRPr="00665402">
        <w:rPr>
          <w:b/>
          <w:bCs/>
        </w:rPr>
        <w:t>Graph 1:  EU nationals working in the UK over the past 20 years (Office of National Statistics, 2021).</w:t>
      </w:r>
    </w:p>
    <w:p w14:paraId="05089A2A" w14:textId="77777777" w:rsidR="00665402" w:rsidRPr="004B6ED6" w:rsidRDefault="00665402" w:rsidP="00B90C21">
      <w:pPr>
        <w:jc w:val="both"/>
      </w:pPr>
    </w:p>
    <w:p w14:paraId="12620EF0" w14:textId="1393703C" w:rsidR="004B6ED6" w:rsidRPr="004B6ED6" w:rsidRDefault="004B6ED6" w:rsidP="00B90C21">
      <w:pPr>
        <w:pStyle w:val="Heading2"/>
        <w:jc w:val="both"/>
      </w:pPr>
      <w:bookmarkStart w:id="18" w:name="_Toc69670160"/>
      <w:r>
        <w:t>Staffing; retention</w:t>
      </w:r>
      <w:bookmarkEnd w:id="18"/>
    </w:p>
    <w:p w14:paraId="57926B5B" w14:textId="19D7763E" w:rsidR="004B6ED6" w:rsidRPr="004B6ED6" w:rsidRDefault="004B6ED6" w:rsidP="00E249FC">
      <w:pPr>
        <w:jc w:val="both"/>
      </w:pPr>
      <w:r w:rsidRPr="004B6ED6">
        <w:t xml:space="preserve">The retention of the NHS EU national workforce has been majorly impacted by the departure of employees from the NHS. There has been a significant 16% decrease in EEA employees leaving the NHS, due to the uncertainty of the referendum relating to living and working rights of EEA employees (Bimpong et al, 2020). This has resulted in many EEA employees of the NHS returning to their origin country or looking employment outside of the UK (Milner et al, 2021). According to NHS providers (2017), employees leave organisations due to poor job satisfaction as their needs and wants are not filled which leads to high staff turnover which impinges quality of care provided by employees for patients. The NHS invest vast amounts of their budget and time to develop the workforce the departure of trained employees is merely the loss of monetary but the loss of experience and expertise (Drenna et al, 2016). Furthermore, to add more strain when recruiting, doctors who are trained in the UK intend to not want to work in areas which have high </w:t>
      </w:r>
      <w:r w:rsidR="003B0D47" w:rsidRPr="004B6ED6">
        <w:t>deprivation</w:t>
      </w:r>
      <w:r w:rsidRPr="004B6ED6">
        <w:t xml:space="preserve"> thus emphasises the need to recruit foreign-trained human resources to fill the increasing gaps between vacancies and skills (Chakravorty et al, 2021) </w:t>
      </w:r>
    </w:p>
    <w:p w14:paraId="5C2DFE40" w14:textId="1694E6FB" w:rsidR="00165D7C" w:rsidRPr="00165D7C" w:rsidRDefault="00E249FC" w:rsidP="00165D7C">
      <w:pPr>
        <w:pStyle w:val="Heading1"/>
      </w:pPr>
      <w:bookmarkStart w:id="19" w:name="_Toc69670161"/>
      <w:r>
        <w:t xml:space="preserve">4.0 </w:t>
      </w:r>
      <w:r w:rsidR="0036311B">
        <w:t xml:space="preserve">Coronavirus impact on people resource strategies </w:t>
      </w:r>
      <w:r w:rsidR="00981E56">
        <w:t>of the NHS</w:t>
      </w:r>
      <w:bookmarkEnd w:id="19"/>
    </w:p>
    <w:p w14:paraId="6B7FC5EC" w14:textId="77777777" w:rsidR="00165D7C" w:rsidRPr="00165D7C" w:rsidRDefault="00165D7C" w:rsidP="00165D7C">
      <w:pPr>
        <w:jc w:val="both"/>
      </w:pPr>
      <w:r w:rsidRPr="00165D7C">
        <w:t xml:space="preserve">Coronavirus has created an environment that is challenging for HRM. Manages need to act rapidly while venturing into areas of the unknown, adapting the workforce to adjust to the radical changes that have occurred in social and work environments. Due to the lockdown and closure of non—essential businesses, there has been a change in workplace culture, health and safety measurements and training and development of employees within the NHS to name a few. </w:t>
      </w:r>
    </w:p>
    <w:p w14:paraId="1FD8E56C" w14:textId="1E830118" w:rsidR="00165D7C" w:rsidRPr="00165D7C" w:rsidRDefault="00165D7C" w:rsidP="00165D7C">
      <w:pPr>
        <w:jc w:val="both"/>
      </w:pPr>
      <w:r w:rsidRPr="00165D7C">
        <w:t xml:space="preserve">Workplace culture has changed for vast </w:t>
      </w:r>
      <w:r w:rsidR="003B0D47" w:rsidRPr="00165D7C">
        <w:t>number</w:t>
      </w:r>
      <w:r w:rsidRPr="00165D7C">
        <w:t xml:space="preserve"> of employees in the NHS who are working remote from home or are shielded due to conditions with health such as, pregnancy or underlining medical issues (Chattopadhyay et al, 2020). Separating work and private life has become difficult for employees who may have children due to closure of schools and increased parental demands. Whereas employees who are isolated alone can feel a decrease in purpose which can have negative impact on employee’s well-being (Carnevale and Hatak, 2020).  According to Cobo-Rendon et al (2020) Impact on well-being can decrease work performance while   causing psychological health issues so it is essential for HRM managers to make support available. The NHS have developed inhouse psychological support collaborating with neurologist specialist and Macmillan specialists as integral support for mental health and well-being of the workforce (manning and Pattani, 2021). </w:t>
      </w:r>
    </w:p>
    <w:p w14:paraId="5EE62F48" w14:textId="77777777" w:rsidR="00165D7C" w:rsidRPr="00165D7C" w:rsidRDefault="00165D7C" w:rsidP="00165D7C">
      <w:pPr>
        <w:jc w:val="both"/>
      </w:pPr>
      <w:r w:rsidRPr="00165D7C">
        <w:t>Vast number of retired workers have returned to the NHS to release the overburdening cases, shortage of staff and lack of resources regarding the Covid-19 pandemic (Hofmeyer et al, 2020). HRM must assure that employees work in safe conditions and provide the appropriate equipment, training, and resources. Guidelines have been set by the NHS and training is given to workforce members regarding the wearing PPE equipment such as attaching respirator masks and depositing of used equipment (Thomas et al, 2020).</w:t>
      </w:r>
    </w:p>
    <w:p w14:paraId="06CFE645" w14:textId="3612A789" w:rsidR="00165D7C" w:rsidRPr="00165D7C" w:rsidRDefault="00165D7C" w:rsidP="00165D7C">
      <w:pPr>
        <w:jc w:val="both"/>
      </w:pPr>
      <w:r w:rsidRPr="00165D7C">
        <w:t>Training and development of doctors and nurses have become disrupted such as training opportunities lost, postgraduate exams cancelled and lack of rotation and flexibility (Willian et al, 2020). Career progression is important and should not be affected as this can affect recruitment and selection in the future when acquiring skilled and qualified HR.</w:t>
      </w:r>
    </w:p>
    <w:p w14:paraId="3ABFDFEA" w14:textId="75CF4A30" w:rsidR="0036311B" w:rsidRDefault="00E249FC" w:rsidP="00165D7C">
      <w:pPr>
        <w:pStyle w:val="Heading1"/>
        <w:jc w:val="both"/>
      </w:pPr>
      <w:bookmarkStart w:id="20" w:name="_Toc69670162"/>
      <w:r>
        <w:lastRenderedPageBreak/>
        <w:t xml:space="preserve">5.0 </w:t>
      </w:r>
      <w:r w:rsidR="0036311B">
        <w:t>People resource strategies</w:t>
      </w:r>
      <w:bookmarkEnd w:id="20"/>
      <w:r w:rsidR="0036311B">
        <w:t xml:space="preserve"> </w:t>
      </w:r>
    </w:p>
    <w:p w14:paraId="2C5E05DB" w14:textId="21300E98" w:rsidR="00BF3EA7" w:rsidRPr="00BF3EA7" w:rsidRDefault="00BF3EA7" w:rsidP="00BF3EA7">
      <w:pPr>
        <w:jc w:val="both"/>
      </w:pPr>
      <w:r w:rsidRPr="00BF3EA7">
        <w:t xml:space="preserve">Employment activities relating to attaining and retaining employees that is needed for the organisation is known as people resourcing. These activities include “talent management, recruitment and selection, workforce planning, issues with employees such as flexible working, management of diversity and inclusion, absenteeism, and employee retention (Armstrong, 2016). </w:t>
      </w:r>
    </w:p>
    <w:p w14:paraId="4C0A084F" w14:textId="7DBD943F" w:rsidR="00024DD3" w:rsidRPr="00024DD3" w:rsidRDefault="00024DD3" w:rsidP="00165D7C">
      <w:pPr>
        <w:pStyle w:val="Heading1"/>
        <w:jc w:val="both"/>
      </w:pPr>
      <w:bookmarkStart w:id="21" w:name="_Toc69670163"/>
      <w:r>
        <w:t xml:space="preserve">6.0 </w:t>
      </w:r>
      <w:r w:rsidRPr="00024DD3">
        <w:t>NHS international recruitment strategy</w:t>
      </w:r>
      <w:bookmarkEnd w:id="21"/>
    </w:p>
    <w:p w14:paraId="37ED8CA0" w14:textId="77777777" w:rsidR="00024DD3" w:rsidRPr="00024DD3" w:rsidRDefault="00024DD3" w:rsidP="00165D7C">
      <w:pPr>
        <w:jc w:val="both"/>
      </w:pPr>
      <w:r w:rsidRPr="00024DD3">
        <w:t>The NHS international recruitment strategy uses various ways to recruit workforce members from outside the UK. Firstly, train and return schemes consist of bringing international workers to the Uk on a temporarily bases, usually three years with learning and development given while workforce member is working. Secondly, “active recruitment of permanent staff” strategy is currently being used by the NHS. This kind of recruitment there are limitless timing for roles, except for restrictions relating to visas, it is basically the strategy is related to the recruitment of domestically trained and qualified staff.</w:t>
      </w:r>
    </w:p>
    <w:p w14:paraId="2F38AC5E" w14:textId="5A436332" w:rsidR="00024DD3" w:rsidRPr="00024DD3" w:rsidRDefault="00024DD3" w:rsidP="00165D7C">
      <w:pPr>
        <w:pStyle w:val="Heading1"/>
        <w:jc w:val="both"/>
      </w:pPr>
      <w:bookmarkStart w:id="22" w:name="_Toc69670164"/>
      <w:r>
        <w:t xml:space="preserve">7.0 </w:t>
      </w:r>
      <w:r w:rsidRPr="00024DD3">
        <w:t xml:space="preserve">Train-and-return </w:t>
      </w:r>
      <w:r>
        <w:t>strategy</w:t>
      </w:r>
      <w:bookmarkEnd w:id="22"/>
    </w:p>
    <w:p w14:paraId="2C396E9D" w14:textId="77777777" w:rsidR="00024DD3" w:rsidRPr="00024DD3" w:rsidRDefault="00024DD3" w:rsidP="00165D7C">
      <w:pPr>
        <w:jc w:val="both"/>
      </w:pPr>
      <w:r w:rsidRPr="00024DD3">
        <w:t>The NHS train and return schemes differs in scope, size and has some national coordination. For example, initiative medical training is a scheme which is allocated a thousand visas per year (Academy of Medical Royal Colleges, 2018). The Health Education England (HEE) developed a programme aimed at working with local organisations of the NHS and attract 5500 nurses from overseas (Beech et al, 2021).</w:t>
      </w:r>
    </w:p>
    <w:p w14:paraId="3255360F" w14:textId="075535AB" w:rsidR="00024DD3" w:rsidRPr="00024DD3" w:rsidRDefault="00024DD3" w:rsidP="00165D7C">
      <w:pPr>
        <w:pStyle w:val="Heading1"/>
        <w:jc w:val="both"/>
      </w:pPr>
      <w:bookmarkStart w:id="23" w:name="_Toc69670165"/>
      <w:r>
        <w:t xml:space="preserve">7.1 </w:t>
      </w:r>
      <w:r w:rsidRPr="00024DD3">
        <w:t>The Medical Training Initiative (MTI)</w:t>
      </w:r>
      <w:bookmarkEnd w:id="23"/>
      <w:r w:rsidRPr="00024DD3">
        <w:t xml:space="preserve"> </w:t>
      </w:r>
    </w:p>
    <w:p w14:paraId="73C5B529" w14:textId="0B928871" w:rsidR="00024DD3" w:rsidRDefault="00024DD3" w:rsidP="00165D7C">
      <w:pPr>
        <w:jc w:val="both"/>
      </w:pPr>
      <w:r w:rsidRPr="00024DD3">
        <w:t xml:space="preserve">The MTI convey doctors/nurses overseas entering the NHS for a period which is fixed. Initially developed to attract doctors in small numbers from developing countries, maintaining cultural exchange while international medical graduates decreased within the NHS (Chaturvedi, 2021).  The scheme is delivered through the “Academy of Royal Colleges” and works closely with NHS trusts to discover suitable placements. The time period is max 2 years and the waiting period for doctors/nurses is 5 years before they apply for placement on the MTI scheme (Academy of Medical Royal Colleges, 2017). Training and education </w:t>
      </w:r>
      <w:r w:rsidR="003B0D47" w:rsidRPr="00024DD3">
        <w:t>are</w:t>
      </w:r>
      <w:r w:rsidRPr="00024DD3">
        <w:t xml:space="preserve"> provided for participating doctors/nurses which are tailored to </w:t>
      </w:r>
      <w:r w:rsidR="003B0D47" w:rsidRPr="00024DD3">
        <w:t>individual’s</w:t>
      </w:r>
      <w:r w:rsidRPr="00024DD3">
        <w:t xml:space="preserve"> needs. Doctors/nurses </w:t>
      </w:r>
      <w:r w:rsidR="003B0D47" w:rsidRPr="00024DD3">
        <w:t>who</w:t>
      </w:r>
      <w:r w:rsidRPr="00024DD3">
        <w:t xml:space="preserve"> are successful will attain tier 5 visas, which reserve short-term migrants exchange, and stated clearly that the project does not determine indefinite stay in the UK. Since the first year the project has expanded (Beech et al, 2021). MTI focuses on the cultural exchange alongside international learning within the NHS. MTI can be seen as route for recruitment in areas where there are high numbers of vacancies. The long-term plan of the NHS flags the importance and potential of the MTI programme relating to encouragement of training and learning amongst international trainees in the NHS (NHS England, 2019). Attempt and train </w:t>
      </w:r>
      <w:r w:rsidR="003B0D47" w:rsidRPr="00024DD3">
        <w:t>are</w:t>
      </w:r>
      <w:r w:rsidRPr="00024DD3">
        <w:t xml:space="preserve"> a memorandum that was signed by the HEE and Apollo Hospitals in India. The purpose is to attain doctors/nurses to educate and develop over 3 years. The programme has initially transferred medical emergency doctors, the goal is for HEE to attain over 400 doctors/nurses and GPS (Wickware, 2017).</w:t>
      </w:r>
      <w:r>
        <w:t xml:space="preserve"> </w:t>
      </w:r>
      <w:r w:rsidR="003B0D47" w:rsidRPr="00024DD3">
        <w:t>However,</w:t>
      </w:r>
      <w:r w:rsidRPr="00024DD3">
        <w:t xml:space="preserve"> this strategy was changed due to no immediate impact on the GP workforce and now focuses on a variety of train and return projects to attain doctors/nurses, attract and increase recruited applicants (Rimmer, 2017). During 2018, the project attained 90 doctors/nurses from developing countries on a sho</w:t>
      </w:r>
      <w:r w:rsidR="003B0D47">
        <w:t>rt</w:t>
      </w:r>
      <w:r w:rsidRPr="00024DD3">
        <w:t>-term basis as individual</w:t>
      </w:r>
      <w:r>
        <w:t>’</w:t>
      </w:r>
      <w:r w:rsidRPr="00024DD3">
        <w:t xml:space="preserve">s study to develop qualifications of a postgraduate. Key to the training and returning project is individuals return to the workplace with increased experience and improved skills (Rimmer, 2017). Doctors/nurses value the education and learning acquiring prestige skills to become flexible for </w:t>
      </w:r>
      <w:r w:rsidRPr="00024DD3">
        <w:lastRenderedPageBreak/>
        <w:t xml:space="preserve">multiple roles in the NHS (Karan, 2018). However, there have been concerns previously due to the uncertainty of Brexit and staff returning to home of </w:t>
      </w:r>
      <w:r w:rsidR="003B0D47" w:rsidRPr="00024DD3">
        <w:t>origin,</w:t>
      </w:r>
      <w:r w:rsidRPr="00024DD3">
        <w:t xml:space="preserve"> but this has been resolved due to new labour laws that were implemented on the 1</w:t>
      </w:r>
      <w:r w:rsidRPr="00024DD3">
        <w:rPr>
          <w:vertAlign w:val="superscript"/>
        </w:rPr>
        <w:t>st</w:t>
      </w:r>
      <w:r w:rsidRPr="00024DD3">
        <w:t xml:space="preserve"> January 2021 (Reference from previous)</w:t>
      </w:r>
      <w:r w:rsidR="00165D7C">
        <w:t>.</w:t>
      </w:r>
    </w:p>
    <w:p w14:paraId="6A547B20" w14:textId="39D28453" w:rsidR="00165D7C" w:rsidRPr="00165D7C" w:rsidRDefault="00165D7C" w:rsidP="00165D7C">
      <w:pPr>
        <w:pStyle w:val="Heading1"/>
        <w:jc w:val="both"/>
      </w:pPr>
      <w:bookmarkStart w:id="24" w:name="_Toc69670166"/>
      <w:r>
        <w:t xml:space="preserve">7.2 </w:t>
      </w:r>
      <w:r w:rsidRPr="00165D7C">
        <w:t>Active recruitment of permanent staff</w:t>
      </w:r>
      <w:bookmarkEnd w:id="24"/>
      <w:r w:rsidRPr="00165D7C">
        <w:t xml:space="preserve"> </w:t>
      </w:r>
    </w:p>
    <w:p w14:paraId="18E6D3B5" w14:textId="037465BD" w:rsidR="00165D7C" w:rsidRPr="00024DD3" w:rsidRDefault="00165D7C" w:rsidP="00165D7C">
      <w:pPr>
        <w:jc w:val="both"/>
      </w:pPr>
      <w:r w:rsidRPr="00165D7C">
        <w:t xml:space="preserve">Various examples relating to trusts attaining groups of talented qualified doctors/nurses on a permanent basis to the UK while retaining talent for the NHS (Sandhu, 2018; Beech et al, 2021; Leone, 2020). James Paget University Hospitals are NHS trust associated and have attained and recruited doctors/nurses from Portugal (Leone et al, 2020), Kings Hospital has been recruiting for several years internationally and has fed staff to alternative NHS trusts (Sandhu, 2018). NHS trusts have reported to be heavily involved during the recruitment process, mostly managed by the trust instead of outsourcing to external recruitment agencies. Attrition of employees can be controlled and managed through the investment of time and essential resources to reduce the pressure when applying for visas and the relocation procedure. Acting early regarding retention alongside international </w:t>
      </w:r>
      <w:r w:rsidR="003B0D47" w:rsidRPr="00165D7C">
        <w:t>employee’s</w:t>
      </w:r>
      <w:r w:rsidRPr="00165D7C">
        <w:t xml:space="preserve"> wellbeing is of upmost importance when demonstrating the attractiveness of new recruits. Previous research has highlighted orientation of programmes such as coaching and mentoring schemes which are effective and support recruits of different nationalities settling into new surroundings (Kehoe et al, 2016). However, discrimination is high amongst international employees, cultural awareness is key for the organisation to be successful (Kehoe et al, 2016)</w:t>
      </w:r>
    </w:p>
    <w:p w14:paraId="54B2022B" w14:textId="5528D678" w:rsidR="00024DD3" w:rsidRDefault="00BF3EA7" w:rsidP="00165D7C">
      <w:pPr>
        <w:pStyle w:val="Heading1"/>
        <w:jc w:val="both"/>
      </w:pPr>
      <w:bookmarkStart w:id="25" w:name="_Toc69670167"/>
      <w:r>
        <w:t xml:space="preserve">7.3 </w:t>
      </w:r>
      <w:r w:rsidR="00024DD3">
        <w:t>Conclusion/Recommendations</w:t>
      </w:r>
      <w:bookmarkEnd w:id="25"/>
    </w:p>
    <w:p w14:paraId="0F856D95" w14:textId="77777777" w:rsidR="00024DD3" w:rsidRPr="00024DD3" w:rsidRDefault="00024DD3" w:rsidP="00165D7C">
      <w:pPr>
        <w:jc w:val="both"/>
      </w:pPr>
      <w:r w:rsidRPr="00024DD3">
        <w:t>NHS have implemented train and return projects for doctors/nurses. However, it is important to evaluate and monitor progress. Evaluating should assess the benefits of doctors/nurses returning back to the workplace.</w:t>
      </w:r>
    </w:p>
    <w:p w14:paraId="7942B778" w14:textId="77777777" w:rsidR="00024DD3" w:rsidRPr="00024DD3" w:rsidRDefault="00024DD3" w:rsidP="00165D7C">
      <w:pPr>
        <w:jc w:val="both"/>
      </w:pPr>
    </w:p>
    <w:p w14:paraId="59346992" w14:textId="77777777" w:rsidR="00024DD3" w:rsidRPr="00024DD3" w:rsidRDefault="00024DD3" w:rsidP="00165D7C">
      <w:pPr>
        <w:jc w:val="both"/>
      </w:pPr>
    </w:p>
    <w:p w14:paraId="52409D12" w14:textId="77777777" w:rsidR="00E924E3" w:rsidRDefault="00E924E3">
      <w:pPr>
        <w:rPr>
          <w:rFonts w:asciiTheme="majorHAnsi" w:eastAsiaTheme="majorEastAsia" w:hAnsiTheme="majorHAnsi" w:cstheme="majorBidi"/>
          <w:color w:val="2F5496" w:themeColor="accent1" w:themeShade="BF"/>
          <w:sz w:val="32"/>
          <w:szCs w:val="32"/>
        </w:rPr>
      </w:pPr>
      <w:r>
        <w:br w:type="page"/>
      </w:r>
    </w:p>
    <w:p w14:paraId="74C03A8F" w14:textId="0E8CFFDE" w:rsidR="00F16628" w:rsidRDefault="00F16628" w:rsidP="00165D7C">
      <w:pPr>
        <w:pStyle w:val="Heading1"/>
        <w:jc w:val="both"/>
      </w:pPr>
      <w:bookmarkStart w:id="26" w:name="_Toc69670168"/>
      <w:r>
        <w:lastRenderedPageBreak/>
        <w:t>References</w:t>
      </w:r>
      <w:bookmarkEnd w:id="26"/>
    </w:p>
    <w:p w14:paraId="7350FAC4" w14:textId="5A068E8A" w:rsidR="00165D7C" w:rsidRDefault="00165D7C" w:rsidP="00165D7C">
      <w:pPr>
        <w:jc w:val="both"/>
      </w:pPr>
      <w:r w:rsidRPr="00165D7C">
        <w:t xml:space="preserve">Academy of Medical Royal Colleges (2018) prioritisation allocation mechanism for MTI applications. Available at: </w:t>
      </w:r>
      <w:hyperlink r:id="rId8" w:history="1">
        <w:r w:rsidRPr="00165D7C">
          <w:rPr>
            <w:rStyle w:val="Hyperlink"/>
          </w:rPr>
          <w:t>https://www.aomrc.org.uk/wp-content/uploads/2017/04/Allocation-and-prioritisation-for-MTI-applicants_0918.pdf</w:t>
        </w:r>
      </w:hyperlink>
      <w:r w:rsidRPr="00165D7C">
        <w:t xml:space="preserve"> [Accessed: 17</w:t>
      </w:r>
      <w:r w:rsidRPr="00165D7C">
        <w:rPr>
          <w:vertAlign w:val="superscript"/>
        </w:rPr>
        <w:t>th</w:t>
      </w:r>
      <w:r w:rsidRPr="00165D7C">
        <w:t xml:space="preserve"> April 2021]. </w:t>
      </w:r>
    </w:p>
    <w:p w14:paraId="489736C6" w14:textId="77EA81CB" w:rsidR="00165D7C" w:rsidRPr="00165D7C" w:rsidRDefault="00165D7C" w:rsidP="00165D7C">
      <w:pPr>
        <w:jc w:val="both"/>
      </w:pPr>
      <w:r w:rsidRPr="00165D7C">
        <w:t xml:space="preserve">Academy of Medical Royal Colleges (2018) Prioritisation and allocation mechanism for MTI applications. London: Academy of Medical Royal Colleges. </w:t>
      </w:r>
    </w:p>
    <w:p w14:paraId="78760AA0" w14:textId="1D0A6253" w:rsidR="00D140DC" w:rsidRDefault="00D140DC" w:rsidP="00165D7C">
      <w:pPr>
        <w:jc w:val="both"/>
      </w:pPr>
      <w:r>
        <w:t xml:space="preserve">Alghamdi, S. A. (2020) ‘The impact of HR strategy in organisational effectiveness’, </w:t>
      </w:r>
      <w:r>
        <w:rPr>
          <w:i/>
          <w:iCs/>
        </w:rPr>
        <w:t xml:space="preserve">American Journal of Theoretical and Applied Business, </w:t>
      </w:r>
      <w:r>
        <w:t>6 (4), pp.91-97.</w:t>
      </w:r>
    </w:p>
    <w:p w14:paraId="326AC187" w14:textId="0A9A5336" w:rsidR="00BF3EA7" w:rsidRPr="00D140DC" w:rsidRDefault="00BF3EA7" w:rsidP="00165D7C">
      <w:pPr>
        <w:jc w:val="both"/>
      </w:pPr>
      <w:r>
        <w:t>Armstrong, M. (2016) Armstrong’s handbook of management and leadership. London: Kogan Page.</w:t>
      </w:r>
    </w:p>
    <w:p w14:paraId="3929CC39" w14:textId="0AAEC137" w:rsidR="00E23B2B" w:rsidRDefault="00E23B2B" w:rsidP="00165D7C">
      <w:pPr>
        <w:jc w:val="both"/>
      </w:pPr>
      <w:r w:rsidRPr="00E23B2B">
        <w:t>Armstrong, M. Taylor, S. (2020) Armstrong’s handbook of human resource management practice. 15</w:t>
      </w:r>
      <w:r w:rsidRPr="00E23B2B">
        <w:rPr>
          <w:vertAlign w:val="superscript"/>
        </w:rPr>
        <w:t>th</w:t>
      </w:r>
      <w:r w:rsidRPr="00E23B2B">
        <w:t xml:space="preserve"> Ed. London: Kogan Page.</w:t>
      </w:r>
    </w:p>
    <w:p w14:paraId="6D370B15" w14:textId="77449A64" w:rsidR="00165D7C" w:rsidRPr="00E23B2B" w:rsidRDefault="00165D7C" w:rsidP="00165D7C">
      <w:pPr>
        <w:jc w:val="both"/>
      </w:pPr>
      <w:r w:rsidRPr="00165D7C">
        <w:t>Beech, J. Bottery, S. Charlesworth, A. Evans, H. Gershlick, B. Hemmings, N. Imison, C. Kahtan, P. McKenna, H. Murray, R. Palmer, B. (2021) Closing the gap: key areas for action on the health and care. London: The Kings Fund.</w:t>
      </w:r>
    </w:p>
    <w:p w14:paraId="29690690" w14:textId="1534F0FF" w:rsidR="004B6ED6" w:rsidRDefault="004B6ED6" w:rsidP="00165D7C">
      <w:pPr>
        <w:jc w:val="both"/>
      </w:pPr>
      <w:r>
        <w:t xml:space="preserve">Bimpong, K, A. A. Khan, A. Slight, R. Tolley, C. L. Slight, S. P. (2020) ‘Relationship between labour force satisfaction, wages and retention within the UK National health Service: A systematic review of the literature’, </w:t>
      </w:r>
      <w:r>
        <w:rPr>
          <w:i/>
          <w:iCs/>
        </w:rPr>
        <w:t xml:space="preserve">Business Management Journal, </w:t>
      </w:r>
      <w:r w:rsidR="00D067D2">
        <w:t>10, pp. 1-7.</w:t>
      </w:r>
      <w:r>
        <w:t xml:space="preserve"> </w:t>
      </w:r>
    </w:p>
    <w:p w14:paraId="2B0E13BF" w14:textId="12E1A1B7" w:rsidR="00A2345E" w:rsidRPr="004B6ED6" w:rsidRDefault="00A2345E" w:rsidP="00165D7C">
      <w:pPr>
        <w:jc w:val="both"/>
      </w:pPr>
      <w:r w:rsidRPr="00A2345E">
        <w:t xml:space="preserve">Carnevale, J. B. Hatak, I. (2020) ‘Employee adjustment and well-being in the era of COVID-19: Implications for human resource management’, </w:t>
      </w:r>
      <w:r w:rsidRPr="00A2345E">
        <w:rPr>
          <w:i/>
          <w:iCs/>
        </w:rPr>
        <w:t>Journal of Business Research</w:t>
      </w:r>
      <w:r w:rsidRPr="00A2345E">
        <w:t>, 116, pp. 183-187.</w:t>
      </w:r>
    </w:p>
    <w:p w14:paraId="525F888D" w14:textId="484093EC" w:rsidR="004B6ED6" w:rsidRDefault="004B6ED6" w:rsidP="00165D7C">
      <w:pPr>
        <w:jc w:val="both"/>
      </w:pPr>
      <w:r>
        <w:t xml:space="preserve">Chakravorty, I. Bamrah, J. S. Mehta, R. (2021) ‘Migration of Healthcare Professionals in post-Brexit Britain’, </w:t>
      </w:r>
      <w:r>
        <w:rPr>
          <w:i/>
          <w:iCs/>
        </w:rPr>
        <w:t xml:space="preserve">The Physician, </w:t>
      </w:r>
      <w:r>
        <w:t>6 (3), pp.1-8.</w:t>
      </w:r>
    </w:p>
    <w:p w14:paraId="7077991A" w14:textId="360EDA9A" w:rsidR="00165D7C" w:rsidRDefault="00165D7C" w:rsidP="00165D7C">
      <w:pPr>
        <w:jc w:val="both"/>
      </w:pPr>
      <w:r w:rsidRPr="00165D7C">
        <w:t xml:space="preserve">Chaturvedi, S. (2021) ‘International medical </w:t>
      </w:r>
      <w:r w:rsidR="003B0D47" w:rsidRPr="00165D7C">
        <w:t>graduates’</w:t>
      </w:r>
      <w:r w:rsidRPr="00165D7C">
        <w:t xml:space="preserve"> asset or liability?’, </w:t>
      </w:r>
      <w:r w:rsidRPr="00165D7C">
        <w:rPr>
          <w:i/>
          <w:iCs/>
        </w:rPr>
        <w:t>Sushruta Journal of Health Policy and Opinion</w:t>
      </w:r>
      <w:r w:rsidRPr="00165D7C">
        <w:t>, 14 (1), pp. 1-6.</w:t>
      </w:r>
    </w:p>
    <w:p w14:paraId="09400C2C" w14:textId="77777777" w:rsidR="00A2345E" w:rsidRPr="00A2345E" w:rsidRDefault="00A2345E" w:rsidP="00A2345E">
      <w:pPr>
        <w:jc w:val="both"/>
      </w:pPr>
      <w:r w:rsidRPr="00A2345E">
        <w:t>Chattopadhyay, I. Davies, G. Adhiyaman, V. (2020) ‘The contributions of NHS healthcare workers who are shielding or working from home during COVID-19’, Future Healthcare Journal, 7 (3), pp. 57-59.</w:t>
      </w:r>
    </w:p>
    <w:p w14:paraId="066C7137" w14:textId="3AA2EA28" w:rsidR="00A2345E" w:rsidRPr="00E924E3" w:rsidRDefault="009A46FB" w:rsidP="00165D7C">
      <w:pPr>
        <w:jc w:val="both"/>
      </w:pPr>
      <w:r>
        <w:t xml:space="preserve">Cobo-Rendon, R. Lopez-Angulo, Y. Perez- Villalobos, M. V. Diaz-Mujica, A. (2020) ‘Perceived social support and its effect on changes in the affective and eudaimonic well-being of Chilean university studies’, </w:t>
      </w:r>
      <w:r>
        <w:rPr>
          <w:i/>
          <w:iCs/>
        </w:rPr>
        <w:t xml:space="preserve">Front </w:t>
      </w:r>
      <w:r w:rsidR="00E924E3">
        <w:rPr>
          <w:i/>
          <w:iCs/>
        </w:rPr>
        <w:t xml:space="preserve">Psychol, </w:t>
      </w:r>
      <w:r w:rsidR="00E924E3" w:rsidRPr="00E924E3">
        <w:t>11 (590513), pp</w:t>
      </w:r>
      <w:r w:rsidR="00E924E3">
        <w:t>. 1-12.</w:t>
      </w:r>
    </w:p>
    <w:p w14:paraId="3175B792" w14:textId="0CD127C2" w:rsidR="00D067D2" w:rsidRPr="004B6ED6" w:rsidRDefault="00D067D2" w:rsidP="00165D7C">
      <w:pPr>
        <w:jc w:val="both"/>
      </w:pPr>
      <w:r w:rsidRPr="00D067D2">
        <w:t xml:space="preserve">Costa-Font, J. (2017) ‘The National Health Service at a critical moment: when Brexit means hectic’, </w:t>
      </w:r>
      <w:r w:rsidRPr="00D067D2">
        <w:rPr>
          <w:i/>
          <w:iCs/>
        </w:rPr>
        <w:t>Journal of Social Policy</w:t>
      </w:r>
      <w:r w:rsidRPr="00D067D2">
        <w:t>, pp. 1-24.</w:t>
      </w:r>
    </w:p>
    <w:p w14:paraId="15788749" w14:textId="2E4AF63B" w:rsidR="00DE2062" w:rsidRDefault="00DE2062" w:rsidP="00165D7C">
      <w:pPr>
        <w:jc w:val="both"/>
      </w:pPr>
      <w:r>
        <w:t xml:space="preserve">Davies, R. (2021) a brief guise to the history of the NHS. Available at: </w:t>
      </w:r>
      <w:hyperlink r:id="rId9" w:history="1">
        <w:r w:rsidRPr="005C2A79">
          <w:rPr>
            <w:rStyle w:val="Hyperlink"/>
          </w:rPr>
          <w:t>https://www.historyextra.com/period/20th-century/brief-guide-history-founding-nhs-nationa-health-service-britain/</w:t>
        </w:r>
      </w:hyperlink>
      <w:r>
        <w:t xml:space="preserve"> [Accessed: 16</w:t>
      </w:r>
      <w:r w:rsidRPr="00DE2062">
        <w:rPr>
          <w:vertAlign w:val="superscript"/>
        </w:rPr>
        <w:t>th</w:t>
      </w:r>
      <w:r>
        <w:t xml:space="preserve"> April 2021].</w:t>
      </w:r>
    </w:p>
    <w:p w14:paraId="0CD4F5CD" w14:textId="4C4B4DE3" w:rsidR="00D067D2" w:rsidRPr="00DE2062" w:rsidRDefault="00D067D2" w:rsidP="00165D7C">
      <w:pPr>
        <w:jc w:val="both"/>
      </w:pPr>
      <w:r w:rsidRPr="00D067D2">
        <w:t xml:space="preserve">Drennan, V. L. Halter, M. Gale, J. Harris, R. (2016) ‘Retaining nurses in metropolitan areas: insights from senior nurse and human resource managers’, </w:t>
      </w:r>
      <w:r w:rsidRPr="00D067D2">
        <w:rPr>
          <w:i/>
          <w:iCs/>
        </w:rPr>
        <w:t>Journal Nursing Management</w:t>
      </w:r>
      <w:r w:rsidRPr="00D067D2">
        <w:t>, 24 (8), pp. 1041-1048.</w:t>
      </w:r>
    </w:p>
    <w:p w14:paraId="5056236E" w14:textId="182F179F" w:rsidR="00F16628" w:rsidRDefault="00F16628" w:rsidP="00165D7C">
      <w:pPr>
        <w:jc w:val="both"/>
      </w:pPr>
      <w:r>
        <w:t xml:space="preserve">Emmelt, Z. (2021) How many NHS hospitals </w:t>
      </w:r>
      <w:r w:rsidR="00994112">
        <w:t xml:space="preserve">are there in the </w:t>
      </w:r>
      <w:r w:rsidR="003B0D47">
        <w:t>U.K.</w:t>
      </w:r>
      <w:r w:rsidR="00994112">
        <w:t xml:space="preserve"> Available at: </w:t>
      </w:r>
      <w:hyperlink r:id="rId10" w:history="1">
        <w:r w:rsidR="00994112" w:rsidRPr="005C2A79">
          <w:rPr>
            <w:rStyle w:val="Hyperlink"/>
          </w:rPr>
          <w:t>https://www.sanctuarypersonnel.com/blog/2020/10/how-many-nhs-hospitals-are-there-in-the-uk</w:t>
        </w:r>
      </w:hyperlink>
      <w:r w:rsidR="00994112">
        <w:t xml:space="preserve"> [Accesse</w:t>
      </w:r>
      <w:r w:rsidR="00DE2062">
        <w:t>d: 16</w:t>
      </w:r>
      <w:r w:rsidR="00DE2062" w:rsidRPr="00DE2062">
        <w:rPr>
          <w:vertAlign w:val="superscript"/>
        </w:rPr>
        <w:t>th</w:t>
      </w:r>
      <w:r w:rsidR="00DE2062">
        <w:t xml:space="preserve"> April 2021].</w:t>
      </w:r>
    </w:p>
    <w:p w14:paraId="5C247380" w14:textId="209A22EB" w:rsidR="00A82390" w:rsidRPr="00F16628" w:rsidRDefault="00A82390" w:rsidP="00165D7C">
      <w:pPr>
        <w:jc w:val="both"/>
      </w:pPr>
      <w:r w:rsidRPr="00A82390">
        <w:lastRenderedPageBreak/>
        <w:t xml:space="preserve">Guno, C. S. Collera, A. A. Agaton, C. B. (2021) ‘barriers and drivers of transition in the Philippines’, </w:t>
      </w:r>
      <w:r w:rsidRPr="00A82390">
        <w:rPr>
          <w:i/>
          <w:iCs/>
        </w:rPr>
        <w:t xml:space="preserve">World Electric Vehicle Journal, </w:t>
      </w:r>
      <w:r w:rsidRPr="00A82390">
        <w:t xml:space="preserve">21 (46), pp. 1-22. </w:t>
      </w:r>
    </w:p>
    <w:p w14:paraId="4F6F9F09" w14:textId="500AF0CB" w:rsidR="00F16628" w:rsidRDefault="00F16628" w:rsidP="00165D7C">
      <w:pPr>
        <w:jc w:val="both"/>
      </w:pPr>
      <w:r>
        <w:t xml:space="preserve">Hassan, D. N. Aboki, H. Audu, A. A. (2019) ‘The application of PESTLE theory to the role of chairman (chief executive officer) in a new business in </w:t>
      </w:r>
      <w:r w:rsidR="003B0D47">
        <w:t>Gurgaon</w:t>
      </w:r>
      <w:r>
        <w:t xml:space="preserve">, India’, </w:t>
      </w:r>
      <w:r>
        <w:rPr>
          <w:i/>
          <w:iCs/>
        </w:rPr>
        <w:t xml:space="preserve">International Journal of Entrepreneurship and Business Innovations, </w:t>
      </w:r>
      <w:r>
        <w:t>2 (1), pp. 53-62.</w:t>
      </w:r>
    </w:p>
    <w:p w14:paraId="15A7454C" w14:textId="79999471" w:rsidR="00E924E3" w:rsidRDefault="00E924E3" w:rsidP="00165D7C">
      <w:pPr>
        <w:jc w:val="both"/>
      </w:pPr>
      <w:r w:rsidRPr="00E924E3">
        <w:t xml:space="preserve">Hofmeyer, A. Taylor, R. Kennedy, K. (2020) ‘Fostering compassion and reducing burnout: How can health system leaders respond in the Covid-19 pandemic and beyond?’, </w:t>
      </w:r>
      <w:r w:rsidRPr="00E924E3">
        <w:rPr>
          <w:i/>
          <w:iCs/>
        </w:rPr>
        <w:t>Nurse Education Today</w:t>
      </w:r>
      <w:r w:rsidRPr="00E924E3">
        <w:t>, 94, pp. 1-4.</w:t>
      </w:r>
    </w:p>
    <w:p w14:paraId="0F7F7B3C" w14:textId="1BAB148E" w:rsidR="00165D7C" w:rsidRDefault="00165D7C" w:rsidP="00165D7C">
      <w:pPr>
        <w:jc w:val="both"/>
      </w:pPr>
      <w:r w:rsidRPr="00165D7C">
        <w:t xml:space="preserve">Karan, A. Deugarte, D. Barry, M. (2016) 'Medical “brain drain” and health care worker shortages: how should international training programs respond?', </w:t>
      </w:r>
      <w:r w:rsidRPr="00165D7C">
        <w:rPr>
          <w:i/>
          <w:iCs/>
        </w:rPr>
        <w:t>AMA Journal of Ethics</w:t>
      </w:r>
      <w:r w:rsidRPr="00165D7C">
        <w:t>, 18 (7), pp. 665–75.</w:t>
      </w:r>
    </w:p>
    <w:p w14:paraId="22E28FCD" w14:textId="4CE6DA9E" w:rsidR="00E23B2B" w:rsidRDefault="00E23B2B" w:rsidP="00165D7C">
      <w:pPr>
        <w:jc w:val="both"/>
      </w:pPr>
      <w:r w:rsidRPr="00E23B2B">
        <w:t xml:space="preserve">Kerdpitak, C. Jermsitiparsert, K. (2020) ‘The impact of human resource management practices on competitive advantage: mediating role of employee engagement in Thailand’, </w:t>
      </w:r>
      <w:r w:rsidRPr="00E23B2B">
        <w:rPr>
          <w:i/>
          <w:iCs/>
        </w:rPr>
        <w:t xml:space="preserve">Systematic Reviews in Pharmacy, </w:t>
      </w:r>
      <w:r w:rsidRPr="00E23B2B">
        <w:t>11 (1), pp. 443-452.</w:t>
      </w:r>
    </w:p>
    <w:p w14:paraId="4F5DC1DB" w14:textId="1F1BC928" w:rsidR="00165D7C" w:rsidRDefault="00165D7C" w:rsidP="00165D7C">
      <w:pPr>
        <w:jc w:val="both"/>
      </w:pPr>
      <w:r w:rsidRPr="00165D7C">
        <w:t xml:space="preserve">Leone, C. Dussault, G. Rafferty, A. M. Anderson, J. E. (2020) ‘Experience of mobile nursing workforce from Portugal to the NHS in the UK: influence of institutions and actors at the system, organisation and individual levels’, </w:t>
      </w:r>
      <w:r w:rsidRPr="00165D7C">
        <w:rPr>
          <w:i/>
          <w:iCs/>
        </w:rPr>
        <w:t xml:space="preserve">European Journal of Public Health, </w:t>
      </w:r>
      <w:r w:rsidRPr="00165D7C">
        <w:t>30 (4), pp. 18-21.</w:t>
      </w:r>
    </w:p>
    <w:p w14:paraId="0800CFF6" w14:textId="67A007B3" w:rsidR="009B5B16" w:rsidRDefault="009B5B16" w:rsidP="00165D7C">
      <w:pPr>
        <w:jc w:val="both"/>
      </w:pPr>
      <w:r w:rsidRPr="009B5B16">
        <w:t xml:space="preserve">Marton, Pizzoli, S. F. M. Vergani, L. Mazzocco, K. Monzani, D. Bailo, L. Pancani, L. Pravettoni, G. (2021) ‘Patients’ health locus of control and preferences about the role that they wat to play in the medical decision- making process’, </w:t>
      </w:r>
      <w:r w:rsidRPr="009B5B16">
        <w:rPr>
          <w:i/>
          <w:iCs/>
        </w:rPr>
        <w:t xml:space="preserve">Psychology, Health and Medicine, </w:t>
      </w:r>
      <w:r w:rsidRPr="009B5B16">
        <w:t xml:space="preserve">26 (2), pp. 260-266. </w:t>
      </w:r>
    </w:p>
    <w:p w14:paraId="7537A7EE" w14:textId="640A2CF7" w:rsidR="00E924E3" w:rsidRDefault="00E924E3" w:rsidP="00165D7C">
      <w:pPr>
        <w:jc w:val="both"/>
      </w:pPr>
      <w:r w:rsidRPr="00E924E3">
        <w:t>Manning, V. Pattani, S. (2021) ‘NHS workplace health and wellbeing during COVID-19’</w:t>
      </w:r>
      <w:r w:rsidRPr="00E924E3">
        <w:rPr>
          <w:i/>
          <w:iCs/>
        </w:rPr>
        <w:t>, Perspective in Public Health</w:t>
      </w:r>
      <w:r w:rsidRPr="00E924E3">
        <w:t>, 141 (1), pp. 9-10.</w:t>
      </w:r>
    </w:p>
    <w:p w14:paraId="42F72BC6" w14:textId="6454E091" w:rsidR="002F1879" w:rsidRDefault="00D067D2" w:rsidP="00165D7C">
      <w:pPr>
        <w:jc w:val="both"/>
      </w:pPr>
      <w:r>
        <w:t xml:space="preserve">Milner, A. Nielson, R. Norris, E. (2021) ‘Brexit and European doctors’ decisions to leave the United Kingdom: a qualitative analysis of free-text questionnaire comments’, </w:t>
      </w:r>
      <w:r>
        <w:rPr>
          <w:i/>
          <w:iCs/>
        </w:rPr>
        <w:t xml:space="preserve">BMC Health service Research, </w:t>
      </w:r>
      <w:r>
        <w:t>21 (188), pp. 1-8.</w:t>
      </w:r>
    </w:p>
    <w:p w14:paraId="2737F68A" w14:textId="042B2CB7" w:rsidR="00165D7C" w:rsidRDefault="00165D7C" w:rsidP="00165D7C">
      <w:pPr>
        <w:jc w:val="both"/>
      </w:pPr>
      <w:r w:rsidRPr="00165D7C">
        <w:t xml:space="preserve">NHS England (2019) The NHS long term plan. Available at: </w:t>
      </w:r>
      <w:hyperlink r:id="rId11" w:history="1">
        <w:r w:rsidRPr="00165D7C">
          <w:rPr>
            <w:rStyle w:val="Hyperlink"/>
          </w:rPr>
          <w:t>https://www.longtermplan.nhs.uk/wp-content/uploads/2019/08/nhs-long-term-plan-version-1.2.pdf</w:t>
        </w:r>
      </w:hyperlink>
      <w:r w:rsidRPr="00165D7C">
        <w:t xml:space="preserve"> [Access</w:t>
      </w:r>
      <w:r>
        <w:t>e</w:t>
      </w:r>
      <w:r w:rsidRPr="00165D7C">
        <w:t>d: 17</w:t>
      </w:r>
      <w:r w:rsidRPr="00165D7C">
        <w:rPr>
          <w:vertAlign w:val="superscript"/>
        </w:rPr>
        <w:t>th</w:t>
      </w:r>
      <w:r w:rsidRPr="00165D7C">
        <w:t xml:space="preserve"> April 2021].</w:t>
      </w:r>
    </w:p>
    <w:p w14:paraId="394D62AF" w14:textId="65ABEF7B" w:rsidR="00D067D2" w:rsidRPr="00D067D2" w:rsidRDefault="00D067D2" w:rsidP="00165D7C">
      <w:pPr>
        <w:jc w:val="both"/>
      </w:pPr>
      <w:r w:rsidRPr="00D067D2">
        <w:t xml:space="preserve">NHS providers (2017) investigating in success: NHS priorities for the government. Available at:  </w:t>
      </w:r>
      <w:hyperlink r:id="rId12" w:history="1">
        <w:r w:rsidRPr="00D067D2">
          <w:rPr>
            <w:rStyle w:val="Hyperlink"/>
          </w:rPr>
          <w:t>https://nhsproviders.org/media/2933/investing-in-success-briefing.pdf</w:t>
        </w:r>
      </w:hyperlink>
      <w:r w:rsidRPr="00D067D2">
        <w:t xml:space="preserve"> [Accessed: 16</w:t>
      </w:r>
      <w:r w:rsidRPr="00D067D2">
        <w:rPr>
          <w:vertAlign w:val="superscript"/>
        </w:rPr>
        <w:t>th</w:t>
      </w:r>
      <w:r w:rsidRPr="00D067D2">
        <w:t xml:space="preserve"> April 2021].</w:t>
      </w:r>
    </w:p>
    <w:p w14:paraId="41D3B902" w14:textId="1C3B51AF" w:rsidR="00136A65" w:rsidRDefault="00136A65" w:rsidP="00165D7C">
      <w:pPr>
        <w:jc w:val="both"/>
      </w:pPr>
      <w:r>
        <w:t>O</w:t>
      </w:r>
      <w:r w:rsidR="00B90C21">
        <w:t xml:space="preserve">ffice </w:t>
      </w:r>
      <w:r w:rsidR="00EC3723">
        <w:t xml:space="preserve">for National Service </w:t>
      </w:r>
      <w:r w:rsidR="00A908BC">
        <w:t xml:space="preserve">(2021) UK and non-UK people in the labour market: February 2020. Available at: </w:t>
      </w:r>
      <w:hyperlink r:id="rId13" w:history="1">
        <w:r w:rsidR="00A908BC" w:rsidRPr="005C2A79">
          <w:rPr>
            <w:rStyle w:val="Hyperlink"/>
          </w:rPr>
          <w:t>https://www.ons.gov.uk/employmentandlabourmarket/peopleinwork/employmentandemployeetypes/articles/ukandnonukpeopleinthelabourmarket/february2020</w:t>
        </w:r>
      </w:hyperlink>
      <w:r w:rsidR="00A908BC">
        <w:t xml:space="preserve"> [Accessed: 16</w:t>
      </w:r>
      <w:r w:rsidR="00A908BC" w:rsidRPr="00A908BC">
        <w:rPr>
          <w:vertAlign w:val="superscript"/>
        </w:rPr>
        <w:t>th</w:t>
      </w:r>
      <w:r w:rsidR="00A908BC">
        <w:t xml:space="preserve"> April 2021].</w:t>
      </w:r>
    </w:p>
    <w:p w14:paraId="2AB96D4F" w14:textId="717AAC12" w:rsidR="00165D7C" w:rsidRDefault="00165D7C" w:rsidP="00165D7C">
      <w:pPr>
        <w:jc w:val="both"/>
      </w:pPr>
      <w:r w:rsidRPr="00165D7C">
        <w:t xml:space="preserve">Rimmer, A. (2017) 'NHS increases efforts to recruit doctors from overseas', </w:t>
      </w:r>
      <w:r w:rsidRPr="00165D7C">
        <w:rPr>
          <w:i/>
          <w:iCs/>
        </w:rPr>
        <w:t>Business Management Journal</w:t>
      </w:r>
      <w:r w:rsidRPr="00165D7C">
        <w:t>, 356 (8094), pp. 331–3</w:t>
      </w:r>
      <w:r>
        <w:t>.</w:t>
      </w:r>
    </w:p>
    <w:p w14:paraId="0A282BD3" w14:textId="4046B2C7" w:rsidR="00165D7C" w:rsidRDefault="00165D7C" w:rsidP="00165D7C">
      <w:pPr>
        <w:jc w:val="both"/>
      </w:pPr>
      <w:r w:rsidRPr="00165D7C">
        <w:t xml:space="preserve">Sandhu, S. (2018) NHS at 70: We cannot afford to ignore nurses from overseas to plug workforce gaps. Available at: </w:t>
      </w:r>
      <w:hyperlink r:id="rId14" w:history="1">
        <w:r w:rsidRPr="00165D7C">
          <w:rPr>
            <w:rStyle w:val="Hyperlink"/>
          </w:rPr>
          <w:t>https://inews.co.uk/nhs/nhs-at-70-nurses-overseas-172334</w:t>
        </w:r>
      </w:hyperlink>
      <w:r w:rsidRPr="00165D7C">
        <w:t xml:space="preserve"> [Accessed: 17</w:t>
      </w:r>
      <w:r w:rsidRPr="00165D7C">
        <w:rPr>
          <w:vertAlign w:val="superscript"/>
        </w:rPr>
        <w:t>th</w:t>
      </w:r>
      <w:r w:rsidRPr="00165D7C">
        <w:t xml:space="preserve"> April 2021].</w:t>
      </w:r>
    </w:p>
    <w:p w14:paraId="3B98A878" w14:textId="718061F2" w:rsidR="0036311B" w:rsidRDefault="00994112" w:rsidP="00165D7C">
      <w:pPr>
        <w:jc w:val="both"/>
      </w:pPr>
      <w:r>
        <w:t xml:space="preserve">Simpkin, V. L. Mossalos, E. (2017) ‘Brexit and the NHS: Challenges, uncertainties and opportunity’, </w:t>
      </w:r>
      <w:r>
        <w:rPr>
          <w:i/>
          <w:iCs/>
        </w:rPr>
        <w:t xml:space="preserve">Health Policy, </w:t>
      </w:r>
      <w:r>
        <w:t>121 (5), pp.479-480.</w:t>
      </w:r>
    </w:p>
    <w:p w14:paraId="653A811D" w14:textId="310AF8D8" w:rsidR="00E23B2B" w:rsidRPr="00AB051C" w:rsidRDefault="00E23B2B" w:rsidP="00165D7C">
      <w:pPr>
        <w:jc w:val="both"/>
      </w:pPr>
      <w:r>
        <w:lastRenderedPageBreak/>
        <w:t>Soni, V. D. (2020) ‘Importance and strategic planning of team management</w:t>
      </w:r>
      <w:r w:rsidR="00AB051C">
        <w:t xml:space="preserve">’, </w:t>
      </w:r>
      <w:r w:rsidR="00AB051C">
        <w:rPr>
          <w:i/>
          <w:iCs/>
        </w:rPr>
        <w:t xml:space="preserve">International Journal of Innovative Research in Technology, </w:t>
      </w:r>
      <w:r w:rsidR="00AB051C">
        <w:t>7 (2), pp. 47-50.</w:t>
      </w:r>
    </w:p>
    <w:p w14:paraId="3C2B62E5" w14:textId="4439131E" w:rsidR="00E23B2B" w:rsidRDefault="00E23B2B" w:rsidP="00165D7C">
      <w:pPr>
        <w:jc w:val="both"/>
      </w:pPr>
      <w:r w:rsidRPr="00E23B2B">
        <w:t xml:space="preserve">Tajeddini, K, martin, E. Altinay, L. (2020) ‘The importance of human-related factors on service innovation and performance’, </w:t>
      </w:r>
      <w:r w:rsidRPr="00E23B2B">
        <w:rPr>
          <w:i/>
          <w:iCs/>
        </w:rPr>
        <w:t xml:space="preserve">International Journal of Hospitality Management, </w:t>
      </w:r>
      <w:r w:rsidRPr="00E23B2B">
        <w:t>85, pp. 1-14.</w:t>
      </w:r>
    </w:p>
    <w:p w14:paraId="09ECFAEE" w14:textId="3B9288C1" w:rsidR="00A90560" w:rsidRDefault="00A90560" w:rsidP="00165D7C">
      <w:pPr>
        <w:jc w:val="both"/>
      </w:pPr>
      <w:r>
        <w:t xml:space="preserve">The health Foundation (2019) Closing the gap: key areas for action on the health and care workforce. London: The Kings Fund. </w:t>
      </w:r>
    </w:p>
    <w:p w14:paraId="6E0FEDD4" w14:textId="69E693D6" w:rsidR="00994112" w:rsidRDefault="00994112" w:rsidP="00165D7C">
      <w:pPr>
        <w:jc w:val="both"/>
      </w:pPr>
      <w:r>
        <w:t xml:space="preserve">The Kings Fund (2021) The NHS budget and how it has changed. Available at: </w:t>
      </w:r>
      <w:hyperlink r:id="rId15" w:history="1">
        <w:r w:rsidRPr="005C2A79">
          <w:rPr>
            <w:rStyle w:val="Hyperlink"/>
          </w:rPr>
          <w:t>https://www.Kingsfund.org.uk/projects/NHS-in-a-nutshell/nhs-budget</w:t>
        </w:r>
      </w:hyperlink>
      <w:r>
        <w:t xml:space="preserve"> [Accessed:</w:t>
      </w:r>
      <w:r w:rsidR="00DE2062">
        <w:t xml:space="preserve"> 16</w:t>
      </w:r>
      <w:r w:rsidR="00DE2062" w:rsidRPr="00DE2062">
        <w:rPr>
          <w:vertAlign w:val="superscript"/>
        </w:rPr>
        <w:t>th</w:t>
      </w:r>
      <w:r w:rsidR="00DE2062">
        <w:t xml:space="preserve"> April 2021].</w:t>
      </w:r>
    </w:p>
    <w:p w14:paraId="2B776208" w14:textId="1B5910E3" w:rsidR="00E924E3" w:rsidRDefault="00E924E3" w:rsidP="00165D7C">
      <w:pPr>
        <w:jc w:val="both"/>
      </w:pPr>
      <w:r w:rsidRPr="00E924E3">
        <w:t xml:space="preserve">Thomas, J. P. Srinivason, A. Wickramarachchi, C. S. Dhesi, P. K. Hung, Y. M. Kamath, A. V. (2020) ‘Evaluating the national PPE guidance for NHS healthcare workers during the COVID-19 pandemic’, </w:t>
      </w:r>
      <w:r w:rsidRPr="00E924E3">
        <w:rPr>
          <w:i/>
          <w:iCs/>
        </w:rPr>
        <w:t>Clinical Medicine</w:t>
      </w:r>
      <w:r w:rsidRPr="00E924E3">
        <w:t>, 20 (3), pp. 242-247.</w:t>
      </w:r>
    </w:p>
    <w:p w14:paraId="1B0E7C10" w14:textId="24F3790B" w:rsidR="001E60A7" w:rsidRDefault="001E60A7" w:rsidP="00165D7C">
      <w:pPr>
        <w:jc w:val="both"/>
      </w:pPr>
      <w:r>
        <w:t>Wahaj, H. G. (</w:t>
      </w:r>
      <w:r w:rsidR="0077489A">
        <w:t xml:space="preserve">2021) ‘Human Resource Management and Information Technology: An overview of development countries’, </w:t>
      </w:r>
      <w:r w:rsidR="0077489A">
        <w:rPr>
          <w:i/>
          <w:iCs/>
        </w:rPr>
        <w:t xml:space="preserve">International Journal of Research in Engineering and Science, </w:t>
      </w:r>
      <w:r w:rsidR="0077489A">
        <w:t>9 (1)</w:t>
      </w:r>
      <w:r w:rsidR="00803F1B">
        <w:t xml:space="preserve">, </w:t>
      </w:r>
      <w:r w:rsidR="00E76225">
        <w:t>pp, 1-6.</w:t>
      </w:r>
    </w:p>
    <w:p w14:paraId="68865799" w14:textId="77777777" w:rsidR="00165D7C" w:rsidRPr="00165D7C" w:rsidRDefault="00165D7C" w:rsidP="00165D7C">
      <w:pPr>
        <w:jc w:val="both"/>
      </w:pPr>
      <w:r w:rsidRPr="00165D7C">
        <w:t xml:space="preserve">Wickware, C. (2017) NHS recruits first wave of doctors from Indian hospital. Available at: </w:t>
      </w:r>
      <w:hyperlink r:id="rId16" w:history="1">
        <w:r w:rsidRPr="00165D7C">
          <w:rPr>
            <w:rStyle w:val="Hyperlink"/>
          </w:rPr>
          <w:t>https://www.pulsetoday.co.uk/news/gp-topics/employment/nhsrecruits-first-wave-of-doctors-from-indian-hospital/20033740.article</w:t>
        </w:r>
      </w:hyperlink>
      <w:r w:rsidRPr="00165D7C">
        <w:t xml:space="preserve"> [Accessed: 17</w:t>
      </w:r>
      <w:r w:rsidRPr="00165D7C">
        <w:rPr>
          <w:vertAlign w:val="superscript"/>
        </w:rPr>
        <w:t xml:space="preserve">th </w:t>
      </w:r>
      <w:r w:rsidRPr="00165D7C">
        <w:t xml:space="preserve">April 2021].  </w:t>
      </w:r>
    </w:p>
    <w:p w14:paraId="17F0AD9C" w14:textId="77777777" w:rsidR="00E924E3" w:rsidRPr="00E924E3" w:rsidRDefault="00E924E3" w:rsidP="00E924E3">
      <w:pPr>
        <w:jc w:val="both"/>
      </w:pPr>
      <w:r w:rsidRPr="00E924E3">
        <w:t xml:space="preserve">Willan, J. King, A, J. Jeffery, K. Bienz, N. (2020) ‘Challenges for NHS hospitals during covid-19 epidemic: Healthcare workers need comprehensive support as every aspect of care is reorganised’, </w:t>
      </w:r>
      <w:r w:rsidRPr="00E924E3">
        <w:rPr>
          <w:i/>
          <w:iCs/>
        </w:rPr>
        <w:t>Business Management Journal</w:t>
      </w:r>
      <w:r w:rsidRPr="00E924E3">
        <w:t>, 368, pp. 1-2.</w:t>
      </w:r>
    </w:p>
    <w:p w14:paraId="1B6E75DB" w14:textId="77777777" w:rsidR="00165D7C" w:rsidRPr="0077489A" w:rsidRDefault="00165D7C" w:rsidP="00165D7C">
      <w:pPr>
        <w:jc w:val="both"/>
      </w:pPr>
    </w:p>
    <w:sectPr w:rsidR="00165D7C" w:rsidRPr="0077489A" w:rsidSect="005B27F7">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C709EA5" w14:textId="77777777" w:rsidR="005119E2" w:rsidRDefault="005119E2" w:rsidP="0070506D">
      <w:pPr>
        <w:spacing w:after="0" w:line="240" w:lineRule="auto"/>
      </w:pPr>
      <w:r>
        <w:separator/>
      </w:r>
    </w:p>
  </w:endnote>
  <w:endnote w:type="continuationSeparator" w:id="0">
    <w:p w14:paraId="769E405C" w14:textId="77777777" w:rsidR="005119E2" w:rsidRDefault="005119E2" w:rsidP="007050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0255850"/>
      <w:docPartObj>
        <w:docPartGallery w:val="Page Numbers (Bottom of Page)"/>
        <w:docPartUnique/>
      </w:docPartObj>
    </w:sdtPr>
    <w:sdtEndPr>
      <w:rPr>
        <w:noProof/>
      </w:rPr>
    </w:sdtEndPr>
    <w:sdtContent>
      <w:p w14:paraId="2AC4FA7D" w14:textId="282DAA5F" w:rsidR="0070506D" w:rsidRDefault="007050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C37F840" w14:textId="77777777" w:rsidR="0070506D" w:rsidRDefault="007050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6684E4" w14:textId="77777777" w:rsidR="005119E2" w:rsidRDefault="005119E2" w:rsidP="0070506D">
      <w:pPr>
        <w:spacing w:after="0" w:line="240" w:lineRule="auto"/>
      </w:pPr>
      <w:r>
        <w:separator/>
      </w:r>
    </w:p>
  </w:footnote>
  <w:footnote w:type="continuationSeparator" w:id="0">
    <w:p w14:paraId="42523D02" w14:textId="77777777" w:rsidR="005119E2" w:rsidRDefault="005119E2" w:rsidP="007050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311B"/>
    <w:rsid w:val="00024DD3"/>
    <w:rsid w:val="00136A65"/>
    <w:rsid w:val="00165D7C"/>
    <w:rsid w:val="001E60A7"/>
    <w:rsid w:val="002658AE"/>
    <w:rsid w:val="002C77C3"/>
    <w:rsid w:val="002D5195"/>
    <w:rsid w:val="002F1879"/>
    <w:rsid w:val="003322E4"/>
    <w:rsid w:val="0036311B"/>
    <w:rsid w:val="003B0D47"/>
    <w:rsid w:val="003B224B"/>
    <w:rsid w:val="004140BB"/>
    <w:rsid w:val="004414F9"/>
    <w:rsid w:val="004B6ED6"/>
    <w:rsid w:val="005119E2"/>
    <w:rsid w:val="0057503E"/>
    <w:rsid w:val="005B27F7"/>
    <w:rsid w:val="005D74C2"/>
    <w:rsid w:val="00643694"/>
    <w:rsid w:val="00665402"/>
    <w:rsid w:val="00676ACF"/>
    <w:rsid w:val="00690777"/>
    <w:rsid w:val="0070506D"/>
    <w:rsid w:val="00706614"/>
    <w:rsid w:val="0077489A"/>
    <w:rsid w:val="00803F1B"/>
    <w:rsid w:val="008067B2"/>
    <w:rsid w:val="008867DE"/>
    <w:rsid w:val="00965FDB"/>
    <w:rsid w:val="0097074B"/>
    <w:rsid w:val="00981E56"/>
    <w:rsid w:val="00994112"/>
    <w:rsid w:val="009A46FB"/>
    <w:rsid w:val="009B5B16"/>
    <w:rsid w:val="009C7D51"/>
    <w:rsid w:val="00A2345E"/>
    <w:rsid w:val="00A82390"/>
    <w:rsid w:val="00A90560"/>
    <w:rsid w:val="00A908BC"/>
    <w:rsid w:val="00A94E09"/>
    <w:rsid w:val="00AB051C"/>
    <w:rsid w:val="00B90C21"/>
    <w:rsid w:val="00BF3EA7"/>
    <w:rsid w:val="00C87310"/>
    <w:rsid w:val="00CB6906"/>
    <w:rsid w:val="00D067D2"/>
    <w:rsid w:val="00D140DC"/>
    <w:rsid w:val="00D143F2"/>
    <w:rsid w:val="00DE0001"/>
    <w:rsid w:val="00DE2062"/>
    <w:rsid w:val="00E23B2B"/>
    <w:rsid w:val="00E249FC"/>
    <w:rsid w:val="00E76225"/>
    <w:rsid w:val="00E8359D"/>
    <w:rsid w:val="00E924E3"/>
    <w:rsid w:val="00EC25CD"/>
    <w:rsid w:val="00EC3723"/>
    <w:rsid w:val="00F166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4848FA"/>
  <w15:chartTrackingRefBased/>
  <w15:docId w15:val="{83C1AD0B-E24C-4765-85AE-F87FC82FB9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311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8359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311B"/>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8359D"/>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94112"/>
    <w:rPr>
      <w:color w:val="0563C1" w:themeColor="hyperlink"/>
      <w:u w:val="single"/>
    </w:rPr>
  </w:style>
  <w:style w:type="character" w:styleId="UnresolvedMention">
    <w:name w:val="Unresolved Mention"/>
    <w:basedOn w:val="DefaultParagraphFont"/>
    <w:uiPriority w:val="99"/>
    <w:semiHidden/>
    <w:unhideWhenUsed/>
    <w:rsid w:val="00994112"/>
    <w:rPr>
      <w:color w:val="605E5C"/>
      <w:shd w:val="clear" w:color="auto" w:fill="E1DFDD"/>
    </w:rPr>
  </w:style>
  <w:style w:type="character" w:styleId="FollowedHyperlink">
    <w:name w:val="FollowedHyperlink"/>
    <w:basedOn w:val="DefaultParagraphFont"/>
    <w:uiPriority w:val="99"/>
    <w:semiHidden/>
    <w:unhideWhenUsed/>
    <w:rsid w:val="00165D7C"/>
    <w:rPr>
      <w:color w:val="954F72" w:themeColor="followedHyperlink"/>
      <w:u w:val="single"/>
    </w:rPr>
  </w:style>
  <w:style w:type="paragraph" w:styleId="TOCHeading">
    <w:name w:val="TOC Heading"/>
    <w:basedOn w:val="Heading1"/>
    <w:next w:val="Normal"/>
    <w:uiPriority w:val="39"/>
    <w:unhideWhenUsed/>
    <w:qFormat/>
    <w:rsid w:val="00E924E3"/>
    <w:pPr>
      <w:outlineLvl w:val="9"/>
    </w:pPr>
    <w:rPr>
      <w:lang w:val="en-US"/>
    </w:rPr>
  </w:style>
  <w:style w:type="paragraph" w:styleId="TOC1">
    <w:name w:val="toc 1"/>
    <w:basedOn w:val="Normal"/>
    <w:next w:val="Normal"/>
    <w:autoRedefine/>
    <w:uiPriority w:val="39"/>
    <w:unhideWhenUsed/>
    <w:rsid w:val="00E924E3"/>
    <w:pPr>
      <w:spacing w:after="100"/>
    </w:pPr>
  </w:style>
  <w:style w:type="paragraph" w:styleId="TOC2">
    <w:name w:val="toc 2"/>
    <w:basedOn w:val="Normal"/>
    <w:next w:val="Normal"/>
    <w:autoRedefine/>
    <w:uiPriority w:val="39"/>
    <w:unhideWhenUsed/>
    <w:rsid w:val="00E924E3"/>
    <w:pPr>
      <w:spacing w:after="100"/>
      <w:ind w:left="220"/>
    </w:pPr>
  </w:style>
  <w:style w:type="paragraph" w:styleId="NoSpacing">
    <w:name w:val="No Spacing"/>
    <w:link w:val="NoSpacingChar"/>
    <w:uiPriority w:val="1"/>
    <w:qFormat/>
    <w:rsid w:val="005B27F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B27F7"/>
    <w:rPr>
      <w:rFonts w:eastAsiaTheme="minorEastAsia"/>
      <w:lang w:val="en-US"/>
    </w:rPr>
  </w:style>
  <w:style w:type="paragraph" w:styleId="Header">
    <w:name w:val="header"/>
    <w:basedOn w:val="Normal"/>
    <w:link w:val="HeaderChar"/>
    <w:uiPriority w:val="99"/>
    <w:unhideWhenUsed/>
    <w:rsid w:val="0070506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06D"/>
  </w:style>
  <w:style w:type="paragraph" w:styleId="Footer">
    <w:name w:val="footer"/>
    <w:basedOn w:val="Normal"/>
    <w:link w:val="FooterChar"/>
    <w:uiPriority w:val="99"/>
    <w:unhideWhenUsed/>
    <w:rsid w:val="0070506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0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omrc.org.uk/wp-content/uploads/2017/04/Allocation-and-prioritisation-for-MTI-applicants_0918.pdf" TargetMode="External"/><Relationship Id="rId13" Type="http://schemas.openxmlformats.org/officeDocument/2006/relationships/hyperlink" Target="https://www.ons.gov.uk/employmentandlabourmarket/peopleinwork/employmentandemployeetypes/articles/ukandnonukpeopleinthelabourmarket/february2020"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nhsproviders.org/media/2933/investing-in-success-briefing.pdf"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pulsetoday.co.uk/news/gp-topics/employment/nhsrecruits-first-wave-of-doctors-from-indian-hospital/20033740.article"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longtermplan.nhs.uk/wp-content/uploads/2019/08/nhs-long-term-plan-version-1.2.pdf" TargetMode="External"/><Relationship Id="rId5" Type="http://schemas.openxmlformats.org/officeDocument/2006/relationships/endnotes" Target="endnotes.xml"/><Relationship Id="rId15" Type="http://schemas.openxmlformats.org/officeDocument/2006/relationships/hyperlink" Target="https://www.Kingsfund.org.uk/projects/NHS-in-a-nutshell/nhs-budget" TargetMode="External"/><Relationship Id="rId10" Type="http://schemas.openxmlformats.org/officeDocument/2006/relationships/hyperlink" Target="https://www.sanctuarypersonnel.com/blog/2020/10/how-many-nhs-hospitals-are-there-in-the-uk" TargetMode="External"/><Relationship Id="rId19" Type="http://schemas.openxmlformats.org/officeDocument/2006/relationships/glossaryDocument" Target="glossary/document.xml"/><Relationship Id="rId4" Type="http://schemas.openxmlformats.org/officeDocument/2006/relationships/footnotes" Target="footnotes.xml"/><Relationship Id="rId9" Type="http://schemas.openxmlformats.org/officeDocument/2006/relationships/hyperlink" Target="https://www.historyextra.com/period/20th-century/brief-guide-history-founding-nhs-nationa-health-service-britain/" TargetMode="External"/><Relationship Id="rId14" Type="http://schemas.openxmlformats.org/officeDocument/2006/relationships/hyperlink" Target="https://inews.co.uk/nhs/nhs-at-70-nurses-overseas-172334"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04A83E89E0FD43529DFDB9ACBDED0648"/>
        <w:category>
          <w:name w:val="General"/>
          <w:gallery w:val="placeholder"/>
        </w:category>
        <w:types>
          <w:type w:val="bbPlcHdr"/>
        </w:types>
        <w:behaviors>
          <w:behavior w:val="content"/>
        </w:behaviors>
        <w:guid w:val="{96803137-AD64-442C-8F75-23EC8DBC84C1}"/>
      </w:docPartPr>
      <w:docPartBody>
        <w:p w:rsidR="001C4373" w:rsidRDefault="00C378D6" w:rsidP="00C378D6">
          <w:pPr>
            <w:pStyle w:val="04A83E89E0FD43529DFDB9ACBDED0648"/>
          </w:pPr>
          <w:r>
            <w:rPr>
              <w:color w:val="2F5496" w:themeColor="accent1" w:themeShade="BF"/>
              <w:sz w:val="24"/>
              <w:szCs w:val="24"/>
            </w:rPr>
            <w:t>[Company name]</w:t>
          </w:r>
        </w:p>
      </w:docPartBody>
    </w:docPart>
    <w:docPart>
      <w:docPartPr>
        <w:name w:val="202D7B14240F41EBB0ABB68BB067715C"/>
        <w:category>
          <w:name w:val="General"/>
          <w:gallery w:val="placeholder"/>
        </w:category>
        <w:types>
          <w:type w:val="bbPlcHdr"/>
        </w:types>
        <w:behaviors>
          <w:behavior w:val="content"/>
        </w:behaviors>
        <w:guid w:val="{5D3F7324-3B19-4F80-BA92-03ECB3FBEC54}"/>
      </w:docPartPr>
      <w:docPartBody>
        <w:p w:rsidR="001C4373" w:rsidRDefault="00C378D6" w:rsidP="00C378D6">
          <w:pPr>
            <w:pStyle w:val="202D7B14240F41EBB0ABB68BB067715C"/>
          </w:pPr>
          <w:r>
            <w:rPr>
              <w:rFonts w:asciiTheme="majorHAnsi" w:eastAsiaTheme="majorEastAsia" w:hAnsiTheme="majorHAnsi" w:cstheme="majorBidi"/>
              <w:color w:val="4472C4" w:themeColor="accent1"/>
              <w:sz w:val="88"/>
              <w:szCs w:val="88"/>
            </w:rPr>
            <w:t>[Document title]</w:t>
          </w:r>
        </w:p>
      </w:docPartBody>
    </w:docPart>
    <w:docPart>
      <w:docPartPr>
        <w:name w:val="7F484557B62C45E8802F50CDF7A28A36"/>
        <w:category>
          <w:name w:val="General"/>
          <w:gallery w:val="placeholder"/>
        </w:category>
        <w:types>
          <w:type w:val="bbPlcHdr"/>
        </w:types>
        <w:behaviors>
          <w:behavior w:val="content"/>
        </w:behaviors>
        <w:guid w:val="{D0B6D940-474C-4F6B-8670-A4A098E4748B}"/>
      </w:docPartPr>
      <w:docPartBody>
        <w:p w:rsidR="001C4373" w:rsidRDefault="00C378D6" w:rsidP="00C378D6">
          <w:pPr>
            <w:pStyle w:val="7F484557B62C45E8802F50CDF7A28A36"/>
          </w:pPr>
          <w:r>
            <w:rPr>
              <w:color w:val="2F5496" w:themeColor="accent1" w:themeShade="BF"/>
              <w:sz w:val="24"/>
              <w:szCs w:val="24"/>
            </w:rPr>
            <w:t>[Document subtitle]</w:t>
          </w:r>
        </w:p>
      </w:docPartBody>
    </w:docPart>
    <w:docPart>
      <w:docPartPr>
        <w:name w:val="FD1043EBF8B14184A65BEA6E2FAEDC0F"/>
        <w:category>
          <w:name w:val="General"/>
          <w:gallery w:val="placeholder"/>
        </w:category>
        <w:types>
          <w:type w:val="bbPlcHdr"/>
        </w:types>
        <w:behaviors>
          <w:behavior w:val="content"/>
        </w:behaviors>
        <w:guid w:val="{5DC8E513-A206-4783-90E8-61967B788B73}"/>
      </w:docPartPr>
      <w:docPartBody>
        <w:p w:rsidR="001C4373" w:rsidRDefault="00C378D6" w:rsidP="00C378D6">
          <w:pPr>
            <w:pStyle w:val="FD1043EBF8B14184A65BEA6E2FAEDC0F"/>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8D6"/>
    <w:rsid w:val="0017245B"/>
    <w:rsid w:val="001C4373"/>
    <w:rsid w:val="002C0ECE"/>
    <w:rsid w:val="00C378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04A83E89E0FD43529DFDB9ACBDED0648">
    <w:name w:val="04A83E89E0FD43529DFDB9ACBDED0648"/>
    <w:rsid w:val="00C378D6"/>
  </w:style>
  <w:style w:type="paragraph" w:customStyle="1" w:styleId="202D7B14240F41EBB0ABB68BB067715C">
    <w:name w:val="202D7B14240F41EBB0ABB68BB067715C"/>
    <w:rsid w:val="00C378D6"/>
  </w:style>
  <w:style w:type="paragraph" w:customStyle="1" w:styleId="7F484557B62C45E8802F50CDF7A28A36">
    <w:name w:val="7F484557B62C45E8802F50CDF7A28A36"/>
    <w:rsid w:val="00C378D6"/>
  </w:style>
  <w:style w:type="paragraph" w:customStyle="1" w:styleId="FD1043EBF8B14184A65BEA6E2FAEDC0F">
    <w:name w:val="FD1043EBF8B14184A65BEA6E2FAEDC0F"/>
    <w:rsid w:val="00C378D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1694</TotalTime>
  <Pages>10</Pages>
  <Words>3850</Words>
  <Characters>21948</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Human Resource Management</vt:lpstr>
    </vt:vector>
  </TitlesOfParts>
  <Company>University of Wales Trinity Saint David</Company>
  <LinksUpToDate>false</LinksUpToDate>
  <CharactersWithSpaces>25747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Resource Management</dc:title>
  <dc:subject>People Resourcing Strategies of the NHS</dc:subject>
  <dc:creator>Matthew Kelleher (1710425)</dc:creator>
  <cp:keywords/>
  <dc:description/>
  <cp:lastModifiedBy>Matthew Kelleher (1710425)</cp:lastModifiedBy>
  <cp:revision>5</cp:revision>
  <dcterms:created xsi:type="dcterms:W3CDTF">2021-04-15T21:44:00Z</dcterms:created>
  <dcterms:modified xsi:type="dcterms:W3CDTF">2021-04-20T13:41:00Z</dcterms:modified>
</cp:coreProperties>
</file>