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A32A7" w14:textId="77777777" w:rsidR="00724149" w:rsidRDefault="00724149" w:rsidP="00724149">
      <w:pPr>
        <w:spacing w:after="165" w:line="360" w:lineRule="auto"/>
        <w:rPr>
          <w:rFonts w:ascii="Tahoma" w:eastAsia="Tahoma" w:hAnsi="Tahoma" w:cs="Tahoma"/>
          <w:color w:val="000000"/>
          <w:sz w:val="40"/>
          <w:szCs w:val="40"/>
        </w:rPr>
      </w:pPr>
      <w:r>
        <w:rPr>
          <w:b/>
          <w:noProof/>
        </w:rPr>
        <w:drawing>
          <wp:inline distT="0" distB="0" distL="0" distR="0" wp14:anchorId="5702BB3B" wp14:editId="1ED5BC13">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32460184" w14:textId="77777777" w:rsidR="00724149" w:rsidRDefault="00724149" w:rsidP="00724149">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724149" w14:paraId="3F2167CF" w14:textId="77777777" w:rsidTr="00CD6492">
        <w:tc>
          <w:tcPr>
            <w:tcW w:w="3438" w:type="dxa"/>
            <w:shd w:val="clear" w:color="auto" w:fill="D9D9D9"/>
          </w:tcPr>
          <w:p w14:paraId="42B4FE6B" w14:textId="77777777" w:rsidR="00724149" w:rsidRDefault="00724149" w:rsidP="00CD6492">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34912411" w14:textId="77777777" w:rsidR="00724149" w:rsidRDefault="00724149" w:rsidP="00CD6492">
            <w:pPr>
              <w:spacing w:before="120" w:after="120" w:line="360" w:lineRule="auto"/>
              <w:rPr>
                <w:rFonts w:ascii="Tahoma" w:eastAsia="Tahoma" w:hAnsi="Tahoma" w:cs="Tahoma"/>
                <w:sz w:val="32"/>
                <w:szCs w:val="32"/>
              </w:rPr>
            </w:pPr>
            <w:r>
              <w:rPr>
                <w:rFonts w:ascii="Tahoma" w:eastAsia="Tahoma" w:hAnsi="Tahoma" w:cs="Tahoma"/>
                <w:sz w:val="32"/>
                <w:szCs w:val="32"/>
              </w:rPr>
              <w:t>Demi Mainwaring</w:t>
            </w:r>
          </w:p>
        </w:tc>
      </w:tr>
      <w:tr w:rsidR="00724149" w14:paraId="59039C8E" w14:textId="77777777" w:rsidTr="00CD6492">
        <w:tc>
          <w:tcPr>
            <w:tcW w:w="3438" w:type="dxa"/>
            <w:shd w:val="clear" w:color="auto" w:fill="D9D9D9"/>
          </w:tcPr>
          <w:p w14:paraId="7F983C8C" w14:textId="77777777" w:rsidR="00724149" w:rsidRDefault="00724149" w:rsidP="00CD6492">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E57CA96" w14:textId="77777777" w:rsidR="00724149" w:rsidRDefault="00724149" w:rsidP="00CD6492">
            <w:pPr>
              <w:spacing w:before="120" w:after="120" w:line="360" w:lineRule="auto"/>
              <w:rPr>
                <w:rFonts w:ascii="Tahoma" w:eastAsia="Tahoma" w:hAnsi="Tahoma" w:cs="Tahoma"/>
                <w:sz w:val="32"/>
                <w:szCs w:val="32"/>
              </w:rPr>
            </w:pPr>
            <w:r>
              <w:rPr>
                <w:rFonts w:ascii="Tahoma" w:eastAsia="Tahoma" w:hAnsi="Tahoma" w:cs="Tahoma"/>
                <w:sz w:val="32"/>
                <w:szCs w:val="32"/>
              </w:rPr>
              <w:t>2503835</w:t>
            </w:r>
          </w:p>
        </w:tc>
      </w:tr>
      <w:tr w:rsidR="00724149" w14:paraId="4F356D95" w14:textId="77777777" w:rsidTr="00CD6492">
        <w:tc>
          <w:tcPr>
            <w:tcW w:w="3438" w:type="dxa"/>
            <w:shd w:val="clear" w:color="auto" w:fill="D9D9D9"/>
          </w:tcPr>
          <w:p w14:paraId="7A99D909" w14:textId="77777777" w:rsidR="00724149" w:rsidRDefault="00724149" w:rsidP="00CD6492">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7B282C39" w14:textId="094D1E0A" w:rsidR="00724149" w:rsidRDefault="00724149" w:rsidP="00CD6492">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BMSK401</w:t>
            </w:r>
            <w:r>
              <w:rPr>
                <w:rFonts w:ascii="Tahoma" w:eastAsia="Tahoma" w:hAnsi="Tahoma" w:cs="Tahoma"/>
                <w:color w:val="FF0000"/>
                <w:sz w:val="32"/>
                <w:szCs w:val="32"/>
              </w:rPr>
              <w:t>6</w:t>
            </w:r>
          </w:p>
        </w:tc>
      </w:tr>
      <w:tr w:rsidR="00724149" w14:paraId="652E6B81" w14:textId="77777777" w:rsidTr="00CD6492">
        <w:trPr>
          <w:trHeight w:val="413"/>
        </w:trPr>
        <w:tc>
          <w:tcPr>
            <w:tcW w:w="3438" w:type="dxa"/>
            <w:shd w:val="clear" w:color="auto" w:fill="D9D9D9"/>
          </w:tcPr>
          <w:p w14:paraId="4FB9D61A" w14:textId="77777777" w:rsidR="00724149" w:rsidRDefault="00724149" w:rsidP="00CD6492">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27578FA5" w14:textId="22DB550A" w:rsidR="00724149" w:rsidRDefault="00C71533" w:rsidP="00CD6492">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Developing Professional Practice</w:t>
            </w:r>
          </w:p>
        </w:tc>
      </w:tr>
    </w:tbl>
    <w:p w14:paraId="40DF2767" w14:textId="77777777" w:rsidR="00724149" w:rsidRDefault="00724149" w:rsidP="00724149">
      <w:pPr>
        <w:spacing w:before="120" w:after="120" w:line="360" w:lineRule="auto"/>
        <w:rPr>
          <w:color w:val="FF0000"/>
        </w:rPr>
      </w:pPr>
    </w:p>
    <w:p w14:paraId="4BF777B4" w14:textId="77777777" w:rsidR="00724149" w:rsidRDefault="00724149" w:rsidP="00724149">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6FB813B2" w14:textId="77777777" w:rsidR="00724149" w:rsidRPr="00F867C0" w:rsidRDefault="00724149" w:rsidP="00724149">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3D895AB" w14:textId="77777777" w:rsidR="00724149" w:rsidRPr="00F867C0" w:rsidRDefault="00724149" w:rsidP="00724149">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26F27A4B" w14:textId="77777777" w:rsidR="00724149" w:rsidRDefault="00724149" w:rsidP="00724149">
      <w:pPr>
        <w:rPr>
          <w:rFonts w:ascii="Tahoma" w:eastAsia="Tahoma" w:hAnsi="Tahoma" w:cs="Tahoma"/>
          <w:color w:val="000000"/>
        </w:rPr>
      </w:pPr>
      <w:r>
        <w:br w:type="page"/>
      </w:r>
    </w:p>
    <w:p w14:paraId="3F4A596D" w14:textId="77777777" w:rsidR="00724149" w:rsidRPr="0073166A" w:rsidRDefault="00724149" w:rsidP="00724149">
      <w:pPr>
        <w:keepNext/>
        <w:keepLines/>
        <w:pBdr>
          <w:top w:val="nil"/>
          <w:left w:val="nil"/>
          <w:bottom w:val="nil"/>
          <w:right w:val="nil"/>
          <w:between w:val="nil"/>
        </w:pBdr>
        <w:spacing w:before="240" w:after="0"/>
      </w:pPr>
      <w:r w:rsidRPr="0073166A">
        <w:t>Table of Contents</w:t>
      </w:r>
    </w:p>
    <w:p w14:paraId="452380EB" w14:textId="22E2AB84" w:rsidR="00C71533" w:rsidRPr="0073166A" w:rsidRDefault="00C71533" w:rsidP="00C71533">
      <w:pPr>
        <w:pStyle w:val="ListParagraph"/>
        <w:keepNext/>
        <w:keepLines/>
        <w:numPr>
          <w:ilvl w:val="0"/>
          <w:numId w:val="4"/>
        </w:numPr>
        <w:pBdr>
          <w:top w:val="nil"/>
          <w:left w:val="nil"/>
          <w:bottom w:val="nil"/>
          <w:right w:val="nil"/>
          <w:between w:val="nil"/>
        </w:pBdr>
        <w:spacing w:before="240" w:after="0"/>
      </w:pPr>
      <w:r w:rsidRPr="0073166A">
        <w:t>Introduction</w:t>
      </w:r>
    </w:p>
    <w:p w14:paraId="1B406A2B" w14:textId="0C9E4E83" w:rsidR="00C71533" w:rsidRPr="0073166A" w:rsidRDefault="00C71533" w:rsidP="00C71533">
      <w:pPr>
        <w:pStyle w:val="ListParagraph"/>
        <w:keepNext/>
        <w:keepLines/>
        <w:numPr>
          <w:ilvl w:val="0"/>
          <w:numId w:val="4"/>
        </w:numPr>
        <w:pBdr>
          <w:top w:val="nil"/>
          <w:left w:val="nil"/>
          <w:bottom w:val="nil"/>
          <w:right w:val="nil"/>
          <w:between w:val="nil"/>
        </w:pBdr>
        <w:spacing w:before="240" w:after="0"/>
      </w:pPr>
      <w:r w:rsidRPr="0073166A">
        <w:t>Overview of case study</w:t>
      </w:r>
    </w:p>
    <w:p w14:paraId="3DDFEABE" w14:textId="1A7306E4" w:rsidR="00C71533" w:rsidRPr="0073166A" w:rsidRDefault="00C71533" w:rsidP="00C71533">
      <w:pPr>
        <w:pStyle w:val="ListParagraph"/>
        <w:keepNext/>
        <w:keepLines/>
        <w:numPr>
          <w:ilvl w:val="0"/>
          <w:numId w:val="4"/>
        </w:numPr>
        <w:pBdr>
          <w:top w:val="nil"/>
          <w:left w:val="nil"/>
          <w:bottom w:val="nil"/>
          <w:right w:val="nil"/>
          <w:between w:val="nil"/>
        </w:pBdr>
        <w:spacing w:before="240" w:after="0"/>
      </w:pPr>
      <w:r w:rsidRPr="0073166A">
        <w:t>Analysis of why it happened</w:t>
      </w:r>
    </w:p>
    <w:p w14:paraId="1BB3C849" w14:textId="1C697857" w:rsidR="00C71533" w:rsidRPr="0073166A" w:rsidRDefault="00C71533" w:rsidP="0073166A">
      <w:pPr>
        <w:pStyle w:val="ListParagraph"/>
        <w:numPr>
          <w:ilvl w:val="0"/>
          <w:numId w:val="4"/>
        </w:numPr>
      </w:pPr>
      <w:r w:rsidRPr="0073166A">
        <w:t>Impact and Consequences: Who was affected and how?</w:t>
      </w:r>
    </w:p>
    <w:p w14:paraId="04D68244" w14:textId="3513C792" w:rsidR="0073166A" w:rsidRPr="0073166A" w:rsidRDefault="0073166A" w:rsidP="0073166A">
      <w:pPr>
        <w:pStyle w:val="ListParagraph"/>
        <w:numPr>
          <w:ilvl w:val="0"/>
          <w:numId w:val="4"/>
        </w:numPr>
      </w:pPr>
      <w:r w:rsidRPr="0073166A">
        <w:t>Critical evaluation of professional practice</w:t>
      </w:r>
    </w:p>
    <w:p w14:paraId="36B88303" w14:textId="5446C136" w:rsidR="0073166A" w:rsidRPr="0073166A" w:rsidRDefault="0073166A" w:rsidP="0073166A">
      <w:pPr>
        <w:pStyle w:val="ListParagraph"/>
        <w:numPr>
          <w:ilvl w:val="0"/>
          <w:numId w:val="4"/>
        </w:numPr>
      </w:pPr>
      <w:r w:rsidRPr="0073166A">
        <w:t>Alternative approaches:  What could have been done differently?</w:t>
      </w:r>
    </w:p>
    <w:p w14:paraId="5DB23339" w14:textId="7F2D6D80" w:rsidR="0073166A" w:rsidRPr="0073166A" w:rsidRDefault="0073166A" w:rsidP="0073166A">
      <w:pPr>
        <w:pStyle w:val="ListParagraph"/>
        <w:numPr>
          <w:ilvl w:val="0"/>
          <w:numId w:val="4"/>
        </w:numPr>
      </w:pPr>
      <w:r w:rsidRPr="0073166A">
        <w:t>Reflection on own personal practice</w:t>
      </w:r>
    </w:p>
    <w:p w14:paraId="742EF1CB" w14:textId="35867A57" w:rsidR="0073166A" w:rsidRPr="0073166A" w:rsidRDefault="0073166A" w:rsidP="0073166A">
      <w:pPr>
        <w:pStyle w:val="ListParagraph"/>
        <w:numPr>
          <w:ilvl w:val="0"/>
          <w:numId w:val="4"/>
        </w:numPr>
      </w:pPr>
      <w:r w:rsidRPr="0073166A">
        <w:t xml:space="preserve">PDP </w:t>
      </w:r>
    </w:p>
    <w:p w14:paraId="4B135B03" w14:textId="742ECE08" w:rsidR="0073166A" w:rsidRPr="0073166A" w:rsidRDefault="0073166A" w:rsidP="0073166A">
      <w:pPr>
        <w:pStyle w:val="ListParagraph"/>
        <w:numPr>
          <w:ilvl w:val="0"/>
          <w:numId w:val="4"/>
        </w:numPr>
      </w:pPr>
      <w:r w:rsidRPr="0073166A">
        <w:t>Conclusion</w:t>
      </w:r>
    </w:p>
    <w:p w14:paraId="1ECE1460" w14:textId="2A7C0F04" w:rsidR="0073166A" w:rsidRPr="0073166A" w:rsidRDefault="0073166A" w:rsidP="0073166A">
      <w:pPr>
        <w:pStyle w:val="ListParagraph"/>
        <w:numPr>
          <w:ilvl w:val="0"/>
          <w:numId w:val="4"/>
        </w:numPr>
      </w:pPr>
      <w:r w:rsidRPr="0073166A">
        <w:t>References</w:t>
      </w:r>
    </w:p>
    <w:p w14:paraId="22557DB2" w14:textId="77777777" w:rsidR="00724149" w:rsidRDefault="00724149" w:rsidP="00724149">
      <w:pPr>
        <w:keepNext/>
        <w:keepLines/>
        <w:pBdr>
          <w:top w:val="nil"/>
          <w:left w:val="nil"/>
          <w:bottom w:val="nil"/>
          <w:right w:val="nil"/>
          <w:between w:val="nil"/>
        </w:pBdr>
        <w:spacing w:before="240" w:after="0"/>
        <w:rPr>
          <w:color w:val="2E75B5"/>
          <w:sz w:val="32"/>
          <w:szCs w:val="32"/>
        </w:rPr>
      </w:pPr>
    </w:p>
    <w:sdt>
      <w:sdtPr>
        <w:id w:val="-2053372548"/>
        <w:docPartObj>
          <w:docPartGallery w:val="Table of Contents"/>
          <w:docPartUnique/>
        </w:docPartObj>
      </w:sdtPr>
      <w:sdtEndPr>
        <w:rPr>
          <w:rFonts w:asciiTheme="minorHAnsi" w:eastAsiaTheme="minorHAnsi" w:hAnsiTheme="minorHAnsi" w:cstheme="minorBidi"/>
          <w:kern w:val="2"/>
          <w:sz w:val="24"/>
          <w:szCs w:val="24"/>
          <w:lang w:eastAsia="en-US"/>
          <w14:ligatures w14:val="standardContextual"/>
        </w:rPr>
      </w:sdtEndPr>
      <w:sdtContent>
        <w:p w14:paraId="44C3DA00" w14:textId="1135AD18" w:rsidR="00724149" w:rsidRPr="003619A8" w:rsidRDefault="00724149" w:rsidP="00724149">
          <w:pPr>
            <w:pStyle w:val="TOC1"/>
            <w:tabs>
              <w:tab w:val="right" w:pos="9350"/>
            </w:tabs>
            <w:rPr>
              <w:rFonts w:asciiTheme="minorHAnsi" w:eastAsiaTheme="minorEastAsia" w:hAnsiTheme="minorHAnsi" w:cstheme="minorBidi"/>
              <w:noProof/>
              <w:color w:val="156082" w:themeColor="accent1"/>
              <w:kern w:val="2"/>
              <w:sz w:val="24"/>
              <w:szCs w:val="24"/>
              <w:lang w:eastAsia="en-GB"/>
              <w14:ligatures w14:val="standardContextual"/>
            </w:rPr>
          </w:pPr>
          <w:r w:rsidRPr="003619A8">
            <w:rPr>
              <w:color w:val="156082" w:themeColor="accent1"/>
            </w:rPr>
            <w:fldChar w:fldCharType="begin"/>
          </w:r>
          <w:r w:rsidRPr="003619A8">
            <w:rPr>
              <w:color w:val="156082" w:themeColor="accent1"/>
            </w:rPr>
            <w:instrText xml:space="preserve"> TOC \h \u \z </w:instrText>
          </w:r>
          <w:r w:rsidRPr="003619A8">
            <w:rPr>
              <w:color w:val="156082" w:themeColor="accent1"/>
            </w:rPr>
            <w:fldChar w:fldCharType="separate"/>
          </w:r>
        </w:p>
        <w:p w14:paraId="11AEFDAC" w14:textId="196BC8CA" w:rsidR="00777C6D" w:rsidRDefault="00724149" w:rsidP="00724149">
          <w:r w:rsidRPr="003619A8">
            <w:rPr>
              <w:color w:val="156082" w:themeColor="accent1"/>
            </w:rPr>
            <w:fldChar w:fldCharType="end"/>
          </w:r>
        </w:p>
      </w:sdtContent>
    </w:sdt>
    <w:p w14:paraId="13FA4BC2" w14:textId="77777777" w:rsidR="00C71533" w:rsidRDefault="00C71533">
      <w:pPr>
        <w:rPr>
          <w:u w:val="single"/>
        </w:rPr>
      </w:pPr>
    </w:p>
    <w:p w14:paraId="1D4016A1" w14:textId="77777777" w:rsidR="00C71533" w:rsidRDefault="00C71533">
      <w:pPr>
        <w:rPr>
          <w:u w:val="single"/>
        </w:rPr>
      </w:pPr>
    </w:p>
    <w:p w14:paraId="244DB60C" w14:textId="77777777" w:rsidR="00C71533" w:rsidRDefault="00C71533">
      <w:pPr>
        <w:rPr>
          <w:u w:val="single"/>
        </w:rPr>
      </w:pPr>
    </w:p>
    <w:p w14:paraId="417EC2F9" w14:textId="77777777" w:rsidR="00C71533" w:rsidRDefault="00C71533">
      <w:pPr>
        <w:rPr>
          <w:u w:val="single"/>
        </w:rPr>
      </w:pPr>
    </w:p>
    <w:p w14:paraId="2F255F95" w14:textId="77777777" w:rsidR="00C71533" w:rsidRDefault="00C71533">
      <w:pPr>
        <w:rPr>
          <w:u w:val="single"/>
        </w:rPr>
      </w:pPr>
    </w:p>
    <w:p w14:paraId="2BBD504B" w14:textId="77777777" w:rsidR="00C71533" w:rsidRDefault="00C71533">
      <w:pPr>
        <w:rPr>
          <w:u w:val="single"/>
        </w:rPr>
      </w:pPr>
    </w:p>
    <w:p w14:paraId="507B7959" w14:textId="77777777" w:rsidR="00C71533" w:rsidRDefault="00C71533">
      <w:pPr>
        <w:rPr>
          <w:u w:val="single"/>
        </w:rPr>
      </w:pPr>
    </w:p>
    <w:p w14:paraId="761AC4DF" w14:textId="77777777" w:rsidR="00C71533" w:rsidRDefault="00C71533">
      <w:pPr>
        <w:rPr>
          <w:u w:val="single"/>
        </w:rPr>
      </w:pPr>
    </w:p>
    <w:p w14:paraId="15869598" w14:textId="77777777" w:rsidR="00C71533" w:rsidRDefault="00C71533">
      <w:pPr>
        <w:rPr>
          <w:u w:val="single"/>
        </w:rPr>
      </w:pPr>
    </w:p>
    <w:p w14:paraId="2A42BCC9" w14:textId="77777777" w:rsidR="00C71533" w:rsidRDefault="00C71533">
      <w:pPr>
        <w:rPr>
          <w:u w:val="single"/>
        </w:rPr>
      </w:pPr>
    </w:p>
    <w:p w14:paraId="0790E38A" w14:textId="6725A549" w:rsidR="00777C6D" w:rsidRDefault="00777C6D">
      <w:pPr>
        <w:rPr>
          <w:u w:val="single"/>
        </w:rPr>
      </w:pPr>
      <w:r w:rsidRPr="00777C6D">
        <w:rPr>
          <w:u w:val="single"/>
        </w:rPr>
        <w:t>Introduction</w:t>
      </w:r>
    </w:p>
    <w:p w14:paraId="45D333D6" w14:textId="77777777" w:rsidR="004704B9" w:rsidRPr="004704B9" w:rsidRDefault="004704B9" w:rsidP="004704B9">
      <w:r w:rsidRPr="004704B9">
        <w:t>Professional practice underpins ethical behaviour, effective decision-making, and sustainable organisational success, particularly within complex and high-pressure environments such as engineering, where collaboration, accountability, and trust are essential. In contemporary organisations, expectations extend beyond the delivery of technically competent outcomes to include the demonstration of inclusive, transparent, and ethically responsible professional conduct (Treviño &amp; Nelson, 2021). Failures in professional practice can have wide-ranging consequences, including diminished team effectiveness, compromised project outcomes, reputational damage, and the loss of highly skilled professionals. This assignment critically examines professional practice through an analysis of the SMART Engineering case study, which highlights significant challenges relating to gender bias, affinity bias, ineffective leadership, and compromised professional integrity.</w:t>
      </w:r>
    </w:p>
    <w:p w14:paraId="527863D2" w14:textId="77777777" w:rsidR="004704B9" w:rsidRPr="004704B9" w:rsidRDefault="004704B9" w:rsidP="004704B9">
      <w:r w:rsidRPr="004704B9">
        <w:t>The purpose of this assignment is to evaluate the extent to which professional practice was applied, neglected, or undermined within the case study and to assess the resulting consequences for individuals, teams, and the organisation. Particular attention is given to leadership behaviour, decision-making processes, and workplace dynamics that contributed to the escalation of conflict and the eventual failure to retain key personnel. The case centres on Dr Alice Parker, an experienced engineer and project lead, who experiences persistent exclusion, gender-based bias, and professional marginalisation within a cross-functional team responsible for delivering critical components of an electric vehicle project. Her experience provides a valuable context through which to examine inclusivity, authority, and ethical responsibility in professional practice.</w:t>
      </w:r>
    </w:p>
    <w:p w14:paraId="6F9A4946" w14:textId="77777777" w:rsidR="004704B9" w:rsidRPr="004704B9" w:rsidRDefault="004704B9" w:rsidP="004704B9">
      <w:r w:rsidRPr="004704B9">
        <w:t>The assignment critically evaluates the behaviour of individuals and leaders in relation to key professional practice themes, including self-management, personal, cognitive and unconscious bias, accountability, interpersonal relationships, and professional integrity. These themes are widely recognised as central to effective organisational behaviour and ethical leadership (Robbins &amp; Judge, 2021).</w:t>
      </w:r>
    </w:p>
    <w:p w14:paraId="136BB391" w14:textId="7045A3A1" w:rsidR="00777C6D" w:rsidRDefault="004704B9" w:rsidP="00777C6D">
      <w:r w:rsidRPr="004704B9">
        <w:t>The structure of the assignment follows the recommended format. It begins with a factual overview of the case study, followed by an analysis of the factors that contributed to the events described. The impacts and consequences for relevant stakeholders are then examined, before a detailed critical evaluation of professional practice is undertaken. The assignment concludes by exploring alternative approaches, reflecting on professional learning, and presenting a Personal Development Plan (PDP) to support future professional growth.</w:t>
      </w:r>
    </w:p>
    <w:p w14:paraId="241AD912" w14:textId="77777777" w:rsidR="004704B9" w:rsidRDefault="004704B9" w:rsidP="00777C6D"/>
    <w:p w14:paraId="62AAAA52" w14:textId="3C3F1D0E" w:rsidR="00777C6D" w:rsidRDefault="00777C6D" w:rsidP="00777C6D">
      <w:pPr>
        <w:rPr>
          <w:u w:val="single"/>
        </w:rPr>
      </w:pPr>
      <w:r w:rsidRPr="00777C6D">
        <w:rPr>
          <w:u w:val="single"/>
        </w:rPr>
        <w:t>Overview of the case study</w:t>
      </w:r>
    </w:p>
    <w:p w14:paraId="42789A5E" w14:textId="77777777" w:rsidR="00DA62ED" w:rsidRPr="00DA62ED" w:rsidRDefault="00DA62ED" w:rsidP="00DA62ED">
      <w:r w:rsidRPr="00DA62ED">
        <w:t>The SMART Engineering case study describes a cross-functional project team established to develop a groundbreaking electric car within a competitive and time-sensitive organisational environment. The team is composed of engineers, designers, and marketing specialists drawn from a range of professional backgrounds and industry sectors, reflecting the organisation’s aim to combine technical expertise with commercial and design perspectives. Among this team is Dr Alice Parker, an engineer with over 30 years of professional experience and a doctoral qualification, who operates as a project lead responsible for the design and delivery of critical technical components.</w:t>
      </w:r>
    </w:p>
    <w:p w14:paraId="27C6E9DB" w14:textId="77777777" w:rsidR="00DA62ED" w:rsidRPr="00DA62ED" w:rsidRDefault="00DA62ED" w:rsidP="00DA62ED">
      <w:r w:rsidRPr="00DA62ED">
        <w:t>From the outset, signs of interpersonal tension within the team are evident. Dr Parker works alongside her wife, who is also an engineer within the same team, and this professional relationship appears to generate discomfort among colleagues. This discomfort is expressed through behaviours such as gossip, whispered conversations, and the noticeable cessation of discussion when the pair are present. These actions contribute to an exclusionary atmosphere within the workplace. As the project progresses, concerns emerge regarding the project timeline, and by mid-November 2022 it becomes clear that the scheduled deadline of 20 December 2022 is at risk of being missed. One contributing factor to these delays is senior management’s failure to deliver on previously promised resources, despite earlier assurances.</w:t>
      </w:r>
    </w:p>
    <w:p w14:paraId="15064B01" w14:textId="77777777" w:rsidR="00DA62ED" w:rsidRPr="00DA62ED" w:rsidRDefault="00DA62ED" w:rsidP="00DA62ED">
      <w:r w:rsidRPr="00DA62ED">
        <w:t>Throughout this period, the experiences of female engineers within the team are characterised by consistent marginalisation during formal meetings. Female team members, including Dr Parker, are regularly overlooked when opinions are sought, and their contributions are either ignored or attributed to male colleagues. In several instances, male engineers are invited to provide updates on work completed by female colleagues. Dr Parker’s professional authority is further diminished when senior management communicates directly with team members, bypassing her leadership role.</w:t>
      </w:r>
    </w:p>
    <w:p w14:paraId="2D78340A" w14:textId="77777777" w:rsidR="00DA62ED" w:rsidRPr="00DA62ED" w:rsidRDefault="00DA62ED" w:rsidP="00DA62ED">
      <w:r w:rsidRPr="00DA62ED">
        <w:t>In addition, affinity bias becomes increasingly apparent, with team members aligning themselves with colleagues who share similar educational and industry backgrounds. Dr Parker’s previous experience as a chief engineer on an offshore oil rig is undervalued, despite its relevance to complex engineering systems. Over time, trust within the team deteriorates, communication becomes strained, and conflict becomes a recurring feature of daily interactions. Ultimately, both Dr Parker and her wife resign from the organisation, citing ongoing exclusion, lack of recognition, and insufficient professional respect.</w:t>
      </w:r>
    </w:p>
    <w:p w14:paraId="52081A9A" w14:textId="77777777" w:rsidR="00777C6D" w:rsidRDefault="00777C6D" w:rsidP="00777C6D"/>
    <w:p w14:paraId="62471684" w14:textId="0B192521" w:rsidR="00777C6D" w:rsidRDefault="00777C6D" w:rsidP="00777C6D">
      <w:pPr>
        <w:rPr>
          <w:u w:val="single"/>
        </w:rPr>
      </w:pPr>
      <w:r w:rsidRPr="00777C6D">
        <w:rPr>
          <w:u w:val="single"/>
        </w:rPr>
        <w:t>Analysis of why it happened</w:t>
      </w:r>
    </w:p>
    <w:p w14:paraId="1AA8D6FE" w14:textId="77777777" w:rsidR="00D937BC" w:rsidRPr="00D937BC" w:rsidRDefault="00D937BC" w:rsidP="00D937BC">
      <w:r w:rsidRPr="00D937BC">
        <w:t>The issues evident in the SMART Engineering case study stem from an interaction of organisational culture, leadership failure, and individual cognitive bias. Gender bias is a key underlying factor, influencing how competence, authority, and leadership capability are perceived. Role Congruity Theory suggests that prejudice arises when there is a perceived mismatch between gender stereotypes and leadership roles, particularly within male-dominated professions such as engineering (</w:t>
      </w:r>
      <w:proofErr w:type="spellStart"/>
      <w:r w:rsidRPr="00D937BC">
        <w:t>Eagly</w:t>
      </w:r>
      <w:proofErr w:type="spellEnd"/>
      <w:r w:rsidRPr="00D937BC">
        <w:t xml:space="preserve"> &amp; Karau, 2002). In this case, Dr Parker’s leadership is repeatedly questioned and undermined, despite her extensive experience, reflecting this incongruence.</w:t>
      </w:r>
    </w:p>
    <w:p w14:paraId="5A4C880B" w14:textId="77777777" w:rsidR="00D937BC" w:rsidRPr="00D937BC" w:rsidRDefault="00D937BC" w:rsidP="00D937BC">
      <w:r w:rsidRPr="00D937BC">
        <w:t>Affinity bias further exacerbates exclusionary behaviour. Social Identity Theory explains this behaviour by suggesting that individuals categorise themselves and others into in-groups and out-groups, favouring those perceived as similar (Tajfel &amp; Turner, 1979). This is evident in the team’s preference for colleagues with similar educational and industry backgrounds, leading to the marginalisation of Dr Parker’s offshore engineering experience and the exclusion of alternative perspectives.</w:t>
      </w:r>
    </w:p>
    <w:p w14:paraId="450BE98F" w14:textId="77777777" w:rsidR="00D937BC" w:rsidRPr="00D937BC" w:rsidRDefault="00D937BC" w:rsidP="00D937BC">
      <w:r w:rsidRPr="00D937BC">
        <w:t xml:space="preserve">Leadership failure is central to the persistence of these issues. Authentic Leadership Theory emphasises self-awareness, transparency, ethical behaviour, and consistency between values and actions (George, 2003). In contrast, leaders within the case fail to challenge biased behaviour, bypass established </w:t>
      </w:r>
      <w:proofErr w:type="gramStart"/>
      <w:r w:rsidRPr="00D937BC">
        <w:t>authority, and</w:t>
      </w:r>
      <w:proofErr w:type="gramEnd"/>
      <w:r w:rsidRPr="00D937BC">
        <w:t xml:space="preserve"> neglect prior commitments regarding resources. This </w:t>
      </w:r>
      <w:proofErr w:type="gramStart"/>
      <w:r w:rsidRPr="00D937BC">
        <w:t>disconnect</w:t>
      </w:r>
      <w:proofErr w:type="gramEnd"/>
      <w:r w:rsidRPr="00D937BC">
        <w:t xml:space="preserve"> between stated values and leadership actions reinforces unethical norms and signals tacit acceptance of discriminatory behaviour.</w:t>
      </w:r>
    </w:p>
    <w:p w14:paraId="0F71BDF5" w14:textId="77C41B97" w:rsidR="00777C6D" w:rsidRDefault="00D937BC" w:rsidP="00777C6D">
      <w:r w:rsidRPr="00D937BC">
        <w:t>Organisational culture also plays a critical role. According to Schein’s Model of Organisational Culture, culture is shaped by underlying assumptions reinforced through leadership behaviour and organisational practices (Schein, 2017). The absence of accountability mechanisms and failure to intervene allow bias to become embedded within everyday practices. Cognitive biases, including confirmation bias, further distort judgement, as individuals selectively interpret information that reinforces existing assumptions about gender and expertise (Bazerman &amp; Moore, 2013). Collectively, these factors compromise professional practice and precipitate declining morale and talent loss.</w:t>
      </w:r>
    </w:p>
    <w:p w14:paraId="01A0493E" w14:textId="77777777" w:rsidR="00D937BC" w:rsidRDefault="00D937BC" w:rsidP="00777C6D">
      <w:pPr>
        <w:rPr>
          <w:u w:val="single"/>
        </w:rPr>
      </w:pPr>
    </w:p>
    <w:p w14:paraId="037B9DA2" w14:textId="55706308" w:rsidR="00777C6D" w:rsidRDefault="00777C6D" w:rsidP="00777C6D">
      <w:pPr>
        <w:rPr>
          <w:u w:val="single"/>
        </w:rPr>
      </w:pPr>
      <w:r>
        <w:rPr>
          <w:u w:val="single"/>
        </w:rPr>
        <w:t>Impact and Consequences: Who was affected and how?</w:t>
      </w:r>
    </w:p>
    <w:p w14:paraId="71CCD20C" w14:textId="77777777" w:rsidR="00DA62ED" w:rsidRPr="00DA62ED" w:rsidRDefault="00DA62ED" w:rsidP="00DA62ED">
      <w:r w:rsidRPr="00DA62ED">
        <w:t>The consequences of the events described in the SMART Engineering case study extend across multiple stakeholder groups, impacting individuals, teams, and the organisation as a whole. At an individual level, Dr Parker experiences sustained professional marginalisation, emotional distress, and an erosion of trust in both her colleagues and senior management. The persistent exclusion from decision-making processes, combined with the misattribution of her work, undermines her professional identity and sense of value within the organisation. Ultimately, these factors contribute to her decision to resign, despite an extensive and successful career in engineering. Her wife and other female engineers experience similar consequences, including reduced confidence, diminished visibility within the team, and limited opportunities for career development and progression.</w:t>
      </w:r>
    </w:p>
    <w:p w14:paraId="59A2FB5D" w14:textId="77777777" w:rsidR="00DA62ED" w:rsidRPr="00DA62ED" w:rsidRDefault="00DA62ED" w:rsidP="00DA62ED">
      <w:r w:rsidRPr="00DA62ED">
        <w:t>The wider team is also negatively affected by the breakdown of professional relationships and the emergence of an entrenched “us versus them” mentality. Biased behaviours and a lack of allyship contribute to divisions within the group, eroding trust and psychological safety. This environment discourages open communication, limits collaboration, and reduces the willingness of team members to share ideas or raise concerns. As a result, team effectiveness is compromised, innovation is stifled, and the likelihood of errors or project delays increases. Conflict becomes normalised, further damaging morale and collective performance.</w:t>
      </w:r>
    </w:p>
    <w:p w14:paraId="5C91F2EE" w14:textId="77777777" w:rsidR="00DA62ED" w:rsidRPr="00DA62ED" w:rsidRDefault="00DA62ED" w:rsidP="00DA62ED">
      <w:r w:rsidRPr="00DA62ED">
        <w:t>At an organisational level, SMART Engineering faces significant short- and long-term risks. The resignation of two highly experienced engineers represents not only a direct financial cost associated with recruitment and onboarding, but also a substantial loss of institutional knowledge and technical expertise at a critical stage of the project. Ongoing internal conflict and missed deadlines threaten client relationships and contractual commitments, potentially leading to additional costs, reduced client confidence, and damage to the organisation’s reputation. Such outcomes may also undermine the company’s ability to remain competitive within a rapidly evolving industry.</w:t>
      </w:r>
    </w:p>
    <w:p w14:paraId="66216DA0" w14:textId="77777777" w:rsidR="00DA62ED" w:rsidRPr="00DA62ED" w:rsidRDefault="00DA62ED" w:rsidP="00DA62ED">
      <w:r w:rsidRPr="00DA62ED">
        <w:t>From a professional and ethical perspective, the organisation’s failure to address bias and exclusion directly contradicts established professional standards that emphasise fairness, respect, and integrity. Allowing discriminatory practices to persist signals an implicit tolerance of unethical behaviour, weakening organisational culture and trust. Over time, this increases reputational risk and may expose the organisation to legal challenges, while also discouraging current and prospective employees from viewing the organisation as an inclusive and ethically responsible employer.</w:t>
      </w:r>
    </w:p>
    <w:p w14:paraId="16A36474" w14:textId="77777777" w:rsidR="00777C6D" w:rsidRDefault="00777C6D" w:rsidP="00777C6D"/>
    <w:p w14:paraId="10B62156" w14:textId="2C7664E0" w:rsidR="00777C6D" w:rsidRPr="00DA62ED" w:rsidRDefault="00777C6D" w:rsidP="00777C6D">
      <w:pPr>
        <w:rPr>
          <w:u w:val="single"/>
        </w:rPr>
      </w:pPr>
      <w:r w:rsidRPr="00DA62ED">
        <w:rPr>
          <w:u w:val="single"/>
        </w:rPr>
        <w:t>Critical evaluation of professional practice</w:t>
      </w:r>
    </w:p>
    <w:p w14:paraId="646E23AA" w14:textId="2FDAF6AD" w:rsidR="00DA62ED" w:rsidRPr="00DA62ED" w:rsidRDefault="00DA62ED" w:rsidP="00DA62ED">
      <w:pPr>
        <w:pStyle w:val="ListParagraph"/>
        <w:numPr>
          <w:ilvl w:val="0"/>
          <w:numId w:val="3"/>
        </w:numPr>
        <w:rPr>
          <w:b/>
          <w:bCs/>
        </w:rPr>
      </w:pPr>
      <w:r w:rsidRPr="00DA62ED">
        <w:rPr>
          <w:b/>
          <w:bCs/>
        </w:rPr>
        <w:t>Self-Management</w:t>
      </w:r>
    </w:p>
    <w:p w14:paraId="18B6CA27" w14:textId="77777777" w:rsidR="00D937BC" w:rsidRDefault="00D937BC" w:rsidP="00D937BC">
      <w:r w:rsidRPr="00D937BC">
        <w:t>Self-management is a core component of Emotional Intelligence, which includes emotional regulation, self-awareness, and resilience under pressure (Goleman, 1998). Dr Parker demonstrates high emotional intelligence by maintaining professionalism and focus despite sustained marginalisation. However, the Job Demands–Resources (JD-R) Model suggests that prolonged exposure to excessive demands without adequate support leads to burnout, disengagement, and withdrawal (Bakker &amp; Demerouti, 2007). This explains why individual resilience alone is insufficient to counteract a toxic organisational environment.</w:t>
      </w:r>
    </w:p>
    <w:p w14:paraId="6162051F" w14:textId="62B4FAE6" w:rsidR="00DA62ED" w:rsidRPr="00D937BC" w:rsidRDefault="00DA62ED" w:rsidP="00D937BC">
      <w:pPr>
        <w:pStyle w:val="ListParagraph"/>
        <w:numPr>
          <w:ilvl w:val="0"/>
          <w:numId w:val="3"/>
        </w:numPr>
        <w:rPr>
          <w:b/>
          <w:bCs/>
        </w:rPr>
      </w:pPr>
      <w:r w:rsidRPr="00D937BC">
        <w:rPr>
          <w:b/>
          <w:bCs/>
        </w:rPr>
        <w:t>Personal, Cognitive, and Unconscious Bias</w:t>
      </w:r>
    </w:p>
    <w:p w14:paraId="539F5318" w14:textId="77777777" w:rsidR="00D937BC" w:rsidRDefault="00D937BC" w:rsidP="00D937BC">
      <w:r>
        <w:t>The SMART Engineering case study provides clear evidence of personal, cognitive, and unconscious bias shaping judgement and behaviour within the project team. Unconscious bias refers to automatic mental shortcuts that influence perception and decision-making without conscious awareness (Greenwald &amp; Krieger, 2006). In this case, such bias is evident in the systematic overlooking of female engineers during meetings and the repeated misattribution of their technical contributions to male colleagues. These patterns reflect deeply embedded gender stereotypes that associate technical authority and leadership with masculine norms, particularly within male-dominated professions.</w:t>
      </w:r>
    </w:p>
    <w:p w14:paraId="22439B0F" w14:textId="77777777" w:rsidR="00D937BC" w:rsidRDefault="00D937BC" w:rsidP="00D937BC"/>
    <w:p w14:paraId="16A0520A" w14:textId="77777777" w:rsidR="00D937BC" w:rsidRDefault="00D937BC" w:rsidP="00D937BC">
      <w:r>
        <w:t>Role Congruity Theory helps to explain why Dr Parker’s expertise and leadership legitimacy are consistently undermined. The theory suggests that prejudice arises when an individual does not conform to stereotypical expectations associated with a particular role (</w:t>
      </w:r>
      <w:proofErr w:type="spellStart"/>
      <w:r>
        <w:t>Eagly</w:t>
      </w:r>
      <w:proofErr w:type="spellEnd"/>
      <w:r>
        <w:t xml:space="preserve"> &amp; Karau, 2002). As an experienced female engineer occupying a leadership position, Dr Parker challenges traditional assumptions about who is perceived as a credible technical authority. This incongruence results in resistance to her leadership, reduced acknowledgement of her competence, and heightened scrutiny of her actions.</w:t>
      </w:r>
    </w:p>
    <w:p w14:paraId="1F77F6F7" w14:textId="77777777" w:rsidR="00D937BC" w:rsidRDefault="00D937BC" w:rsidP="00D937BC"/>
    <w:p w14:paraId="584A3773" w14:textId="77777777" w:rsidR="00D937BC" w:rsidRDefault="00D937BC" w:rsidP="00D937BC">
      <w:r>
        <w:t>Affinity bias further compounds these challenges. Team members demonstrate a preference for colleagues with similar educational pathways and industry backgrounds, reinforcing in-group dynamics and marginalising those perceived as different. Social Identity Theory explains this behaviour by suggesting that individuals derive a sense of belonging and self-esteem from their group memberships, often favouring in-group members over out-group members (Tajfel &amp; Turner, 1979). In the SMART Engineering case, this bias devalues Dr Parker’s offshore engineering experience despite its relevance, narrowing the range of expertise considered legitimate within the team.</w:t>
      </w:r>
    </w:p>
    <w:p w14:paraId="323E08D3" w14:textId="77777777" w:rsidR="00D937BC" w:rsidRDefault="00D937BC" w:rsidP="00D937BC"/>
    <w:p w14:paraId="57FB0EC7" w14:textId="10E55C86" w:rsidR="00D937BC" w:rsidRPr="00DA62ED" w:rsidRDefault="00D937BC" w:rsidP="00D937BC">
      <w:pPr>
        <w:rPr>
          <w:b/>
          <w:bCs/>
        </w:rPr>
      </w:pPr>
      <w:r>
        <w:t>Collectively, these biases undermine professional practice by distorting objective judgement and decision-making. Professional standards require individuals to evaluate competence and contribution fairly, yet the persistence of unconscious and cognitive bias in this case directly violates these expectations (CIPD, 2023). The failure to recognise and challenge bias not only disadvantages individuals but also limits innovation, weakens collaboration, and erodes trust within the team.</w:t>
      </w:r>
    </w:p>
    <w:p w14:paraId="1DD69B64" w14:textId="0C5A91F0" w:rsidR="00DA62ED" w:rsidRPr="00DA62ED" w:rsidRDefault="00DA62ED" w:rsidP="00DA62ED">
      <w:pPr>
        <w:pStyle w:val="ListParagraph"/>
        <w:numPr>
          <w:ilvl w:val="0"/>
          <w:numId w:val="3"/>
        </w:numPr>
        <w:rPr>
          <w:b/>
          <w:bCs/>
        </w:rPr>
      </w:pPr>
      <w:r w:rsidRPr="00DA62ED">
        <w:rPr>
          <w:b/>
          <w:bCs/>
        </w:rPr>
        <w:t>Accountability and Authentic Behaviour</w:t>
      </w:r>
    </w:p>
    <w:p w14:paraId="0196772E" w14:textId="1F169A31" w:rsidR="00DA62ED" w:rsidRDefault="00D937BC" w:rsidP="00DA62ED">
      <w:r w:rsidRPr="00D937BC">
        <w:t>Accountability is a fundamental element of ethical leadership. Ethical Leadership Theory emphasises leaders’ responsibility to model ethical conduct, enforce standards, and address misconduct proactively (Treviño &amp; Nelson, 2021). The failure of leaders to challenge bias or respect formal leadership roles reflects weak accountability. Furthermore, the absence of authentic leadership, characterised by transparency and moral consistency (George, 2003), erodes trust and legitimises unethical behaviour.</w:t>
      </w:r>
    </w:p>
    <w:p w14:paraId="24BB8B10" w14:textId="77777777" w:rsidR="00D937BC" w:rsidRPr="00DA62ED" w:rsidRDefault="00D937BC" w:rsidP="00DA62ED">
      <w:pPr>
        <w:rPr>
          <w:b/>
          <w:bCs/>
        </w:rPr>
      </w:pPr>
    </w:p>
    <w:p w14:paraId="0466E27A" w14:textId="1D06A170" w:rsidR="00DA62ED" w:rsidRPr="00DA62ED" w:rsidRDefault="00DA62ED" w:rsidP="00DA62ED">
      <w:pPr>
        <w:pStyle w:val="ListParagraph"/>
        <w:numPr>
          <w:ilvl w:val="0"/>
          <w:numId w:val="3"/>
        </w:numPr>
        <w:rPr>
          <w:b/>
          <w:bCs/>
        </w:rPr>
      </w:pPr>
      <w:r w:rsidRPr="00DA62ED">
        <w:rPr>
          <w:b/>
          <w:bCs/>
        </w:rPr>
        <w:t>Interpersonal Relationships</w:t>
      </w:r>
    </w:p>
    <w:p w14:paraId="3445D328" w14:textId="268B5B60" w:rsidR="00DA62ED" w:rsidRDefault="00D937BC" w:rsidP="00DA62ED">
      <w:r>
        <w:t>Psychological Safety Theory highlights the importance of creating environments where individuals feel safe to speak up without fear of negative consequences (Edmondson, 1999). In this case, fear of credit appropriation and exclusion inhibits open communication, damages collaboration, and undermines team learning and performance.</w:t>
      </w:r>
    </w:p>
    <w:p w14:paraId="7CE52E85" w14:textId="77777777" w:rsidR="00D937BC" w:rsidRPr="00DA62ED" w:rsidRDefault="00D937BC" w:rsidP="00DA62ED">
      <w:pPr>
        <w:rPr>
          <w:b/>
          <w:bCs/>
        </w:rPr>
      </w:pPr>
    </w:p>
    <w:p w14:paraId="75C28596" w14:textId="3D6F569A" w:rsidR="00DA62ED" w:rsidRPr="00DA62ED" w:rsidRDefault="00DA62ED" w:rsidP="00DA62ED">
      <w:pPr>
        <w:pStyle w:val="ListParagraph"/>
        <w:numPr>
          <w:ilvl w:val="0"/>
          <w:numId w:val="3"/>
        </w:numPr>
        <w:rPr>
          <w:b/>
          <w:bCs/>
        </w:rPr>
      </w:pPr>
      <w:r w:rsidRPr="00DA62ED">
        <w:rPr>
          <w:b/>
          <w:bCs/>
        </w:rPr>
        <w:t>Professional Integrity</w:t>
      </w:r>
    </w:p>
    <w:p w14:paraId="4965C2A1" w14:textId="4439C2FB" w:rsidR="00DA62ED" w:rsidRDefault="00D937BC" w:rsidP="00DA62ED">
      <w:r w:rsidRPr="00D937BC">
        <w:t>Professional integrity requires adherence to ethical principles even under pressure. The normalisation of unethical behaviour reflects moral disengagement, where individuals rationalise or ignore misconduct to avoid discomfort (Bandura, 1999). The resulting resignations demonstrate the organisational cost of compromised integrity, including talent loss and reputational risk.</w:t>
      </w:r>
      <w:r w:rsidR="00DA62ED" w:rsidRPr="00DA62ED">
        <w:rPr>
          <w:b/>
          <w:bCs/>
          <w:vanish/>
        </w:rPr>
        <w:t>Top of FormBottom of Form</w:t>
      </w:r>
    </w:p>
    <w:p w14:paraId="4367DA2C" w14:textId="77777777" w:rsidR="00D937BC" w:rsidRPr="00DA62ED" w:rsidRDefault="00D937BC" w:rsidP="00DA62ED">
      <w:pPr>
        <w:rPr>
          <w:b/>
          <w:bCs/>
          <w:vanish/>
        </w:rPr>
      </w:pPr>
    </w:p>
    <w:p w14:paraId="4B2BC678" w14:textId="77777777" w:rsidR="00777C6D" w:rsidRPr="004704B9" w:rsidRDefault="00777C6D" w:rsidP="00777C6D">
      <w:pPr>
        <w:rPr>
          <w:u w:val="single"/>
        </w:rPr>
      </w:pPr>
    </w:p>
    <w:p w14:paraId="21C2C1EA" w14:textId="26DD7D21" w:rsidR="00777C6D" w:rsidRDefault="004704B9">
      <w:pPr>
        <w:rPr>
          <w:u w:val="single"/>
        </w:rPr>
      </w:pPr>
      <w:r>
        <w:rPr>
          <w:u w:val="single"/>
        </w:rPr>
        <w:t>Alternative approaches:  What could have been done differently?</w:t>
      </w:r>
    </w:p>
    <w:p w14:paraId="7CC34330" w14:textId="77777777" w:rsidR="00DA62ED" w:rsidRPr="00DA62ED" w:rsidRDefault="00DA62ED" w:rsidP="00DA62ED">
      <w:r w:rsidRPr="00DA62ED">
        <w:t>More effective professional practice at SMART Engineering could have significantly altered the outcomes experienced by individuals, the team, and the organisation. Central to this would have been proactive and ethically responsible leadership that recognised and addressed bias, reinforced accountability, and promoted inclusivity. Leaders could have taken a clear stance against discriminatory behaviour by establishing explicit expectations regarding conduct, participation, and professional respect within meetings and project activities. Actively ensuring that all team members were invited to contribute and that work was accurately attributed would have reinforced fairness and psychological safety.</w:t>
      </w:r>
    </w:p>
    <w:p w14:paraId="69F579E0" w14:textId="77777777" w:rsidR="00DA62ED" w:rsidRPr="00DA62ED" w:rsidRDefault="00DA62ED" w:rsidP="00DA62ED">
      <w:r w:rsidRPr="00DA62ED">
        <w:t>Structured interventions to address unconscious and affinity bias represent another alternative approach. Mandatory training, combined with reflective practice and facilitated discussions, could have increased awareness of how bias influences decision-making and interpersonal dynamics. However, training alone would not have been sufficient. Leaders would also need to model inclusive behaviour consistently and challenge bias in real time, demonstrating alignment between organisational values and everyday practice.</w:t>
      </w:r>
    </w:p>
    <w:p w14:paraId="095186E1" w14:textId="77777777" w:rsidR="00DA62ED" w:rsidRPr="00DA62ED" w:rsidRDefault="00DA62ED" w:rsidP="00DA62ED">
      <w:r w:rsidRPr="00DA62ED">
        <w:t>Clearer accountability mechanisms could have further improved professional practice. Formal reporting routes, documented decision-making processes, and transparent leadership communication would have reduced ambiguity and limited the opportunity for biased behaviour to persist unchecked. In addition, respecting established leadership roles by engaging with the project lead rather than bypassing her authority would have reinforced trust and role clarity.</w:t>
      </w:r>
    </w:p>
    <w:p w14:paraId="17B02CEC" w14:textId="77777777" w:rsidR="00DA62ED" w:rsidRPr="00DA62ED" w:rsidRDefault="00DA62ED" w:rsidP="00DA62ED">
      <w:r w:rsidRPr="00DA62ED">
        <w:t>Improved resource planning and honest communication from senior management represent another critical alternative. Delivering on commitments or clearly communicating limitations would have reduced pressure, prevented blame-driven conflict, and supported collaborative problem-solving. Research consistently demonstrates that inclusive leadership and ethical professional practice enhance team effectiveness, innovation, and employee retention. Had these approaches been embedded at SMART Engineering, the organisation may have retained valuable expertise, strengthened team cohesion, and achieved more sustainable project outcomes.</w:t>
      </w:r>
    </w:p>
    <w:p w14:paraId="5EDED2BE" w14:textId="77777777" w:rsidR="004704B9" w:rsidRDefault="004704B9"/>
    <w:p w14:paraId="436FD278" w14:textId="5DA54212" w:rsidR="004704B9" w:rsidRDefault="004704B9">
      <w:pPr>
        <w:rPr>
          <w:u w:val="single"/>
        </w:rPr>
      </w:pPr>
      <w:r w:rsidRPr="004704B9">
        <w:rPr>
          <w:u w:val="single"/>
        </w:rPr>
        <w:t>Reflection on own professional practice</w:t>
      </w:r>
    </w:p>
    <w:p w14:paraId="021C5FCB" w14:textId="77777777" w:rsidR="00DA62ED" w:rsidRPr="00DA62ED" w:rsidRDefault="00DA62ED" w:rsidP="00DA62ED">
      <w:r w:rsidRPr="00DA62ED">
        <w:t>Reflection on the SMART Engineering case study highlights the importance of consciously practising ethical, inclusive, and accountable professional behaviour within complex organisational environments. The experiences of Dr Parker demonstrate how unchecked bias, weak leadership, and poor accountability can severely undermine professional relationships and performance. This case reinforces the responsibility of professionals at all levels to not only act ethically themselves but also to challenge behaviour that compromises professional standards.</w:t>
      </w:r>
    </w:p>
    <w:p w14:paraId="1593A30D" w14:textId="77777777" w:rsidR="00DA62ED" w:rsidRPr="00DA62ED" w:rsidRDefault="00DA62ED" w:rsidP="00DA62ED">
      <w:r w:rsidRPr="00DA62ED">
        <w:t>In relation to personal professional practice, this case emphasises the importance of self-awareness and reflective decision-making, particularly in relation to unconscious bias and interpersonal dynamics. While individuals may not actively intend to discriminate, a failure to question assumptions or to speak out when exclusionary behaviour occurs can contribute to harmful workplace cultures. This highlights the necessity of developing the confidence and ethical courage to challenge inappropriate conduct, even when doing so may feel uncomfortable.</w:t>
      </w:r>
    </w:p>
    <w:p w14:paraId="5BE2D4F5" w14:textId="77777777" w:rsidR="00DA62ED" w:rsidRPr="00DA62ED" w:rsidRDefault="00DA62ED" w:rsidP="00DA62ED">
      <w:r w:rsidRPr="00DA62ED">
        <w:t>The case also demonstrates the importance of effective communication and accountability. In future professional practice, greater emphasis should be placed on transparent communication, accurate recognition of contributions, and respect for defined roles and responsibilities. Actively supporting inclusive dialogue and ensuring that all team members are given equitable opportunities to contribute can help foster trust and psychological safety.</w:t>
      </w:r>
    </w:p>
    <w:p w14:paraId="2810A46E" w14:textId="77777777" w:rsidR="00DA62ED" w:rsidRPr="00DA62ED" w:rsidRDefault="00DA62ED" w:rsidP="00DA62ED">
      <w:r w:rsidRPr="00DA62ED">
        <w:t>Furthermore, the loss of experienced engineers in the case highlights the organisational cost of poor professional practice. Reflecting on this outcome reinforces the value of inclusive leadership and ethical behaviour not only as moral imperatives but also as drivers of sustainable organisational success. This learning informs a commitment to ongoing personal development in leadership capability, bias awareness, and ethical decision-making, ensuring alignment with professional standards and contributing positively to future workplace environments.</w:t>
      </w:r>
    </w:p>
    <w:p w14:paraId="06798922" w14:textId="77777777" w:rsidR="004704B9" w:rsidRDefault="004704B9" w:rsidP="004704B9"/>
    <w:p w14:paraId="72BFA68F" w14:textId="180B67FE" w:rsidR="004704B9" w:rsidRDefault="004704B9" w:rsidP="004704B9">
      <w:pPr>
        <w:rPr>
          <w:u w:val="single"/>
        </w:rPr>
      </w:pPr>
      <w:r w:rsidRPr="004704B9">
        <w:rPr>
          <w:u w:val="single"/>
        </w:rPr>
        <w:t>Personal Development Plan (PDP)</w:t>
      </w:r>
    </w:p>
    <w:tbl>
      <w:tblPr>
        <w:tblW w:w="18431" w:type="dxa"/>
        <w:tblCellSpacing w:w="15" w:type="dxa"/>
        <w:tblCellMar>
          <w:top w:w="15" w:type="dxa"/>
          <w:left w:w="15" w:type="dxa"/>
          <w:bottom w:w="15" w:type="dxa"/>
          <w:right w:w="15" w:type="dxa"/>
        </w:tblCellMar>
        <w:tblLook w:val="04A0" w:firstRow="1" w:lastRow="0" w:firstColumn="1" w:lastColumn="0" w:noHBand="0" w:noVBand="1"/>
      </w:tblPr>
      <w:tblGrid>
        <w:gridCol w:w="2481"/>
        <w:gridCol w:w="2121"/>
        <w:gridCol w:w="2121"/>
        <w:gridCol w:w="6451"/>
        <w:gridCol w:w="325"/>
        <w:gridCol w:w="325"/>
        <w:gridCol w:w="4430"/>
        <w:gridCol w:w="30"/>
        <w:gridCol w:w="66"/>
        <w:gridCol w:w="81"/>
      </w:tblGrid>
      <w:tr w:rsidR="00DA62ED" w:rsidRPr="00DA62ED" w14:paraId="60B2B744" w14:textId="77777777" w:rsidTr="007B6228">
        <w:trPr>
          <w:gridAfter w:val="3"/>
          <w:trHeight w:val="825"/>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47CF52DD" w14:textId="77777777" w:rsidR="00DA62ED" w:rsidRPr="00DA62ED" w:rsidRDefault="00DA62ED" w:rsidP="00DA62ED">
            <w:pPr>
              <w:rPr>
                <w:b/>
                <w:bCs/>
              </w:rPr>
            </w:pPr>
            <w:r w:rsidRPr="00DA62ED">
              <w:rPr>
                <w:b/>
                <w:bCs/>
              </w:rPr>
              <w:t>Development Area</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77AABB27" w14:textId="77777777" w:rsidR="00DA62ED" w:rsidRPr="00DA62ED" w:rsidRDefault="00DA62ED" w:rsidP="00DA62ED">
            <w:pPr>
              <w:rPr>
                <w:b/>
                <w:bCs/>
              </w:rPr>
            </w:pPr>
            <w:r w:rsidRPr="00DA62ED">
              <w:rPr>
                <w:b/>
                <w:bCs/>
              </w:rPr>
              <w:t>Development Objective</w:t>
            </w:r>
          </w:p>
        </w:tc>
        <w:tc>
          <w:tcPr>
            <w:tcW w:w="0" w:type="auto"/>
            <w:tcBorders>
              <w:top w:val="single" w:sz="4" w:space="0" w:color="auto"/>
              <w:left w:val="single" w:sz="4" w:space="0" w:color="auto"/>
              <w:bottom w:val="single" w:sz="4" w:space="0" w:color="auto"/>
              <w:right w:val="single" w:sz="4" w:space="0" w:color="auto"/>
            </w:tcBorders>
            <w:vAlign w:val="center"/>
            <w:hideMark/>
          </w:tcPr>
          <w:p w14:paraId="6BDAC352" w14:textId="77777777" w:rsidR="00DA62ED" w:rsidRPr="00DA62ED" w:rsidRDefault="00DA62ED" w:rsidP="00DA62ED">
            <w:pPr>
              <w:rPr>
                <w:b/>
                <w:bCs/>
              </w:rPr>
            </w:pPr>
            <w:r w:rsidRPr="00DA62ED">
              <w:rPr>
                <w:b/>
                <w:bCs/>
              </w:rPr>
              <w:t>Planned Actions</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4284203E" w14:textId="77777777" w:rsidR="00DA62ED" w:rsidRPr="00DA62ED" w:rsidRDefault="00DA62ED" w:rsidP="00DA62ED">
            <w:pPr>
              <w:rPr>
                <w:b/>
                <w:bCs/>
              </w:rPr>
            </w:pPr>
            <w:r w:rsidRPr="00DA62ED">
              <w:rPr>
                <w:b/>
                <w:bCs/>
              </w:rPr>
              <w:t>Timescale</w:t>
            </w:r>
          </w:p>
        </w:tc>
        <w:tc>
          <w:tcPr>
            <w:tcW w:w="0" w:type="auto"/>
            <w:tcBorders>
              <w:top w:val="single" w:sz="4" w:space="0" w:color="auto"/>
              <w:left w:val="single" w:sz="4" w:space="0" w:color="auto"/>
              <w:bottom w:val="single" w:sz="4" w:space="0" w:color="auto"/>
              <w:right w:val="single" w:sz="4" w:space="0" w:color="auto"/>
            </w:tcBorders>
            <w:vAlign w:val="center"/>
            <w:hideMark/>
          </w:tcPr>
          <w:p w14:paraId="61D5C350" w14:textId="77777777" w:rsidR="00DA62ED" w:rsidRPr="00DA62ED" w:rsidRDefault="00DA62ED" w:rsidP="00DA62ED">
            <w:pPr>
              <w:rPr>
                <w:b/>
                <w:bCs/>
              </w:rPr>
            </w:pPr>
            <w:r w:rsidRPr="00DA62ED">
              <w:rPr>
                <w:b/>
                <w:bCs/>
              </w:rPr>
              <w:t>Success Measures</w:t>
            </w:r>
          </w:p>
        </w:tc>
      </w:tr>
      <w:tr w:rsidR="00DA62ED" w:rsidRPr="00DA62ED" w14:paraId="50B6871C" w14:textId="77777777" w:rsidTr="007B6228">
        <w:trPr>
          <w:gridAfter w:val="3"/>
          <w:trHeight w:val="1160"/>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432D986D" w14:textId="77777777" w:rsidR="00DA62ED" w:rsidRPr="00DA62ED" w:rsidRDefault="00DA62ED" w:rsidP="00DA62ED">
            <w:r w:rsidRPr="00DA62ED">
              <w:t>Unconscious Bias Awareness</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473D5694" w14:textId="77777777" w:rsidR="00DA62ED" w:rsidRPr="00DA62ED" w:rsidRDefault="00DA62ED" w:rsidP="00DA62ED">
            <w:r w:rsidRPr="00DA62ED">
              <w:t>Improve recognition and management of unconscious bias in decision-making</w:t>
            </w:r>
          </w:p>
        </w:tc>
        <w:tc>
          <w:tcPr>
            <w:tcW w:w="0" w:type="auto"/>
            <w:tcBorders>
              <w:top w:val="single" w:sz="4" w:space="0" w:color="auto"/>
              <w:left w:val="single" w:sz="4" w:space="0" w:color="auto"/>
              <w:bottom w:val="single" w:sz="4" w:space="0" w:color="auto"/>
              <w:right w:val="single" w:sz="4" w:space="0" w:color="auto"/>
            </w:tcBorders>
            <w:vAlign w:val="center"/>
            <w:hideMark/>
          </w:tcPr>
          <w:p w14:paraId="172F4276" w14:textId="77777777" w:rsidR="00DA62ED" w:rsidRPr="00DA62ED" w:rsidRDefault="00DA62ED" w:rsidP="00DA62ED">
            <w:r w:rsidRPr="00DA62ED">
              <w:t>Complete formal unconscious bias training; engage in reflective practice; seek feedback from colleagues</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0B15626A" w14:textId="77777777" w:rsidR="00DA62ED" w:rsidRPr="00DA62ED" w:rsidRDefault="00DA62ED" w:rsidP="00DA62ED">
            <w:r w:rsidRPr="00DA62ED">
              <w:t>6 months</w:t>
            </w:r>
          </w:p>
        </w:tc>
        <w:tc>
          <w:tcPr>
            <w:tcW w:w="0" w:type="auto"/>
            <w:tcBorders>
              <w:top w:val="single" w:sz="4" w:space="0" w:color="auto"/>
              <w:left w:val="single" w:sz="4" w:space="0" w:color="auto"/>
              <w:bottom w:val="single" w:sz="4" w:space="0" w:color="auto"/>
              <w:right w:val="single" w:sz="4" w:space="0" w:color="auto"/>
            </w:tcBorders>
            <w:vAlign w:val="center"/>
            <w:hideMark/>
          </w:tcPr>
          <w:p w14:paraId="4E6D432A" w14:textId="77777777" w:rsidR="00DA62ED" w:rsidRPr="00DA62ED" w:rsidRDefault="00DA62ED" w:rsidP="00DA62ED">
            <w:r w:rsidRPr="00DA62ED">
              <w:t>Increased awareness; improved peer feedback</w:t>
            </w:r>
          </w:p>
        </w:tc>
      </w:tr>
      <w:tr w:rsidR="00DA62ED" w:rsidRPr="00DA62ED" w14:paraId="6460CD64" w14:textId="77777777" w:rsidTr="007B6228">
        <w:trPr>
          <w:gridAfter w:val="3"/>
          <w:trHeight w:val="1160"/>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056A29BF" w14:textId="77777777" w:rsidR="00DA62ED" w:rsidRPr="00DA62ED" w:rsidRDefault="00DA62ED" w:rsidP="00DA62ED">
            <w:r w:rsidRPr="00DA62ED">
              <w:t>Ethical Leadership</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54D03F6E" w14:textId="77777777" w:rsidR="00DA62ED" w:rsidRPr="00DA62ED" w:rsidRDefault="00DA62ED" w:rsidP="00DA62ED">
            <w:r w:rsidRPr="00DA62ED">
              <w:t>Strengthen ability to act with integrity and accountability under pressure</w:t>
            </w:r>
          </w:p>
        </w:tc>
        <w:tc>
          <w:tcPr>
            <w:tcW w:w="0" w:type="auto"/>
            <w:tcBorders>
              <w:top w:val="single" w:sz="4" w:space="0" w:color="auto"/>
              <w:left w:val="single" w:sz="4" w:space="0" w:color="auto"/>
              <w:bottom w:val="single" w:sz="4" w:space="0" w:color="auto"/>
              <w:right w:val="single" w:sz="4" w:space="0" w:color="auto"/>
            </w:tcBorders>
            <w:vAlign w:val="center"/>
            <w:hideMark/>
          </w:tcPr>
          <w:p w14:paraId="541E3DE5" w14:textId="77777777" w:rsidR="00DA62ED" w:rsidRPr="00DA62ED" w:rsidRDefault="00DA62ED" w:rsidP="00DA62ED">
            <w:r w:rsidRPr="00DA62ED">
              <w:t>Study ethical leadership frameworks; seek mentoring; apply learning in team settings</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2739595A" w14:textId="77777777" w:rsidR="00DA62ED" w:rsidRPr="00DA62ED" w:rsidRDefault="00DA62ED" w:rsidP="00DA62ED">
            <w:r w:rsidRPr="00DA62ED">
              <w:t>12 months</w:t>
            </w:r>
          </w:p>
        </w:tc>
        <w:tc>
          <w:tcPr>
            <w:tcW w:w="0" w:type="auto"/>
            <w:tcBorders>
              <w:top w:val="single" w:sz="4" w:space="0" w:color="auto"/>
              <w:left w:val="single" w:sz="4" w:space="0" w:color="auto"/>
              <w:bottom w:val="single" w:sz="4" w:space="0" w:color="auto"/>
              <w:right w:val="single" w:sz="4" w:space="0" w:color="auto"/>
            </w:tcBorders>
            <w:vAlign w:val="center"/>
            <w:hideMark/>
          </w:tcPr>
          <w:p w14:paraId="5E259F65" w14:textId="77777777" w:rsidR="00DA62ED" w:rsidRPr="00DA62ED" w:rsidRDefault="00DA62ED" w:rsidP="00DA62ED">
            <w:r w:rsidRPr="00DA62ED">
              <w:t>Positive leadership feedback; evidence of ethical decision-making</w:t>
            </w:r>
          </w:p>
        </w:tc>
      </w:tr>
      <w:tr w:rsidR="00DA62ED" w:rsidRPr="00DA62ED" w14:paraId="6F23C4F8" w14:textId="77777777" w:rsidTr="007B6228">
        <w:trPr>
          <w:gridAfter w:val="3"/>
          <w:trHeight w:val="1170"/>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70B45E26" w14:textId="77777777" w:rsidR="00DA62ED" w:rsidRPr="00DA62ED" w:rsidRDefault="00DA62ED" w:rsidP="00DA62ED">
            <w:r w:rsidRPr="00DA62ED">
              <w:t>Inclusive Communication</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528CDC6D" w14:textId="77777777" w:rsidR="00DA62ED" w:rsidRPr="00DA62ED" w:rsidRDefault="00DA62ED" w:rsidP="00DA62ED">
            <w:r w:rsidRPr="00DA62ED">
              <w:t>Enhance inclusive communication and conflict management skills</w:t>
            </w:r>
          </w:p>
        </w:tc>
        <w:tc>
          <w:tcPr>
            <w:tcW w:w="0" w:type="auto"/>
            <w:tcBorders>
              <w:top w:val="single" w:sz="4" w:space="0" w:color="auto"/>
              <w:left w:val="single" w:sz="4" w:space="0" w:color="auto"/>
              <w:bottom w:val="single" w:sz="4" w:space="0" w:color="auto"/>
              <w:right w:val="single" w:sz="4" w:space="0" w:color="auto"/>
            </w:tcBorders>
            <w:vAlign w:val="center"/>
            <w:hideMark/>
          </w:tcPr>
          <w:p w14:paraId="00F12EEC" w14:textId="77777777" w:rsidR="00DA62ED" w:rsidRPr="00DA62ED" w:rsidRDefault="00DA62ED" w:rsidP="00DA62ED">
            <w:r w:rsidRPr="00DA62ED">
              <w:t>Attend communication training; practise facilitation of inclusive meetings</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3FA1C7BC" w14:textId="77777777" w:rsidR="00DA62ED" w:rsidRPr="00DA62ED" w:rsidRDefault="00DA62ED" w:rsidP="00DA62ED">
            <w:r w:rsidRPr="00DA62ED">
              <w:t>6 months</w:t>
            </w:r>
          </w:p>
        </w:tc>
        <w:tc>
          <w:tcPr>
            <w:tcW w:w="0" w:type="auto"/>
            <w:tcBorders>
              <w:top w:val="single" w:sz="4" w:space="0" w:color="auto"/>
              <w:left w:val="single" w:sz="4" w:space="0" w:color="auto"/>
              <w:bottom w:val="single" w:sz="4" w:space="0" w:color="auto"/>
              <w:right w:val="single" w:sz="4" w:space="0" w:color="auto"/>
            </w:tcBorders>
            <w:vAlign w:val="center"/>
            <w:hideMark/>
          </w:tcPr>
          <w:p w14:paraId="3C785363" w14:textId="77777777" w:rsidR="00DA62ED" w:rsidRPr="00DA62ED" w:rsidRDefault="00DA62ED" w:rsidP="00DA62ED">
            <w:r w:rsidRPr="00DA62ED">
              <w:t>Improved team engagement; reduced conflict</w:t>
            </w:r>
          </w:p>
        </w:tc>
      </w:tr>
      <w:tr w:rsidR="00DA62ED" w:rsidRPr="00DA62ED" w14:paraId="7895BD99" w14:textId="77777777" w:rsidTr="007B6228">
        <w:trPr>
          <w:gridAfter w:val="3"/>
          <w:trHeight w:val="1160"/>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4A484D49" w14:textId="77777777" w:rsidR="00DA62ED" w:rsidRPr="00DA62ED" w:rsidRDefault="00DA62ED" w:rsidP="00DA62ED">
            <w:r w:rsidRPr="00DA62ED">
              <w:t>Professional Confidence</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52C9D8A3" w14:textId="77777777" w:rsidR="00DA62ED" w:rsidRPr="00DA62ED" w:rsidRDefault="00DA62ED" w:rsidP="00DA62ED">
            <w:r w:rsidRPr="00DA62ED">
              <w:t>Develop confidence to challenge unethical or exclusionary behaviour</w:t>
            </w:r>
          </w:p>
        </w:tc>
        <w:tc>
          <w:tcPr>
            <w:tcW w:w="0" w:type="auto"/>
            <w:tcBorders>
              <w:top w:val="single" w:sz="4" w:space="0" w:color="auto"/>
              <w:left w:val="single" w:sz="4" w:space="0" w:color="auto"/>
              <w:bottom w:val="single" w:sz="4" w:space="0" w:color="auto"/>
              <w:right w:val="single" w:sz="4" w:space="0" w:color="auto"/>
            </w:tcBorders>
            <w:vAlign w:val="center"/>
            <w:hideMark/>
          </w:tcPr>
          <w:p w14:paraId="2488CD5E" w14:textId="77777777" w:rsidR="00DA62ED" w:rsidRPr="00DA62ED" w:rsidRDefault="00DA62ED" w:rsidP="00DA62ED">
            <w:r w:rsidRPr="00DA62ED">
              <w:t>Observe role models; practise assertive communication strategies</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2F3B550F" w14:textId="77777777" w:rsidR="00DA62ED" w:rsidRPr="00DA62ED" w:rsidRDefault="00DA62ED" w:rsidP="00DA62ED">
            <w:r w:rsidRPr="00DA62ED">
              <w:t>9 months</w:t>
            </w:r>
          </w:p>
        </w:tc>
        <w:tc>
          <w:tcPr>
            <w:tcW w:w="0" w:type="auto"/>
            <w:tcBorders>
              <w:top w:val="single" w:sz="4" w:space="0" w:color="auto"/>
              <w:left w:val="single" w:sz="4" w:space="0" w:color="auto"/>
              <w:bottom w:val="single" w:sz="4" w:space="0" w:color="auto"/>
              <w:right w:val="single" w:sz="4" w:space="0" w:color="auto"/>
            </w:tcBorders>
            <w:vAlign w:val="center"/>
            <w:hideMark/>
          </w:tcPr>
          <w:p w14:paraId="123AE5FC" w14:textId="77777777" w:rsidR="00DA62ED" w:rsidRPr="00DA62ED" w:rsidRDefault="00DA62ED" w:rsidP="00DA62ED">
            <w:r w:rsidRPr="00DA62ED">
              <w:t>Increased willingness to challenge conduct; reflective evaluation</w:t>
            </w:r>
          </w:p>
        </w:tc>
      </w:tr>
      <w:tr w:rsidR="00DA62ED" w:rsidRPr="00DA62ED" w14:paraId="22AD2C0E" w14:textId="77777777" w:rsidTr="007B6228">
        <w:trPr>
          <w:gridAfter w:val="3"/>
          <w:trHeight w:val="815"/>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23979A9C" w14:textId="77777777" w:rsidR="00DA62ED" w:rsidRPr="00DA62ED" w:rsidRDefault="00DA62ED" w:rsidP="00DA62ED">
            <w:r w:rsidRPr="00DA62ED">
              <w:t>Self-Management</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0A130840" w14:textId="77777777" w:rsidR="00DA62ED" w:rsidRPr="00DA62ED" w:rsidRDefault="00DA62ED" w:rsidP="00DA62ED">
            <w:r w:rsidRPr="00DA62ED">
              <w:t>Improve resilience and emotional regulation in challenging environments</w:t>
            </w:r>
          </w:p>
        </w:tc>
        <w:tc>
          <w:tcPr>
            <w:tcW w:w="0" w:type="auto"/>
            <w:tcBorders>
              <w:top w:val="single" w:sz="4" w:space="0" w:color="auto"/>
              <w:left w:val="single" w:sz="4" w:space="0" w:color="auto"/>
              <w:bottom w:val="single" w:sz="4" w:space="0" w:color="auto"/>
              <w:right w:val="single" w:sz="4" w:space="0" w:color="auto"/>
            </w:tcBorders>
            <w:vAlign w:val="center"/>
            <w:hideMark/>
          </w:tcPr>
          <w:p w14:paraId="17302DDC" w14:textId="77777777" w:rsidR="00DA62ED" w:rsidRPr="00DA62ED" w:rsidRDefault="00DA62ED" w:rsidP="00DA62ED">
            <w:r w:rsidRPr="00DA62ED">
              <w:t>Use reflective journaling; apply stress-management techniques</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2E5C03A6" w14:textId="77777777" w:rsidR="00DA62ED" w:rsidRPr="00DA62ED" w:rsidRDefault="00DA62ED" w:rsidP="00DA62ED">
            <w:r w:rsidRPr="00DA62ED">
              <w:t>Ongoing</w:t>
            </w:r>
          </w:p>
        </w:tc>
        <w:tc>
          <w:tcPr>
            <w:tcW w:w="0" w:type="auto"/>
            <w:tcBorders>
              <w:top w:val="single" w:sz="4" w:space="0" w:color="auto"/>
              <w:left w:val="single" w:sz="4" w:space="0" w:color="auto"/>
              <w:bottom w:val="single" w:sz="4" w:space="0" w:color="auto"/>
              <w:right w:val="single" w:sz="4" w:space="0" w:color="auto"/>
            </w:tcBorders>
            <w:vAlign w:val="center"/>
            <w:hideMark/>
          </w:tcPr>
          <w:p w14:paraId="1B04D006" w14:textId="77777777" w:rsidR="00DA62ED" w:rsidRPr="00DA62ED" w:rsidRDefault="00DA62ED" w:rsidP="00DA62ED">
            <w:r w:rsidRPr="00DA62ED">
              <w:t>Sustained professionalism; improved wellbeing</w:t>
            </w:r>
          </w:p>
        </w:tc>
      </w:tr>
      <w:tr w:rsidR="004704B9" w:rsidRPr="004704B9" w14:paraId="72152740" w14:textId="77777777" w:rsidTr="007B6228">
        <w:trPr>
          <w:trHeight w:val="491"/>
          <w:tblHeader/>
          <w:tblCellSpacing w:w="15" w:type="dxa"/>
        </w:trPr>
        <w:tc>
          <w:tcPr>
            <w:tcW w:w="0" w:type="auto"/>
            <w:gridSpan w:val="2"/>
            <w:vAlign w:val="center"/>
          </w:tcPr>
          <w:p w14:paraId="79BD61AD" w14:textId="2D3DC314" w:rsidR="004704B9" w:rsidRPr="004704B9" w:rsidRDefault="004704B9" w:rsidP="004704B9">
            <w:pPr>
              <w:rPr>
                <w:b/>
                <w:bCs/>
                <w:u w:val="single"/>
              </w:rPr>
            </w:pPr>
          </w:p>
        </w:tc>
        <w:tc>
          <w:tcPr>
            <w:tcW w:w="0" w:type="auto"/>
            <w:gridSpan w:val="3"/>
            <w:vAlign w:val="center"/>
          </w:tcPr>
          <w:p w14:paraId="71591717" w14:textId="69383B09" w:rsidR="004704B9" w:rsidRPr="004704B9" w:rsidRDefault="004704B9" w:rsidP="004704B9">
            <w:pPr>
              <w:rPr>
                <w:b/>
                <w:bCs/>
                <w:u w:val="single"/>
              </w:rPr>
            </w:pPr>
          </w:p>
        </w:tc>
        <w:tc>
          <w:tcPr>
            <w:tcW w:w="0" w:type="auto"/>
            <w:gridSpan w:val="3"/>
            <w:vAlign w:val="center"/>
          </w:tcPr>
          <w:p w14:paraId="01D7C745" w14:textId="4E4FDF59" w:rsidR="004704B9" w:rsidRPr="004704B9" w:rsidRDefault="004704B9" w:rsidP="004704B9">
            <w:pPr>
              <w:rPr>
                <w:b/>
                <w:bCs/>
                <w:u w:val="single"/>
              </w:rPr>
            </w:pPr>
          </w:p>
        </w:tc>
        <w:tc>
          <w:tcPr>
            <w:tcW w:w="0" w:type="auto"/>
            <w:vAlign w:val="center"/>
          </w:tcPr>
          <w:p w14:paraId="4E04438F" w14:textId="4D36E72F" w:rsidR="004704B9" w:rsidRPr="004704B9" w:rsidRDefault="004704B9" w:rsidP="004704B9">
            <w:pPr>
              <w:rPr>
                <w:b/>
                <w:bCs/>
                <w:u w:val="single"/>
              </w:rPr>
            </w:pPr>
          </w:p>
        </w:tc>
        <w:tc>
          <w:tcPr>
            <w:tcW w:w="0" w:type="auto"/>
            <w:vAlign w:val="center"/>
          </w:tcPr>
          <w:p w14:paraId="14A0A636" w14:textId="56B73346" w:rsidR="004704B9" w:rsidRPr="004704B9" w:rsidRDefault="004704B9" w:rsidP="004704B9">
            <w:pPr>
              <w:rPr>
                <w:b/>
                <w:bCs/>
                <w:u w:val="single"/>
              </w:rPr>
            </w:pPr>
          </w:p>
        </w:tc>
      </w:tr>
    </w:tbl>
    <w:p w14:paraId="0AF5C4CC" w14:textId="6364206A" w:rsidR="007B6228" w:rsidRPr="007B6228" w:rsidRDefault="007B6228">
      <w:r w:rsidRPr="007B6228">
        <w:t>This PDP supports continuous professional development and reinforces a commitment to ethical practice, inclusivity, and professional integrity in future roles.</w:t>
      </w:r>
    </w:p>
    <w:p w14:paraId="1B6BE651" w14:textId="77777777" w:rsidR="007B6228" w:rsidRDefault="007B6228">
      <w:pPr>
        <w:rPr>
          <w:u w:val="single"/>
        </w:rPr>
      </w:pPr>
    </w:p>
    <w:p w14:paraId="48E7204A" w14:textId="1E0E0894" w:rsidR="004704B9" w:rsidRDefault="004704B9">
      <w:pPr>
        <w:rPr>
          <w:u w:val="single"/>
        </w:rPr>
      </w:pPr>
      <w:r w:rsidRPr="004704B9">
        <w:rPr>
          <w:u w:val="single"/>
        </w:rPr>
        <w:t>Conclusion</w:t>
      </w:r>
    </w:p>
    <w:p w14:paraId="5E4FA2FD" w14:textId="77777777" w:rsidR="007B6228" w:rsidRPr="007B6228" w:rsidRDefault="007B6228" w:rsidP="007B6228">
      <w:r w:rsidRPr="007B6228">
        <w:t>This assignment has critically examined professional practice through an analysis of the SMART Engineering case study, highlighting the significant consequences of bias, ineffective leadership, and the absence of accountability within a high-pressure engineering environment. The discussion has demonstrated how gender bias, affinity bias, and a failure to uphold professional standards can undermine ethical behaviour, distort decision-making, and compromise team cohesion, ultimately resulting in the loss of highly skilled professionals and organisational value.</w:t>
      </w:r>
    </w:p>
    <w:p w14:paraId="302CB38E" w14:textId="77777777" w:rsidR="007B6228" w:rsidRPr="007B6228" w:rsidRDefault="007B6228" w:rsidP="007B6228">
      <w:r w:rsidRPr="007B6228">
        <w:t>The analysis has shown that professional practice extends beyond technical competence and requires a consistent commitment to ethical leadership, inclusivity, and integrity at both individual and organisational levels. Weak self-management, unchecked cognitive bias, and inauthentic leadership behaviour contributed to an exclusionary culture in which trust deteriorated and conflict became normalised. These failures highlight the critical role of leaders in modelling appropriate professional conduct and reinforcing accountability through action rather than rhetoric.</w:t>
      </w:r>
    </w:p>
    <w:p w14:paraId="3DF11ACA" w14:textId="77777777" w:rsidR="007B6228" w:rsidRPr="007B6228" w:rsidRDefault="007B6228" w:rsidP="007B6228">
      <w:r w:rsidRPr="007B6228">
        <w:t>Furthermore, the case study illustrates the wider organisational risks associated with poor professional practice, including reputational damage, reduced innovation, and diminished employee retention. Conversely, the evaluation of alternative approaches demonstrates that inclusive leadership, transparent communication, and proactive bias management are essential to creating psychologically safe and high-performing teams.</w:t>
      </w:r>
    </w:p>
    <w:p w14:paraId="659D86CE" w14:textId="77777777" w:rsidR="007B6228" w:rsidRPr="007B6228" w:rsidRDefault="007B6228" w:rsidP="007B6228">
      <w:r w:rsidRPr="007B6228">
        <w:t>In conclusion, the findings reinforce the importance of reflective professional practice and continuous development in sustaining ethical and effective organisations. By embedding fairness, accountability, and integrity into everyday practice, organisations can better support diverse talent, strengthen performance, and achieve long-term success within complex professional environments.</w:t>
      </w:r>
    </w:p>
    <w:p w14:paraId="0D09B05F" w14:textId="77777777" w:rsidR="007B6228" w:rsidRDefault="007B6228"/>
    <w:p w14:paraId="5F6B5BD9" w14:textId="77777777" w:rsidR="007B6228" w:rsidRDefault="007B6228"/>
    <w:p w14:paraId="06A405F1" w14:textId="1B92D40A" w:rsidR="004704B9" w:rsidRDefault="004704B9">
      <w:pPr>
        <w:rPr>
          <w:u w:val="single"/>
        </w:rPr>
      </w:pPr>
      <w:r w:rsidRPr="004704B9">
        <w:rPr>
          <w:u w:val="single"/>
        </w:rPr>
        <w:t>References</w:t>
      </w:r>
    </w:p>
    <w:p w14:paraId="0210611E" w14:textId="77777777" w:rsidR="00D937BC" w:rsidRPr="00D937BC" w:rsidRDefault="00D937BC" w:rsidP="00D937BC">
      <w:r w:rsidRPr="00D937BC">
        <w:t xml:space="preserve">Acker, J. (2006). Inequality regimes: Gender, class, and race in organizations. </w:t>
      </w:r>
      <w:r w:rsidRPr="00D937BC">
        <w:rPr>
          <w:i/>
          <w:iCs/>
        </w:rPr>
        <w:t>Gender &amp; Society, 20</w:t>
      </w:r>
      <w:r w:rsidRPr="00D937BC">
        <w:t xml:space="preserve">(4), 441–464. </w:t>
      </w:r>
      <w:hyperlink r:id="rId6" w:tgtFrame="_new" w:history="1">
        <w:r w:rsidRPr="00D937BC">
          <w:rPr>
            <w:rStyle w:val="Hyperlink"/>
          </w:rPr>
          <w:t>https://doi.org/10.1177/0891243206289499</w:t>
        </w:r>
      </w:hyperlink>
    </w:p>
    <w:p w14:paraId="496A676E" w14:textId="77777777" w:rsidR="00D937BC" w:rsidRPr="00D937BC" w:rsidRDefault="00D937BC" w:rsidP="00D937BC">
      <w:r w:rsidRPr="00D937BC">
        <w:t xml:space="preserve">Bakker, A. B., &amp; Demerouti, E. (2007). The job demands–resources model: State of the art. </w:t>
      </w:r>
      <w:r w:rsidRPr="00D937BC">
        <w:rPr>
          <w:i/>
          <w:iCs/>
        </w:rPr>
        <w:t>Journal of Managerial Psychology, 22</w:t>
      </w:r>
      <w:r w:rsidRPr="00D937BC">
        <w:t xml:space="preserve">(3), 309–328. </w:t>
      </w:r>
      <w:hyperlink r:id="rId7" w:tgtFrame="_new" w:history="1">
        <w:r w:rsidRPr="00D937BC">
          <w:rPr>
            <w:rStyle w:val="Hyperlink"/>
          </w:rPr>
          <w:t>https://doi.org/10.1108/02683940710733115</w:t>
        </w:r>
      </w:hyperlink>
    </w:p>
    <w:p w14:paraId="120ED543" w14:textId="77777777" w:rsidR="00D937BC" w:rsidRPr="00D937BC" w:rsidRDefault="00D937BC" w:rsidP="00D937BC">
      <w:r w:rsidRPr="00D937BC">
        <w:t xml:space="preserve">Bandura, A. (1999). Moral disengagement in the perpetration of inhumanities. </w:t>
      </w:r>
      <w:r w:rsidRPr="00D937BC">
        <w:rPr>
          <w:i/>
          <w:iCs/>
        </w:rPr>
        <w:t>Personality and Social Psychology Review, 3</w:t>
      </w:r>
      <w:r w:rsidRPr="00D937BC">
        <w:t>(3), 193–209.</w:t>
      </w:r>
    </w:p>
    <w:p w14:paraId="5E181DD7" w14:textId="77777777" w:rsidR="00D937BC" w:rsidRPr="00D937BC" w:rsidRDefault="00D937BC" w:rsidP="00D937BC">
      <w:r w:rsidRPr="00D937BC">
        <w:t xml:space="preserve">CIPD. (2023). </w:t>
      </w:r>
      <w:r w:rsidRPr="00D937BC">
        <w:rPr>
          <w:i/>
          <w:iCs/>
        </w:rPr>
        <w:t>Addressing unconscious bias at work</w:t>
      </w:r>
      <w:r w:rsidRPr="00D937BC">
        <w:t>. Chartered Institute of Personnel and Development.</w:t>
      </w:r>
    </w:p>
    <w:p w14:paraId="5E3DAB47" w14:textId="77777777" w:rsidR="00D937BC" w:rsidRPr="00D937BC" w:rsidRDefault="00D937BC" w:rsidP="00D937BC">
      <w:proofErr w:type="spellStart"/>
      <w:r w:rsidRPr="00D937BC">
        <w:t>Eagly</w:t>
      </w:r>
      <w:proofErr w:type="spellEnd"/>
      <w:r w:rsidRPr="00D937BC">
        <w:t xml:space="preserve">, A. H., &amp; Karau, S. J. (2002). Role congruity theory of prejudice toward female leaders. </w:t>
      </w:r>
      <w:r w:rsidRPr="00D937BC">
        <w:rPr>
          <w:i/>
          <w:iCs/>
        </w:rPr>
        <w:t>Psychological Review, 109</w:t>
      </w:r>
      <w:r w:rsidRPr="00D937BC">
        <w:t xml:space="preserve">(3), 573–598. </w:t>
      </w:r>
      <w:hyperlink r:id="rId8" w:tgtFrame="_new" w:history="1">
        <w:r w:rsidRPr="00D937BC">
          <w:rPr>
            <w:rStyle w:val="Hyperlink"/>
          </w:rPr>
          <w:t>https://doi.org/10.1037/0033-295X.109.3.573</w:t>
        </w:r>
      </w:hyperlink>
    </w:p>
    <w:p w14:paraId="7EE0AB64" w14:textId="77777777" w:rsidR="00D937BC" w:rsidRPr="00D937BC" w:rsidRDefault="00D937BC" w:rsidP="00D937BC">
      <w:r w:rsidRPr="00D937BC">
        <w:t xml:space="preserve">Edmondson, A. (1999). Psychological safety and learning </w:t>
      </w:r>
      <w:proofErr w:type="spellStart"/>
      <w:r w:rsidRPr="00D937BC">
        <w:t>behavior</w:t>
      </w:r>
      <w:proofErr w:type="spellEnd"/>
      <w:r w:rsidRPr="00D937BC">
        <w:t xml:space="preserve"> in work teams. </w:t>
      </w:r>
      <w:r w:rsidRPr="00D937BC">
        <w:rPr>
          <w:i/>
          <w:iCs/>
        </w:rPr>
        <w:t>Administrative Science Quarterly, 44</w:t>
      </w:r>
      <w:r w:rsidRPr="00D937BC">
        <w:t>(2), 350–383.</w:t>
      </w:r>
    </w:p>
    <w:p w14:paraId="0C1C0B0D" w14:textId="77777777" w:rsidR="00D937BC" w:rsidRPr="00D937BC" w:rsidRDefault="00D937BC" w:rsidP="00D937BC">
      <w:r w:rsidRPr="00D937BC">
        <w:t xml:space="preserve">George, B. (2003). </w:t>
      </w:r>
      <w:r w:rsidRPr="00D937BC">
        <w:rPr>
          <w:i/>
          <w:iCs/>
        </w:rPr>
        <w:t>Authentic leadership: Rediscovering the secrets to creating lasting value</w:t>
      </w:r>
      <w:r w:rsidRPr="00D937BC">
        <w:t>. Jossey-Bass.</w:t>
      </w:r>
    </w:p>
    <w:p w14:paraId="2AE09E9B" w14:textId="77777777" w:rsidR="00D937BC" w:rsidRPr="00D937BC" w:rsidRDefault="00D937BC" w:rsidP="00D937BC">
      <w:r w:rsidRPr="00D937BC">
        <w:t xml:space="preserve">Goleman, D. (1998). </w:t>
      </w:r>
      <w:r w:rsidRPr="00D937BC">
        <w:rPr>
          <w:i/>
          <w:iCs/>
        </w:rPr>
        <w:t>Working with emotional intelligence</w:t>
      </w:r>
      <w:r w:rsidRPr="00D937BC">
        <w:t>. Bantam Books.</w:t>
      </w:r>
    </w:p>
    <w:p w14:paraId="06317295" w14:textId="77777777" w:rsidR="00D937BC" w:rsidRPr="00D937BC" w:rsidRDefault="00D937BC" w:rsidP="00D937BC">
      <w:r w:rsidRPr="00D937BC">
        <w:t xml:space="preserve">Greenwald, A. G., &amp; Krieger, L. H. (2006). Implicit bias: Scientific foundations. </w:t>
      </w:r>
      <w:r w:rsidRPr="00D937BC">
        <w:rPr>
          <w:i/>
          <w:iCs/>
        </w:rPr>
        <w:t>California Law Review, 94</w:t>
      </w:r>
      <w:r w:rsidRPr="00D937BC">
        <w:t>(4), 945–967.</w:t>
      </w:r>
    </w:p>
    <w:p w14:paraId="3205828A" w14:textId="77777777" w:rsidR="00D937BC" w:rsidRPr="00D937BC" w:rsidRDefault="00D937BC" w:rsidP="00D937BC">
      <w:r w:rsidRPr="00D937BC">
        <w:t xml:space="preserve">Robbins, S. P., &amp; Judge, T. A. (2021). </w:t>
      </w:r>
      <w:r w:rsidRPr="00D937BC">
        <w:rPr>
          <w:i/>
          <w:iCs/>
        </w:rPr>
        <w:t>Organisational behaviour</w:t>
      </w:r>
      <w:r w:rsidRPr="00D937BC">
        <w:t xml:space="preserve"> (18th ed.). Pearson Education.</w:t>
      </w:r>
    </w:p>
    <w:p w14:paraId="186DBBC1" w14:textId="77777777" w:rsidR="00D937BC" w:rsidRPr="00D937BC" w:rsidRDefault="00D937BC" w:rsidP="00D937BC">
      <w:r w:rsidRPr="00D937BC">
        <w:t xml:space="preserve">Schein, E. H. (2017). </w:t>
      </w:r>
      <w:r w:rsidRPr="00D937BC">
        <w:rPr>
          <w:i/>
          <w:iCs/>
        </w:rPr>
        <w:t>Organizational culture and leadership</w:t>
      </w:r>
      <w:r w:rsidRPr="00D937BC">
        <w:t xml:space="preserve"> (5th ed.). Wiley.</w:t>
      </w:r>
    </w:p>
    <w:p w14:paraId="44C8A9DD" w14:textId="77777777" w:rsidR="00D937BC" w:rsidRPr="00D937BC" w:rsidRDefault="00D937BC" w:rsidP="00D937BC">
      <w:r w:rsidRPr="00D937BC">
        <w:t xml:space="preserve">Tajfel, H., &amp; Turner, J. C. (1979). An integrative theory of intergroup conflict. In W. G. Austin &amp; S. </w:t>
      </w:r>
      <w:proofErr w:type="spellStart"/>
      <w:r w:rsidRPr="00D937BC">
        <w:t>Worchel</w:t>
      </w:r>
      <w:proofErr w:type="spellEnd"/>
      <w:r w:rsidRPr="00D937BC">
        <w:t xml:space="preserve"> (Eds.), </w:t>
      </w:r>
      <w:r w:rsidRPr="00D937BC">
        <w:rPr>
          <w:i/>
          <w:iCs/>
        </w:rPr>
        <w:t>The social psychology of intergroup relations</w:t>
      </w:r>
      <w:r w:rsidRPr="00D937BC">
        <w:t xml:space="preserve"> (pp. 33–47). Brooks/Cole.</w:t>
      </w:r>
    </w:p>
    <w:p w14:paraId="61295973" w14:textId="77777777" w:rsidR="00D937BC" w:rsidRPr="00D937BC" w:rsidRDefault="00D937BC" w:rsidP="00D937BC">
      <w:r w:rsidRPr="00D937BC">
        <w:t xml:space="preserve">Treviño, L. K., &amp; Nelson, K. A. (2021). </w:t>
      </w:r>
      <w:r w:rsidRPr="00D937BC">
        <w:rPr>
          <w:i/>
          <w:iCs/>
        </w:rPr>
        <w:t>Managing business ethics: Straight talk about how to do it right</w:t>
      </w:r>
      <w:r w:rsidRPr="00D937BC">
        <w:t xml:space="preserve"> (8th ed.). Wiley.</w:t>
      </w:r>
    </w:p>
    <w:p w14:paraId="410E708E" w14:textId="77777777" w:rsidR="004704B9" w:rsidRPr="004704B9" w:rsidRDefault="004704B9" w:rsidP="004704B9"/>
    <w:p w14:paraId="463B8074" w14:textId="77777777" w:rsidR="004704B9" w:rsidRPr="004704B9" w:rsidRDefault="004704B9">
      <w:pPr>
        <w:rPr>
          <w:u w:val="single"/>
        </w:rPr>
      </w:pPr>
    </w:p>
    <w:p w14:paraId="069C368D" w14:textId="77777777" w:rsidR="004704B9" w:rsidRPr="004704B9" w:rsidRDefault="004704B9"/>
    <w:sectPr w:rsidR="004704B9" w:rsidRPr="004704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C75C40"/>
    <w:multiLevelType w:val="hybridMultilevel"/>
    <w:tmpl w:val="1102C682"/>
    <w:lvl w:ilvl="0" w:tplc="B9DE24DA">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DC1F28"/>
    <w:multiLevelType w:val="hybridMultilevel"/>
    <w:tmpl w:val="EBC203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4F7BB6"/>
    <w:multiLevelType w:val="hybridMultilevel"/>
    <w:tmpl w:val="D876E3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1D4037"/>
    <w:multiLevelType w:val="multilevel"/>
    <w:tmpl w:val="9D7C1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6447039">
    <w:abstractNumId w:val="2"/>
  </w:num>
  <w:num w:numId="2" w16cid:durableId="1841003770">
    <w:abstractNumId w:val="3"/>
  </w:num>
  <w:num w:numId="3" w16cid:durableId="1368725297">
    <w:abstractNumId w:val="1"/>
  </w:num>
  <w:num w:numId="4" w16cid:durableId="10704280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C6D"/>
    <w:rsid w:val="001B6DE7"/>
    <w:rsid w:val="004704B9"/>
    <w:rsid w:val="00724149"/>
    <w:rsid w:val="0073166A"/>
    <w:rsid w:val="00777C6D"/>
    <w:rsid w:val="007B6228"/>
    <w:rsid w:val="00BB3029"/>
    <w:rsid w:val="00BC7EAE"/>
    <w:rsid w:val="00C71533"/>
    <w:rsid w:val="00D937BC"/>
    <w:rsid w:val="00DA62ED"/>
    <w:rsid w:val="00E74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0FAA6"/>
  <w15:chartTrackingRefBased/>
  <w15:docId w15:val="{E1369009-1307-47E8-9418-546C2C012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7C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7C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77C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77C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7C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7C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7C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7C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7C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C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7C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77C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77C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7C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7C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7C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7C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7C6D"/>
    <w:rPr>
      <w:rFonts w:eastAsiaTheme="majorEastAsia" w:cstheme="majorBidi"/>
      <w:color w:val="272727" w:themeColor="text1" w:themeTint="D8"/>
    </w:rPr>
  </w:style>
  <w:style w:type="paragraph" w:styleId="Title">
    <w:name w:val="Title"/>
    <w:basedOn w:val="Normal"/>
    <w:next w:val="Normal"/>
    <w:link w:val="TitleChar"/>
    <w:uiPriority w:val="10"/>
    <w:qFormat/>
    <w:rsid w:val="00777C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7C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7C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7C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7C6D"/>
    <w:pPr>
      <w:spacing w:before="160"/>
      <w:jc w:val="center"/>
    </w:pPr>
    <w:rPr>
      <w:i/>
      <w:iCs/>
      <w:color w:val="404040" w:themeColor="text1" w:themeTint="BF"/>
    </w:rPr>
  </w:style>
  <w:style w:type="character" w:customStyle="1" w:styleId="QuoteChar">
    <w:name w:val="Quote Char"/>
    <w:basedOn w:val="DefaultParagraphFont"/>
    <w:link w:val="Quote"/>
    <w:uiPriority w:val="29"/>
    <w:rsid w:val="00777C6D"/>
    <w:rPr>
      <w:i/>
      <w:iCs/>
      <w:color w:val="404040" w:themeColor="text1" w:themeTint="BF"/>
    </w:rPr>
  </w:style>
  <w:style w:type="paragraph" w:styleId="ListParagraph">
    <w:name w:val="List Paragraph"/>
    <w:basedOn w:val="Normal"/>
    <w:uiPriority w:val="34"/>
    <w:qFormat/>
    <w:rsid w:val="00777C6D"/>
    <w:pPr>
      <w:ind w:left="720"/>
      <w:contextualSpacing/>
    </w:pPr>
  </w:style>
  <w:style w:type="character" w:styleId="IntenseEmphasis">
    <w:name w:val="Intense Emphasis"/>
    <w:basedOn w:val="DefaultParagraphFont"/>
    <w:uiPriority w:val="21"/>
    <w:qFormat/>
    <w:rsid w:val="00777C6D"/>
    <w:rPr>
      <w:i/>
      <w:iCs/>
      <w:color w:val="0F4761" w:themeColor="accent1" w:themeShade="BF"/>
    </w:rPr>
  </w:style>
  <w:style w:type="paragraph" w:styleId="IntenseQuote">
    <w:name w:val="Intense Quote"/>
    <w:basedOn w:val="Normal"/>
    <w:next w:val="Normal"/>
    <w:link w:val="IntenseQuoteChar"/>
    <w:uiPriority w:val="30"/>
    <w:qFormat/>
    <w:rsid w:val="00777C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7C6D"/>
    <w:rPr>
      <w:i/>
      <w:iCs/>
      <w:color w:val="0F4761" w:themeColor="accent1" w:themeShade="BF"/>
    </w:rPr>
  </w:style>
  <w:style w:type="character" w:styleId="IntenseReference">
    <w:name w:val="Intense Reference"/>
    <w:basedOn w:val="DefaultParagraphFont"/>
    <w:uiPriority w:val="32"/>
    <w:qFormat/>
    <w:rsid w:val="00777C6D"/>
    <w:rPr>
      <w:b/>
      <w:bCs/>
      <w:smallCaps/>
      <w:color w:val="0F4761" w:themeColor="accent1" w:themeShade="BF"/>
      <w:spacing w:val="5"/>
    </w:rPr>
  </w:style>
  <w:style w:type="paragraph" w:styleId="NormalWeb">
    <w:name w:val="Normal (Web)"/>
    <w:basedOn w:val="Normal"/>
    <w:uiPriority w:val="99"/>
    <w:semiHidden/>
    <w:unhideWhenUsed/>
    <w:rsid w:val="00777C6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D937BC"/>
    <w:rPr>
      <w:color w:val="467886" w:themeColor="hyperlink"/>
      <w:u w:val="single"/>
    </w:rPr>
  </w:style>
  <w:style w:type="character" w:styleId="UnresolvedMention">
    <w:name w:val="Unresolved Mention"/>
    <w:basedOn w:val="DefaultParagraphFont"/>
    <w:uiPriority w:val="99"/>
    <w:semiHidden/>
    <w:unhideWhenUsed/>
    <w:rsid w:val="00D937BC"/>
    <w:rPr>
      <w:color w:val="605E5C"/>
      <w:shd w:val="clear" w:color="auto" w:fill="E1DFDD"/>
    </w:rPr>
  </w:style>
  <w:style w:type="paragraph" w:styleId="TOC1">
    <w:name w:val="toc 1"/>
    <w:basedOn w:val="Normal"/>
    <w:next w:val="Normal"/>
    <w:autoRedefine/>
    <w:uiPriority w:val="39"/>
    <w:unhideWhenUsed/>
    <w:rsid w:val="00724149"/>
    <w:pPr>
      <w:spacing w:after="100" w:line="259" w:lineRule="auto"/>
    </w:pPr>
    <w:rPr>
      <w:rFonts w:ascii="Calibri" w:eastAsia="Calibri" w:hAnsi="Calibri" w:cs="Calibri"/>
      <w:kern w:val="0"/>
      <w:sz w:val="22"/>
      <w:szCs w:val="22"/>
      <w:lang w:eastAsia="zh-CN"/>
      <w14:ligatures w14:val="none"/>
    </w:rPr>
  </w:style>
  <w:style w:type="paragraph" w:styleId="TOC2">
    <w:name w:val="toc 2"/>
    <w:basedOn w:val="Normal"/>
    <w:next w:val="Normal"/>
    <w:autoRedefine/>
    <w:uiPriority w:val="39"/>
    <w:unhideWhenUsed/>
    <w:rsid w:val="00724149"/>
    <w:pPr>
      <w:spacing w:after="100" w:line="259" w:lineRule="auto"/>
      <w:ind w:left="220"/>
    </w:pPr>
    <w:rPr>
      <w:rFonts w:ascii="Calibri" w:eastAsia="Calibri" w:hAnsi="Calibri" w:cs="Calibri"/>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0033-295X.109.3.573" TargetMode="External"/><Relationship Id="rId3" Type="http://schemas.openxmlformats.org/officeDocument/2006/relationships/settings" Target="settings.xml"/><Relationship Id="rId7" Type="http://schemas.openxmlformats.org/officeDocument/2006/relationships/hyperlink" Target="https://doi.org/10.1108/0268394071073311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77/0891243206289499"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3899</Words>
  <Characters>22227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Davies</dc:creator>
  <cp:keywords/>
  <dc:description/>
  <cp:lastModifiedBy>Claire Davies</cp:lastModifiedBy>
  <cp:revision>2</cp:revision>
  <dcterms:created xsi:type="dcterms:W3CDTF">2026-01-29T20:06:00Z</dcterms:created>
  <dcterms:modified xsi:type="dcterms:W3CDTF">2026-01-29T20:06:00Z</dcterms:modified>
</cp:coreProperties>
</file>