
<file path=[Content_Types].xml><?xml version="1.0" encoding="utf-8"?>
<Types xmlns="http://schemas.openxmlformats.org/package/2006/content-types">
  <Default ContentType="application/xml" Extension="xml"/>
  <Default ContentType="application/vnd.openxmlformats-officedocument.obfuscatedFont" Extension="odttf"/>
  <Default ContentType="application/vnd.openxmlformats-package.relationships+xml" Extension="rels"/>
  <Override ContentType="application/vnd.openxmlformats-officedocument.wordprocessingml.settings+xml" PartName="/word/settings.xml"/>
  <Override ContentType="application/xml" PartName="/customXML/item1.xml"/>
  <Override ContentType="application/vnd.openxmlformats-officedocument.customXmlProperties+xml" PartName="/customXML/itemProps1.xml"/>
  <Override ContentType="application/vnd.openxmlformats-officedocument.wordprocessingml.styles+xml" PartName="/word/styles.xml"/>
  <Override ContentType="application/vnd.openxmlformats-officedocument.wordprocessingml.fontTable+xml" PartName="/word/fontTable.xml"/>
  <Override ContentType="application/vnd.openxmlformats-officedocument.wordprocessingml.numbering+xml" PartName="/word/numbering.xml"/>
  <Override ContentType="application/vnd.openxmlformats-officedocument.wordprocessingml.document.main+xml" PartName="/word/document.xml"/>
  <Override ContentType="application/vnd.openxmlformats-officedocument.theme+xml" PartName="/word/theme/theme1.xml"/>
</Types>
</file>

<file path=_rels/.rels><?xml version="1.0" encoding="UTF-8" standalone="yes"?><Relationships xmlns="http://schemas.openxmlformats.org/package/2006/relationships"><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body>
    <w:p w:rsidR="00000000" w:rsidDel="00000000" w:rsidP="00000000" w:rsidRDefault="00000000" w:rsidRPr="00000000" w14:paraId="00000001">
      <w:pPr>
        <w:pStyle w:val="Heading1"/>
        <w:keepNext w:val="0"/>
        <w:keepLines w:val="0"/>
        <w:spacing w:before="480" w:lineRule="auto"/>
        <w:ind w:left="720" w:firstLine="0"/>
        <w:jc w:val="center"/>
        <w:rPr>
          <w:sz w:val="28"/>
          <w:szCs w:val="28"/>
        </w:rPr>
      </w:pPr>
      <w:bookmarkStart w:colFirst="0" w:colLast="0" w:name="_heading=h.r4ur6l2ehfy1" w:id="0"/>
      <w:bookmarkEnd w:id="0"/>
      <w:r w:rsidDel="00000000" w:rsidR="00000000" w:rsidRPr="00000000">
        <w:rPr>
          <w:b w:val="1"/>
          <w:bCs w:val="1"/>
          <w:i w:val="1"/>
          <w:iCs w:val="1"/>
          <w:rtl w:val="0"/>
        </w:rPr>
        <w:t xml:space="preserve">Analysis and Sustainable Strategy Development: Volkswagen AG in a Transitioning Automotive Industry</w:t>
      </w:r>
      <w:r w:rsidDel="00000000" w:rsidR="00000000" w:rsidRPr="00000000">
        <w:rPr>
          <w:rtl w:val="0"/>
        </w:rPr>
        <w:br w:type="textWrapping"/>
      </w:r>
      <w:r w:rsidDel="00000000" w:rsidR="00000000" w:rsidRPr="00000000">
        <w:rPr>
          <w:sz w:val="28"/>
          <w:szCs w:val="28"/>
          <w:rtl w:val="0"/>
        </w:rPr>
        <w:t xml:space="preserve">Matthew Evans: 2317129</w:t>
      </w:r>
    </w:p>
    <w:p w:rsidR="00000000" w:rsidDel="00000000" w:rsidP="00000000" w:rsidRDefault="00000000" w:rsidRPr="00000000" w14:paraId="00000002">
      <w:pPr>
        <w:rPr/>
      </w:pPr>
      <w:r w:rsidDel="00000000" w:rsidR="00000000" w:rsidRPr="00000000">
        <w:rPr>
          <w:rtl w:val="0"/>
        </w:rPr>
      </w:r>
    </w:p>
    <w:p w:rsidR="00000000" w:rsidDel="00000000" w:rsidP="00000000" w:rsidRDefault="00000000" w:rsidRPr="00000000" w14:paraId="00000003">
      <w:pPr>
        <w:numPr>
          <w:ilvl w:val="0"/>
          <w:numId w:val="3"/>
        </w:numPr>
        <w:spacing w:after="240" w:before="240" w:lineRule="auto"/>
        <w:ind w:left="720" w:hanging="360"/>
        <w:rPr>
          <w:b w:val="1"/>
          <w:bCs w:val="1"/>
          <w:sz w:val="40"/>
          <w:szCs w:val="40"/>
        </w:rPr>
      </w:pPr>
      <w:r w:rsidDel="00000000" w:rsidR="00000000" w:rsidRPr="00000000">
        <w:rPr>
          <w:b w:val="1"/>
          <w:bCs w:val="1"/>
          <w:sz w:val="40"/>
          <w:szCs w:val="40"/>
          <w:rtl w:val="0"/>
        </w:rPr>
        <w:t xml:space="preserve">Executive Summary</w:t>
      </w:r>
    </w:p>
    <w:p w:rsidR="00000000" w:rsidDel="00000000" w:rsidP="00000000" w:rsidRDefault="00000000" w:rsidRPr="00000000" w14:paraId="00000004">
      <w:pPr>
        <w:spacing w:after="240" w:before="240" w:lineRule="auto"/>
        <w:rPr/>
      </w:pPr>
      <w:r w:rsidDel="00000000" w:rsidR="00000000" w:rsidRPr="00000000">
        <w:rPr>
          <w:rtl w:val="0"/>
        </w:rPr>
        <w:t xml:space="preserve">Volkswagen AG operates across multiple automotive segments and faces a rapidly changing environment. This is driven by technological developments, stricter environmental regulations and changing consumer behaviour, creating pressure on long-term strategy.</w:t>
      </w:r>
    </w:p>
    <w:p w:rsidR="00000000" w:rsidDel="00000000" w:rsidP="00000000" w:rsidRDefault="00000000" w:rsidRPr="00000000" w14:paraId="00000005">
      <w:pPr>
        <w:spacing w:after="240" w:before="240" w:lineRule="auto"/>
        <w:rPr/>
      </w:pPr>
      <w:r w:rsidDel="00000000" w:rsidR="00000000" w:rsidRPr="00000000">
        <w:rPr>
          <w:rtl w:val="0"/>
        </w:rPr>
        <w:t xml:space="preserve">This report evaluates Volkswagen’s strategic position using both internal and external analysis. A PESTLE analysis highlights key pressures, including regulations such as; Euro 7 emissions standards, economic uncertainty and growing competition from firms such as Tesla and BYD. Social and technological trends also show a clear shift towards more sustainable and software driven mobility, requiring changes to Volkswagen’s business model. In addition, industry analysis highlights increasing competitive rivalry, growing supplier power and rising alternative mobility options, further increasing pressure on traditional manufacturers.</w:t>
      </w:r>
    </w:p>
    <w:p w:rsidR="00000000" w:rsidDel="00000000" w:rsidP="00000000" w:rsidRDefault="00000000" w:rsidRPr="00000000" w14:paraId="00000006">
      <w:pPr>
        <w:spacing w:after="240" w:before="240" w:lineRule="auto"/>
        <w:rPr/>
      </w:pPr>
      <w:r w:rsidDel="00000000" w:rsidR="00000000" w:rsidRPr="00000000">
        <w:rPr>
          <w:rtl w:val="0"/>
        </w:rPr>
        <w:t xml:space="preserve">Internal analysis shows that while Volkswagen benefits from strong brand identity and manufacturing expertise, these strengths are becoming less effective on their own. The company also faces weaknesses in digital capabilities- alongside ongoing reputational challenges following their emissions scandal.</w:t>
      </w:r>
    </w:p>
    <w:p w:rsidR="00000000" w:rsidDel="00000000" w:rsidP="00000000" w:rsidRDefault="00000000" w:rsidRPr="00000000" w14:paraId="00000007">
      <w:pPr>
        <w:spacing w:after="240" w:before="240" w:lineRule="auto"/>
        <w:rPr/>
      </w:pPr>
      <w:r w:rsidDel="00000000" w:rsidR="00000000" w:rsidRPr="00000000">
        <w:rPr>
          <w:rtl w:val="0"/>
        </w:rPr>
        <w:t xml:space="preserve">Volkswagen currently follows a hybrid strategy, combining cost leadership and differentiation, while expanding into electric vehicles and mobility services. However, this approach is under pressure from rising costs and increasing competition.</w:t>
      </w:r>
    </w:p>
    <w:p w:rsidR="00000000" w:rsidDel="00000000" w:rsidP="00000000" w:rsidRDefault="00000000" w:rsidRPr="00000000" w14:paraId="00000008">
      <w:pPr>
        <w:spacing w:after="240" w:before="240" w:lineRule="auto"/>
        <w:rPr/>
      </w:pPr>
      <w:r w:rsidDel="00000000" w:rsidR="00000000" w:rsidRPr="00000000">
        <w:rPr>
          <w:rtl w:val="0"/>
        </w:rPr>
        <w:t xml:space="preserve">Overall, Volkswagen’s future depends on how well it transitions towards a more technology driven and sustainable business model.</w:t>
      </w:r>
    </w:p>
    <w:p w:rsidR="00000000" w:rsidDel="00000000" w:rsidP="00000000" w:rsidRDefault="00000000" w:rsidRPr="00000000" w14:paraId="00000009">
      <w:pPr>
        <w:numPr>
          <w:ilvl w:val="0"/>
          <w:numId w:val="3"/>
        </w:numPr>
        <w:spacing w:after="240" w:before="240" w:lineRule="auto"/>
        <w:ind w:left="720" w:hanging="360"/>
        <w:rPr>
          <w:b w:val="1"/>
          <w:bCs w:val="1"/>
          <w:sz w:val="40"/>
          <w:szCs w:val="40"/>
          <w:u w:val="none"/>
        </w:rPr>
      </w:pPr>
      <w:r w:rsidDel="00000000" w:rsidR="00000000" w:rsidRPr="00000000">
        <w:rPr>
          <w:b w:val="1"/>
          <w:bCs w:val="1"/>
          <w:sz w:val="40"/>
          <w:szCs w:val="40"/>
          <w:rtl w:val="0"/>
        </w:rPr>
        <w:t xml:space="preserve">Introduction</w:t>
      </w:r>
      <w:r w:rsidDel="00000000" w:rsidR="00000000" w:rsidRPr="00000000">
        <w:rPr>
          <w:rtl w:val="0"/>
        </w:rPr>
      </w:r>
    </w:p>
    <w:p w:rsidR="00000000" w:rsidDel="00000000" w:rsidP="00000000" w:rsidRDefault="00000000" w:rsidRPr="00000000" w14:paraId="0000000A">
      <w:pPr>
        <w:spacing w:after="240" w:before="240" w:lineRule="auto"/>
        <w:rPr/>
      </w:pPr>
      <w:r w:rsidDel="00000000" w:rsidR="00000000" w:rsidRPr="00000000">
        <w:rPr>
          <w:rtl w:val="0"/>
        </w:rPr>
        <w:t xml:space="preserve">Volkswagen AG is headquartered in Wolfsburg, Germany, and forms part of the country’s “Big Three” automotive manufacturers alongside BMW Group and Mercedes-Benz Group. The company generated around £324 billion in revenue in 2023 (Statista, 2025), reflecting its strong global presence. It operates a wide range of brands, including; Audi, Porsche, Škoda, SEAT and Bentley, allowing it to compete across multiple market segments.</w:t>
      </w:r>
    </w:p>
    <w:p w:rsidR="00000000" w:rsidDel="00000000" w:rsidP="00000000" w:rsidRDefault="00000000" w:rsidRPr="00000000" w14:paraId="0000000B">
      <w:pPr>
        <w:spacing w:after="240" w:before="240" w:lineRule="auto"/>
        <w:rPr/>
      </w:pPr>
      <w:r w:rsidDel="00000000" w:rsidR="00000000" w:rsidRPr="00000000">
        <w:rPr>
          <w:rtl w:val="0"/>
        </w:rPr>
        <w:t xml:space="preserve">The automotive industry is currently undergoing significant change. Technological development, stricter environmental regulation and shifting consumer preferences are reshaping how firms compete (Johnson et al., 2020). While these changes create opportunities for innovation and growth, they also demonstrate significant pressures to cost and create strategic uncertainty. The Volkswagen emissions scandal also had a lasting impact, exposing weaknesses in governance and regulatory scrutiny (Hotten, 2015).</w:t>
      </w:r>
    </w:p>
    <w:p w:rsidR="00000000" w:rsidDel="00000000" w:rsidP="00000000" w:rsidRDefault="00000000" w:rsidRPr="00000000" w14:paraId="0000000C">
      <w:pPr>
        <w:spacing w:after="240" w:before="240" w:lineRule="auto"/>
        <w:rPr/>
      </w:pPr>
      <w:r w:rsidDel="00000000" w:rsidR="00000000" w:rsidRPr="00000000">
        <w:rPr>
          <w:rtl w:val="0"/>
        </w:rPr>
        <w:t xml:space="preserve">These challenges include the transition from internal combustion engine vehicles (ICE) to electric vehicles (EV), increasing competition from emerging firms, rising production costs and ongoing supply chain disruption (International Energy Agency, 2023). While these developments open new growth opportunities, they also highlight operational complexity- not to mention financial risk. In addition, stricter regulations such as the EU’s Euro 7 standards are increasing pressure to reduce emissions (European Commission, 2023).</w:t>
      </w:r>
    </w:p>
    <w:p w:rsidR="00000000" w:rsidDel="00000000" w:rsidP="00000000" w:rsidRDefault="00000000" w:rsidRPr="00000000" w14:paraId="0000000D">
      <w:pPr>
        <w:spacing w:after="240" w:before="240" w:lineRule="auto"/>
        <w:rPr/>
      </w:pPr>
      <w:r w:rsidDel="00000000" w:rsidR="00000000" w:rsidRPr="00000000">
        <w:rPr>
          <w:rtl w:val="0"/>
        </w:rPr>
        <w:t xml:space="preserve">This report analyses Volkswagen’s strategic position using internal and external models and provides recommendations to support both long term sustainability and competitiveness.</w:t>
      </w:r>
    </w:p>
    <w:p w:rsidR="00000000" w:rsidDel="00000000" w:rsidP="00000000" w:rsidRDefault="00000000" w:rsidRPr="00000000" w14:paraId="0000000E">
      <w:pPr>
        <w:spacing w:after="240" w:before="240" w:lineRule="auto"/>
        <w:rPr>
          <w:b w:val="1"/>
          <w:bCs w:val="1"/>
          <w:sz w:val="40"/>
          <w:szCs w:val="40"/>
        </w:rPr>
      </w:pPr>
      <w:r w:rsidDel="00000000" w:rsidR="00000000" w:rsidRPr="00000000">
        <w:rPr>
          <w:b w:val="1"/>
          <w:bCs w:val="1"/>
          <w:sz w:val="40"/>
          <w:szCs w:val="40"/>
          <w:rtl w:val="0"/>
        </w:rPr>
        <w:t xml:space="preserve">3. PESTLE Analysis</w:t>
      </w:r>
    </w:p>
    <w:p w:rsidR="00000000" w:rsidDel="00000000" w:rsidP="00000000" w:rsidRDefault="00000000" w:rsidRPr="00000000" w14:paraId="0000000F">
      <w:pPr>
        <w:pStyle w:val="Heading2"/>
        <w:keepNext w:val="0"/>
        <w:keepLines w:val="0"/>
        <w:spacing w:after="80" w:lineRule="auto"/>
        <w:rPr>
          <w:b w:val="1"/>
          <w:bCs w:val="1"/>
          <w:sz w:val="34"/>
          <w:szCs w:val="34"/>
        </w:rPr>
      </w:pPr>
      <w:bookmarkStart w:colFirst="0" w:colLast="0" w:name="_heading=h.m9lsrhc9nt7i" w:id="1"/>
      <w:bookmarkEnd w:id="1"/>
      <w:r w:rsidDel="00000000" w:rsidR="00000000" w:rsidRPr="00000000">
        <w:rPr>
          <w:b w:val="1"/>
          <w:bCs w:val="1"/>
          <w:sz w:val="34"/>
          <w:szCs w:val="34"/>
          <w:rtl w:val="0"/>
        </w:rPr>
        <w:t xml:space="preserve">3.1 Political</w:t>
      </w:r>
    </w:p>
    <w:p w:rsidR="00000000" w:rsidDel="00000000" w:rsidP="00000000" w:rsidRDefault="00000000" w:rsidRPr="00000000" w14:paraId="00000010">
      <w:pPr>
        <w:spacing w:after="240" w:before="240" w:lineRule="auto"/>
        <w:rPr/>
      </w:pPr>
      <w:r w:rsidDel="00000000" w:rsidR="00000000" w:rsidRPr="00000000">
        <w:rPr>
          <w:rtl w:val="0"/>
        </w:rPr>
        <w:t xml:space="preserve">Government policies across the European Union are increasingly focused on promoting electric mobility and reducing greenhouse gas emissions (Honcharov &amp; Goncharenko, 2025). Regulations such as Euro 7 aim to tighten emission limits, extending beyond exhaust emissions to include particulate matter from brake systems (Wahlström &amp; Olofsson, 2015), which have been linked to health risks including asthma and Alzheimer’s (Parkin &amp; Loxham, 2026).</w:t>
      </w:r>
    </w:p>
    <w:p w:rsidR="00000000" w:rsidDel="00000000" w:rsidP="00000000" w:rsidRDefault="00000000" w:rsidRPr="00000000" w14:paraId="00000011">
      <w:pPr>
        <w:spacing w:after="240" w:before="240" w:lineRule="auto"/>
        <w:rPr/>
      </w:pPr>
      <w:r w:rsidDel="00000000" w:rsidR="00000000" w:rsidRPr="00000000">
        <w:rPr>
          <w:rtl w:val="0"/>
        </w:rPr>
        <w:t xml:space="preserve">In addition, governments are offering financial incentives to accelerate EV adoption. For example, France operates a bonus scheme where grants vary based on CO2 emissions, vehicle price, buyer type and vehicle category  (IJTTE, 2022). These policies are designed to support the transition away from ICE vehicles and meet climate targets.</w:t>
      </w:r>
    </w:p>
    <w:p w:rsidR="00000000" w:rsidDel="00000000" w:rsidP="00000000" w:rsidRDefault="00000000" w:rsidRPr="00000000" w14:paraId="00000012">
      <w:pPr>
        <w:spacing w:after="240" w:before="240" w:lineRule="auto"/>
        <w:rPr/>
      </w:pPr>
      <w:r w:rsidDel="00000000" w:rsidR="00000000" w:rsidRPr="00000000">
        <w:rPr>
          <w:rtl w:val="0"/>
        </w:rPr>
        <w:t xml:space="preserve">Strategic implication:</w:t>
      </w:r>
    </w:p>
    <w:p w:rsidR="00000000" w:rsidDel="00000000" w:rsidP="00000000" w:rsidRDefault="00000000" w:rsidRPr="00000000" w14:paraId="00000013">
      <w:pPr>
        <w:spacing w:after="240" w:before="240" w:lineRule="auto"/>
        <w:rPr/>
      </w:pPr>
      <w:r w:rsidDel="00000000" w:rsidR="00000000" w:rsidRPr="00000000">
        <w:rPr>
          <w:rtl w:val="0"/>
        </w:rPr>
        <w:t xml:space="preserve">These regulatory pressures require Volkswagen to accelerate EV production to remain compliant and competitive. Failure to adapt risks financial penalties, further reputational damage and loss of market share.</w:t>
      </w:r>
    </w:p>
    <w:p w:rsidR="00000000" w:rsidDel="00000000" w:rsidP="00000000" w:rsidRDefault="00000000" w:rsidRPr="00000000" w14:paraId="00000014">
      <w:pPr>
        <w:spacing w:after="240" w:before="240" w:lineRule="auto"/>
        <w:rPr/>
      </w:pPr>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0015">
      <w:pPr>
        <w:pStyle w:val="Heading2"/>
        <w:keepNext w:val="0"/>
        <w:keepLines w:val="0"/>
        <w:spacing w:after="80" w:lineRule="auto"/>
        <w:rPr>
          <w:b w:val="1"/>
          <w:bCs w:val="1"/>
          <w:sz w:val="34"/>
          <w:szCs w:val="34"/>
        </w:rPr>
      </w:pPr>
      <w:bookmarkStart w:colFirst="0" w:colLast="0" w:name="_heading=h.wazon7pk1gty" w:id="2"/>
      <w:bookmarkEnd w:id="2"/>
      <w:r w:rsidDel="00000000" w:rsidR="00000000" w:rsidRPr="00000000">
        <w:rPr>
          <w:b w:val="1"/>
          <w:bCs w:val="1"/>
          <w:sz w:val="34"/>
          <w:szCs w:val="34"/>
          <w:rtl w:val="0"/>
        </w:rPr>
        <w:t xml:space="preserve">3.2. Economic</w:t>
      </w:r>
    </w:p>
    <w:p w:rsidR="00000000" w:rsidDel="00000000" w:rsidP="00000000" w:rsidRDefault="00000000" w:rsidRPr="00000000" w14:paraId="00000016">
      <w:pPr>
        <w:spacing w:after="240" w:before="240" w:lineRule="auto"/>
        <w:rPr/>
      </w:pPr>
      <w:r w:rsidDel="00000000" w:rsidR="00000000" w:rsidRPr="00000000">
        <w:rPr>
          <w:rtl w:val="0"/>
        </w:rPr>
        <w:t xml:space="preserve">Rising inflation and interest rates across Europe and global markets have reduced disposable income and increased the cost of vehicle financing- having a negative impact on demand for new vehicles (International Monetary Fund, 2024). At the same time, supply chain disruptions- particularly semiconductor shortages- have restricted production and increased costs across the industry (McKinsey &amp; Company, 2023).</w:t>
      </w:r>
    </w:p>
    <w:p w:rsidR="00000000" w:rsidDel="00000000" w:rsidP="00000000" w:rsidRDefault="00000000" w:rsidRPr="00000000" w14:paraId="00000017">
      <w:pPr>
        <w:spacing w:after="240" w:before="240" w:lineRule="auto"/>
        <w:rPr/>
      </w:pPr>
      <w:r w:rsidDel="00000000" w:rsidR="00000000" w:rsidRPr="00000000">
        <w:rPr>
          <w:rtl w:val="0"/>
        </w:rPr>
        <w:t xml:space="preserve">Volkswagen remains highly dependent on key markets such as China, where it delivered 3.2 million vehicles in 2023 (Volkswagen Group, 2023). However, domestic competitors such as BYD are gaining market share through cost advantages- namely their vertically integrated supply chains, allowing them to undercut traditional manufacturers (Zhu, 2025).</w:t>
      </w:r>
    </w:p>
    <w:p w:rsidR="00000000" w:rsidDel="00000000" w:rsidP="00000000" w:rsidRDefault="00000000" w:rsidRPr="00000000" w14:paraId="00000018">
      <w:pPr>
        <w:spacing w:after="240" w:before="240" w:lineRule="auto"/>
        <w:rPr/>
      </w:pPr>
      <w:r w:rsidDel="00000000" w:rsidR="00000000" w:rsidRPr="00000000">
        <w:rPr>
          <w:rtl w:val="0"/>
        </w:rPr>
        <w:t xml:space="preserve">Volkswagen is also shifting away from smaller, lower margin vehicles (e.g. Polo, Golf) towards larger, higher margin models (e.g. Tiguan, Touareg), to accommodate EV platforms and negate rising costs (JATO Dynamics, 2023).</w:t>
      </w:r>
    </w:p>
    <w:p w:rsidR="00000000" w:rsidDel="00000000" w:rsidP="00000000" w:rsidRDefault="00000000" w:rsidRPr="00000000" w14:paraId="00000019">
      <w:pPr>
        <w:spacing w:after="240" w:before="240" w:lineRule="auto"/>
        <w:rPr/>
      </w:pPr>
      <w:r w:rsidDel="00000000" w:rsidR="00000000" w:rsidRPr="00000000">
        <w:rPr>
          <w:rtl w:val="0"/>
        </w:rPr>
        <w:t xml:space="preserve">Strategic implication:</w:t>
      </w:r>
    </w:p>
    <w:p w:rsidR="00000000" w:rsidDel="00000000" w:rsidP="00000000" w:rsidRDefault="00000000" w:rsidRPr="00000000" w14:paraId="0000001A">
      <w:pPr>
        <w:spacing w:after="240" w:before="240" w:lineRule="auto"/>
        <w:rPr/>
      </w:pPr>
      <w:r w:rsidDel="00000000" w:rsidR="00000000" w:rsidRPr="00000000">
        <w:rPr>
          <w:rtl w:val="0"/>
        </w:rPr>
        <w:t xml:space="preserve">Economic uncertainty increases doubt in the market, affecting demand. This requires both flexible pricing and production strategies. However, the move towards larger vehicles may reduce affordability and conflict with sustainability goals.</w:t>
      </w:r>
    </w:p>
    <w:p w:rsidR="00000000" w:rsidDel="00000000" w:rsidP="00000000" w:rsidRDefault="00000000" w:rsidRPr="00000000" w14:paraId="0000001B">
      <w:pPr>
        <w:spacing w:after="240" w:before="240" w:lineRule="auto"/>
        <w:rPr/>
      </w:pPr>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001C">
      <w:pPr>
        <w:pStyle w:val="Heading2"/>
        <w:keepNext w:val="0"/>
        <w:keepLines w:val="0"/>
        <w:spacing w:after="80" w:lineRule="auto"/>
        <w:rPr>
          <w:b w:val="1"/>
          <w:bCs w:val="1"/>
          <w:sz w:val="34"/>
          <w:szCs w:val="34"/>
        </w:rPr>
      </w:pPr>
      <w:bookmarkStart w:colFirst="0" w:colLast="0" w:name="_heading=h.8r4adaoxh3j1" w:id="3"/>
      <w:bookmarkEnd w:id="3"/>
      <w:r w:rsidDel="00000000" w:rsidR="00000000" w:rsidRPr="00000000">
        <w:rPr>
          <w:b w:val="1"/>
          <w:bCs w:val="1"/>
          <w:sz w:val="34"/>
          <w:szCs w:val="34"/>
          <w:rtl w:val="0"/>
        </w:rPr>
        <w:t xml:space="preserve">3.3. Social</w:t>
      </w:r>
    </w:p>
    <w:p w:rsidR="00000000" w:rsidDel="00000000" w:rsidP="00000000" w:rsidRDefault="00000000" w:rsidRPr="00000000" w14:paraId="0000001D">
      <w:pPr>
        <w:spacing w:after="240" w:before="240" w:lineRule="auto"/>
        <w:rPr/>
      </w:pPr>
      <w:r w:rsidDel="00000000" w:rsidR="00000000" w:rsidRPr="00000000">
        <w:rPr>
          <w:rtl w:val="0"/>
        </w:rPr>
        <w:t xml:space="preserve">Consumers are increasingly prioritising sustainable transport, driven by greater awareness of climate change and stricter emissions policies (European Environment Agency, 2023). This trend extends beyond automotive markets, with younger consumers placing greater importance on sustainability as opposed to brand loyalty (First Insight, 2022).</w:t>
      </w:r>
    </w:p>
    <w:p w:rsidR="00000000" w:rsidDel="00000000" w:rsidP="00000000" w:rsidRDefault="00000000" w:rsidRPr="00000000" w14:paraId="0000001E">
      <w:pPr>
        <w:spacing w:after="240" w:before="240" w:lineRule="auto"/>
        <w:rPr/>
      </w:pPr>
      <w:r w:rsidDel="00000000" w:rsidR="00000000" w:rsidRPr="00000000">
        <w:rPr>
          <w:rtl w:val="0"/>
        </w:rPr>
        <w:t xml:space="preserve">At the same time, younger generations are moving away from traditional car ownership, favouring shared mobility, subscription models and digital transport solutions (McKinsey &amp; Company, 2022). This shift has also supported the emergence of Mobility-as-a-Service (MaaS), where users access transport options through digital platforms rather than owning vehicles, which has been shown to reduce reliance on private car ownership in urban areas (Alyavina et al., 2022).</w:t>
      </w:r>
    </w:p>
    <w:p w:rsidR="00000000" w:rsidDel="00000000" w:rsidP="00000000" w:rsidRDefault="00000000" w:rsidRPr="00000000" w14:paraId="0000001F">
      <w:pPr>
        <w:spacing w:after="240" w:before="240" w:lineRule="auto"/>
        <w:rPr/>
      </w:pPr>
      <w:r w:rsidDel="00000000" w:rsidR="00000000" w:rsidRPr="00000000">
        <w:rPr>
          <w:rtl w:val="0"/>
        </w:rPr>
      </w:r>
    </w:p>
    <w:p w:rsidR="00000000" w:rsidDel="00000000" w:rsidP="00000000" w:rsidRDefault="00000000" w:rsidRPr="00000000" w14:paraId="00000020">
      <w:pPr>
        <w:spacing w:after="240" w:before="240" w:lineRule="auto"/>
        <w:rPr/>
      </w:pPr>
      <w:r w:rsidDel="00000000" w:rsidR="00000000" w:rsidRPr="00000000">
        <w:rPr>
          <w:rtl w:val="0"/>
        </w:rPr>
        <w:t xml:space="preserve">Strategic implication:</w:t>
      </w:r>
    </w:p>
    <w:p w:rsidR="00000000" w:rsidDel="00000000" w:rsidP="00000000" w:rsidRDefault="00000000" w:rsidRPr="00000000" w14:paraId="00000021">
      <w:pPr>
        <w:spacing w:after="240" w:before="240" w:lineRule="auto"/>
        <w:rPr/>
      </w:pPr>
      <w:r w:rsidDel="00000000" w:rsidR="00000000" w:rsidRPr="00000000">
        <w:rPr>
          <w:rtl w:val="0"/>
        </w:rPr>
        <w:t xml:space="preserve">Volkswagen must transition from a traditional manufacturer to a broader mobility provider, potentially expanding into shared mobility and digital platforms. This may bring it into indirect competition with firms such as Uber, particularly in urban markets.</w:t>
      </w:r>
    </w:p>
    <w:p w:rsidR="00000000" w:rsidDel="00000000" w:rsidP="00000000" w:rsidRDefault="00000000" w:rsidRPr="00000000" w14:paraId="00000022">
      <w:pPr>
        <w:spacing w:after="240" w:before="240" w:lineRule="auto"/>
        <w:rPr/>
      </w:pPr>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0023">
      <w:pPr>
        <w:pStyle w:val="Heading2"/>
        <w:keepNext w:val="0"/>
        <w:keepLines w:val="0"/>
        <w:spacing w:after="80" w:lineRule="auto"/>
        <w:rPr>
          <w:b w:val="1"/>
          <w:bCs w:val="1"/>
          <w:sz w:val="34"/>
          <w:szCs w:val="34"/>
        </w:rPr>
      </w:pPr>
      <w:bookmarkStart w:colFirst="0" w:colLast="0" w:name="_heading=h.4qglpkntb9pz" w:id="4"/>
      <w:bookmarkEnd w:id="4"/>
      <w:r w:rsidDel="00000000" w:rsidR="00000000" w:rsidRPr="00000000">
        <w:rPr>
          <w:b w:val="1"/>
          <w:bCs w:val="1"/>
          <w:sz w:val="34"/>
          <w:szCs w:val="34"/>
          <w:rtl w:val="0"/>
        </w:rPr>
        <w:t xml:space="preserve">3.4. Technological</w:t>
      </w:r>
    </w:p>
    <w:p w:rsidR="00000000" w:rsidDel="00000000" w:rsidP="00000000" w:rsidRDefault="00000000" w:rsidRPr="00000000" w14:paraId="00000024">
      <w:pPr>
        <w:spacing w:after="240" w:before="240" w:lineRule="auto"/>
        <w:rPr/>
      </w:pPr>
      <w:r w:rsidDel="00000000" w:rsidR="00000000" w:rsidRPr="00000000">
        <w:rPr>
          <w:rtl w:val="0"/>
        </w:rPr>
        <w:t xml:space="preserve">Advancements in software and autonomous driving are transforming automobiles into software defined vehicles (SDV’s), increasing the importance of digital capabilities (McKinsey &amp; Company, 2023). Competition from firms such as Tesla and BYD has intensified pressure on innovation, while developments in battery technology- such as BYD’s blade battery- are improving performance and reducing costs (International Energy Agency, 2023; Megalingam et al., 2026).</w:t>
      </w:r>
    </w:p>
    <w:p w:rsidR="00000000" w:rsidDel="00000000" w:rsidP="00000000" w:rsidRDefault="00000000" w:rsidRPr="00000000" w14:paraId="00000025">
      <w:pPr>
        <w:spacing w:after="240" w:before="240" w:lineRule="auto"/>
        <w:rPr/>
      </w:pPr>
      <w:r w:rsidDel="00000000" w:rsidR="00000000" w:rsidRPr="00000000">
        <w:rPr>
          <w:rtl w:val="0"/>
        </w:rPr>
        <w:t xml:space="preserve">Strategic implication:</w:t>
      </w:r>
    </w:p>
    <w:p w:rsidR="00000000" w:rsidDel="00000000" w:rsidP="00000000" w:rsidRDefault="00000000" w:rsidRPr="00000000" w14:paraId="00000026">
      <w:pPr>
        <w:spacing w:after="240" w:before="240" w:lineRule="auto"/>
        <w:rPr/>
      </w:pPr>
      <w:r w:rsidDel="00000000" w:rsidR="00000000" w:rsidRPr="00000000">
        <w:rPr>
          <w:rtl w:val="0"/>
        </w:rPr>
        <w:t xml:space="preserve">Volkswagen must increase investment in software, battery technology and digital infrastructure. While this creates opportunities for innovation, it also increases costs and the risk of lagging behind competitors. Investment in alternative technologies such as hydrogen could also support long term positioning.</w:t>
      </w:r>
    </w:p>
    <w:p w:rsidR="00000000" w:rsidDel="00000000" w:rsidP="00000000" w:rsidRDefault="00000000" w:rsidRPr="00000000" w14:paraId="00000027">
      <w:pPr>
        <w:spacing w:after="240" w:before="240" w:lineRule="auto"/>
        <w:rPr/>
      </w:pPr>
      <w:r w:rsidDel="00000000" w:rsidR="00000000" w:rsidRPr="00000000">
        <w:rPr>
          <w:rtl w:val="0"/>
        </w:rPr>
      </w:r>
    </w:p>
    <w:p w:rsidR="00000000" w:rsidDel="00000000" w:rsidP="00000000" w:rsidRDefault="00000000" w:rsidRPr="00000000" w14:paraId="00000028">
      <w:pPr>
        <w:spacing w:after="240" w:before="240" w:lineRule="auto"/>
        <w:rPr/>
      </w:pPr>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0029">
      <w:pPr>
        <w:pStyle w:val="Heading2"/>
        <w:keepNext w:val="0"/>
        <w:keepLines w:val="0"/>
        <w:spacing w:after="80" w:lineRule="auto"/>
        <w:rPr>
          <w:b w:val="1"/>
          <w:bCs w:val="1"/>
          <w:sz w:val="34"/>
          <w:szCs w:val="34"/>
        </w:rPr>
      </w:pPr>
      <w:bookmarkStart w:colFirst="0" w:colLast="0" w:name="_heading=h.xqwmabwr4v0b" w:id="5"/>
      <w:bookmarkEnd w:id="5"/>
      <w:r w:rsidDel="00000000" w:rsidR="00000000" w:rsidRPr="00000000">
        <w:rPr>
          <w:b w:val="1"/>
          <w:bCs w:val="1"/>
          <w:sz w:val="34"/>
          <w:szCs w:val="34"/>
          <w:rtl w:val="0"/>
        </w:rPr>
        <w:t xml:space="preserve">3.5. Legal</w:t>
      </w:r>
    </w:p>
    <w:p w:rsidR="00000000" w:rsidDel="00000000" w:rsidP="00000000" w:rsidRDefault="00000000" w:rsidRPr="00000000" w14:paraId="0000002A">
      <w:pPr>
        <w:spacing w:after="240" w:before="240" w:lineRule="auto"/>
        <w:rPr/>
      </w:pPr>
      <w:r w:rsidDel="00000000" w:rsidR="00000000" w:rsidRPr="00000000">
        <w:rPr>
          <w:rtl w:val="0"/>
        </w:rPr>
        <w:t xml:space="preserve">Following the emissions scandal, Volkswagen has faced substantial legal penalties and increased regulatory scrutiny, reshaping its governance and compliance altogether (Hotten, 2015; Ewing, 2017).</w:t>
      </w:r>
    </w:p>
    <w:p w:rsidR="00000000" w:rsidDel="00000000" w:rsidP="00000000" w:rsidRDefault="00000000" w:rsidRPr="00000000" w14:paraId="0000002B">
      <w:pPr>
        <w:spacing w:after="240" w:before="240" w:lineRule="auto"/>
        <w:rPr/>
      </w:pPr>
      <w:r w:rsidDel="00000000" w:rsidR="00000000" w:rsidRPr="00000000">
        <w:rPr>
          <w:rtl w:val="0"/>
        </w:rPr>
        <w:t xml:space="preserve">The introduction of Euro 7 emissions standards further tightens regulatory requirements, including limits on non exhaust emissions such as brake dust (European Commission, 2023). This highlights growing pressure for companies to behave ethically and responsibly towards the environment.</w:t>
      </w:r>
    </w:p>
    <w:p w:rsidR="00000000" w:rsidDel="00000000" w:rsidP="00000000" w:rsidRDefault="00000000" w:rsidRPr="00000000" w14:paraId="0000002C">
      <w:pPr>
        <w:spacing w:after="240" w:before="240" w:lineRule="auto"/>
        <w:rPr/>
      </w:pPr>
      <w:r w:rsidDel="00000000" w:rsidR="00000000" w:rsidRPr="00000000">
        <w:rPr>
          <w:rtl w:val="0"/>
        </w:rPr>
        <w:t xml:space="preserve">Strategic implication:</w:t>
      </w:r>
    </w:p>
    <w:p w:rsidR="00000000" w:rsidDel="00000000" w:rsidP="00000000" w:rsidRDefault="00000000" w:rsidRPr="00000000" w14:paraId="0000002D">
      <w:pPr>
        <w:spacing w:after="240" w:before="240" w:lineRule="auto"/>
        <w:rPr/>
      </w:pPr>
      <w:r w:rsidDel="00000000" w:rsidR="00000000" w:rsidRPr="00000000">
        <w:rPr>
          <w:rtl w:val="0"/>
        </w:rPr>
        <w:t xml:space="preserve">While regulation increases compliance costs, it also provides Volkswagen with an opportunity to rebuild trust and reposition itself as a sustainability leader through stronger governance and transparency. </w:t>
      </w:r>
    </w:p>
    <w:p w:rsidR="00000000" w:rsidDel="00000000" w:rsidP="00000000" w:rsidRDefault="00000000" w:rsidRPr="00000000" w14:paraId="0000002E">
      <w:pPr>
        <w:spacing w:after="240" w:before="240" w:lineRule="auto"/>
        <w:rPr/>
      </w:pPr>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002F">
      <w:pPr>
        <w:pStyle w:val="Heading3"/>
        <w:keepNext w:val="0"/>
        <w:keepLines w:val="0"/>
        <w:spacing w:before="280" w:lineRule="auto"/>
        <w:rPr>
          <w:b w:val="1"/>
          <w:bCs w:val="1"/>
          <w:color w:val="000000"/>
          <w:sz w:val="34"/>
          <w:szCs w:val="34"/>
        </w:rPr>
      </w:pPr>
      <w:bookmarkStart w:colFirst="0" w:colLast="0" w:name="_heading=h.2wngg1nrtz5" w:id="6"/>
      <w:bookmarkEnd w:id="6"/>
      <w:r w:rsidDel="00000000" w:rsidR="00000000" w:rsidRPr="00000000">
        <w:rPr>
          <w:b w:val="1"/>
          <w:bCs w:val="1"/>
          <w:color w:val="000000"/>
          <w:sz w:val="34"/>
          <w:szCs w:val="34"/>
          <w:rtl w:val="0"/>
        </w:rPr>
        <w:t xml:space="preserve">3.6 Environmental</w:t>
      </w:r>
    </w:p>
    <w:p w:rsidR="00000000" w:rsidDel="00000000" w:rsidP="00000000" w:rsidRDefault="00000000" w:rsidRPr="00000000" w14:paraId="00000030">
      <w:pPr>
        <w:spacing w:after="240" w:before="240" w:lineRule="auto"/>
        <w:rPr/>
      </w:pPr>
      <w:r w:rsidDel="00000000" w:rsidR="00000000" w:rsidRPr="00000000">
        <w:rPr>
          <w:rtl w:val="0"/>
        </w:rPr>
        <w:t xml:space="preserve">The automotive sector remains a major contributor to global CO2 emissions, accounting for a significant share of transport related emissions (International Energy Agency, 2023). As a result, pressure from all stakeholders has increased the importance of ESG and corporate social responsibility in strategic decision making (BlackRock, 2023).</w:t>
      </w:r>
    </w:p>
    <w:p w:rsidR="00000000" w:rsidDel="00000000" w:rsidP="00000000" w:rsidRDefault="00000000" w:rsidRPr="00000000" w14:paraId="00000031">
      <w:pPr>
        <w:spacing w:after="240" w:before="240" w:lineRule="auto"/>
        <w:rPr/>
      </w:pPr>
      <w:r w:rsidDel="00000000" w:rsidR="00000000" w:rsidRPr="00000000">
        <w:rPr>
          <w:rtl w:val="0"/>
        </w:rPr>
        <w:t xml:space="preserve">Although the transition to electric vehicles is central to reducing emissions, it presents new challenges, particularly in relation to battery production and raw material sourcing- aspects BYD have excelled in.</w:t>
      </w:r>
    </w:p>
    <w:p w:rsidR="00000000" w:rsidDel="00000000" w:rsidP="00000000" w:rsidRDefault="00000000" w:rsidRPr="00000000" w14:paraId="00000032">
      <w:pPr>
        <w:spacing w:after="240" w:before="240" w:lineRule="auto"/>
        <w:rPr/>
      </w:pPr>
      <w:r w:rsidDel="00000000" w:rsidR="00000000" w:rsidRPr="00000000">
        <w:rPr>
          <w:rtl w:val="0"/>
        </w:rPr>
        <w:t xml:space="preserve">Strategic implication:</w:t>
      </w:r>
    </w:p>
    <w:p w:rsidR="00000000" w:rsidDel="00000000" w:rsidP="00000000" w:rsidRDefault="00000000" w:rsidRPr="00000000" w14:paraId="00000033">
      <w:pPr>
        <w:spacing w:after="240" w:before="240" w:lineRule="auto"/>
        <w:rPr/>
      </w:pPr>
      <w:r w:rsidDel="00000000" w:rsidR="00000000" w:rsidRPr="00000000">
        <w:rPr>
          <w:rtl w:val="0"/>
        </w:rPr>
        <w:t xml:space="preserve">Sustainability must be central to Volkswagen’s long term strategy, requiring continued investment in low emission technologies, more sustainable (circular) supply chains and progress towards carbon neutral production. Again, as a result of their previous issues regarding emissions and environmental impact, in order to remain competitive Volkswagen must go beyond compliance and position itself as a leader in sustainable mobility.</w:t>
      </w:r>
    </w:p>
    <w:p w:rsidR="00000000" w:rsidDel="00000000" w:rsidP="00000000" w:rsidRDefault="00000000" w:rsidRPr="00000000" w14:paraId="00000034">
      <w:pPr>
        <w:spacing w:after="240" w:before="240" w:lineRule="auto"/>
        <w:rPr/>
      </w:pPr>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0035">
      <w:pPr>
        <w:spacing w:after="240" w:before="240" w:lineRule="auto"/>
        <w:rPr/>
      </w:pPr>
      <w:r w:rsidDel="00000000" w:rsidR="00000000" w:rsidRPr="00000000">
        <w:rPr>
          <w:rtl w:val="0"/>
        </w:rPr>
      </w:r>
    </w:p>
    <w:p w:rsidR="00000000" w:rsidDel="00000000" w:rsidP="00000000" w:rsidRDefault="00000000" w:rsidRPr="00000000" w14:paraId="00000036">
      <w:pPr>
        <w:spacing w:after="240" w:before="240" w:lineRule="auto"/>
        <w:rPr>
          <w:b w:val="1"/>
          <w:bCs w:val="1"/>
          <w:color w:val="000000"/>
          <w:sz w:val="40"/>
          <w:szCs w:val="40"/>
        </w:rPr>
      </w:pPr>
      <w:r w:rsidDel="00000000" w:rsidR="00000000" w:rsidRPr="00000000">
        <w:rPr>
          <w:rtl w:val="0"/>
        </w:rPr>
        <w:t xml:space="preserve"> </w:t>
      </w:r>
      <w:r w:rsidDel="00000000" w:rsidR="00000000" w:rsidRPr="00000000">
        <w:rPr>
          <w:b w:val="1"/>
          <w:bCs w:val="1"/>
          <w:sz w:val="40"/>
          <w:szCs w:val="40"/>
          <w:rtl w:val="0"/>
        </w:rPr>
        <w:t xml:space="preserve">4. </w:t>
      </w:r>
      <w:r w:rsidDel="00000000" w:rsidR="00000000" w:rsidRPr="00000000">
        <w:rPr>
          <w:b w:val="1"/>
          <w:bCs w:val="1"/>
          <w:color w:val="000000"/>
          <w:sz w:val="40"/>
          <w:szCs w:val="40"/>
          <w:rtl w:val="0"/>
        </w:rPr>
        <w:t xml:space="preserve">Porter’s Five Forces Model</w:t>
      </w:r>
    </w:p>
    <w:p w:rsidR="00000000" w:rsidDel="00000000" w:rsidP="00000000" w:rsidRDefault="00000000" w:rsidRPr="00000000" w14:paraId="00000037">
      <w:pPr>
        <w:spacing w:after="240" w:before="240" w:lineRule="auto"/>
        <w:rPr/>
      </w:pPr>
      <w:r w:rsidDel="00000000" w:rsidR="00000000" w:rsidRPr="00000000">
        <w:rPr>
          <w:rtl w:val="0"/>
        </w:rPr>
        <w:t xml:space="preserve">The automotive industry is highly competitive, with strong rivalry between established manufacturers and newer entrants. Abovementioned companies such as Tesla and BYD have increased pressure through innovation, pricing and strong positions in the EV market (International Energy Agency, 2024; Burkacky et al., 2023).</w:t>
      </w:r>
    </w:p>
    <w:p w:rsidR="00000000" w:rsidDel="00000000" w:rsidP="00000000" w:rsidRDefault="00000000" w:rsidRPr="00000000" w14:paraId="00000038">
      <w:pPr>
        <w:spacing w:after="240" w:before="240" w:lineRule="auto"/>
        <w:rPr/>
      </w:pPr>
      <w:r w:rsidDel="00000000" w:rsidR="00000000" w:rsidRPr="00000000">
        <w:rPr>
          <w:rtl w:val="0"/>
        </w:rPr>
        <w:t xml:space="preserve">The threat of new entrants is generally low due to high costs, economies of scale and strict regulations (Porter, 1985). However, the move towards electric vehicles and digital technologies has made it slightly easier for technology based firms to enter the market (Burkacky et al., 2023).</w:t>
      </w:r>
    </w:p>
    <w:p w:rsidR="00000000" w:rsidDel="00000000" w:rsidP="00000000" w:rsidRDefault="00000000" w:rsidRPr="00000000" w14:paraId="00000039">
      <w:pPr>
        <w:spacing w:after="240" w:before="240" w:lineRule="auto"/>
        <w:rPr/>
      </w:pPr>
      <w:r w:rsidDel="00000000" w:rsidR="00000000" w:rsidRPr="00000000">
        <w:rPr>
          <w:rtl w:val="0"/>
        </w:rPr>
        <w:t xml:space="preserve">Buyer power is increasing- as consumers have more choice and better access to information due to globalisation, particularly in the EV market. This has made customers more price sensitive and increased the need for differentiation of products (European Environment Agency, 2023).</w:t>
      </w:r>
    </w:p>
    <w:p w:rsidR="00000000" w:rsidDel="00000000" w:rsidP="00000000" w:rsidRDefault="00000000" w:rsidRPr="00000000" w14:paraId="0000003A">
      <w:pPr>
        <w:spacing w:after="240" w:before="240" w:lineRule="auto"/>
        <w:rPr/>
      </w:pPr>
      <w:r w:rsidDel="00000000" w:rsidR="00000000" w:rsidRPr="00000000">
        <w:rPr>
          <w:rtl w:val="0"/>
        </w:rPr>
        <w:t xml:space="preserve">Supplier power is also high, especially for components such as semiconductors and battery materials. A limited number of suppliers and the recent supply chain issues have increased costs and dependency on manufacturers (Ivanov and Dolgui, 2021; McKinsey &amp; Company, 2023).</w:t>
      </w:r>
    </w:p>
    <w:p w:rsidR="00000000" w:rsidDel="00000000" w:rsidP="00000000" w:rsidRDefault="00000000" w:rsidRPr="00000000" w14:paraId="0000003B">
      <w:pPr>
        <w:spacing w:after="240" w:before="240" w:lineRule="auto"/>
        <w:rPr/>
      </w:pPr>
      <w:r w:rsidDel="00000000" w:rsidR="00000000" w:rsidRPr="00000000">
        <w:rPr>
          <w:rtl w:val="0"/>
        </w:rPr>
        <w:t xml:space="preserve">The threat of substitutes is high and growing, with alternatives such as public transport, car sharing and Uber becoming more popular, particularly in urban areas (McKinsey &amp; Company, 2022).</w:t>
      </w:r>
    </w:p>
    <w:p w:rsidR="00000000" w:rsidDel="00000000" w:rsidP="00000000" w:rsidRDefault="00000000" w:rsidRPr="00000000" w14:paraId="0000003C">
      <w:pPr>
        <w:spacing w:after="240" w:before="240" w:lineRule="auto"/>
        <w:rPr/>
      </w:pPr>
      <w:r w:rsidDel="00000000" w:rsidR="00000000" w:rsidRPr="00000000">
        <w:rPr>
          <w:rtl w:val="0"/>
        </w:rPr>
        <w:t xml:space="preserve">Overall, increasing pressure across all 5 forces means that Volkswagen AG must be adapting its strategy continually in order to remain competitive.</w:t>
      </w:r>
    </w:p>
    <w:p w:rsidR="00000000" w:rsidDel="00000000" w:rsidP="00000000" w:rsidRDefault="00000000" w:rsidRPr="00000000" w14:paraId="0000003D">
      <w:pPr>
        <w:spacing w:after="240" w:before="240" w:lineRule="auto"/>
        <w:rPr/>
      </w:pPr>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003E">
      <w:pPr>
        <w:pStyle w:val="Heading3"/>
        <w:keepNext w:val="0"/>
        <w:keepLines w:val="0"/>
        <w:spacing w:before="280" w:lineRule="auto"/>
        <w:rPr>
          <w:b w:val="1"/>
          <w:bCs w:val="1"/>
          <w:color w:val="000000"/>
          <w:sz w:val="40"/>
          <w:szCs w:val="40"/>
        </w:rPr>
      </w:pPr>
      <w:bookmarkStart w:colFirst="0" w:colLast="0" w:name="_heading=h.em38ak2d9rqw" w:id="7"/>
      <w:bookmarkEnd w:id="7"/>
      <w:r w:rsidDel="00000000" w:rsidR="00000000" w:rsidRPr="00000000">
        <w:rPr>
          <w:b w:val="1"/>
          <w:bCs w:val="1"/>
          <w:color w:val="000000"/>
          <w:sz w:val="40"/>
          <w:szCs w:val="40"/>
          <w:rtl w:val="0"/>
        </w:rPr>
        <w:t xml:space="preserve">5. Resource Based View (RBV)</w:t>
      </w:r>
    </w:p>
    <w:p w:rsidR="00000000" w:rsidDel="00000000" w:rsidP="00000000" w:rsidRDefault="00000000" w:rsidRPr="00000000" w14:paraId="0000003F">
      <w:pPr>
        <w:spacing w:after="240" w:before="240" w:lineRule="auto"/>
        <w:rPr/>
      </w:pPr>
      <w:r w:rsidDel="00000000" w:rsidR="00000000" w:rsidRPr="00000000">
        <w:rPr>
          <w:rtl w:val="0"/>
        </w:rPr>
        <w:t xml:space="preserve">Volkswagen AG possesses several strategically valuable resources. Its diversified brand portfolio- including Audi and Porsche- allows the firm to target multiple market segments while maintaining strong global brand presence. As Keller (2020) highlights, brand value remains a key intangible asset that contributes to long term competitiveness.</w:t>
      </w:r>
    </w:p>
    <w:p w:rsidR="00000000" w:rsidDel="00000000" w:rsidP="00000000" w:rsidRDefault="00000000" w:rsidRPr="00000000" w14:paraId="00000040">
      <w:pPr>
        <w:spacing w:after="240" w:before="240" w:lineRule="auto"/>
        <w:rPr/>
      </w:pPr>
      <w:r w:rsidDel="00000000" w:rsidR="00000000" w:rsidRPr="00000000">
        <w:rPr>
          <w:rtl w:val="0"/>
        </w:rPr>
        <w:t xml:space="preserve">In addition, Volkswagen benefits from its large scale global manufacturing network and integrated supply chains, which supports cost efficiencies and makes them flexible in production. However, as Teece (2020) argues, firms must possess the ability to pivot and reconfigure resources to respond effectively to technological disruption. This is particularly relevant given the industry shift towards electrification.</w:t>
      </w:r>
    </w:p>
    <w:p w:rsidR="00000000" w:rsidDel="00000000" w:rsidP="00000000" w:rsidRDefault="00000000" w:rsidRPr="00000000" w14:paraId="00000041">
      <w:pPr>
        <w:spacing w:after="240" w:before="240" w:lineRule="auto"/>
        <w:rPr/>
      </w:pPr>
      <w:r w:rsidDel="00000000" w:rsidR="00000000" w:rsidRPr="00000000">
        <w:rPr>
          <w:rtl w:val="0"/>
        </w:rPr>
        <w:t xml:space="preserve">Despite these strengths, Volkswagen faces several internal limitations. Its continued reliance on ICE technologies reduces organisational flexibility, while the firm lags behind competitors in digital capabilities- areas that are increasingly central to value creation in modern vehicles. This is reflected in comments by Volkswagen Group CEO Oliver Blume, who described the company’s internal software system concerns as “one of our most pressing issues” (Ignaki, Ash 2025).</w:t>
      </w:r>
    </w:p>
    <w:p w:rsidR="00000000" w:rsidDel="00000000" w:rsidP="00000000" w:rsidRDefault="00000000" w:rsidRPr="00000000" w14:paraId="00000042">
      <w:pPr>
        <w:spacing w:after="240" w:before="240" w:lineRule="auto"/>
        <w:rPr/>
      </w:pPr>
      <w:r w:rsidDel="00000000" w:rsidR="00000000" w:rsidRPr="00000000">
        <w:rPr>
          <w:rtl w:val="0"/>
        </w:rPr>
        <w:t xml:space="preserve">Overall, Volkswagen’s traditional strengths remain significant, but they are no longer sufficient on their own. Future competitive advantage will depend on how effectively they develop new technological and digital capabilities, rather than relying on legacy assets.</w:t>
      </w:r>
    </w:p>
    <w:p w:rsidR="00000000" w:rsidDel="00000000" w:rsidP="00000000" w:rsidRDefault="00000000" w:rsidRPr="00000000" w14:paraId="00000043">
      <w:pPr>
        <w:spacing w:after="240" w:before="240" w:lineRule="auto"/>
        <w:rPr/>
      </w:pPr>
      <w:r w:rsidDel="00000000" w:rsidR="00000000" w:rsidRPr="00000000">
        <w:rPr>
          <w:rtl w:val="0"/>
        </w:rPr>
      </w:r>
    </w:p>
    <w:p w:rsidR="00000000" w:rsidDel="00000000" w:rsidP="00000000" w:rsidRDefault="00000000" w:rsidRPr="00000000" w14:paraId="00000044">
      <w:pPr>
        <w:spacing w:after="240" w:before="240" w:lineRule="auto"/>
        <w:rPr/>
      </w:pPr>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0045">
      <w:pPr>
        <w:spacing w:after="240" w:before="240" w:lineRule="auto"/>
        <w:rPr>
          <w:b w:val="1"/>
          <w:bCs w:val="1"/>
          <w:sz w:val="26"/>
          <w:szCs w:val="26"/>
        </w:rPr>
      </w:pPr>
      <w:r w:rsidDel="00000000" w:rsidR="00000000" w:rsidRPr="00000000">
        <w:rPr>
          <w:rtl w:val="0"/>
        </w:rPr>
      </w:r>
    </w:p>
    <w:p w:rsidR="00000000" w:rsidDel="00000000" w:rsidP="00000000" w:rsidRDefault="00000000" w:rsidRPr="00000000" w14:paraId="00000046">
      <w:pPr>
        <w:spacing w:after="240" w:before="240" w:lineRule="auto"/>
        <w:rPr>
          <w:b w:val="1"/>
          <w:bCs w:val="1"/>
          <w:color w:val="000000"/>
          <w:sz w:val="40"/>
          <w:szCs w:val="40"/>
        </w:rPr>
      </w:pPr>
      <w:r w:rsidDel="00000000" w:rsidR="00000000" w:rsidRPr="00000000">
        <w:rPr>
          <w:b w:val="1"/>
          <w:bCs w:val="1"/>
          <w:sz w:val="40"/>
          <w:szCs w:val="40"/>
          <w:rtl w:val="0"/>
        </w:rPr>
        <w:t xml:space="preserve">6. </w:t>
      </w:r>
      <w:r w:rsidDel="00000000" w:rsidR="00000000" w:rsidRPr="00000000">
        <w:rPr>
          <w:b w:val="1"/>
          <w:bCs w:val="1"/>
          <w:color w:val="000000"/>
          <w:sz w:val="40"/>
          <w:szCs w:val="40"/>
          <w:rtl w:val="0"/>
        </w:rPr>
        <w:t xml:space="preserve">Value Chain Analysis</w:t>
      </w:r>
    </w:p>
    <w:p w:rsidR="00000000" w:rsidDel="00000000" w:rsidP="00000000" w:rsidRDefault="00000000" w:rsidRPr="00000000" w14:paraId="00000047">
      <w:pPr>
        <w:spacing w:after="240" w:before="240" w:lineRule="auto"/>
        <w:rPr/>
      </w:pPr>
      <w:r w:rsidDel="00000000" w:rsidR="00000000" w:rsidRPr="00000000">
        <w:rPr>
          <w:rtl w:val="0"/>
        </w:rPr>
        <w:t xml:space="preserve">Porter’s (1985) value chain highlights how firms create value through interconnected activities, which must adapt to industry change.</w:t>
      </w:r>
    </w:p>
    <w:p w:rsidR="00000000" w:rsidDel="00000000" w:rsidP="00000000" w:rsidRDefault="00000000" w:rsidRPr="00000000" w14:paraId="00000048">
      <w:pPr>
        <w:numPr>
          <w:ilvl w:val="0"/>
          <w:numId w:val="2"/>
        </w:numPr>
        <w:spacing w:after="0" w:before="480" w:lineRule="auto"/>
        <w:ind w:left="720" w:hanging="360"/>
        <w:rPr/>
      </w:pPr>
      <w:r w:rsidDel="00000000" w:rsidR="00000000" w:rsidRPr="00000000">
        <w:rPr>
          <w:rtl w:val="0"/>
        </w:rPr>
        <w:t xml:space="preserve">Inbound logistics: Global sourcing supports large scale production but increases exposure to disruption. Semiconductor shortages have delayed output and raised costs, showing reliance on limited suppliers (Ivanov and Dolgui, 2021; McKinsey &amp; Company, 2023)</w:t>
        <w:br w:type="textWrapping"/>
      </w:r>
    </w:p>
    <w:p w:rsidR="00000000" w:rsidDel="00000000" w:rsidP="00000000" w:rsidRDefault="00000000" w:rsidRPr="00000000" w14:paraId="00000049">
      <w:pPr>
        <w:numPr>
          <w:ilvl w:val="0"/>
          <w:numId w:val="2"/>
        </w:numPr>
        <w:spacing w:after="0" w:before="0" w:lineRule="auto"/>
        <w:ind w:left="720" w:hanging="360"/>
        <w:rPr/>
      </w:pPr>
      <w:r w:rsidDel="00000000" w:rsidR="00000000" w:rsidRPr="00000000">
        <w:rPr>
          <w:rtl w:val="0"/>
        </w:rPr>
        <w:t xml:space="preserve">Operations: Strong manufacturing base and economies of scale. However, the shift to EVs increases complexity and requires both new processes and significant investment (McKinsey &amp; Company, 2023)</w:t>
        <w:br w:type="textWrapping"/>
      </w:r>
    </w:p>
    <w:p w:rsidR="00000000" w:rsidDel="00000000" w:rsidP="00000000" w:rsidRDefault="00000000" w:rsidRPr="00000000" w14:paraId="0000004A">
      <w:pPr>
        <w:numPr>
          <w:ilvl w:val="0"/>
          <w:numId w:val="2"/>
        </w:numPr>
        <w:spacing w:after="0" w:before="0" w:lineRule="auto"/>
        <w:ind w:left="720" w:hanging="360"/>
        <w:rPr/>
      </w:pPr>
      <w:r w:rsidDel="00000000" w:rsidR="00000000" w:rsidRPr="00000000">
        <w:rPr>
          <w:rtl w:val="0"/>
        </w:rPr>
        <w:t xml:space="preserve">Outbound logistics: Dealer networks remain a strength but are challenged by direct-to-consumer and digital sales models, reducing long term effectiveness (PwC, 2022)</w:t>
        <w:br w:type="textWrapping"/>
      </w:r>
    </w:p>
    <w:p w:rsidR="00000000" w:rsidDel="00000000" w:rsidP="00000000" w:rsidRDefault="00000000" w:rsidRPr="00000000" w14:paraId="0000004B">
      <w:pPr>
        <w:numPr>
          <w:ilvl w:val="0"/>
          <w:numId w:val="2"/>
        </w:numPr>
        <w:spacing w:after="0" w:before="0" w:lineRule="auto"/>
        <w:ind w:left="720" w:hanging="360"/>
        <w:rPr/>
      </w:pPr>
      <w:r w:rsidDel="00000000" w:rsidR="00000000" w:rsidRPr="00000000">
        <w:rPr>
          <w:rtl w:val="0"/>
        </w:rPr>
        <w:t xml:space="preserve">Marketing &amp; sales: Strong brand supports demand, but reputational damage still affects trust (Hotten, 2015)</w:t>
        <w:br w:type="textWrapping"/>
      </w:r>
    </w:p>
    <w:p w:rsidR="00000000" w:rsidDel="00000000" w:rsidP="00000000" w:rsidRDefault="00000000" w:rsidRPr="00000000" w14:paraId="0000004C">
      <w:pPr>
        <w:numPr>
          <w:ilvl w:val="0"/>
          <w:numId w:val="2"/>
        </w:numPr>
        <w:spacing w:after="480" w:before="0" w:lineRule="auto"/>
        <w:ind w:left="720" w:hanging="360"/>
        <w:rPr/>
      </w:pPr>
      <w:r w:rsidDel="00000000" w:rsidR="00000000" w:rsidRPr="00000000">
        <w:rPr>
          <w:rtl w:val="0"/>
        </w:rPr>
        <w:t xml:space="preserve">Service: After-sales support builds loyalty, but EVs require less maintenance, reducing long term service revenue (McKinsey &amp; Company, 2022)</w:t>
        <w:br w:type="textWrapping"/>
      </w:r>
    </w:p>
    <w:p w:rsidR="00000000" w:rsidDel="00000000" w:rsidP="00000000" w:rsidRDefault="00000000" w:rsidRPr="00000000" w14:paraId="0000004D">
      <w:pPr>
        <w:spacing w:after="240" w:before="240" w:lineRule="auto"/>
        <w:rPr/>
      </w:pPr>
      <w:r w:rsidDel="00000000" w:rsidR="00000000" w:rsidRPr="00000000">
        <w:rPr>
          <w:rtl w:val="0"/>
        </w:rPr>
        <w:t xml:space="preserve">Overall, while Volkswagen’s value chain remains efficient, key activities (particularly inbound logistics and operations) require restructuring to improve supply chain resilience and support the transition to electric vehicles.</w:t>
      </w:r>
    </w:p>
    <w:p w:rsidR="00000000" w:rsidDel="00000000" w:rsidP="00000000" w:rsidRDefault="00000000" w:rsidRPr="00000000" w14:paraId="0000004E">
      <w:pPr>
        <w:spacing w:after="240" w:before="240" w:lineRule="auto"/>
        <w:rPr/>
      </w:pPr>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004F">
      <w:pPr>
        <w:spacing w:after="240" w:before="240" w:lineRule="auto"/>
        <w:rPr>
          <w:b w:val="1"/>
          <w:bCs w:val="1"/>
          <w:color w:val="000000"/>
          <w:sz w:val="40"/>
          <w:szCs w:val="40"/>
        </w:rPr>
      </w:pPr>
      <w:r w:rsidDel="00000000" w:rsidR="00000000" w:rsidRPr="00000000">
        <w:rPr>
          <w:b w:val="1"/>
          <w:bCs w:val="1"/>
          <w:sz w:val="40"/>
          <w:szCs w:val="40"/>
          <w:rtl w:val="0"/>
        </w:rPr>
        <w:t xml:space="preserve">7</w:t>
      </w:r>
      <w:r w:rsidDel="00000000" w:rsidR="00000000" w:rsidRPr="00000000">
        <w:rPr>
          <w:b w:val="1"/>
          <w:bCs w:val="1"/>
          <w:color w:val="000000"/>
          <w:sz w:val="40"/>
          <w:szCs w:val="40"/>
          <w:rtl w:val="0"/>
        </w:rPr>
        <w:t xml:space="preserve">. SWOT Analysis</w:t>
      </w:r>
    </w:p>
    <w:p w:rsidR="00000000" w:rsidDel="00000000" w:rsidP="00000000" w:rsidRDefault="00000000" w:rsidRPr="00000000" w14:paraId="00000050">
      <w:pPr>
        <w:spacing w:after="240" w:before="240" w:lineRule="auto"/>
        <w:rPr/>
      </w:pPr>
      <w:r w:rsidDel="00000000" w:rsidR="00000000" w:rsidRPr="00000000">
        <w:rPr>
          <w:rtl w:val="0"/>
        </w:rPr>
        <w:t xml:space="preserve">Volkswagen AG benefits from a strong global brand portfolio and economies of scale, which support its position across multiple market segments (Keller, 2020). It has also made investments in electric vehicle development (Volkswagen UK, 2025) placing it in a strong position within the ongoing industry transition. However, these strengths are offset by key weaknesses, particularly its dependence on ICE technologies and its underdevelopment in software and digital capabilities compared to competitors (Burkacky et al., 2023). Additionally, reputational damage from the Volkswagen emissions scandal continues to affect stakeholder trust.</w:t>
      </w:r>
    </w:p>
    <w:p w:rsidR="00000000" w:rsidDel="00000000" w:rsidP="00000000" w:rsidRDefault="00000000" w:rsidRPr="00000000" w14:paraId="00000051">
      <w:pPr>
        <w:spacing w:after="240" w:before="240" w:lineRule="auto"/>
        <w:rPr/>
      </w:pPr>
      <w:r w:rsidDel="00000000" w:rsidR="00000000" w:rsidRPr="00000000">
        <w:rPr>
          <w:rtl w:val="0"/>
        </w:rPr>
        <w:t xml:space="preserve">Simultaneously, growing global demand for EVs and increasing support for sustainable transport creates strong opportunities for Volkswagen (International Energy Agency, 2024). This gives the company a chance to reposition itself as a sustainability leader through electrification and ESG, helping rebuild trust and stand out from competitors. Expanding into alternative technologies such as hydrogen could further strengthen its position in the future of mobility.</w:t>
      </w:r>
    </w:p>
    <w:p w:rsidR="00000000" w:rsidDel="00000000" w:rsidP="00000000" w:rsidRDefault="00000000" w:rsidRPr="00000000" w14:paraId="00000052">
      <w:pPr>
        <w:spacing w:after="240" w:before="240" w:lineRule="auto"/>
        <w:rPr/>
      </w:pPr>
      <w:r w:rsidDel="00000000" w:rsidR="00000000" w:rsidRPr="00000000">
        <w:rPr>
          <w:rtl w:val="0"/>
        </w:rPr>
        <w:t xml:space="preserve">However, these opportunities are balanced by external threats, including the shift towards software driven competition changing industry dynamics, as well as ongoing supply chain issues and environmental regulation pressure.</w:t>
      </w:r>
    </w:p>
    <w:p w:rsidR="00000000" w:rsidDel="00000000" w:rsidP="00000000" w:rsidRDefault="00000000" w:rsidRPr="00000000" w14:paraId="00000053">
      <w:pPr>
        <w:spacing w:after="240" w:before="240" w:lineRule="auto"/>
        <w:rPr/>
      </w:pPr>
      <w:r w:rsidDel="00000000" w:rsidR="00000000" w:rsidRPr="00000000">
        <w:rPr>
          <w:rtl w:val="0"/>
        </w:rPr>
        <w:t xml:space="preserve">Overall, while Volkswagen’s scale and brand strength provide a good foundation, its long term competitiveness will depend on how well it deals with internal weaknesses and adapts its strategy to assist technological and environmental change.</w:t>
      </w:r>
    </w:p>
    <w:p w:rsidR="00000000" w:rsidDel="00000000" w:rsidP="00000000" w:rsidRDefault="00000000" w:rsidRPr="00000000" w14:paraId="00000054">
      <w:pPr>
        <w:spacing w:after="240" w:before="240" w:lineRule="auto"/>
        <w:rPr/>
      </w:pPr>
      <w:r w:rsidDel="00000000" w:rsidR="00000000" w:rsidRPr="00000000">
        <w:rPr>
          <w:rtl w:val="0"/>
        </w:rPr>
      </w:r>
    </w:p>
    <w:p w:rsidR="00000000" w:rsidDel="00000000" w:rsidP="00000000" w:rsidRDefault="00000000" w:rsidRPr="00000000" w14:paraId="00000055">
      <w:pPr>
        <w:spacing w:after="240" w:before="240" w:lineRule="auto"/>
        <w:rPr/>
      </w:pPr>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0056">
      <w:pPr>
        <w:pStyle w:val="Heading3"/>
        <w:keepNext w:val="0"/>
        <w:keepLines w:val="0"/>
        <w:spacing w:before="280" w:lineRule="auto"/>
        <w:rPr>
          <w:b w:val="1"/>
          <w:bCs w:val="1"/>
          <w:color w:val="000000"/>
          <w:sz w:val="40"/>
          <w:szCs w:val="40"/>
        </w:rPr>
      </w:pPr>
      <w:bookmarkStart w:colFirst="0" w:colLast="0" w:name="_heading=h.x8fvmcqdy1q5" w:id="8"/>
      <w:bookmarkEnd w:id="8"/>
      <w:r w:rsidDel="00000000" w:rsidR="00000000" w:rsidRPr="00000000">
        <w:rPr>
          <w:b w:val="1"/>
          <w:bCs w:val="1"/>
          <w:color w:val="000000"/>
          <w:sz w:val="40"/>
          <w:szCs w:val="40"/>
          <w:rtl w:val="0"/>
        </w:rPr>
        <w:t xml:space="preserve">8</w:t>
      </w:r>
      <w:r w:rsidDel="00000000" w:rsidR="00000000" w:rsidRPr="00000000">
        <w:rPr>
          <w:b w:val="1"/>
          <w:bCs w:val="1"/>
          <w:color w:val="000000"/>
          <w:sz w:val="26"/>
          <w:szCs w:val="26"/>
          <w:rtl w:val="0"/>
        </w:rPr>
        <w:t xml:space="preserve">. </w:t>
      </w:r>
      <w:r w:rsidDel="00000000" w:rsidR="00000000" w:rsidRPr="00000000">
        <w:rPr>
          <w:b w:val="1"/>
          <w:bCs w:val="1"/>
          <w:color w:val="000000"/>
          <w:sz w:val="40"/>
          <w:szCs w:val="40"/>
          <w:rtl w:val="0"/>
        </w:rPr>
        <w:t xml:space="preserve">Porter’s Generic Strategies</w:t>
      </w:r>
    </w:p>
    <w:p w:rsidR="00000000" w:rsidDel="00000000" w:rsidP="00000000" w:rsidRDefault="00000000" w:rsidRPr="00000000" w14:paraId="00000057">
      <w:pPr>
        <w:spacing w:after="240" w:before="240" w:lineRule="auto"/>
        <w:rPr/>
      </w:pPr>
      <w:r w:rsidDel="00000000" w:rsidR="00000000" w:rsidRPr="00000000">
        <w:rPr>
          <w:rtl w:val="0"/>
        </w:rPr>
        <w:t xml:space="preserve">Volkswagen AG adopts a hybrid strategy, combining cost leadership and differentiation across its multi brand portfolio (Porter, 1985). Its mass market brands enable cost efficiencies through scale, while premium brands such as Audi and Porsche support differentiation through quality, performance and brand prestige.</w:t>
      </w:r>
    </w:p>
    <w:p w:rsidR="00000000" w:rsidDel="00000000" w:rsidP="00000000" w:rsidRDefault="00000000" w:rsidRPr="00000000" w14:paraId="00000058">
      <w:pPr>
        <w:spacing w:after="240" w:before="240" w:lineRule="auto"/>
        <w:rPr/>
      </w:pPr>
      <w:r w:rsidDel="00000000" w:rsidR="00000000" w:rsidRPr="00000000">
        <w:rPr>
          <w:rtl w:val="0"/>
        </w:rPr>
        <w:t xml:space="preserve">However, hybrid strategies can create tension, especially during times of technological change (Hill, 2020). The shift to EV’s increases production costs and requires significant investment in innovation and digital platforms. This makes it harder to maintain both cost leadership and differentiation simultaneously. As a result, Volkswagen AG should focus on innovation in the short term, while working to reduce costs as EV production grows. This approach allows the company to stay competitive by focusing on technology and product quality, while also improving efficiency.</w:t>
      </w:r>
    </w:p>
    <w:p w:rsidR="00000000" w:rsidDel="00000000" w:rsidP="00000000" w:rsidRDefault="00000000" w:rsidRPr="00000000" w14:paraId="00000059">
      <w:pPr>
        <w:spacing w:after="240" w:before="240" w:lineRule="auto"/>
        <w:rPr>
          <w:b w:val="1"/>
          <w:bCs w:val="1"/>
          <w:sz w:val="40"/>
          <w:szCs w:val="40"/>
        </w:rPr>
      </w:pPr>
      <w:r w:rsidDel="00000000" w:rsidR="00000000" w:rsidRPr="00000000">
        <w:pict>
          <v:rect style="width:0.0pt;height:1.5pt" o:hr="t" o:hrstd="t" o:hralign="center" fillcolor="#A0A0A0" stroked="f"/>
        </w:pict>
      </w:r>
      <w:r w:rsidDel="00000000" w:rsidR="00000000" w:rsidRPr="00000000">
        <w:rPr>
          <w:b w:val="1"/>
          <w:bCs w:val="1"/>
          <w:sz w:val="46"/>
          <w:szCs w:val="46"/>
          <w:rtl w:val="0"/>
        </w:rPr>
        <w:t xml:space="preserve"> 9. </w:t>
      </w:r>
      <w:r w:rsidDel="00000000" w:rsidR="00000000" w:rsidRPr="00000000">
        <w:rPr>
          <w:b w:val="1"/>
          <w:bCs w:val="1"/>
          <w:sz w:val="40"/>
          <w:szCs w:val="40"/>
          <w:rtl w:val="0"/>
        </w:rPr>
        <w:t xml:space="preserve">Strategic Recommendations</w:t>
      </w:r>
    </w:p>
    <w:p w:rsidR="00000000" w:rsidDel="00000000" w:rsidP="00000000" w:rsidRDefault="00000000" w:rsidRPr="00000000" w14:paraId="0000005A">
      <w:pPr>
        <w:spacing w:after="240" w:before="240" w:lineRule="auto"/>
        <w:rPr/>
      </w:pPr>
      <w:r w:rsidDel="00000000" w:rsidR="00000000" w:rsidRPr="00000000">
        <w:rPr>
          <w:rtl w:val="0"/>
        </w:rPr>
        <w:t xml:space="preserve">Volkswagen should prioritise improving its digital and software capabilities, as these are becoming central to competitiveness in modern vehicles. Investing more in in-house software development could reduce reliance on external providers and help the firm compete with tech driven companies (Burkacky et al., 2023). However, investment alone may not be enough. Volkswagen’s past difficulties with internal software development suggest the issue is more about organisational structure than funding. Therefore, forming partnerships or acquiring external assistance would be more effective than continuing to rely solely on internal development.</w:t>
      </w:r>
    </w:p>
    <w:p w:rsidR="00000000" w:rsidDel="00000000" w:rsidP="00000000" w:rsidRDefault="00000000" w:rsidRPr="00000000" w14:paraId="0000005B">
      <w:pPr>
        <w:spacing w:after="240" w:before="240" w:lineRule="auto"/>
        <w:rPr/>
      </w:pPr>
      <w:r w:rsidDel="00000000" w:rsidR="00000000" w:rsidRPr="00000000">
        <w:rPr>
          <w:rtl w:val="0"/>
        </w:rPr>
        <w:t xml:space="preserve">Additionally, Volkswagen must improve the sustainability of its supply chains. This is important due to increasing regulation and pressure to reduce environmental impact, as well as risks linked to raw material shortages. The company should adopt circular economy practices, such as recycling battery materials and reducing waste. It should also invest in more localised supply chains to improve resilience (Geissdoerfer et al., 2017).</w:t>
      </w:r>
    </w:p>
    <w:p w:rsidR="00000000" w:rsidDel="00000000" w:rsidP="00000000" w:rsidRDefault="00000000" w:rsidRPr="00000000" w14:paraId="0000005C">
      <w:pPr>
        <w:spacing w:after="240" w:before="240" w:lineRule="auto"/>
        <w:rPr/>
      </w:pPr>
      <w:r w:rsidDel="00000000" w:rsidR="00000000" w:rsidRPr="00000000">
        <w:rPr>
          <w:rtl w:val="0"/>
        </w:rPr>
        <w:t xml:space="preserve"> Improving the affordability of electric vehicles also must be a priority, as high costs remain a barrier to adoption. Without this, Volkswagen risks losing market share to lower cost competitors such as BYD. The company could expand lower-cost EV models, standardise production to reduce costs and offer flexible financing options. This would help reach a wider, more price sensitive market.</w:t>
      </w:r>
    </w:p>
    <w:p w:rsidR="00000000" w:rsidDel="00000000" w:rsidP="00000000" w:rsidRDefault="00000000" w:rsidRPr="00000000" w14:paraId="0000005D">
      <w:pPr>
        <w:spacing w:after="240" w:before="240" w:lineRule="auto"/>
        <w:rPr/>
      </w:pPr>
      <w:r w:rsidDel="00000000" w:rsidR="00000000" w:rsidRPr="00000000">
        <w:rPr>
          <w:rtl w:val="0"/>
        </w:rPr>
        <w:t xml:space="preserve">Furthermore, Volkswagen needs to continue expanding into mobility, including shared mobility and digital platforms. This is important as consumers are moving away from traditional car ownership. The company could develop car-sharing services, subscription models and digital platforms to connect users with transport services. This would diversify revenue and support long term competitiveness.</w:t>
      </w:r>
    </w:p>
    <w:p w:rsidR="00000000" w:rsidDel="00000000" w:rsidP="00000000" w:rsidRDefault="00000000" w:rsidRPr="00000000" w14:paraId="0000005E">
      <w:pPr>
        <w:spacing w:after="240" w:before="240" w:lineRule="auto"/>
        <w:rPr/>
      </w:pPr>
      <w:r w:rsidDel="00000000" w:rsidR="00000000" w:rsidRPr="00000000">
        <w:rPr>
          <w:rtl w:val="0"/>
        </w:rPr>
        <w:t xml:space="preserve">Finally, strengthening governance and transparency remains essential. Improved corporate governance and transparency would not only support long term sustainability but also help rebuild trust following the reputational challenges they have encountered in the past (Eccles et al., 2020). Volkswagen can actually benefit from their reputational shortcomings- should they position themselves at the forefront of the industry regarding sustainability.</w:t>
      </w:r>
    </w:p>
    <w:p w:rsidR="00000000" w:rsidDel="00000000" w:rsidP="00000000" w:rsidRDefault="00000000" w:rsidRPr="00000000" w14:paraId="0000005F">
      <w:pPr>
        <w:pStyle w:val="Heading1"/>
        <w:keepNext w:val="0"/>
        <w:keepLines w:val="0"/>
        <w:spacing w:before="480" w:lineRule="auto"/>
        <w:rPr>
          <w:b w:val="1"/>
          <w:bCs w:val="1"/>
        </w:rPr>
      </w:pPr>
      <w:bookmarkStart w:colFirst="0" w:colLast="0" w:name="_heading=h.trfz889io0fh" w:id="9"/>
      <w:bookmarkEnd w:id="9"/>
      <w:r w:rsidDel="00000000" w:rsidR="00000000" w:rsidRPr="00000000">
        <w:rPr>
          <w:b w:val="1"/>
          <w:bCs w:val="1"/>
          <w:rtl w:val="0"/>
        </w:rPr>
        <w:t xml:space="preserve">10</w:t>
      </w:r>
      <w:r w:rsidDel="00000000" w:rsidR="00000000" w:rsidRPr="00000000">
        <w:rPr>
          <w:b w:val="1"/>
          <w:bCs w:val="1"/>
          <w:sz w:val="46"/>
          <w:szCs w:val="46"/>
          <w:rtl w:val="0"/>
        </w:rPr>
        <w:t xml:space="preserve">. </w:t>
      </w:r>
      <w:r w:rsidDel="00000000" w:rsidR="00000000" w:rsidRPr="00000000">
        <w:rPr>
          <w:b w:val="1"/>
          <w:bCs w:val="1"/>
          <w:rtl w:val="0"/>
        </w:rPr>
        <w:t xml:space="preserve">Conclusion</w:t>
      </w:r>
    </w:p>
    <w:p w:rsidR="00000000" w:rsidDel="00000000" w:rsidP="00000000" w:rsidRDefault="00000000" w:rsidRPr="00000000" w14:paraId="00000060">
      <w:pPr>
        <w:spacing w:after="240" w:before="240" w:lineRule="auto"/>
        <w:rPr/>
      </w:pPr>
      <w:r w:rsidDel="00000000" w:rsidR="00000000" w:rsidRPr="00000000">
        <w:rPr>
          <w:rtl w:val="0"/>
        </w:rPr>
        <w:t xml:space="preserve">This report has demonstrated that Volkswagen AG operates within a highly dynamic and competitive environment- shaped by technological innovation, regulatory pressures and evolving consumer expectations. External analysis highlighted the increasing importance of electrification and sustainability, while internal analysis revealed that Volkswagen’s strong brand portfolio and operational scale provide a foundation for competitive advantage.</w:t>
      </w:r>
    </w:p>
    <w:p w:rsidR="00000000" w:rsidDel="00000000" w:rsidP="00000000" w:rsidRDefault="00000000" w:rsidRPr="00000000" w14:paraId="00000061">
      <w:pPr>
        <w:spacing w:after="240" w:before="240" w:lineRule="auto"/>
        <w:rPr/>
      </w:pPr>
      <w:r w:rsidDel="00000000" w:rsidR="00000000" w:rsidRPr="00000000">
        <w:rPr>
          <w:rtl w:val="0"/>
        </w:rPr>
        <w:t xml:space="preserve">However, significant challenges remain- particularly related to digital development, supply chain resilience and the transition to electric mobility. Strategic analysis suggests that Volkswagen must adapt its business model to remain competitive in an increasingly technology driven industry.</w:t>
      </w:r>
    </w:p>
    <w:p w:rsidR="00000000" w:rsidDel="00000000" w:rsidP="00000000" w:rsidRDefault="00000000" w:rsidRPr="00000000" w14:paraId="00000062">
      <w:pPr>
        <w:spacing w:after="240" w:before="240" w:lineRule="auto"/>
        <w:rPr/>
      </w:pPr>
      <w:r w:rsidDel="00000000" w:rsidR="00000000" w:rsidRPr="00000000">
        <w:rPr>
          <w:rtl w:val="0"/>
        </w:rPr>
        <w:t xml:space="preserve">Ultimately- effective strategic management (combined with a strong commitment to sustainability), is essential for long term success. Firms that successfully integrate innovation with responsible practices will be best positioned to achieve sustainable competitive advantage in the evolving global automotive sector.</w:t>
      </w:r>
    </w:p>
    <w:p w:rsidR="00000000" w:rsidDel="00000000" w:rsidP="00000000" w:rsidRDefault="00000000" w:rsidRPr="00000000" w14:paraId="00000063">
      <w:pPr>
        <w:spacing w:after="240" w:before="240" w:lineRule="auto"/>
        <w:rPr/>
      </w:pPr>
      <w:r w:rsidDel="00000000" w:rsidR="00000000" w:rsidRPr="00000000">
        <w:rPr>
          <w:rtl w:val="0"/>
        </w:rPr>
      </w:r>
    </w:p>
    <w:p w:rsidR="00000000" w:rsidDel="00000000" w:rsidP="00000000" w:rsidRDefault="00000000" w:rsidRPr="00000000" w14:paraId="00000064">
      <w:pPr>
        <w:spacing w:after="240" w:before="240" w:lineRule="auto"/>
        <w:rPr>
          <w:b w:val="1"/>
          <w:bCs w:val="1"/>
          <w:sz w:val="40"/>
          <w:szCs w:val="40"/>
        </w:rPr>
      </w:pPr>
      <w:r w:rsidDel="00000000" w:rsidR="00000000" w:rsidRPr="00000000">
        <w:rPr>
          <w:b w:val="1"/>
          <w:bCs w:val="1"/>
          <w:sz w:val="40"/>
          <w:szCs w:val="40"/>
          <w:rtl w:val="0"/>
        </w:rPr>
        <w:t xml:space="preserve">11. Reference List</w:t>
      </w:r>
    </w:p>
    <w:p w:rsidR="00000000" w:rsidDel="00000000" w:rsidP="00000000" w:rsidRDefault="00000000" w:rsidRPr="00000000" w14:paraId="00000065">
      <w:pPr>
        <w:numPr>
          <w:ilvl w:val="0"/>
          <w:numId w:val="1"/>
        </w:numPr>
        <w:spacing w:after="0" w:before="480" w:lineRule="auto"/>
        <w:ind w:left="720" w:hanging="360"/>
        <w:rPr/>
      </w:pPr>
      <w:r w:rsidDel="00000000" w:rsidR="00000000" w:rsidRPr="00000000">
        <w:rPr>
          <w:rtl w:val="0"/>
        </w:rPr>
        <w:t xml:space="preserve">Alyavina, E., Nikitas, A. and Njoya Tchouamou, E. (2022) ‘Mobility as a Service (MaaS): A thematic map of challenges and opportunities’, Transport Policy.</w:t>
        <w:br w:type="textWrapping"/>
      </w:r>
    </w:p>
    <w:p w:rsidR="00000000" w:rsidDel="00000000" w:rsidP="00000000" w:rsidRDefault="00000000" w:rsidRPr="00000000" w14:paraId="00000066">
      <w:pPr>
        <w:numPr>
          <w:ilvl w:val="0"/>
          <w:numId w:val="1"/>
        </w:numPr>
        <w:spacing w:after="0" w:before="0" w:lineRule="auto"/>
        <w:ind w:left="720" w:hanging="360"/>
        <w:rPr/>
      </w:pPr>
      <w:r w:rsidDel="00000000" w:rsidR="00000000" w:rsidRPr="00000000">
        <w:rPr>
          <w:rtl w:val="0"/>
        </w:rPr>
        <w:t xml:space="preserve">BlackRock (2023) Global outlook: Investing in the transition to a low-carbon economy. Available at: </w:t>
      </w:r>
      <w:hyperlink r:id="rId7">
        <w:r w:rsidDel="00000000" w:rsidR="00000000" w:rsidRPr="00000000">
          <w:rPr>
            <w:color w:val="1155cc"/>
            <w:u w:val="single"/>
            <w:rtl w:val="0"/>
          </w:rPr>
          <w:t xml:space="preserve">https://www.blackrock.com/corporate/sustainability/low-carbon-transition</w:t>
        </w:r>
      </w:hyperlink>
      <w:r w:rsidDel="00000000" w:rsidR="00000000" w:rsidRPr="00000000">
        <w:rPr>
          <w:rtl w:val="0"/>
        </w:rPr>
        <w:t xml:space="preserve"> </w:t>
        <w:br w:type="textWrapping"/>
      </w:r>
    </w:p>
    <w:p w:rsidR="00000000" w:rsidDel="00000000" w:rsidP="00000000" w:rsidRDefault="00000000" w:rsidRPr="00000000" w14:paraId="00000067">
      <w:pPr>
        <w:numPr>
          <w:ilvl w:val="0"/>
          <w:numId w:val="1"/>
        </w:numPr>
        <w:spacing w:after="0" w:before="0" w:lineRule="auto"/>
        <w:ind w:left="720" w:hanging="360"/>
        <w:rPr/>
      </w:pPr>
      <w:r w:rsidDel="00000000" w:rsidR="00000000" w:rsidRPr="00000000">
        <w:rPr>
          <w:rtl w:val="0"/>
        </w:rPr>
        <w:t xml:space="preserve">Burkacky, O., Deichmann, J., Guggenheimer, M. and Kellner, M. (2023) Outlook on the automotive software and electronics market through 2030. McKinsey &amp; Company.</w:t>
        <w:br w:type="textWrapping"/>
      </w:r>
    </w:p>
    <w:p w:rsidR="00000000" w:rsidDel="00000000" w:rsidP="00000000" w:rsidRDefault="00000000" w:rsidRPr="00000000" w14:paraId="00000068">
      <w:pPr>
        <w:numPr>
          <w:ilvl w:val="0"/>
          <w:numId w:val="1"/>
        </w:numPr>
        <w:spacing w:after="0" w:before="0" w:lineRule="auto"/>
        <w:ind w:left="720" w:hanging="360"/>
        <w:rPr/>
      </w:pPr>
      <w:r w:rsidDel="00000000" w:rsidR="00000000" w:rsidRPr="00000000">
        <w:rPr>
          <w:rtl w:val="0"/>
        </w:rPr>
        <w:t xml:space="preserve">Eccles, R.G., Lee, L.E. and Stroehle, J.C. (2020) ‘The social origins of ESG’, Organization &amp; Environment, 33(4), pp. 575–596.</w:t>
        <w:br w:type="textWrapping"/>
      </w:r>
    </w:p>
    <w:p w:rsidR="00000000" w:rsidDel="00000000" w:rsidP="00000000" w:rsidRDefault="00000000" w:rsidRPr="00000000" w14:paraId="00000069">
      <w:pPr>
        <w:numPr>
          <w:ilvl w:val="0"/>
          <w:numId w:val="1"/>
        </w:numPr>
        <w:spacing w:after="0" w:before="0" w:lineRule="auto"/>
        <w:ind w:left="720" w:hanging="360"/>
        <w:rPr/>
      </w:pPr>
      <w:r w:rsidDel="00000000" w:rsidR="00000000" w:rsidRPr="00000000">
        <w:rPr>
          <w:rtl w:val="0"/>
        </w:rPr>
        <w:t xml:space="preserve">European Commission (2023) Euro 7 emissions standards proposal. Available at: </w:t>
      </w:r>
      <w:hyperlink r:id="rId8">
        <w:r w:rsidDel="00000000" w:rsidR="00000000" w:rsidRPr="00000000">
          <w:rPr>
            <w:color w:val="1155cc"/>
            <w:u w:val="single"/>
            <w:rtl w:val="0"/>
          </w:rPr>
          <w:t xml:space="preserve">https://ec.europa.eu/commission/presscorner/detail/en/ip_22_6495</w:t>
        </w:r>
      </w:hyperlink>
      <w:r w:rsidDel="00000000" w:rsidR="00000000" w:rsidRPr="00000000">
        <w:rPr>
          <w:rtl w:val="0"/>
        </w:rPr>
        <w:t xml:space="preserve"> </w:t>
        <w:br w:type="textWrapping"/>
      </w:r>
    </w:p>
    <w:p w:rsidR="00000000" w:rsidDel="00000000" w:rsidP="00000000" w:rsidRDefault="00000000" w:rsidRPr="00000000" w14:paraId="0000006A">
      <w:pPr>
        <w:numPr>
          <w:ilvl w:val="0"/>
          <w:numId w:val="1"/>
        </w:numPr>
        <w:spacing w:after="0" w:before="0" w:lineRule="auto"/>
        <w:ind w:left="720" w:hanging="360"/>
        <w:rPr/>
      </w:pPr>
      <w:r w:rsidDel="00000000" w:rsidR="00000000" w:rsidRPr="00000000">
        <w:rPr>
          <w:rtl w:val="0"/>
        </w:rPr>
        <w:t xml:space="preserve">European Environment Agency (2023) Transport and environment report 2023. Available at: </w:t>
      </w:r>
      <w:hyperlink r:id="rId9">
        <w:r w:rsidDel="00000000" w:rsidR="00000000" w:rsidRPr="00000000">
          <w:rPr>
            <w:color w:val="1155cc"/>
            <w:u w:val="single"/>
            <w:rtl w:val="0"/>
          </w:rPr>
          <w:t xml:space="preserve">https://www.eea.europa.eu</w:t>
        </w:r>
      </w:hyperlink>
      <w:r w:rsidDel="00000000" w:rsidR="00000000" w:rsidRPr="00000000">
        <w:rPr>
          <w:rtl w:val="0"/>
        </w:rPr>
        <w:t xml:space="preserve"> </w:t>
        <w:br w:type="textWrapping"/>
      </w:r>
    </w:p>
    <w:p w:rsidR="00000000" w:rsidDel="00000000" w:rsidP="00000000" w:rsidRDefault="00000000" w:rsidRPr="00000000" w14:paraId="0000006B">
      <w:pPr>
        <w:numPr>
          <w:ilvl w:val="0"/>
          <w:numId w:val="1"/>
        </w:numPr>
        <w:spacing w:after="0" w:before="0" w:lineRule="auto"/>
        <w:ind w:left="720" w:hanging="360"/>
        <w:rPr/>
      </w:pPr>
      <w:r w:rsidDel="00000000" w:rsidR="00000000" w:rsidRPr="00000000">
        <w:rPr>
          <w:rtl w:val="0"/>
        </w:rPr>
        <w:t xml:space="preserve">Ewing, J. (2017) Faster, Higher, Farther: The Volkswagen Scandal. New York: W.W. Norton.</w:t>
        <w:br w:type="textWrapping"/>
      </w:r>
    </w:p>
    <w:p w:rsidR="00000000" w:rsidDel="00000000" w:rsidP="00000000" w:rsidRDefault="00000000" w:rsidRPr="00000000" w14:paraId="0000006C">
      <w:pPr>
        <w:numPr>
          <w:ilvl w:val="0"/>
          <w:numId w:val="1"/>
        </w:numPr>
        <w:spacing w:after="0" w:before="0" w:lineRule="auto"/>
        <w:ind w:left="720" w:hanging="360"/>
        <w:rPr/>
      </w:pPr>
      <w:r w:rsidDel="00000000" w:rsidR="00000000" w:rsidRPr="00000000">
        <w:rPr>
          <w:rtl w:val="0"/>
        </w:rPr>
        <w:t xml:space="preserve">First Insight (2022) The State of Consumer Spending: Gen Z consumers prioritise sustainability. Available at: </w:t>
      </w:r>
      <w:hyperlink r:id="rId10">
        <w:r w:rsidDel="00000000" w:rsidR="00000000" w:rsidRPr="00000000">
          <w:rPr>
            <w:color w:val="1155cc"/>
            <w:u w:val="single"/>
            <w:rtl w:val="0"/>
          </w:rPr>
          <w:t xml:space="preserve">https://www.firstinsight.com</w:t>
        </w:r>
      </w:hyperlink>
      <w:r w:rsidDel="00000000" w:rsidR="00000000" w:rsidRPr="00000000">
        <w:rPr>
          <w:rtl w:val="0"/>
        </w:rPr>
        <w:t xml:space="preserve"> </w:t>
        <w:br w:type="textWrapping"/>
      </w:r>
    </w:p>
    <w:p w:rsidR="00000000" w:rsidDel="00000000" w:rsidP="00000000" w:rsidRDefault="00000000" w:rsidRPr="00000000" w14:paraId="0000006D">
      <w:pPr>
        <w:numPr>
          <w:ilvl w:val="0"/>
          <w:numId w:val="1"/>
        </w:numPr>
        <w:spacing w:after="0" w:before="0" w:lineRule="auto"/>
        <w:ind w:left="720" w:hanging="360"/>
        <w:rPr/>
      </w:pPr>
      <w:r w:rsidDel="00000000" w:rsidR="00000000" w:rsidRPr="00000000">
        <w:rPr>
          <w:rtl w:val="0"/>
        </w:rPr>
        <w:t xml:space="preserve">Geissdoerfer, M., Savaget, P., Bocken, N.M.P. and Hultink, E.J. (2017) ‘The circular economy – A new sustainability paradigm’, Journal of Cleaner Production, 143, pp. 757–768.</w:t>
        <w:br w:type="textWrapping"/>
      </w:r>
    </w:p>
    <w:p w:rsidR="00000000" w:rsidDel="00000000" w:rsidP="00000000" w:rsidRDefault="00000000" w:rsidRPr="00000000" w14:paraId="0000006E">
      <w:pPr>
        <w:numPr>
          <w:ilvl w:val="0"/>
          <w:numId w:val="1"/>
        </w:numPr>
        <w:spacing w:after="0" w:before="0" w:lineRule="auto"/>
        <w:ind w:left="720" w:hanging="360"/>
        <w:rPr/>
      </w:pPr>
      <w:r w:rsidDel="00000000" w:rsidR="00000000" w:rsidRPr="00000000">
        <w:rPr>
          <w:rtl w:val="0"/>
        </w:rPr>
        <w:t xml:space="preserve">Ghadimi, P., Wang, C. and Lim, M.K. (2020) ‘Sustainable supply chain management in the automotive industry’, Journal of Cleaner Production, 254, p. 120134.</w:t>
        <w:br w:type="textWrapping"/>
      </w:r>
    </w:p>
    <w:p w:rsidR="00000000" w:rsidDel="00000000" w:rsidP="00000000" w:rsidRDefault="00000000" w:rsidRPr="00000000" w14:paraId="0000006F">
      <w:pPr>
        <w:numPr>
          <w:ilvl w:val="0"/>
          <w:numId w:val="1"/>
        </w:numPr>
        <w:spacing w:after="0" w:before="0" w:lineRule="auto"/>
        <w:ind w:left="720" w:hanging="360"/>
        <w:rPr/>
      </w:pPr>
      <w:r w:rsidDel="00000000" w:rsidR="00000000" w:rsidRPr="00000000">
        <w:rPr>
          <w:rtl w:val="0"/>
        </w:rPr>
        <w:t xml:space="preserve">Hill, C.W.L. (2020) ‘Differentiation versus low cost revisited’, Strategic Management Review, 1(1), pp. 1–15.</w:t>
        <w:br w:type="textWrapping"/>
      </w:r>
    </w:p>
    <w:p w:rsidR="00000000" w:rsidDel="00000000" w:rsidP="00000000" w:rsidRDefault="00000000" w:rsidRPr="00000000" w14:paraId="00000070">
      <w:pPr>
        <w:numPr>
          <w:ilvl w:val="0"/>
          <w:numId w:val="1"/>
        </w:numPr>
        <w:spacing w:after="0" w:before="0" w:lineRule="auto"/>
        <w:ind w:left="720" w:hanging="360"/>
        <w:rPr/>
      </w:pPr>
      <w:r w:rsidDel="00000000" w:rsidR="00000000" w:rsidRPr="00000000">
        <w:rPr>
          <w:rtl w:val="0"/>
        </w:rPr>
        <w:t xml:space="preserve">Honcharov, O. and Goncharenko, N. (2025) ‘EU strategy for electric mobility development in the context of the green economy transition’, Visnyk of V.N. Karazin Kharkiv National University, 21, pp. 28–37.</w:t>
        <w:br w:type="textWrapping"/>
      </w:r>
    </w:p>
    <w:p w:rsidR="00000000" w:rsidDel="00000000" w:rsidP="00000000" w:rsidRDefault="00000000" w:rsidRPr="00000000" w14:paraId="00000071">
      <w:pPr>
        <w:numPr>
          <w:ilvl w:val="0"/>
          <w:numId w:val="1"/>
        </w:numPr>
        <w:spacing w:after="0" w:before="0" w:lineRule="auto"/>
        <w:ind w:left="720" w:hanging="360"/>
        <w:rPr/>
      </w:pPr>
      <w:r w:rsidDel="00000000" w:rsidR="00000000" w:rsidRPr="00000000">
        <w:rPr>
          <w:rtl w:val="0"/>
        </w:rPr>
        <w:t xml:space="preserve">Hotten, R. (2015) ‘Volkswagen: The scandal explained’, BBC News.</w:t>
        <w:br w:type="textWrapping"/>
      </w:r>
    </w:p>
    <w:p w:rsidR="00000000" w:rsidDel="00000000" w:rsidP="00000000" w:rsidRDefault="00000000" w:rsidRPr="00000000" w14:paraId="00000072">
      <w:pPr>
        <w:numPr>
          <w:ilvl w:val="0"/>
          <w:numId w:val="1"/>
        </w:numPr>
        <w:spacing w:after="0" w:before="0" w:lineRule="auto"/>
        <w:ind w:left="720" w:hanging="360"/>
        <w:rPr/>
      </w:pPr>
      <w:r w:rsidDel="00000000" w:rsidR="00000000" w:rsidRPr="00000000">
        <w:rPr>
          <w:rtl w:val="0"/>
        </w:rPr>
        <w:t xml:space="preserve">Inagaki, K. and Ash, S. (2025) ‘Volkswagen revives struggling tech unit crucial to its future’, Financial Times. Available at: </w:t>
      </w:r>
      <w:hyperlink r:id="rId11">
        <w:r w:rsidDel="00000000" w:rsidR="00000000" w:rsidRPr="00000000">
          <w:rPr>
            <w:color w:val="1155cc"/>
            <w:u w:val="single"/>
            <w:rtl w:val="0"/>
          </w:rPr>
          <w:t xml:space="preserve">https://www.ft.com/content/477fb366-ede5-4951-bef7-252c01260820?syn-25a6b1a6=1</w:t>
        </w:r>
      </w:hyperlink>
      <w:r w:rsidDel="00000000" w:rsidR="00000000" w:rsidRPr="00000000">
        <w:rPr>
          <w:rtl w:val="0"/>
        </w:rPr>
        <w:t xml:space="preserve"> </w:t>
        <w:br w:type="textWrapping"/>
      </w:r>
    </w:p>
    <w:p w:rsidR="00000000" w:rsidDel="00000000" w:rsidP="00000000" w:rsidRDefault="00000000" w:rsidRPr="00000000" w14:paraId="00000073">
      <w:pPr>
        <w:numPr>
          <w:ilvl w:val="0"/>
          <w:numId w:val="1"/>
        </w:numPr>
        <w:spacing w:after="0" w:before="0" w:lineRule="auto"/>
        <w:ind w:left="720" w:hanging="360"/>
        <w:rPr/>
      </w:pPr>
      <w:r w:rsidDel="00000000" w:rsidR="00000000" w:rsidRPr="00000000">
        <w:rPr>
          <w:rtl w:val="0"/>
        </w:rPr>
        <w:t xml:space="preserve">International Energy Agency (2023) Global EV Outlook 2023. Paris: IEA.</w:t>
        <w:br w:type="textWrapping"/>
      </w:r>
    </w:p>
    <w:p w:rsidR="00000000" w:rsidDel="00000000" w:rsidP="00000000" w:rsidRDefault="00000000" w:rsidRPr="00000000" w14:paraId="00000074">
      <w:pPr>
        <w:numPr>
          <w:ilvl w:val="0"/>
          <w:numId w:val="1"/>
        </w:numPr>
        <w:spacing w:after="0" w:before="0" w:lineRule="auto"/>
        <w:ind w:left="720" w:hanging="360"/>
        <w:rPr/>
      </w:pPr>
      <w:r w:rsidDel="00000000" w:rsidR="00000000" w:rsidRPr="00000000">
        <w:rPr>
          <w:rtl w:val="0"/>
        </w:rPr>
        <w:t xml:space="preserve">International Energy Agency (2024) Global EV Outlook 2024. Paris: IEA.</w:t>
        <w:br w:type="textWrapping"/>
      </w:r>
    </w:p>
    <w:p w:rsidR="00000000" w:rsidDel="00000000" w:rsidP="00000000" w:rsidRDefault="00000000" w:rsidRPr="00000000" w14:paraId="00000075">
      <w:pPr>
        <w:numPr>
          <w:ilvl w:val="0"/>
          <w:numId w:val="1"/>
        </w:numPr>
        <w:spacing w:after="0" w:before="0" w:lineRule="auto"/>
        <w:ind w:left="720" w:hanging="360"/>
        <w:rPr/>
      </w:pPr>
      <w:r w:rsidDel="00000000" w:rsidR="00000000" w:rsidRPr="00000000">
        <w:rPr>
          <w:rtl w:val="0"/>
        </w:rPr>
        <w:t xml:space="preserve">International Monetary Fund (2024) World Economic Outlook. Washington, DC: IMF.</w:t>
        <w:br w:type="textWrapping"/>
      </w:r>
    </w:p>
    <w:p w:rsidR="00000000" w:rsidDel="00000000" w:rsidP="00000000" w:rsidRDefault="00000000" w:rsidRPr="00000000" w14:paraId="00000076">
      <w:pPr>
        <w:numPr>
          <w:ilvl w:val="0"/>
          <w:numId w:val="1"/>
        </w:numPr>
        <w:spacing w:after="0" w:before="0" w:lineRule="auto"/>
        <w:ind w:left="720" w:hanging="360"/>
        <w:rPr/>
      </w:pPr>
      <w:r w:rsidDel="00000000" w:rsidR="00000000" w:rsidRPr="00000000">
        <w:rPr>
          <w:rtl w:val="0"/>
        </w:rPr>
        <w:t xml:space="preserve">Ivanov, D. and Dolgui, A. (2021) ‘OR-methods for coping with supply chain disruptions’, International Journal of Production Research, 59(23), pp. 7070–7084.</w:t>
        <w:br w:type="textWrapping"/>
      </w:r>
    </w:p>
    <w:p w:rsidR="00000000" w:rsidDel="00000000" w:rsidP="00000000" w:rsidRDefault="00000000" w:rsidRPr="00000000" w14:paraId="00000077">
      <w:pPr>
        <w:numPr>
          <w:ilvl w:val="0"/>
          <w:numId w:val="1"/>
        </w:numPr>
        <w:spacing w:after="0" w:before="0" w:lineRule="auto"/>
        <w:ind w:left="720" w:hanging="360"/>
        <w:rPr/>
      </w:pPr>
      <w:r w:rsidDel="00000000" w:rsidR="00000000" w:rsidRPr="00000000">
        <w:rPr>
          <w:rtl w:val="0"/>
        </w:rPr>
        <w:t xml:space="preserve">JATO Dynamics (2023) Global automotive market trends report. Available at: https://www.jato.com</w:t>
        <w:br w:type="textWrapping"/>
      </w:r>
    </w:p>
    <w:p w:rsidR="00000000" w:rsidDel="00000000" w:rsidP="00000000" w:rsidRDefault="00000000" w:rsidRPr="00000000" w14:paraId="00000078">
      <w:pPr>
        <w:numPr>
          <w:ilvl w:val="0"/>
          <w:numId w:val="1"/>
        </w:numPr>
        <w:spacing w:after="0" w:before="0" w:lineRule="auto"/>
        <w:ind w:left="720" w:hanging="360"/>
        <w:rPr/>
      </w:pPr>
      <w:r w:rsidDel="00000000" w:rsidR="00000000" w:rsidRPr="00000000">
        <w:rPr>
          <w:rtl w:val="0"/>
        </w:rPr>
        <w:t xml:space="preserve">Keller, K.L. (2020) Strategic Brand Management. 5th edn. Harlow: Pearson.</w:t>
        <w:br w:type="textWrapping"/>
      </w:r>
    </w:p>
    <w:p w:rsidR="00000000" w:rsidDel="00000000" w:rsidP="00000000" w:rsidRDefault="00000000" w:rsidRPr="00000000" w14:paraId="00000079">
      <w:pPr>
        <w:numPr>
          <w:ilvl w:val="0"/>
          <w:numId w:val="1"/>
        </w:numPr>
        <w:spacing w:after="0" w:before="0" w:lineRule="auto"/>
        <w:ind w:left="720" w:hanging="360"/>
        <w:rPr/>
      </w:pPr>
      <w:r w:rsidDel="00000000" w:rsidR="00000000" w:rsidRPr="00000000">
        <w:rPr>
          <w:rtl w:val="0"/>
        </w:rPr>
        <w:t xml:space="preserve">McKinsey &amp; Company (2022) The future of mobility: Trends and implications. Available at: </w:t>
      </w:r>
      <w:hyperlink r:id="rId12">
        <w:r w:rsidDel="00000000" w:rsidR="00000000" w:rsidRPr="00000000">
          <w:rPr>
            <w:color w:val="1155cc"/>
            <w:u w:val="single"/>
            <w:rtl w:val="0"/>
          </w:rPr>
          <w:t xml:space="preserve">https://www.mckinsey.com/spContent/bespoke/tech-trends/pdfs/mckinsey-tech-trends-outlook-2022-mobility.pdf</w:t>
        </w:r>
      </w:hyperlink>
      <w:r w:rsidDel="00000000" w:rsidR="00000000" w:rsidRPr="00000000">
        <w:rPr>
          <w:rtl w:val="0"/>
        </w:rPr>
        <w:t xml:space="preserve"> </w:t>
        <w:br w:type="textWrapping"/>
      </w:r>
    </w:p>
    <w:p w:rsidR="00000000" w:rsidDel="00000000" w:rsidP="00000000" w:rsidRDefault="00000000" w:rsidRPr="00000000" w14:paraId="0000007A">
      <w:pPr>
        <w:numPr>
          <w:ilvl w:val="0"/>
          <w:numId w:val="1"/>
        </w:numPr>
        <w:spacing w:after="0" w:before="0" w:lineRule="auto"/>
        <w:ind w:left="720" w:hanging="360"/>
        <w:rPr/>
      </w:pPr>
      <w:r w:rsidDel="00000000" w:rsidR="00000000" w:rsidRPr="00000000">
        <w:rPr>
          <w:rtl w:val="0"/>
        </w:rPr>
        <w:t xml:space="preserve">McKinsey &amp; Company (2023) Semiconductor supply chain and automotive disruption. Available at: </w:t>
      </w:r>
      <w:hyperlink r:id="rId13">
        <w:r w:rsidDel="00000000" w:rsidR="00000000" w:rsidRPr="00000000">
          <w:rPr>
            <w:color w:val="1155cc"/>
            <w:u w:val="single"/>
            <w:rtl w:val="0"/>
          </w:rPr>
          <w:t xml:space="preserve">https://www.mckinsey.com/~/media/mckinsey/industries/semiconductors/our%20insights/semiconductor%20shortage%20how%20the%20automotive%20industry%20can%20succeed/semiconductor-shortage-how-the-automotive-industry-can-succeed.pdf</w:t>
        </w:r>
      </w:hyperlink>
      <w:r w:rsidDel="00000000" w:rsidR="00000000" w:rsidRPr="00000000">
        <w:rPr>
          <w:rtl w:val="0"/>
        </w:rPr>
        <w:t xml:space="preserve">  </w:t>
        <w:br w:type="textWrapping"/>
      </w:r>
    </w:p>
    <w:p w:rsidR="00000000" w:rsidDel="00000000" w:rsidP="00000000" w:rsidRDefault="00000000" w:rsidRPr="00000000" w14:paraId="0000007B">
      <w:pPr>
        <w:numPr>
          <w:ilvl w:val="0"/>
          <w:numId w:val="1"/>
        </w:numPr>
        <w:spacing w:after="0" w:before="0" w:lineRule="auto"/>
        <w:ind w:left="720" w:hanging="360"/>
        <w:rPr/>
      </w:pPr>
      <w:r w:rsidDel="00000000" w:rsidR="00000000" w:rsidRPr="00000000">
        <w:rPr>
          <w:rtl w:val="0"/>
        </w:rPr>
        <w:t xml:space="preserve">Megalingam, A., Hariram, N.P. and Sudhakar, K. (2026) ‘BYD blade battery for sustainable mobility: review of technical, economic, and environmental aspects’, Energy Storage and Saving. </w:t>
      </w:r>
      <w:hyperlink r:id="rId14">
        <w:r w:rsidDel="00000000" w:rsidR="00000000" w:rsidRPr="00000000">
          <w:rPr>
            <w:color w:val="1155cc"/>
            <w:u w:val="single"/>
            <w:rtl w:val="0"/>
          </w:rPr>
          <w:t xml:space="preserve">https://doi.org/10.1016/j.enss.2025.07.005</w:t>
        </w:r>
      </w:hyperlink>
      <w:r w:rsidDel="00000000" w:rsidR="00000000" w:rsidRPr="00000000">
        <w:rPr>
          <w:rtl w:val="0"/>
        </w:rPr>
        <w:t xml:space="preserve"> </w:t>
        <w:br w:type="textWrapping"/>
      </w:r>
    </w:p>
    <w:p w:rsidR="00000000" w:rsidDel="00000000" w:rsidP="00000000" w:rsidRDefault="00000000" w:rsidRPr="00000000" w14:paraId="0000007C">
      <w:pPr>
        <w:numPr>
          <w:ilvl w:val="0"/>
          <w:numId w:val="1"/>
        </w:numPr>
        <w:spacing w:after="0" w:before="0" w:lineRule="auto"/>
        <w:ind w:left="720" w:hanging="360"/>
        <w:rPr/>
      </w:pPr>
      <w:r w:rsidDel="00000000" w:rsidR="00000000" w:rsidRPr="00000000">
        <w:rPr>
          <w:rtl w:val="0"/>
        </w:rPr>
        <w:t xml:space="preserve">Parkin, J. and Loxham, M. (2026) Highlighting risks from car brake dust emissions. University of Southampton. Available at: </w:t>
      </w:r>
      <w:hyperlink r:id="rId15">
        <w:r w:rsidDel="00000000" w:rsidR="00000000" w:rsidRPr="00000000">
          <w:rPr>
            <w:color w:val="1155cc"/>
            <w:u w:val="single"/>
            <w:rtl w:val="0"/>
          </w:rPr>
          <w:t xml:space="preserve">https://www.southampton.ac.uk/research/highlights/highlighting-risks-from-car-brake-dust-emissions</w:t>
        </w:r>
      </w:hyperlink>
      <w:r w:rsidDel="00000000" w:rsidR="00000000" w:rsidRPr="00000000">
        <w:rPr>
          <w:rtl w:val="0"/>
        </w:rPr>
        <w:t xml:space="preserve">  </w:t>
        <w:br w:type="textWrapping"/>
      </w:r>
    </w:p>
    <w:p w:rsidR="00000000" w:rsidDel="00000000" w:rsidP="00000000" w:rsidRDefault="00000000" w:rsidRPr="00000000" w14:paraId="0000007D">
      <w:pPr>
        <w:numPr>
          <w:ilvl w:val="0"/>
          <w:numId w:val="1"/>
        </w:numPr>
        <w:spacing w:after="0" w:before="0" w:lineRule="auto"/>
        <w:ind w:left="720" w:hanging="360"/>
        <w:rPr/>
      </w:pPr>
      <w:r w:rsidDel="00000000" w:rsidR="00000000" w:rsidRPr="00000000">
        <w:rPr>
          <w:rtl w:val="0"/>
        </w:rPr>
        <w:t xml:space="preserve">Porter, M.E. (1985) Competitive Advantage: Creating and Sustaining Superior Performance. New York: Free Press.</w:t>
        <w:br w:type="textWrapping"/>
      </w:r>
    </w:p>
    <w:p w:rsidR="00000000" w:rsidDel="00000000" w:rsidP="00000000" w:rsidRDefault="00000000" w:rsidRPr="00000000" w14:paraId="0000007E">
      <w:pPr>
        <w:numPr>
          <w:ilvl w:val="0"/>
          <w:numId w:val="1"/>
        </w:numPr>
        <w:spacing w:after="0" w:before="0" w:lineRule="auto"/>
        <w:ind w:left="720" w:hanging="360"/>
        <w:rPr/>
      </w:pPr>
      <w:r w:rsidDel="00000000" w:rsidR="00000000" w:rsidRPr="00000000">
        <w:rPr>
          <w:rtl w:val="0"/>
        </w:rPr>
        <w:t xml:space="preserve">PwC (2022) Digital transformation in the automotive industry. Available at: </w:t>
      </w:r>
      <w:hyperlink r:id="rId16">
        <w:r w:rsidDel="00000000" w:rsidR="00000000" w:rsidRPr="00000000">
          <w:rPr>
            <w:color w:val="1155cc"/>
            <w:u w:val="single"/>
            <w:rtl w:val="0"/>
          </w:rPr>
          <w:t xml:space="preserve">https://www.pwc.co.uk/industries/industry-cloud/manufacturing.html</w:t>
        </w:r>
      </w:hyperlink>
      <w:r w:rsidDel="00000000" w:rsidR="00000000" w:rsidRPr="00000000">
        <w:rPr>
          <w:rtl w:val="0"/>
        </w:rPr>
        <w:t xml:space="preserve"> </w:t>
        <w:br w:type="textWrapping"/>
      </w:r>
    </w:p>
    <w:p w:rsidR="00000000" w:rsidDel="00000000" w:rsidP="00000000" w:rsidRDefault="00000000" w:rsidRPr="00000000" w14:paraId="0000007F">
      <w:pPr>
        <w:numPr>
          <w:ilvl w:val="0"/>
          <w:numId w:val="1"/>
        </w:numPr>
        <w:spacing w:after="0" w:before="0" w:lineRule="auto"/>
        <w:ind w:left="720" w:hanging="360"/>
        <w:rPr/>
      </w:pPr>
      <w:r w:rsidDel="00000000" w:rsidR="00000000" w:rsidRPr="00000000">
        <w:rPr>
          <w:rtl w:val="0"/>
        </w:rPr>
        <w:t xml:space="preserve">Teece, D.J. (2020) ‘Dynamic capabilities and entrepreneurial management’, Long Range Planning, 53(6).</w:t>
      </w:r>
    </w:p>
    <w:p w:rsidR="00000000" w:rsidDel="00000000" w:rsidP="00000000" w:rsidRDefault="00000000" w:rsidRPr="00000000" w14:paraId="00000080">
      <w:pPr>
        <w:numPr>
          <w:ilvl w:val="0"/>
          <w:numId w:val="1"/>
        </w:numPr>
        <w:spacing w:after="0" w:before="0" w:lineRule="auto"/>
        <w:ind w:left="720" w:hanging="360"/>
        <w:rPr/>
      </w:pPr>
      <w:r w:rsidDel="00000000" w:rsidR="00000000" w:rsidRPr="00000000">
        <w:rPr>
          <w:rtl w:val="0"/>
        </w:rPr>
        <w:t xml:space="preserve">Statista (2025) Volkswagen Group revenue worldwide. Available at: </w:t>
      </w:r>
      <w:hyperlink r:id="rId17">
        <w:r w:rsidDel="00000000" w:rsidR="00000000" w:rsidRPr="00000000">
          <w:rPr>
            <w:color w:val="1155cc"/>
            <w:u w:val="single"/>
            <w:rtl w:val="0"/>
          </w:rPr>
          <w:t xml:space="preserve">https://www.statista.com/topics/1574/volkswagen/?srsltid=AfmBOoq2aXHBdSAIS54QuriL66gZSzMlq0ONJQHQCONfZv9TNwli2ApH</w:t>
        </w:r>
      </w:hyperlink>
      <w:r w:rsidDel="00000000" w:rsidR="00000000" w:rsidRPr="00000000">
        <w:rPr>
          <w:rtl w:val="0"/>
        </w:rPr>
        <w:t xml:space="preserve"> </w:t>
        <w:br w:type="textWrapping"/>
        <w:br w:type="textWrapping"/>
      </w:r>
    </w:p>
    <w:p w:rsidR="00000000" w:rsidDel="00000000" w:rsidP="00000000" w:rsidRDefault="00000000" w:rsidRPr="00000000" w14:paraId="00000081">
      <w:pPr>
        <w:numPr>
          <w:ilvl w:val="0"/>
          <w:numId w:val="1"/>
        </w:numPr>
        <w:spacing w:after="0" w:before="0" w:lineRule="auto"/>
        <w:ind w:left="720" w:hanging="360"/>
        <w:rPr/>
      </w:pPr>
      <w:r w:rsidDel="00000000" w:rsidR="00000000" w:rsidRPr="00000000">
        <w:rPr>
          <w:rtl w:val="0"/>
        </w:rPr>
        <w:t xml:space="preserve">Volkswagen Group (2023) Volkswagen Group China. Available at: </w:t>
      </w:r>
      <w:hyperlink r:id="rId18">
        <w:r w:rsidDel="00000000" w:rsidR="00000000" w:rsidRPr="00000000">
          <w:rPr>
            <w:color w:val="1155cc"/>
            <w:u w:val="single"/>
            <w:rtl w:val="0"/>
          </w:rPr>
          <w:t xml:space="preserve">https://annualreport2023.volkswagen-group.com</w:t>
        </w:r>
      </w:hyperlink>
      <w:r w:rsidDel="00000000" w:rsidR="00000000" w:rsidRPr="00000000">
        <w:rPr>
          <w:rtl w:val="0"/>
        </w:rPr>
        <w:t xml:space="preserve"> </w:t>
        <w:br w:type="textWrapping"/>
      </w:r>
    </w:p>
    <w:p w:rsidR="00000000" w:rsidDel="00000000" w:rsidP="00000000" w:rsidRDefault="00000000" w:rsidRPr="00000000" w14:paraId="00000082">
      <w:pPr>
        <w:numPr>
          <w:ilvl w:val="0"/>
          <w:numId w:val="1"/>
        </w:numPr>
        <w:spacing w:after="0" w:before="0" w:lineRule="auto"/>
        <w:ind w:left="720" w:hanging="360"/>
        <w:rPr/>
      </w:pPr>
      <w:r w:rsidDel="00000000" w:rsidR="00000000" w:rsidRPr="00000000">
        <w:rPr>
          <w:rtl w:val="0"/>
        </w:rPr>
        <w:t xml:space="preserve">Volkswagen Group (2024) Strategy update for China market. Available at: </w:t>
      </w:r>
      <w:hyperlink r:id="rId19">
        <w:r w:rsidDel="00000000" w:rsidR="00000000" w:rsidRPr="00000000">
          <w:rPr>
            <w:color w:val="1155cc"/>
            <w:u w:val="single"/>
            <w:rtl w:val="0"/>
          </w:rPr>
          <w:t xml:space="preserve">https://www.vwofstreetsboro.com/blog/volkswagen-electric-vehicle-strategy-a-comprehensive-look-toward-2030-and-beyond</w:t>
        </w:r>
      </w:hyperlink>
      <w:r w:rsidDel="00000000" w:rsidR="00000000" w:rsidRPr="00000000">
        <w:rPr>
          <w:rtl w:val="0"/>
        </w:rPr>
        <w:t xml:space="preserve"> </w:t>
        <w:br w:type="textWrapping"/>
        <w:t xml:space="preserve"> </w:t>
      </w:r>
    </w:p>
    <w:p w:rsidR="00000000" w:rsidDel="00000000" w:rsidP="00000000" w:rsidRDefault="00000000" w:rsidRPr="00000000" w14:paraId="00000083">
      <w:pPr>
        <w:numPr>
          <w:ilvl w:val="0"/>
          <w:numId w:val="1"/>
        </w:numPr>
        <w:spacing w:after="0" w:before="0" w:lineRule="auto"/>
        <w:ind w:left="720" w:hanging="360"/>
        <w:rPr/>
      </w:pPr>
      <w:r w:rsidDel="00000000" w:rsidR="00000000" w:rsidRPr="00000000">
        <w:rPr>
          <w:rtl w:val="0"/>
        </w:rPr>
        <w:t xml:space="preserve">Volkswagen UK (2025) Electric Car Cell Factory Building in Europe. Available at: </w:t>
      </w:r>
      <w:hyperlink r:id="rId20">
        <w:r w:rsidDel="00000000" w:rsidR="00000000" w:rsidRPr="00000000">
          <w:rPr>
            <w:color w:val="1155cc"/>
            <w:u w:val="single"/>
            <w:rtl w:val="0"/>
          </w:rPr>
          <w:t xml:space="preserve">https://www.volkswagen.co.uk/en/electric-and-hybrid/benefits-and-costs/discover-electric/building-new-cell-factories-in-europe.html</w:t>
        </w:r>
      </w:hyperlink>
      <w:r w:rsidDel="00000000" w:rsidR="00000000" w:rsidRPr="00000000">
        <w:rPr>
          <w:rtl w:val="0"/>
        </w:rPr>
        <w:t xml:space="preserve"> </w:t>
        <w:br w:type="textWrapping"/>
      </w:r>
    </w:p>
    <w:p w:rsidR="00000000" w:rsidDel="00000000" w:rsidP="00000000" w:rsidRDefault="00000000" w:rsidRPr="00000000" w14:paraId="00000084">
      <w:pPr>
        <w:numPr>
          <w:ilvl w:val="0"/>
          <w:numId w:val="1"/>
        </w:numPr>
        <w:spacing w:after="0" w:before="0" w:lineRule="auto"/>
        <w:ind w:left="720" w:hanging="360"/>
        <w:rPr/>
      </w:pPr>
      <w:r w:rsidDel="00000000" w:rsidR="00000000" w:rsidRPr="00000000">
        <w:rPr>
          <w:rtl w:val="0"/>
        </w:rPr>
        <w:t xml:space="preserve">Wahlström, J. and Olofsson, U. (2015) ‘Airborne particle emissions from automotive disc brakes’, Proceedings of the Institution of Mechanical Engineers Part D, 229(6), pp. 747–757.</w:t>
        <w:br w:type="textWrapping"/>
      </w:r>
    </w:p>
    <w:p w:rsidR="00000000" w:rsidDel="00000000" w:rsidP="00000000" w:rsidRDefault="00000000" w:rsidRPr="00000000" w14:paraId="00000085">
      <w:pPr>
        <w:numPr>
          <w:ilvl w:val="0"/>
          <w:numId w:val="1"/>
        </w:numPr>
        <w:spacing w:after="480" w:before="0" w:lineRule="auto"/>
        <w:ind w:left="720" w:hanging="360"/>
        <w:rPr/>
      </w:pPr>
      <w:r w:rsidDel="00000000" w:rsidR="00000000" w:rsidRPr="00000000">
        <w:rPr>
          <w:rtl w:val="0"/>
        </w:rPr>
        <w:t xml:space="preserve">Zhu, L. (2025) ‘Technological innovation and competitive advantage in new energy vehicle industry: BYD as an example’, SHS Web of Conferences, 218, p. 01031.</w:t>
        <w:br w:type="textWrapping"/>
      </w:r>
    </w:p>
    <w:p w:rsidR="00000000" w:rsidDel="00000000" w:rsidP="00000000" w:rsidRDefault="00000000" w:rsidRPr="00000000" w14:paraId="00000086">
      <w:pPr>
        <w:rPr/>
      </w:pPr>
      <w:r w:rsidDel="00000000" w:rsidR="00000000" w:rsidRPr="00000000">
        <w:rPr>
          <w:rtl w:val="0"/>
        </w:rPr>
      </w:r>
    </w:p>
    <w:sectPr>
      <w:pgSz w:h="15840" w:w="12240" w:orient="portrait"/>
      <w:pgMar w:bottom="1440" w:top="1440" w:left="1440" w:right="1440" w:header="720" w:footer="720"/>
      <w:pgNumType w:start="1"/>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font w:name="Arial"/>
</w:fonts>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abstractNum w:abstractNumId="1">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2">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3">
    <w:lvl w:ilvl="0">
      <w:start w:val="1"/>
      <w:numFmt w:val="decimal"/>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righ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360"/>
      </w:pPr>
      <w:rPr>
        <w:u w:val="none"/>
      </w:rPr>
    </w:lvl>
  </w:abstractNum>
  <w:num w:numId="1">
    <w:abstractNumId w:val="1"/>
  </w:num>
  <w:num w:numId="2">
    <w:abstractNumId w:val="2"/>
  </w:num>
  <w:num w:numId="3">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embedTrueTypeFonts w:val="1"/>
  <w:defaultTabStop w:val="720"/>
  <w:compat>
    <w:compatSetting w:val="15" w:name="compatibilityMode" w:uri="http://schemas.microsoft.com/office/word"/>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docDefaults>
    <w:rPrDefault>
      <w:rPr>
        <w:rFonts w:ascii="Arial" w:cs="Arial" w:eastAsia="Arial" w:hAnsi="Arial"/>
        <w:sz w:val="22"/>
        <w:szCs w:val="22"/>
        <w:lang w:val="en"/>
      </w:rPr>
    </w:rPrDefault>
    <w:pPrDefault>
      <w:pPr>
        <w:spacing w:line="276" w:lineRule="auto"/>
      </w:pPr>
    </w:pPrDefault>
  </w:docDefaults>
  <w:style w:type="table" w:styleId="TableNormal" w:default="1">
    <w:name w:val="TableNormal"/>
    <w:tblPr>
      <w:tblCellMar>
        <w:top w:w="100.0" w:type="dxa"/>
        <w:left w:w="100.0" w:type="dxa"/>
        <w:bottom w:w="100.0" w:type="dxa"/>
        <w:right w:w="100.0" w:type="dxa"/>
      </w:tblCellMar>
    </w:tblPr>
  </w:style>
  <w:style w:type="paragraph" w:styleId="Normal" w:default="1">
    <w:name w:val="normal"/>
  </w:style>
  <w:style w:type="paragraph" w:styleId="Heading1">
    <w:name w:val="heading 1"/>
    <w:basedOn w:val="Normal"/>
    <w:next w:val="Normal"/>
    <w:pPr>
      <w:keepNext w:val="1"/>
      <w:keepLines w:val="1"/>
      <w:pageBreakBefore w:val="0"/>
      <w:spacing w:after="120" w:before="400" w:lineRule="auto"/>
    </w:pPr>
    <w:rPr>
      <w:sz w:val="40"/>
      <w:szCs w:val="40"/>
    </w:rPr>
  </w:style>
  <w:style w:type="paragraph" w:styleId="Heading2">
    <w:name w:val="heading 2"/>
    <w:basedOn w:val="Normal"/>
    <w:next w:val="Normal"/>
    <w:pPr>
      <w:keepNext w:val="1"/>
      <w:keepLines w:val="1"/>
      <w:pageBreakBefore w:val="0"/>
      <w:spacing w:after="120" w:before="360" w:lineRule="auto"/>
    </w:pPr>
    <w:rPr>
      <w:b w:val="0"/>
      <w:bCs w:val="0"/>
      <w:sz w:val="32"/>
      <w:szCs w:val="32"/>
    </w:rPr>
  </w:style>
  <w:style w:type="paragraph" w:styleId="Heading3">
    <w:name w:val="heading 3"/>
    <w:basedOn w:val="Normal"/>
    <w:next w:val="Normal"/>
    <w:pPr>
      <w:keepNext w:val="1"/>
      <w:keepLines w:val="1"/>
      <w:pageBreakBefore w:val="0"/>
      <w:spacing w:after="80" w:before="320" w:lineRule="auto"/>
    </w:pPr>
    <w:rPr>
      <w:b w:val="0"/>
      <w:bCs w:val="0"/>
      <w:color w:val="434343"/>
      <w:sz w:val="28"/>
      <w:szCs w:val="28"/>
    </w:rPr>
  </w:style>
  <w:style w:type="paragraph" w:styleId="Heading4">
    <w:name w:val="heading 4"/>
    <w:basedOn w:val="Normal"/>
    <w:next w:val="Normal"/>
    <w:pPr>
      <w:keepNext w:val="1"/>
      <w:keepLines w:val="1"/>
      <w:pageBreakBefore w:val="0"/>
      <w:spacing w:after="80" w:before="280" w:lineRule="auto"/>
    </w:pPr>
    <w:rPr>
      <w:color w:val="666666"/>
      <w:sz w:val="24"/>
      <w:szCs w:val="24"/>
    </w:rPr>
  </w:style>
  <w:style w:type="paragraph" w:styleId="Heading5">
    <w:name w:val="heading 5"/>
    <w:basedOn w:val="Normal"/>
    <w:next w:val="Normal"/>
    <w:pPr>
      <w:keepNext w:val="1"/>
      <w:keepLines w:val="1"/>
      <w:pageBreakBefore w:val="0"/>
      <w:spacing w:after="80" w:before="240" w:lineRule="auto"/>
    </w:pPr>
    <w:rPr>
      <w:color w:val="666666"/>
      <w:sz w:val="22"/>
      <w:szCs w:val="22"/>
    </w:rPr>
  </w:style>
  <w:style w:type="paragraph" w:styleId="Heading6">
    <w:name w:val="heading 6"/>
    <w:basedOn w:val="Normal"/>
    <w:next w:val="Normal"/>
    <w:pPr>
      <w:keepNext w:val="1"/>
      <w:keepLines w:val="1"/>
      <w:pageBreakBefore w:val="0"/>
      <w:spacing w:after="80" w:before="240" w:lineRule="auto"/>
    </w:pPr>
    <w:rPr>
      <w:i w:val="1"/>
      <w:iCs w:val="1"/>
      <w:color w:val="666666"/>
      <w:sz w:val="22"/>
      <w:szCs w:val="22"/>
    </w:rPr>
  </w:style>
  <w:style w:type="paragraph" w:styleId="Title">
    <w:name w:val="Title"/>
    <w:basedOn w:val="Normal"/>
    <w:next w:val="Normal"/>
    <w:pPr>
      <w:keepNext w:val="1"/>
      <w:keepLines w:val="1"/>
      <w:pageBreakBefore w:val="0"/>
      <w:spacing w:after="60" w:before="0" w:lineRule="auto"/>
    </w:pPr>
    <w:rPr>
      <w:sz w:val="52"/>
      <w:szCs w:val="52"/>
    </w:rPr>
  </w:style>
  <w:style w:type="table" w:styleId="TableNormal" w:default="1">
    <w:name w:val="TableNormal"/>
    <w:tblPr>
      <w:tblCellMar>
        <w:top w:w="100.0" w:type="dxa"/>
        <w:left w:w="100.0" w:type="dxa"/>
        <w:bottom w:w="100.0" w:type="dxa"/>
        <w:right w:w="100.0" w:type="dxa"/>
      </w:tblCellMar>
    </w:tblPr>
  </w:style>
  <w:style w:type="paragraph" w:styleId="Normal" w:default="1">
    <w:name w:val="normal"/>
  </w:style>
  <w:style w:type="paragraph" w:styleId="Subtitle">
    <w:name w:val="Subtitle"/>
    <w:basedOn w:val="Normal"/>
    <w:next w:val="Normal"/>
    <w:pPr>
      <w:keepNext w:val="1"/>
      <w:keepLines w:val="1"/>
      <w:pageBreakBefore w:val="0"/>
      <w:spacing w:after="320" w:before="0" w:lineRule="auto"/>
    </w:pPr>
    <w:rPr>
      <w:rFonts w:ascii="Arial" w:cs="Arial" w:eastAsia="Arial" w:hAnsi="Arial"/>
      <w:i w:val="0"/>
      <w:iCs w:val="0"/>
      <w:color w:val="666666"/>
      <w:sz w:val="30"/>
      <w:szCs w:val="30"/>
    </w:rPr>
  </w:style>
</w:styles>
</file>

<file path=word/_rels/document.xml.rels><?xml version="1.0" encoding="UTF-8" standalone="yes"?><Relationships xmlns="http://schemas.openxmlformats.org/package/2006/relationships"><Relationship Id="rId20" Type="http://schemas.openxmlformats.org/officeDocument/2006/relationships/hyperlink" Target="https://www.volkswagen.co.uk/en/electric-and-hybrid/benefits-and-costs/discover-electric/building-new-cell-factories-in-europe.html" TargetMode="External"/><Relationship Id="rId11" Type="http://schemas.openxmlformats.org/officeDocument/2006/relationships/hyperlink" Target="https://www.ft.com/content/477fb366-ede5-4951-bef7-252c01260820?syn-25a6b1a6=1" TargetMode="External"/><Relationship Id="rId10" Type="http://schemas.openxmlformats.org/officeDocument/2006/relationships/hyperlink" Target="https://www.firstinsight.com" TargetMode="External"/><Relationship Id="rId13" Type="http://schemas.openxmlformats.org/officeDocument/2006/relationships/hyperlink" Target="https://www.mckinsey.com/~/media/mckinsey/industries/semiconductors/our%20insights/semiconductor%20shortage%20how%20the%20automotive%20industry%20can%20succeed/semiconductor-shortage-how-the-automotive-industry-can-succeed.pdf" TargetMode="External"/><Relationship Id="rId12" Type="http://schemas.openxmlformats.org/officeDocument/2006/relationships/hyperlink" Target="https://www.mckinsey.com/spContent/bespoke/tech-trends/pdfs/mckinsey-tech-trends-outlook-2022-mobility.pdf" TargetMode="External"/><Relationship Id="rId1" Type="http://schemas.openxmlformats.org/officeDocument/2006/relationships/theme" Target="theme/theme1.xml"/><Relationship Id="rId2" Type="http://schemas.openxmlformats.org/officeDocument/2006/relationships/settings" Target="settings.xml"/><Relationship Id="rId3" Type="http://schemas.openxmlformats.org/officeDocument/2006/relationships/fontTable" Target="fontTable.xml"/><Relationship Id="rId4" Type="http://schemas.openxmlformats.org/officeDocument/2006/relationships/numbering" Target="numbering.xml"/><Relationship Id="rId9" Type="http://schemas.openxmlformats.org/officeDocument/2006/relationships/hyperlink" Target="https://www.eea.europa.eu" TargetMode="External"/><Relationship Id="rId15" Type="http://schemas.openxmlformats.org/officeDocument/2006/relationships/hyperlink" Target="https://www.southampton.ac.uk/research/highlights/highlighting-risks-from-car-brake-dust-emissions" TargetMode="External"/><Relationship Id="rId14" Type="http://schemas.openxmlformats.org/officeDocument/2006/relationships/hyperlink" Target="https://doi.org/10.1016/j.enss.2025.07.005" TargetMode="External"/><Relationship Id="rId17" Type="http://schemas.openxmlformats.org/officeDocument/2006/relationships/hyperlink" Target="https://www.statista.com/topics/1574/volkswagen/?srsltid=AfmBOoq2aXHBdSAIS54QuriL66gZSzMlq0ONJQHQCONfZv9TNwli2ApH" TargetMode="External"/><Relationship Id="rId16" Type="http://schemas.openxmlformats.org/officeDocument/2006/relationships/hyperlink" Target="https://www.pwc.co.uk/industries/industry-cloud/manufacturing.html" TargetMode="External"/><Relationship Id="rId5" Type="http://schemas.openxmlformats.org/officeDocument/2006/relationships/styles" Target="styles.xml"/><Relationship Id="rId19" Type="http://schemas.openxmlformats.org/officeDocument/2006/relationships/hyperlink" Target="https://www.vwofstreetsboro.com/blog/volkswagen-electric-vehicle-strategy-a-comprehensive-look-toward-2030-and-beyond" TargetMode="External"/><Relationship Id="rId6" Type="http://schemas.openxmlformats.org/officeDocument/2006/relationships/customXml" Target="../customXML/item1.xml"/><Relationship Id="rId18" Type="http://schemas.openxmlformats.org/officeDocument/2006/relationships/hyperlink" Target="https://annualreport2023.volkswagen-group.com" TargetMode="External"/><Relationship Id="rId7" Type="http://schemas.openxmlformats.org/officeDocument/2006/relationships/hyperlink" Target="https://www.blackrock.com/corporate/sustainability/low-carbon-transition" TargetMode="External"/><Relationship Id="rId8" Type="http://schemas.openxmlformats.org/officeDocument/2006/relationships/hyperlink" Target="https://ec.europa.eu/commission/presscorner/detail/en/ip_22_6495"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go:gDocsCustomXmlDataStorage xmlns:go="http://customooxmlschemas.google.com/" xmlns:r="http://schemas.openxmlformats.org/officeDocument/2006/relationships" uri="GoogleDocsCustomDataVersion2">
  <go:docsCustomData xmlns:go="http://customooxmlschemas.google.com/" roundtripDataSignature="AMtx7mhYcWkFJywTPfOz6iYSL8Ty032Z9g==">CgMxLjAyDmgucjR1cjZsMmVoZnkxMg5oLm05bHNyaGM5bnQ3aTIOaC53YXpvbjdwazFndHkyDmguOHI0YWRhb3hoM2oxMg5oLjRxZ2xwa250YjlwejIOaC54cXdtYWJ3cjR2MGIyDWguMnduZ2cxbnJ0ejUyDmguZW0zOGFrMmQ5cnF3Mg5oLng4ZnZtY3FkeTFxNTIOaC50cmZ6ODg5aW8wZmg4AHIhMXIwWUhaRmdSZEx4M3V1bC1kUllPbDZvZEZSOWZXMWU3</go:docsCustomData>
</go:gDocsCustomXmlDataStorage>
</file>

<file path=customXML/itemProps1.xml><?xml version="1.0" encoding="utf-8"?>
<ds:datastoreItem xmlns:ds="http://schemas.openxmlformats.org/officeDocument/2006/customXml" ds:itemID="{11111111-1234-1234-1234-123412341234}">
  <ds:schemaRefs>
    <ds:schemaRef ds:uri="http://schemas.openxmlformats.org/officeDocument/2006/relationships"/>
    <ds:schemaRef ds:uri="http://customooxmlschemas.google.com/"/>
  </ds:schemaRefs>
</ds:datastoreItem>
</file>