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A9AE7" w14:textId="690A0C88" w:rsidR="00023C29" w:rsidRDefault="00023C29">
      <w:r>
        <w:rPr>
          <w:noProof/>
        </w:rPr>
        <w:drawing>
          <wp:inline distT="0" distB="0" distL="0" distR="0" wp14:anchorId="418FBB49" wp14:editId="4210BF5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EAB255E" w14:textId="77777777" w:rsidR="00023C29" w:rsidRPr="00023C29" w:rsidRDefault="00023C29" w:rsidP="00023C29">
      <w:pPr>
        <w:rPr>
          <w:b/>
          <w:bCs/>
        </w:rPr>
      </w:pPr>
      <w:r w:rsidRPr="00023C29">
        <w:rPr>
          <w:b/>
          <w:bCs/>
        </w:rPr>
        <w:t>Rebecca Payne</w:t>
      </w:r>
    </w:p>
    <w:p w14:paraId="46C55E71" w14:textId="77777777" w:rsidR="00023C29" w:rsidRPr="00023C29" w:rsidRDefault="00023C29" w:rsidP="00023C29">
      <w:pPr>
        <w:rPr>
          <w:b/>
          <w:bCs/>
        </w:rPr>
      </w:pPr>
      <w:r w:rsidRPr="00023C29">
        <w:rPr>
          <w:b/>
          <w:bCs/>
        </w:rPr>
        <w:t>Student Id: 2508539</w:t>
      </w:r>
    </w:p>
    <w:p w14:paraId="1CC4DFFB" w14:textId="12DA6731" w:rsidR="00023C29" w:rsidRPr="00023C29" w:rsidRDefault="00023C29" w:rsidP="00023C29">
      <w:pPr>
        <w:rPr>
          <w:b/>
          <w:bCs/>
        </w:rPr>
      </w:pPr>
      <w:r w:rsidRPr="00023C29">
        <w:rPr>
          <w:b/>
          <w:bCs/>
        </w:rPr>
        <w:t xml:space="preserve">Module Code: </w:t>
      </w:r>
      <w:r w:rsidRPr="00023C29">
        <w:rPr>
          <w:b/>
          <w:bCs/>
        </w:rPr>
        <w:t>LCHS4008</w:t>
      </w:r>
    </w:p>
    <w:p w14:paraId="47D16C3C" w14:textId="1B37D09E" w:rsidR="00023C29" w:rsidRDefault="00023C29" w:rsidP="00023C29">
      <w:pPr>
        <w:rPr>
          <w:b/>
          <w:bCs/>
        </w:rPr>
      </w:pPr>
      <w:r w:rsidRPr="00023C29">
        <w:rPr>
          <w:b/>
          <w:bCs/>
        </w:rPr>
        <w:t xml:space="preserve">Lecturer: </w:t>
      </w:r>
      <w:r w:rsidRPr="00023C29">
        <w:rPr>
          <w:b/>
          <w:bCs/>
        </w:rPr>
        <w:t xml:space="preserve">Caroline Salami </w:t>
      </w:r>
    </w:p>
    <w:p w14:paraId="6BA4EECE" w14:textId="77777777" w:rsidR="0045076F" w:rsidRDefault="0045076F" w:rsidP="00023C29">
      <w:pPr>
        <w:rPr>
          <w:b/>
          <w:bCs/>
        </w:rPr>
      </w:pPr>
    </w:p>
    <w:p w14:paraId="3FDEA62E" w14:textId="50A4CF84" w:rsidR="00011B45" w:rsidRPr="005F7110" w:rsidRDefault="00011B45" w:rsidP="005F7110">
      <w:pPr>
        <w:pStyle w:val="NormalWeb"/>
        <w:spacing w:line="360" w:lineRule="auto"/>
        <w:rPr>
          <w:rFonts w:ascii="Arial" w:hAnsi="Arial" w:cs="Arial"/>
          <w:sz w:val="22"/>
          <w:szCs w:val="22"/>
        </w:rPr>
      </w:pPr>
      <w:r w:rsidRPr="005F7110">
        <w:rPr>
          <w:rFonts w:ascii="Arial" w:hAnsi="Arial" w:cs="Arial"/>
          <w:sz w:val="22"/>
          <w:szCs w:val="22"/>
        </w:rPr>
        <w:t>In my report I am looking at the health issue of stroke by explaining what it is, the signs and symptoms it causes, and how common it is. A stroke occurs when the blood supply to part of the brain is interrupted, preventing oxygen and nutrients from reaching brain cells. When this happens, brain tissue begins to die, which can lead to long</w:t>
      </w:r>
      <w:r w:rsidRPr="005F7110">
        <w:rPr>
          <w:rFonts w:ascii="Arial" w:hAnsi="Arial" w:cs="Arial"/>
          <w:sz w:val="22"/>
          <w:szCs w:val="22"/>
        </w:rPr>
        <w:noBreakHyphen/>
        <w:t>term damage and serious or life</w:t>
      </w:r>
      <w:r w:rsidRPr="005F7110">
        <w:rPr>
          <w:rFonts w:ascii="Arial" w:hAnsi="Arial" w:cs="Arial"/>
          <w:sz w:val="22"/>
          <w:szCs w:val="22"/>
        </w:rPr>
        <w:noBreakHyphen/>
        <w:t>threatening consequences. This makes stroke an important condition to understand, especially because it can affect anyone at any time.</w:t>
      </w:r>
      <w:r w:rsidR="005F7110" w:rsidRPr="005F7110">
        <w:rPr>
          <w:rFonts w:ascii="Arial" w:hAnsi="Arial" w:cs="Arial"/>
          <w:sz w:val="22"/>
          <w:szCs w:val="22"/>
        </w:rPr>
        <w:t xml:space="preserve"> </w:t>
      </w:r>
      <w:r w:rsidRPr="005F7110">
        <w:rPr>
          <w:rFonts w:ascii="Arial" w:hAnsi="Arial" w:cs="Arial"/>
          <w:sz w:val="22"/>
          <w:szCs w:val="22"/>
        </w:rPr>
        <w:t>The signs and symptoms of a stroke usually appear suddenly and can vary depending on the area of the brain affected. Common signs include weakness or numbness on one side of the body, difficulty speaking or understanding speech, confusion, dizziness, and severe headaches. Some people may also experience problems with vision or coordination. Recognising these symptoms quickly is crucial, as early treatment can significantly improve outcomes and reduce the risk of long</w:t>
      </w:r>
      <w:r w:rsidRPr="005F7110">
        <w:rPr>
          <w:rFonts w:ascii="Arial" w:hAnsi="Arial" w:cs="Arial"/>
          <w:sz w:val="22"/>
          <w:szCs w:val="22"/>
        </w:rPr>
        <w:noBreakHyphen/>
        <w:t>term disability.</w:t>
      </w:r>
    </w:p>
    <w:p w14:paraId="426BB9B4" w14:textId="02C93EDE" w:rsidR="003509B3" w:rsidRPr="005F7110" w:rsidRDefault="00011B45" w:rsidP="005F7110">
      <w:pPr>
        <w:pStyle w:val="NormalWeb"/>
        <w:spacing w:line="360" w:lineRule="auto"/>
        <w:rPr>
          <w:rFonts w:ascii="Arial" w:hAnsi="Arial" w:cs="Arial"/>
          <w:sz w:val="22"/>
          <w:szCs w:val="22"/>
        </w:rPr>
      </w:pPr>
      <w:r w:rsidRPr="005F7110">
        <w:rPr>
          <w:rFonts w:ascii="Arial" w:hAnsi="Arial" w:cs="Arial"/>
          <w:sz w:val="22"/>
          <w:szCs w:val="22"/>
        </w:rPr>
        <w:t>The incidence of stroke highlights how serious this health issue is. It is a leading cause of death and disability worldwide, with many new cases occurring each year. High incidence and prevalence rates show the widespread impact of stroke, emphasising the need for awareness, prevention, and effective medical care</w:t>
      </w:r>
      <w:r w:rsidR="005F7110" w:rsidRPr="005F7110">
        <w:rPr>
          <w:rFonts w:ascii="Arial" w:hAnsi="Arial" w:cs="Arial"/>
          <w:sz w:val="22"/>
          <w:szCs w:val="22"/>
        </w:rPr>
        <w:t xml:space="preserve"> </w:t>
      </w:r>
      <w:r w:rsidR="003509B3" w:rsidRPr="005F7110">
        <w:rPr>
          <w:rFonts w:ascii="Arial" w:hAnsi="Arial" w:cs="Arial"/>
          <w:sz w:val="22"/>
          <w:szCs w:val="22"/>
        </w:rPr>
        <w:t>Stroke is a complex neurological condition that requires a combination of clinical assessment tools, technological monitoring, and long-term evaluation strategies to ensure effective diagnosis, treatment, and rehabilitation. A range of approaches are used to measure and monitor stroke, beginning with acute clinical assessment and extending into long-term community-based monitoring. In the early stages, neurological assessment scales such as the National Institutes of Health Stroke Scale (NIHSS) are commonly used to determine stroke severity, while imaging techniques such as CT and MRI scans are essential for confirming diagnosis and distinguishing between ischaemic and haemorrhagic stroke. These diagnostic tools provide rapid and accurate information that guides immediate treatment decisions.</w:t>
      </w:r>
    </w:p>
    <w:p w14:paraId="19169971" w14:textId="0F634A18" w:rsidR="003509B3" w:rsidRPr="005F7110" w:rsidRDefault="003509B3" w:rsidP="005F7110">
      <w:pPr>
        <w:pStyle w:val="NormalWeb"/>
        <w:spacing w:line="360" w:lineRule="auto"/>
        <w:rPr>
          <w:rFonts w:ascii="Arial" w:hAnsi="Arial" w:cs="Arial"/>
          <w:sz w:val="22"/>
          <w:szCs w:val="22"/>
        </w:rPr>
      </w:pPr>
      <w:r w:rsidRPr="005F7110">
        <w:rPr>
          <w:rFonts w:ascii="Arial" w:hAnsi="Arial" w:cs="Arial"/>
          <w:sz w:val="22"/>
          <w:szCs w:val="22"/>
        </w:rPr>
        <w:lastRenderedPageBreak/>
        <w:t>Ongoing monitoring is</w:t>
      </w:r>
      <w:r w:rsidR="00784F60" w:rsidRPr="005F7110">
        <w:rPr>
          <w:rFonts w:ascii="Arial" w:hAnsi="Arial" w:cs="Arial"/>
          <w:sz w:val="22"/>
          <w:szCs w:val="22"/>
        </w:rPr>
        <w:t xml:space="preserve"> also very</w:t>
      </w:r>
      <w:r w:rsidRPr="005F7110">
        <w:rPr>
          <w:rFonts w:ascii="Arial" w:hAnsi="Arial" w:cs="Arial"/>
          <w:sz w:val="22"/>
          <w:szCs w:val="22"/>
        </w:rPr>
        <w:t xml:space="preserve"> important, particularly for preventing recurrence and managing complications. One widely used method is blood pressure monitoring, as hypertension is a major risk factor for stroke. Home blood pressure monitoring has become increasingly important in community care, allowing patients and clinicians to track readings over time and adjust treatment accordingly. Evidence suggests tha</w:t>
      </w:r>
      <w:r w:rsidR="00784F60" w:rsidRPr="005F7110">
        <w:rPr>
          <w:rFonts w:ascii="Arial" w:hAnsi="Arial" w:cs="Arial"/>
          <w:sz w:val="22"/>
          <w:szCs w:val="22"/>
        </w:rPr>
        <w:t>t this</w:t>
      </w:r>
      <w:r w:rsidRPr="005F7110">
        <w:rPr>
          <w:rFonts w:ascii="Arial" w:hAnsi="Arial" w:cs="Arial"/>
          <w:sz w:val="22"/>
          <w:szCs w:val="22"/>
        </w:rPr>
        <w:t xml:space="preserve"> provides more reliable long-term indicators than single clinical readings and can significantly reduce the risk of further cardiovascular events (Rickard et al., 2023</w:t>
      </w:r>
      <w:proofErr w:type="gramStart"/>
      <w:r w:rsidRPr="005F7110">
        <w:rPr>
          <w:rFonts w:ascii="Arial" w:hAnsi="Arial" w:cs="Arial"/>
          <w:sz w:val="22"/>
          <w:szCs w:val="22"/>
        </w:rPr>
        <w:t>) .</w:t>
      </w:r>
      <w:proofErr w:type="gramEnd"/>
      <w:r w:rsidRPr="005F7110">
        <w:rPr>
          <w:rFonts w:ascii="Arial" w:hAnsi="Arial" w:cs="Arial"/>
          <w:sz w:val="22"/>
          <w:szCs w:val="22"/>
        </w:rPr>
        <w:t xml:space="preserve"> In addition, wearable technologies and digital health tools are emerging as innovative approaches for monitoring stroke recovery. These include accelerometers and sensor-based systems that assess motor function and detect changes in mobility, enabling more personalised rehabilitation plans.</w:t>
      </w:r>
      <w:r w:rsidR="00AE6AE2" w:rsidRPr="005F7110">
        <w:rPr>
          <w:rFonts w:ascii="Arial" w:hAnsi="Arial" w:cs="Arial"/>
          <w:sz w:val="22"/>
          <w:szCs w:val="22"/>
        </w:rPr>
        <w:t xml:space="preserve"> </w:t>
      </w:r>
      <w:r w:rsidRPr="005F7110">
        <w:rPr>
          <w:rFonts w:ascii="Arial" w:hAnsi="Arial" w:cs="Arial"/>
          <w:sz w:val="22"/>
          <w:szCs w:val="22"/>
        </w:rPr>
        <w:t xml:space="preserve">Another approach to measuring stroke outcomes involves structured audits and performance frameworks. In the UK, the Sentinel Stroke National Audit Programme (SSNAP) collects data on stroke care quality and outcomes, helping healthcare providers evaluate effectiveness and identify areas for improvement. Community stroke services are also assessed through integrated care models, which examine rehabilitation intensity, patient recovery, and service delivery </w:t>
      </w:r>
      <w:r w:rsidR="00AE6AE2" w:rsidRPr="005F7110">
        <w:rPr>
          <w:rFonts w:ascii="Arial" w:hAnsi="Arial" w:cs="Arial"/>
          <w:sz w:val="22"/>
          <w:szCs w:val="22"/>
        </w:rPr>
        <w:t>efficiency.</w:t>
      </w:r>
      <w:r w:rsidRPr="005F7110">
        <w:rPr>
          <w:rFonts w:ascii="Arial" w:hAnsi="Arial" w:cs="Arial"/>
          <w:sz w:val="22"/>
          <w:szCs w:val="22"/>
        </w:rPr>
        <w:t xml:space="preserve"> These monitoring systems ensure that care remains evidence-based and continuously improving.</w:t>
      </w:r>
    </w:p>
    <w:p w14:paraId="13094431" w14:textId="77777777" w:rsidR="003509B3" w:rsidRPr="005F7110" w:rsidRDefault="003509B3" w:rsidP="005F7110">
      <w:pPr>
        <w:pStyle w:val="NormalWeb"/>
        <w:spacing w:line="360" w:lineRule="auto"/>
        <w:rPr>
          <w:rFonts w:ascii="Arial" w:hAnsi="Arial" w:cs="Arial"/>
          <w:sz w:val="22"/>
          <w:szCs w:val="22"/>
        </w:rPr>
      </w:pPr>
      <w:r w:rsidRPr="005F7110">
        <w:rPr>
          <w:rFonts w:ascii="Arial" w:hAnsi="Arial" w:cs="Arial"/>
          <w:sz w:val="22"/>
          <w:szCs w:val="22"/>
        </w:rPr>
        <w:t>Controlling stroke involves both primary and secondary prevention strategies. Primary prevention focuses on reducing risk factors before a stroke occurs, including managing hypertension, diabetes, high cholesterol, and lifestyle factors such as smoking, poor diet, and physical inactivity. Public health initiatives play a crucial role in raising awareness and promoting healthier behaviours. Secondary prevention, on the other hand, aims to prevent recurrence in individuals who have already experienced a stroke. This includes pharmacological interventions such as antiplatelet drugs, anticoagulants for patients with atrial fibrillation, and antihypertensive medications. Lifestyle modifications, including diet changes, increased physical activity, and alcohol reduction, are also essential components of long-term management.</w:t>
      </w:r>
    </w:p>
    <w:p w14:paraId="6589D1DB" w14:textId="4A21F427" w:rsidR="003509B3" w:rsidRPr="005F7110" w:rsidRDefault="003509B3" w:rsidP="005F7110">
      <w:pPr>
        <w:pStyle w:val="NormalWeb"/>
        <w:spacing w:line="360" w:lineRule="auto"/>
        <w:rPr>
          <w:rFonts w:ascii="Arial" w:hAnsi="Arial" w:cs="Arial"/>
          <w:sz w:val="22"/>
          <w:szCs w:val="22"/>
        </w:rPr>
      </w:pPr>
      <w:r w:rsidRPr="005F7110">
        <w:rPr>
          <w:rFonts w:ascii="Arial" w:hAnsi="Arial" w:cs="Arial"/>
          <w:sz w:val="22"/>
          <w:szCs w:val="22"/>
        </w:rPr>
        <w:t xml:space="preserve">Medical interventions are another critical aspect of stroke control. Treatments such as thrombolysis (clot-busting drugs) and thrombectomy (mechanical clot removal) are used in acute ischaemic stroke to restore blood flow and minimise brain damage. National strategies aim to increase access to these treatments, improving survival rates and reducing </w:t>
      </w:r>
      <w:r w:rsidR="00AE6AE2" w:rsidRPr="005F7110">
        <w:rPr>
          <w:rFonts w:ascii="Arial" w:hAnsi="Arial" w:cs="Arial"/>
          <w:sz w:val="22"/>
          <w:szCs w:val="22"/>
        </w:rPr>
        <w:t>disability.</w:t>
      </w:r>
      <w:r w:rsidRPr="005F7110">
        <w:rPr>
          <w:rFonts w:ascii="Arial" w:hAnsi="Arial" w:cs="Arial"/>
          <w:sz w:val="22"/>
          <w:szCs w:val="22"/>
        </w:rPr>
        <w:t xml:space="preserve"> Rehabilitation is equally important in controlling the long-term effects of stroke. Multidisciplinary teams, including physiotherapists, occupational therapists, speech and language therapists, and psychologists, work together to support recovery and maximise independence.</w:t>
      </w:r>
    </w:p>
    <w:p w14:paraId="7344B864" w14:textId="77777777" w:rsidR="003509B3" w:rsidRPr="005F7110" w:rsidRDefault="003509B3" w:rsidP="005F7110">
      <w:pPr>
        <w:pStyle w:val="NormalWeb"/>
        <w:spacing w:line="360" w:lineRule="auto"/>
        <w:rPr>
          <w:rFonts w:ascii="Arial" w:hAnsi="Arial" w:cs="Arial"/>
          <w:sz w:val="22"/>
          <w:szCs w:val="22"/>
        </w:rPr>
      </w:pPr>
      <w:r w:rsidRPr="005F7110">
        <w:rPr>
          <w:rFonts w:ascii="Arial" w:hAnsi="Arial" w:cs="Arial"/>
          <w:sz w:val="22"/>
          <w:szCs w:val="22"/>
        </w:rPr>
        <w:lastRenderedPageBreak/>
        <w:t>The consequences of stroke extend far beyond the individual, affecting families, communities, and healthcare systems. At an individual level, stroke can lead to a wide range of physical, cognitive, and emotional impairments. These may include paralysis, speech difficulties (aphasia), memory problems, and depression. Many stroke survivors experience long-term disability, requiring ongoing care and support. The emotional impact can be significant, with individuals often facing loss of independence, changes in identity, and social isolation.</w:t>
      </w:r>
    </w:p>
    <w:p w14:paraId="11F28C0C" w14:textId="457EB55C" w:rsidR="003509B3" w:rsidRPr="005F7110" w:rsidRDefault="003509B3" w:rsidP="005F7110">
      <w:pPr>
        <w:pStyle w:val="NormalWeb"/>
        <w:spacing w:line="360" w:lineRule="auto"/>
        <w:rPr>
          <w:rFonts w:ascii="Arial" w:hAnsi="Arial" w:cs="Arial"/>
          <w:sz w:val="22"/>
          <w:szCs w:val="22"/>
        </w:rPr>
      </w:pPr>
      <w:r w:rsidRPr="005F7110">
        <w:rPr>
          <w:rFonts w:ascii="Arial" w:hAnsi="Arial" w:cs="Arial"/>
          <w:sz w:val="22"/>
          <w:szCs w:val="22"/>
        </w:rPr>
        <w:t xml:space="preserve">At a community level, stroke places a substantial burden on health and social care systems. In the UK, there are over a million stroke survivors, and the economic cost is estimated to reach billions annually due to healthcare expenses, rehabilitation, and lost </w:t>
      </w:r>
      <w:r w:rsidR="00AE6AE2" w:rsidRPr="005F7110">
        <w:rPr>
          <w:rFonts w:ascii="Arial" w:hAnsi="Arial" w:cs="Arial"/>
          <w:sz w:val="22"/>
          <w:szCs w:val="22"/>
        </w:rPr>
        <w:t>productivity.</w:t>
      </w:r>
      <w:r w:rsidRPr="005F7110">
        <w:rPr>
          <w:rFonts w:ascii="Arial" w:hAnsi="Arial" w:cs="Arial"/>
          <w:sz w:val="22"/>
          <w:szCs w:val="22"/>
        </w:rPr>
        <w:t xml:space="preserve"> Communities may also face inequalities in access to care, particularly in rural or underserved areas where services are </w:t>
      </w:r>
      <w:r w:rsidR="0045076F" w:rsidRPr="005F7110">
        <w:rPr>
          <w:rFonts w:ascii="Arial" w:hAnsi="Arial" w:cs="Arial"/>
          <w:sz w:val="22"/>
          <w:szCs w:val="22"/>
        </w:rPr>
        <w:t>limited.</w:t>
      </w:r>
      <w:r w:rsidRPr="005F7110">
        <w:rPr>
          <w:rFonts w:ascii="Arial" w:hAnsi="Arial" w:cs="Arial"/>
          <w:sz w:val="22"/>
          <w:szCs w:val="22"/>
        </w:rPr>
        <w:t xml:space="preserve"> </w:t>
      </w:r>
      <w:proofErr w:type="gramStart"/>
      <w:r w:rsidRPr="005F7110">
        <w:rPr>
          <w:rFonts w:ascii="Arial" w:hAnsi="Arial" w:cs="Arial"/>
          <w:sz w:val="22"/>
          <w:szCs w:val="22"/>
        </w:rPr>
        <w:t>Furthermore</w:t>
      </w:r>
      <w:proofErr w:type="gramEnd"/>
      <w:r w:rsidRPr="005F7110">
        <w:rPr>
          <w:rFonts w:ascii="Arial" w:hAnsi="Arial" w:cs="Arial"/>
          <w:sz w:val="22"/>
          <w:szCs w:val="22"/>
        </w:rPr>
        <w:t xml:space="preserve"> workforce shortages in rehabilitation services can reduce the quality and availability of care, </w:t>
      </w:r>
      <w:r w:rsidR="00AE6AE2" w:rsidRPr="005F7110">
        <w:rPr>
          <w:rFonts w:ascii="Arial" w:hAnsi="Arial" w:cs="Arial"/>
          <w:sz w:val="22"/>
          <w:szCs w:val="22"/>
        </w:rPr>
        <w:t>impact</w:t>
      </w:r>
      <w:r w:rsidRPr="005F7110">
        <w:rPr>
          <w:rFonts w:ascii="Arial" w:hAnsi="Arial" w:cs="Arial"/>
          <w:sz w:val="22"/>
          <w:szCs w:val="22"/>
        </w:rPr>
        <w:t xml:space="preserve"> </w:t>
      </w:r>
      <w:r w:rsidR="00AE6AE2" w:rsidRPr="005F7110">
        <w:rPr>
          <w:rFonts w:ascii="Arial" w:hAnsi="Arial" w:cs="Arial"/>
          <w:sz w:val="22"/>
          <w:szCs w:val="22"/>
        </w:rPr>
        <w:t xml:space="preserve">on </w:t>
      </w:r>
      <w:r w:rsidRPr="005F7110">
        <w:rPr>
          <w:rFonts w:ascii="Arial" w:hAnsi="Arial" w:cs="Arial"/>
          <w:sz w:val="22"/>
          <w:szCs w:val="22"/>
        </w:rPr>
        <w:t>recovery outcomes and increasing long-term dependency</w:t>
      </w:r>
      <w:r w:rsidR="00AE6AE2" w:rsidRPr="005F7110">
        <w:rPr>
          <w:rFonts w:ascii="Arial" w:hAnsi="Arial" w:cs="Arial"/>
          <w:sz w:val="22"/>
          <w:szCs w:val="22"/>
        </w:rPr>
        <w:t xml:space="preserve">. </w:t>
      </w:r>
      <w:r w:rsidRPr="005F7110">
        <w:rPr>
          <w:rFonts w:ascii="Arial" w:hAnsi="Arial" w:cs="Arial"/>
          <w:sz w:val="22"/>
          <w:szCs w:val="22"/>
        </w:rPr>
        <w:t xml:space="preserve">Families and carers are also significantly affected, often taking on caregiving responsibilities that can lead to physical, emotional, and financial strain. Research highlights that stroke survivors and their carers frequently experience unmet needs, particularly in areas such as information provision, emotional support, and coordination of </w:t>
      </w:r>
      <w:r w:rsidR="004110E0" w:rsidRPr="005F7110">
        <w:rPr>
          <w:rFonts w:ascii="Arial" w:hAnsi="Arial" w:cs="Arial"/>
          <w:sz w:val="22"/>
          <w:szCs w:val="22"/>
        </w:rPr>
        <w:t>services.</w:t>
      </w:r>
      <w:r w:rsidRPr="005F7110">
        <w:rPr>
          <w:rFonts w:ascii="Arial" w:hAnsi="Arial" w:cs="Arial"/>
          <w:sz w:val="22"/>
          <w:szCs w:val="22"/>
        </w:rPr>
        <w:t xml:space="preserve"> This demonstrates the importance of a holistic approach to stroke care that considers not only medical needs but also social and psychological factors.</w:t>
      </w:r>
      <w:r w:rsidR="004110E0" w:rsidRPr="005F7110">
        <w:rPr>
          <w:rFonts w:ascii="Arial" w:hAnsi="Arial" w:cs="Arial"/>
          <w:sz w:val="22"/>
          <w:szCs w:val="22"/>
        </w:rPr>
        <w:t xml:space="preserve"> </w:t>
      </w:r>
      <w:r w:rsidRPr="005F7110">
        <w:rPr>
          <w:rFonts w:ascii="Arial" w:hAnsi="Arial" w:cs="Arial"/>
          <w:sz w:val="22"/>
          <w:szCs w:val="22"/>
        </w:rPr>
        <w:t>To meet the needs of individuals affected by stroke, a wide range of health and social care support services are required within the community. Integrated community stroke services are a key component of post-stroke care, providing coordinated, multidisciplinary support in patients’ homes. These services include early supported discharge (ESD), which enables patients to leave hospital sooner and continue rehabilitation in a familiar environment</w:t>
      </w:r>
      <w:r w:rsidR="00142C1B" w:rsidRPr="005F7110">
        <w:rPr>
          <w:rFonts w:ascii="Arial" w:hAnsi="Arial" w:cs="Arial"/>
          <w:sz w:val="22"/>
          <w:szCs w:val="22"/>
        </w:rPr>
        <w:t xml:space="preserve"> it</w:t>
      </w:r>
      <w:r w:rsidRPr="005F7110">
        <w:rPr>
          <w:rFonts w:ascii="Arial" w:hAnsi="Arial" w:cs="Arial"/>
          <w:sz w:val="22"/>
          <w:szCs w:val="22"/>
        </w:rPr>
        <w:t xml:space="preserve"> has been shown to improve outcomes and patient satisfaction by promoting independence and reducing hospital </w:t>
      </w:r>
      <w:r w:rsidR="004110E0" w:rsidRPr="005F7110">
        <w:rPr>
          <w:rFonts w:ascii="Arial" w:hAnsi="Arial" w:cs="Arial"/>
          <w:sz w:val="22"/>
          <w:szCs w:val="22"/>
        </w:rPr>
        <w:t>stays.</w:t>
      </w:r>
    </w:p>
    <w:p w14:paraId="34F9DCB0" w14:textId="6090292A" w:rsidR="003509B3" w:rsidRPr="005F7110" w:rsidRDefault="003509B3" w:rsidP="005F7110">
      <w:pPr>
        <w:pStyle w:val="NormalWeb"/>
        <w:spacing w:line="360" w:lineRule="auto"/>
        <w:rPr>
          <w:rFonts w:ascii="Arial" w:hAnsi="Arial" w:cs="Arial"/>
          <w:sz w:val="22"/>
          <w:szCs w:val="22"/>
        </w:rPr>
      </w:pPr>
      <w:r w:rsidRPr="005F7110">
        <w:rPr>
          <w:rFonts w:ascii="Arial" w:hAnsi="Arial" w:cs="Arial"/>
          <w:sz w:val="22"/>
          <w:szCs w:val="22"/>
        </w:rPr>
        <w:t xml:space="preserve">Community-based rehabilitation services are essential for long-term recovery. These services provide ongoing therapy tailored to individual needs, helping patients regain physical function, communication skills, and cognitive abilities. Regular reviews, typically at six months post-stroke, ensure that care plans remain appropriate and responsive to changing </w:t>
      </w:r>
      <w:r w:rsidR="00142C1B" w:rsidRPr="005F7110">
        <w:rPr>
          <w:rFonts w:ascii="Arial" w:hAnsi="Arial" w:cs="Arial"/>
          <w:sz w:val="22"/>
          <w:szCs w:val="22"/>
        </w:rPr>
        <w:t>needs.</w:t>
      </w:r>
      <w:r w:rsidRPr="005F7110">
        <w:rPr>
          <w:rFonts w:ascii="Arial" w:hAnsi="Arial" w:cs="Arial"/>
          <w:sz w:val="22"/>
          <w:szCs w:val="22"/>
        </w:rPr>
        <w:t xml:space="preserve"> In addition, primary care services, including general practitioners, play a crucial role in managing long-term conditions, monitoring risk factors, and coordinating referrals to specialist services.</w:t>
      </w:r>
      <w:r w:rsidR="001A4534" w:rsidRPr="005F7110">
        <w:rPr>
          <w:rFonts w:ascii="Arial" w:hAnsi="Arial" w:cs="Arial"/>
          <w:sz w:val="22"/>
          <w:szCs w:val="22"/>
        </w:rPr>
        <w:t xml:space="preserve"> </w:t>
      </w:r>
      <w:r w:rsidRPr="005F7110">
        <w:rPr>
          <w:rFonts w:ascii="Arial" w:hAnsi="Arial" w:cs="Arial"/>
          <w:sz w:val="22"/>
          <w:szCs w:val="22"/>
        </w:rPr>
        <w:t xml:space="preserve">Social care services are equally important in supporting stroke survivors. These may include home care assistance, adaptations to living environments, and support with daily activities such as washing, dressing, and meal </w:t>
      </w:r>
      <w:r w:rsidRPr="005F7110">
        <w:rPr>
          <w:rFonts w:ascii="Arial" w:hAnsi="Arial" w:cs="Arial"/>
          <w:sz w:val="22"/>
          <w:szCs w:val="22"/>
        </w:rPr>
        <w:lastRenderedPageBreak/>
        <w:t xml:space="preserve">preparation. Access to community support groups and voluntary organisations can also help reduce social isolation and provide emotional support. Organisations such as stroke charities offer education, advocacy, and peer support, </w:t>
      </w:r>
      <w:r w:rsidR="00592F8B" w:rsidRPr="005F7110">
        <w:rPr>
          <w:rFonts w:ascii="Arial" w:hAnsi="Arial" w:cs="Arial"/>
          <w:sz w:val="22"/>
          <w:szCs w:val="22"/>
        </w:rPr>
        <w:t>these</w:t>
      </w:r>
      <w:r w:rsidRPr="005F7110">
        <w:rPr>
          <w:rFonts w:ascii="Arial" w:hAnsi="Arial" w:cs="Arial"/>
          <w:sz w:val="22"/>
          <w:szCs w:val="22"/>
        </w:rPr>
        <w:t xml:space="preserve"> are</w:t>
      </w:r>
      <w:r w:rsidR="00592F8B" w:rsidRPr="005F7110">
        <w:rPr>
          <w:rFonts w:ascii="Arial" w:hAnsi="Arial" w:cs="Arial"/>
          <w:sz w:val="22"/>
          <w:szCs w:val="22"/>
        </w:rPr>
        <w:t xml:space="preserve"> all</w:t>
      </w:r>
      <w:r w:rsidRPr="005F7110">
        <w:rPr>
          <w:rFonts w:ascii="Arial" w:hAnsi="Arial" w:cs="Arial"/>
          <w:sz w:val="22"/>
          <w:szCs w:val="22"/>
        </w:rPr>
        <w:t xml:space="preserve"> vital for improving quality of life.</w:t>
      </w:r>
    </w:p>
    <w:p w14:paraId="70942387" w14:textId="77777777" w:rsidR="003509B3" w:rsidRPr="005F7110" w:rsidRDefault="003509B3" w:rsidP="005F7110">
      <w:pPr>
        <w:pStyle w:val="NormalWeb"/>
        <w:spacing w:line="360" w:lineRule="auto"/>
        <w:rPr>
          <w:rFonts w:ascii="Arial" w:hAnsi="Arial" w:cs="Arial"/>
          <w:sz w:val="22"/>
          <w:szCs w:val="22"/>
        </w:rPr>
      </w:pPr>
      <w:r w:rsidRPr="005F7110">
        <w:rPr>
          <w:rFonts w:ascii="Arial" w:hAnsi="Arial" w:cs="Arial"/>
          <w:sz w:val="22"/>
          <w:szCs w:val="22"/>
        </w:rPr>
        <w:t>Mental health support is another critical aspect of post-stroke care. Many individuals experience depression, anxiety, or emotional changes following a stroke, requiring access to counselling or psychological therapies. Addressing mental health needs is essential for overall recovery and wellbeing. Additionally, carers require support services, including respite care, training, and counselling, to help them manage their responsibilities and maintain their own health.</w:t>
      </w:r>
    </w:p>
    <w:p w14:paraId="7E23D8D7" w14:textId="0FF4645D" w:rsidR="003509B3" w:rsidRPr="00174AD3" w:rsidRDefault="003509B3" w:rsidP="00174AD3">
      <w:pPr>
        <w:pStyle w:val="NormalWeb"/>
        <w:spacing w:line="360" w:lineRule="auto"/>
        <w:rPr>
          <w:rFonts w:ascii="Arial" w:hAnsi="Arial" w:cs="Arial"/>
          <w:sz w:val="22"/>
          <w:szCs w:val="22"/>
        </w:rPr>
      </w:pPr>
      <w:r w:rsidRPr="005F7110">
        <w:rPr>
          <w:rFonts w:ascii="Arial" w:hAnsi="Arial" w:cs="Arial"/>
          <w:sz w:val="22"/>
          <w:szCs w:val="22"/>
        </w:rPr>
        <w:t xml:space="preserve">In recent years, there has been a growing emphasis on personalised and integrated care models. These approaches aim to provide seamless care across hospital, community, and </w:t>
      </w:r>
      <w:r w:rsidRPr="00174AD3">
        <w:rPr>
          <w:rFonts w:ascii="Arial" w:hAnsi="Arial" w:cs="Arial"/>
          <w:sz w:val="22"/>
          <w:szCs w:val="22"/>
        </w:rPr>
        <w:t xml:space="preserve">social care settings, ensuring that patients receive continuous and coordinated support. </w:t>
      </w:r>
      <w:r w:rsidR="003441ED" w:rsidRPr="00174AD3">
        <w:rPr>
          <w:rFonts w:ascii="Arial" w:hAnsi="Arial" w:cs="Arial"/>
          <w:sz w:val="22"/>
          <w:szCs w:val="22"/>
        </w:rPr>
        <w:t>Digital health technologies such as remote monitoring and telehealth</w:t>
      </w:r>
      <w:r w:rsidRPr="00174AD3">
        <w:rPr>
          <w:rFonts w:ascii="Arial" w:hAnsi="Arial" w:cs="Arial"/>
          <w:sz w:val="22"/>
          <w:szCs w:val="22"/>
        </w:rPr>
        <w:t xml:space="preserve"> are also playing an increasing role in enhancing access to care and improving outcomes.</w:t>
      </w:r>
    </w:p>
    <w:p w14:paraId="2C681709" w14:textId="77777777" w:rsidR="00174AD3" w:rsidRPr="00174AD3" w:rsidRDefault="00174AD3" w:rsidP="00174AD3">
      <w:pPr>
        <w:pStyle w:val="NormalWeb"/>
        <w:spacing w:line="360" w:lineRule="auto"/>
        <w:rPr>
          <w:rFonts w:ascii="Arial" w:hAnsi="Arial" w:cs="Arial"/>
          <w:sz w:val="22"/>
          <w:szCs w:val="22"/>
        </w:rPr>
      </w:pPr>
      <w:r w:rsidRPr="00174AD3">
        <w:rPr>
          <w:rFonts w:ascii="Arial" w:hAnsi="Arial" w:cs="Arial"/>
          <w:sz w:val="22"/>
          <w:szCs w:val="22"/>
        </w:rPr>
        <w:t xml:space="preserve">In conclusion, stroke is a condition that requires comprehensive approaches for measurement, monitoring, control, and care. Effective management depends on clinical assessment tools, technological developments, and integrated service delivery across health and social care. The impact of stroke on individuals and communities is significant, highlighting the need for strong systems that address both medical and social needs in a coordinated way. By investing in prevention, improving access to rehabilitation, and strengthening </w:t>
      </w:r>
      <w:proofErr w:type="gramStart"/>
      <w:r w:rsidRPr="00174AD3">
        <w:rPr>
          <w:rFonts w:ascii="Arial" w:hAnsi="Arial" w:cs="Arial"/>
          <w:sz w:val="22"/>
          <w:szCs w:val="22"/>
        </w:rPr>
        <w:t>community based</w:t>
      </w:r>
      <w:proofErr w:type="gramEnd"/>
      <w:r w:rsidRPr="00174AD3">
        <w:rPr>
          <w:rFonts w:ascii="Arial" w:hAnsi="Arial" w:cs="Arial"/>
          <w:sz w:val="22"/>
          <w:szCs w:val="22"/>
        </w:rPr>
        <w:t xml:space="preserve"> support, healthcare services can better meet the needs of stroke survivors and help reduce the wider burden of the disease overall.</w:t>
      </w:r>
    </w:p>
    <w:p w14:paraId="07FF87AF" w14:textId="77777777" w:rsidR="003509B3" w:rsidRPr="005F7110" w:rsidRDefault="003509B3" w:rsidP="005F7110">
      <w:pPr>
        <w:pStyle w:val="NormalWeb"/>
        <w:spacing w:line="360" w:lineRule="auto"/>
        <w:rPr>
          <w:rStyle w:val="Strong"/>
          <w:rFonts w:ascii="Arial" w:eastAsiaTheme="majorEastAsia" w:hAnsi="Arial" w:cs="Arial"/>
          <w:sz w:val="22"/>
          <w:szCs w:val="22"/>
        </w:rPr>
      </w:pPr>
    </w:p>
    <w:p w14:paraId="65510C0A" w14:textId="77777777" w:rsidR="003509B3" w:rsidRDefault="003509B3" w:rsidP="003509B3">
      <w:pPr>
        <w:pStyle w:val="NormalWeb"/>
        <w:rPr>
          <w:rStyle w:val="Strong"/>
          <w:rFonts w:ascii="Arial" w:eastAsiaTheme="majorEastAsia" w:hAnsi="Arial" w:cs="Arial"/>
        </w:rPr>
      </w:pPr>
    </w:p>
    <w:p w14:paraId="707C4E69" w14:textId="77777777" w:rsidR="00EC1A82" w:rsidRDefault="00EC1A82" w:rsidP="003509B3">
      <w:pPr>
        <w:pStyle w:val="NormalWeb"/>
        <w:rPr>
          <w:rStyle w:val="Strong"/>
          <w:rFonts w:ascii="Arial" w:eastAsiaTheme="majorEastAsia" w:hAnsi="Arial" w:cs="Arial"/>
        </w:rPr>
      </w:pPr>
    </w:p>
    <w:p w14:paraId="7D7A21ED" w14:textId="77777777" w:rsidR="00EC1A82" w:rsidRDefault="00EC1A82" w:rsidP="003509B3">
      <w:pPr>
        <w:pStyle w:val="NormalWeb"/>
        <w:rPr>
          <w:rStyle w:val="Strong"/>
          <w:rFonts w:ascii="Arial" w:eastAsiaTheme="majorEastAsia" w:hAnsi="Arial" w:cs="Arial"/>
        </w:rPr>
      </w:pPr>
    </w:p>
    <w:p w14:paraId="7D187E26" w14:textId="77777777" w:rsidR="00EC1A82" w:rsidRDefault="00EC1A82" w:rsidP="003509B3">
      <w:pPr>
        <w:pStyle w:val="NormalWeb"/>
        <w:rPr>
          <w:rStyle w:val="Strong"/>
          <w:rFonts w:ascii="Arial" w:eastAsiaTheme="majorEastAsia" w:hAnsi="Arial" w:cs="Arial"/>
        </w:rPr>
      </w:pPr>
    </w:p>
    <w:p w14:paraId="0E4FB8CF" w14:textId="77777777" w:rsidR="0045076F" w:rsidRDefault="0045076F" w:rsidP="003509B3">
      <w:pPr>
        <w:pStyle w:val="NormalWeb"/>
        <w:rPr>
          <w:rStyle w:val="Strong"/>
          <w:rFonts w:ascii="Arial" w:eastAsiaTheme="majorEastAsia" w:hAnsi="Arial" w:cs="Arial"/>
        </w:rPr>
      </w:pPr>
    </w:p>
    <w:p w14:paraId="58773B1F" w14:textId="77777777" w:rsidR="0045076F" w:rsidRDefault="0045076F" w:rsidP="003509B3">
      <w:pPr>
        <w:pStyle w:val="NormalWeb"/>
        <w:rPr>
          <w:rStyle w:val="Strong"/>
          <w:rFonts w:ascii="Arial" w:eastAsiaTheme="majorEastAsia" w:hAnsi="Arial" w:cs="Arial"/>
        </w:rPr>
      </w:pPr>
    </w:p>
    <w:p w14:paraId="09BA3566" w14:textId="77777777" w:rsidR="0045076F" w:rsidRPr="003509B3" w:rsidRDefault="0045076F" w:rsidP="003509B3">
      <w:pPr>
        <w:pStyle w:val="NormalWeb"/>
        <w:rPr>
          <w:rStyle w:val="Strong"/>
          <w:rFonts w:ascii="Arial" w:eastAsiaTheme="majorEastAsia" w:hAnsi="Arial" w:cs="Arial"/>
        </w:rPr>
      </w:pPr>
    </w:p>
    <w:p w14:paraId="6CB83330" w14:textId="77777777" w:rsidR="003509B3" w:rsidRPr="003509B3" w:rsidRDefault="003509B3" w:rsidP="003509B3">
      <w:pPr>
        <w:pStyle w:val="NormalWeb"/>
        <w:rPr>
          <w:rStyle w:val="Strong"/>
          <w:rFonts w:ascii="Arial" w:eastAsiaTheme="majorEastAsia" w:hAnsi="Arial" w:cs="Arial"/>
        </w:rPr>
      </w:pPr>
    </w:p>
    <w:p w14:paraId="2DAB3D12" w14:textId="38B62CB4" w:rsidR="003509B3" w:rsidRPr="003509B3" w:rsidRDefault="003509B3" w:rsidP="008379D2">
      <w:pPr>
        <w:pStyle w:val="NormalWeb"/>
        <w:jc w:val="center"/>
        <w:rPr>
          <w:rStyle w:val="Strong"/>
          <w:rFonts w:ascii="Arial" w:eastAsiaTheme="majorEastAsia" w:hAnsi="Arial" w:cs="Arial"/>
        </w:rPr>
      </w:pPr>
      <w:r w:rsidRPr="003509B3">
        <w:rPr>
          <w:rStyle w:val="Strong"/>
          <w:rFonts w:ascii="Arial" w:eastAsiaTheme="majorEastAsia" w:hAnsi="Arial" w:cs="Arial"/>
        </w:rPr>
        <w:t>References</w:t>
      </w:r>
    </w:p>
    <w:p w14:paraId="1651D3F6" w14:textId="77777777" w:rsidR="009D0335" w:rsidRPr="008379D2" w:rsidRDefault="003509B3" w:rsidP="003509B3">
      <w:pPr>
        <w:pStyle w:val="NormalWeb"/>
        <w:rPr>
          <w:rFonts w:ascii="Arial" w:hAnsi="Arial" w:cs="Arial"/>
          <w:sz w:val="22"/>
          <w:szCs w:val="22"/>
        </w:rPr>
      </w:pPr>
      <w:r w:rsidRPr="008379D2">
        <w:rPr>
          <w:rFonts w:ascii="Arial" w:hAnsi="Arial" w:cs="Arial"/>
          <w:sz w:val="22"/>
          <w:szCs w:val="22"/>
        </w:rPr>
        <w:t xml:space="preserve">Rickard, S. et al. (2023) ‘Community stroke team use of home blood pressure monitoring improves blood pressure control after stroke’, </w:t>
      </w:r>
      <w:r w:rsidRPr="008379D2">
        <w:rPr>
          <w:rStyle w:val="Emphasis"/>
          <w:rFonts w:ascii="Arial" w:eastAsiaTheme="majorEastAsia" w:hAnsi="Arial" w:cs="Arial"/>
          <w:sz w:val="22"/>
          <w:szCs w:val="22"/>
        </w:rPr>
        <w:t>BMJ Open Quality</w:t>
      </w:r>
      <w:r w:rsidRPr="008379D2">
        <w:rPr>
          <w:rFonts w:ascii="Arial" w:hAnsi="Arial" w:cs="Arial"/>
          <w:sz w:val="22"/>
          <w:szCs w:val="22"/>
        </w:rPr>
        <w:t xml:space="preserve">. </w:t>
      </w:r>
    </w:p>
    <w:p w14:paraId="3457A259" w14:textId="77777777" w:rsidR="009D0335" w:rsidRPr="008379D2" w:rsidRDefault="003509B3" w:rsidP="003509B3">
      <w:pPr>
        <w:pStyle w:val="NormalWeb"/>
        <w:rPr>
          <w:rFonts w:ascii="Arial" w:hAnsi="Arial" w:cs="Arial"/>
          <w:sz w:val="22"/>
          <w:szCs w:val="22"/>
        </w:rPr>
      </w:pPr>
      <w:r w:rsidRPr="008379D2">
        <w:rPr>
          <w:rFonts w:ascii="Arial" w:hAnsi="Arial" w:cs="Arial"/>
          <w:sz w:val="22"/>
          <w:szCs w:val="22"/>
        </w:rPr>
        <w:br/>
        <w:t xml:space="preserve">NHS England (2023) ‘NHS England’s work on stroke’. </w:t>
      </w:r>
    </w:p>
    <w:p w14:paraId="7E4D609B" w14:textId="77777777" w:rsidR="009D0335" w:rsidRPr="008379D2" w:rsidRDefault="003509B3" w:rsidP="003509B3">
      <w:pPr>
        <w:pStyle w:val="NormalWeb"/>
        <w:rPr>
          <w:rFonts w:ascii="Arial" w:hAnsi="Arial" w:cs="Arial"/>
          <w:sz w:val="22"/>
          <w:szCs w:val="22"/>
        </w:rPr>
      </w:pPr>
      <w:r w:rsidRPr="008379D2">
        <w:rPr>
          <w:rFonts w:ascii="Arial" w:hAnsi="Arial" w:cs="Arial"/>
          <w:sz w:val="22"/>
          <w:szCs w:val="22"/>
        </w:rPr>
        <w:br/>
        <w:t xml:space="preserve">NIHR ARC (2021) ‘Measuring performance of an Integrated Community Stroke Service model’. </w:t>
      </w:r>
    </w:p>
    <w:p w14:paraId="3F050DB0" w14:textId="77777777" w:rsidR="009D0335" w:rsidRPr="008379D2" w:rsidRDefault="003509B3" w:rsidP="003509B3">
      <w:pPr>
        <w:pStyle w:val="NormalWeb"/>
        <w:rPr>
          <w:rFonts w:ascii="Arial" w:hAnsi="Arial" w:cs="Arial"/>
          <w:sz w:val="22"/>
          <w:szCs w:val="22"/>
        </w:rPr>
      </w:pPr>
      <w:r w:rsidRPr="008379D2">
        <w:rPr>
          <w:rFonts w:ascii="Arial" w:hAnsi="Arial" w:cs="Arial"/>
          <w:sz w:val="22"/>
          <w:szCs w:val="22"/>
        </w:rPr>
        <w:br/>
        <w:t xml:space="preserve">Tang, E.Y.H. et al. (2024) ‘Shifting the attention to long-term community stroke care’, </w:t>
      </w:r>
      <w:r w:rsidRPr="008379D2">
        <w:rPr>
          <w:rStyle w:val="Emphasis"/>
          <w:rFonts w:ascii="Arial" w:eastAsiaTheme="majorEastAsia" w:hAnsi="Arial" w:cs="Arial"/>
          <w:sz w:val="22"/>
          <w:szCs w:val="22"/>
        </w:rPr>
        <w:t>British Journal of General Practice</w:t>
      </w:r>
      <w:r w:rsidRPr="008379D2">
        <w:rPr>
          <w:rFonts w:ascii="Arial" w:hAnsi="Arial" w:cs="Arial"/>
          <w:sz w:val="22"/>
          <w:szCs w:val="22"/>
        </w:rPr>
        <w:t xml:space="preserve">. </w:t>
      </w:r>
    </w:p>
    <w:p w14:paraId="47661941" w14:textId="77777777" w:rsidR="003441ED" w:rsidRPr="008379D2" w:rsidRDefault="003509B3" w:rsidP="003509B3">
      <w:pPr>
        <w:pStyle w:val="NormalWeb"/>
        <w:rPr>
          <w:rFonts w:ascii="Arial" w:hAnsi="Arial" w:cs="Arial"/>
          <w:sz w:val="22"/>
          <w:szCs w:val="22"/>
        </w:rPr>
      </w:pPr>
      <w:r w:rsidRPr="008379D2">
        <w:rPr>
          <w:rFonts w:ascii="Arial" w:hAnsi="Arial" w:cs="Arial"/>
          <w:sz w:val="22"/>
          <w:szCs w:val="22"/>
        </w:rPr>
        <w:br/>
        <w:t xml:space="preserve">Scottish Government (2023) ‘Stroke improvement plan: island communities impact assessment’. </w:t>
      </w:r>
    </w:p>
    <w:p w14:paraId="5AA90A7A" w14:textId="5241F523" w:rsidR="003509B3" w:rsidRPr="008379D2" w:rsidRDefault="003509B3" w:rsidP="003509B3">
      <w:pPr>
        <w:pStyle w:val="NormalWeb"/>
        <w:rPr>
          <w:rFonts w:ascii="Arial" w:hAnsi="Arial" w:cs="Arial"/>
          <w:sz w:val="22"/>
          <w:szCs w:val="22"/>
        </w:rPr>
      </w:pPr>
      <w:r w:rsidRPr="008379D2">
        <w:rPr>
          <w:rFonts w:ascii="Arial" w:hAnsi="Arial" w:cs="Arial"/>
          <w:sz w:val="22"/>
          <w:szCs w:val="22"/>
        </w:rPr>
        <w:br/>
        <w:t xml:space="preserve">NCBI (2015) ‘Development of longer-term stroke care </w:t>
      </w:r>
      <w:proofErr w:type="gramStart"/>
      <w:r w:rsidRPr="008379D2">
        <w:rPr>
          <w:rFonts w:ascii="Arial" w:hAnsi="Arial" w:cs="Arial"/>
          <w:sz w:val="22"/>
          <w:szCs w:val="22"/>
        </w:rPr>
        <w:t>systems’</w:t>
      </w:r>
      <w:proofErr w:type="gramEnd"/>
      <w:r w:rsidRPr="008379D2">
        <w:rPr>
          <w:rFonts w:ascii="Arial" w:hAnsi="Arial" w:cs="Arial"/>
          <w:sz w:val="22"/>
          <w:szCs w:val="22"/>
        </w:rPr>
        <w:t xml:space="preserve">. </w:t>
      </w:r>
    </w:p>
    <w:p w14:paraId="4E6E1A2E" w14:textId="77777777" w:rsidR="003509B3" w:rsidRPr="008379D2" w:rsidRDefault="003509B3" w:rsidP="003509B3">
      <w:pPr>
        <w:pStyle w:val="isselectedend"/>
        <w:rPr>
          <w:rFonts w:ascii="Arial" w:hAnsi="Arial" w:cs="Arial"/>
          <w:sz w:val="22"/>
          <w:szCs w:val="22"/>
        </w:rPr>
      </w:pPr>
    </w:p>
    <w:p w14:paraId="6B15E169" w14:textId="77777777" w:rsidR="00023C29" w:rsidRPr="00023C29" w:rsidRDefault="00023C29" w:rsidP="00023C29"/>
    <w:p w14:paraId="4957EE96" w14:textId="31A26937" w:rsidR="00023C29" w:rsidRDefault="00023C29"/>
    <w:sectPr w:rsidR="00023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C29"/>
    <w:rsid w:val="00011B45"/>
    <w:rsid w:val="00023C29"/>
    <w:rsid w:val="000C378F"/>
    <w:rsid w:val="00142C1B"/>
    <w:rsid w:val="00174AD3"/>
    <w:rsid w:val="001A4534"/>
    <w:rsid w:val="003441ED"/>
    <w:rsid w:val="003509B3"/>
    <w:rsid w:val="004110E0"/>
    <w:rsid w:val="0045076F"/>
    <w:rsid w:val="00592F8B"/>
    <w:rsid w:val="005F7110"/>
    <w:rsid w:val="00632A4C"/>
    <w:rsid w:val="006359AB"/>
    <w:rsid w:val="00784F60"/>
    <w:rsid w:val="008379D2"/>
    <w:rsid w:val="009D0335"/>
    <w:rsid w:val="00AE6AE2"/>
    <w:rsid w:val="00BB4087"/>
    <w:rsid w:val="00C478E3"/>
    <w:rsid w:val="00DB7568"/>
    <w:rsid w:val="00EC1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C5FAC"/>
  <w15:chartTrackingRefBased/>
  <w15:docId w15:val="{21619A0E-6ECE-470E-B516-A1CB07E9F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C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C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C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C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C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C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C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C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C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C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C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C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C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C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C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C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C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C29"/>
    <w:rPr>
      <w:rFonts w:eastAsiaTheme="majorEastAsia" w:cstheme="majorBidi"/>
      <w:color w:val="272727" w:themeColor="text1" w:themeTint="D8"/>
    </w:rPr>
  </w:style>
  <w:style w:type="paragraph" w:styleId="Title">
    <w:name w:val="Title"/>
    <w:basedOn w:val="Normal"/>
    <w:next w:val="Normal"/>
    <w:link w:val="TitleChar"/>
    <w:uiPriority w:val="10"/>
    <w:qFormat/>
    <w:rsid w:val="00023C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C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C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C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C29"/>
    <w:pPr>
      <w:spacing w:before="160"/>
      <w:jc w:val="center"/>
    </w:pPr>
    <w:rPr>
      <w:i/>
      <w:iCs/>
      <w:color w:val="404040" w:themeColor="text1" w:themeTint="BF"/>
    </w:rPr>
  </w:style>
  <w:style w:type="character" w:customStyle="1" w:styleId="QuoteChar">
    <w:name w:val="Quote Char"/>
    <w:basedOn w:val="DefaultParagraphFont"/>
    <w:link w:val="Quote"/>
    <w:uiPriority w:val="29"/>
    <w:rsid w:val="00023C29"/>
    <w:rPr>
      <w:i/>
      <w:iCs/>
      <w:color w:val="404040" w:themeColor="text1" w:themeTint="BF"/>
    </w:rPr>
  </w:style>
  <w:style w:type="paragraph" w:styleId="ListParagraph">
    <w:name w:val="List Paragraph"/>
    <w:basedOn w:val="Normal"/>
    <w:uiPriority w:val="34"/>
    <w:qFormat/>
    <w:rsid w:val="00023C29"/>
    <w:pPr>
      <w:ind w:left="720"/>
      <w:contextualSpacing/>
    </w:pPr>
  </w:style>
  <w:style w:type="character" w:styleId="IntenseEmphasis">
    <w:name w:val="Intense Emphasis"/>
    <w:basedOn w:val="DefaultParagraphFont"/>
    <w:uiPriority w:val="21"/>
    <w:qFormat/>
    <w:rsid w:val="00023C29"/>
    <w:rPr>
      <w:i/>
      <w:iCs/>
      <w:color w:val="0F4761" w:themeColor="accent1" w:themeShade="BF"/>
    </w:rPr>
  </w:style>
  <w:style w:type="paragraph" w:styleId="IntenseQuote">
    <w:name w:val="Intense Quote"/>
    <w:basedOn w:val="Normal"/>
    <w:next w:val="Normal"/>
    <w:link w:val="IntenseQuoteChar"/>
    <w:uiPriority w:val="30"/>
    <w:qFormat/>
    <w:rsid w:val="00023C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C29"/>
    <w:rPr>
      <w:i/>
      <w:iCs/>
      <w:color w:val="0F4761" w:themeColor="accent1" w:themeShade="BF"/>
    </w:rPr>
  </w:style>
  <w:style w:type="character" w:styleId="IntenseReference">
    <w:name w:val="Intense Reference"/>
    <w:basedOn w:val="DefaultParagraphFont"/>
    <w:uiPriority w:val="32"/>
    <w:qFormat/>
    <w:rsid w:val="00023C29"/>
    <w:rPr>
      <w:b/>
      <w:bCs/>
      <w:smallCaps/>
      <w:color w:val="0F4761" w:themeColor="accent1" w:themeShade="BF"/>
      <w:spacing w:val="5"/>
    </w:rPr>
  </w:style>
  <w:style w:type="paragraph" w:customStyle="1" w:styleId="isselectedend">
    <w:name w:val="isselectedend"/>
    <w:basedOn w:val="Normal"/>
    <w:rsid w:val="00023C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023C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509B3"/>
    <w:rPr>
      <w:b/>
      <w:bCs/>
    </w:rPr>
  </w:style>
  <w:style w:type="character" w:styleId="Emphasis">
    <w:name w:val="Emphasis"/>
    <w:basedOn w:val="DefaultParagraphFont"/>
    <w:uiPriority w:val="20"/>
    <w:qFormat/>
    <w:rsid w:val="003509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1575</Words>
  <Characters>8979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payne</dc:creator>
  <cp:keywords/>
  <dc:description/>
  <cp:lastModifiedBy>rebecca payne</cp:lastModifiedBy>
  <cp:revision>2</cp:revision>
  <dcterms:created xsi:type="dcterms:W3CDTF">2026-04-16T09:52:00Z</dcterms:created>
  <dcterms:modified xsi:type="dcterms:W3CDTF">2026-04-16T09:52:00Z</dcterms:modified>
</cp:coreProperties>
</file>