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C8A9A" w14:textId="77777777" w:rsidR="00987C7C" w:rsidRDefault="00987C7C" w:rsidP="00987C7C">
      <w:pPr>
        <w:spacing w:line="360" w:lineRule="auto"/>
        <w:jc w:val="center"/>
        <w:rPr>
          <w:rFonts w:ascii="Arial" w:eastAsia="Arial" w:hAnsi="Arial" w:cs="Arial"/>
          <w:color w:val="000000" w:themeColor="text1"/>
          <w:sz w:val="48"/>
          <w:szCs w:val="48"/>
        </w:rPr>
      </w:pPr>
    </w:p>
    <w:p w14:paraId="58370D60" w14:textId="77777777" w:rsidR="00987C7C" w:rsidRDefault="00987C7C" w:rsidP="00987C7C">
      <w:pPr>
        <w:spacing w:line="360" w:lineRule="auto"/>
        <w:jc w:val="center"/>
        <w:rPr>
          <w:rFonts w:ascii="Arial" w:eastAsia="Arial" w:hAnsi="Arial" w:cs="Arial"/>
          <w:color w:val="000000" w:themeColor="text1"/>
          <w:sz w:val="48"/>
          <w:szCs w:val="48"/>
        </w:rPr>
      </w:pPr>
    </w:p>
    <w:p w14:paraId="1B8D6AB9" w14:textId="77777777" w:rsidR="00987C7C" w:rsidRDefault="00987C7C" w:rsidP="00987C7C">
      <w:pPr>
        <w:spacing w:line="360" w:lineRule="auto"/>
        <w:jc w:val="center"/>
        <w:rPr>
          <w:rFonts w:ascii="Arial" w:eastAsia="Arial" w:hAnsi="Arial" w:cs="Arial"/>
          <w:color w:val="000000" w:themeColor="text1"/>
          <w:sz w:val="48"/>
          <w:szCs w:val="48"/>
        </w:rPr>
      </w:pPr>
    </w:p>
    <w:p w14:paraId="698DE17A" w14:textId="5309018D" w:rsidR="00987C7C" w:rsidRPr="006B2B93" w:rsidRDefault="00987C7C" w:rsidP="00987C7C">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Adibah Bashir </w:t>
      </w:r>
    </w:p>
    <w:p w14:paraId="030FF39E" w14:textId="77777777" w:rsidR="00987C7C" w:rsidRPr="006B2B93" w:rsidRDefault="00987C7C" w:rsidP="00987C7C">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Student ID Number: 2422466</w:t>
      </w:r>
    </w:p>
    <w:p w14:paraId="1601B643" w14:textId="77777777" w:rsidR="00987C7C" w:rsidRPr="006B2B93" w:rsidRDefault="00987C7C" w:rsidP="00987C7C">
      <w:pPr>
        <w:spacing w:line="360" w:lineRule="auto"/>
        <w:jc w:val="center"/>
        <w:rPr>
          <w:rFonts w:ascii="Arial" w:eastAsia="Arial" w:hAnsi="Arial" w:cs="Arial"/>
          <w:sz w:val="48"/>
          <w:szCs w:val="48"/>
        </w:rPr>
      </w:pPr>
      <w:r w:rsidRPr="006B2B93">
        <w:rPr>
          <w:rFonts w:ascii="Arial" w:eastAsia="Arial" w:hAnsi="Arial" w:cs="Arial"/>
          <w:color w:val="000000" w:themeColor="text1"/>
          <w:sz w:val="48"/>
          <w:szCs w:val="48"/>
        </w:rPr>
        <w:t xml:space="preserve">Module Code: </w:t>
      </w:r>
      <w:r>
        <w:rPr>
          <w:rFonts w:ascii="Arial" w:hAnsi="Arial" w:cs="Arial"/>
          <w:bCs/>
          <w:spacing w:val="-2"/>
          <w:sz w:val="48"/>
          <w:szCs w:val="48"/>
        </w:rPr>
        <w:t>BMHP5023</w:t>
      </w:r>
    </w:p>
    <w:p w14:paraId="5AB9F538" w14:textId="77777777" w:rsidR="00987C7C" w:rsidRPr="006B2B93" w:rsidRDefault="00987C7C" w:rsidP="00987C7C">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Module Title: </w:t>
      </w:r>
      <w:r>
        <w:rPr>
          <w:rFonts w:ascii="Arial" w:hAnsi="Arial" w:cs="Arial"/>
          <w:bCs/>
          <w:sz w:val="48"/>
          <w:szCs w:val="48"/>
        </w:rPr>
        <w:t>Introduction to Physiology</w:t>
      </w:r>
    </w:p>
    <w:p w14:paraId="2B013DC3" w14:textId="77777777" w:rsidR="00987C7C" w:rsidRPr="006B2B93" w:rsidRDefault="00987C7C" w:rsidP="00987C7C">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Lecture’s Name: </w:t>
      </w:r>
      <w:r>
        <w:rPr>
          <w:rFonts w:ascii="Arial" w:eastAsia="Arial" w:hAnsi="Arial" w:cs="Arial"/>
          <w:color w:val="000000" w:themeColor="text1"/>
          <w:sz w:val="48"/>
          <w:szCs w:val="48"/>
        </w:rPr>
        <w:t>Robert Nartowski</w:t>
      </w:r>
    </w:p>
    <w:p w14:paraId="69AB2233" w14:textId="77777777" w:rsidR="00987C7C" w:rsidRPr="006B2B93" w:rsidRDefault="00987C7C" w:rsidP="00987C7C">
      <w:pPr>
        <w:spacing w:line="360" w:lineRule="auto"/>
        <w:jc w:val="center"/>
        <w:rPr>
          <w:rFonts w:ascii="Times New Roman" w:hAnsi="Times New Roman" w:cs="Times New Roman"/>
          <w:bCs/>
          <w:sz w:val="48"/>
          <w:szCs w:val="48"/>
        </w:rPr>
      </w:pPr>
      <w:r w:rsidRPr="006B2B93">
        <w:rPr>
          <w:rFonts w:ascii="Arial" w:eastAsia="Arial" w:hAnsi="Arial" w:cs="Arial"/>
          <w:color w:val="000000" w:themeColor="text1"/>
          <w:sz w:val="48"/>
          <w:szCs w:val="48"/>
        </w:rPr>
        <w:t xml:space="preserve">Assignment Title: Component </w:t>
      </w:r>
      <w:r>
        <w:rPr>
          <w:rFonts w:ascii="Arial" w:eastAsia="Arial" w:hAnsi="Arial" w:cs="Arial"/>
          <w:color w:val="000000" w:themeColor="text1"/>
          <w:sz w:val="48"/>
          <w:szCs w:val="48"/>
        </w:rPr>
        <w:t>1</w:t>
      </w:r>
      <w:r w:rsidRPr="006B2B93">
        <w:rPr>
          <w:rFonts w:ascii="Arial" w:eastAsia="Arial" w:hAnsi="Arial" w:cs="Arial"/>
          <w:color w:val="000000" w:themeColor="text1"/>
          <w:sz w:val="48"/>
          <w:szCs w:val="48"/>
        </w:rPr>
        <w:t xml:space="preserve"> – </w:t>
      </w:r>
      <w:r>
        <w:rPr>
          <w:rFonts w:ascii="Arial" w:eastAsia="Arial" w:hAnsi="Arial" w:cs="Arial"/>
          <w:color w:val="000000" w:themeColor="text1"/>
          <w:sz w:val="48"/>
          <w:szCs w:val="48"/>
        </w:rPr>
        <w:t xml:space="preserve">Case Study </w:t>
      </w:r>
      <w:r>
        <w:rPr>
          <w:rFonts w:ascii="Arial" w:hAnsi="Arial" w:cs="Arial"/>
          <w:bCs/>
          <w:sz w:val="48"/>
          <w:szCs w:val="48"/>
        </w:rPr>
        <w:t>Report</w:t>
      </w:r>
    </w:p>
    <w:p w14:paraId="4BEC0807" w14:textId="77777777" w:rsidR="00393719" w:rsidRDefault="00393719">
      <w:pPr>
        <w:rPr>
          <w:rFonts w:ascii="Segoe UI" w:eastAsia="Times New Roman" w:hAnsi="Segoe UI" w:cs="Segoe UI"/>
          <w:b/>
          <w:bCs/>
          <w:color w:val="0F1115"/>
          <w:sz w:val="30"/>
          <w:szCs w:val="30"/>
          <w:lang w:eastAsia="en-GB"/>
        </w:rPr>
      </w:pPr>
    </w:p>
    <w:p w14:paraId="1F2ED0C9" w14:textId="77777777" w:rsidR="00393719" w:rsidRDefault="00393719">
      <w:pPr>
        <w:rPr>
          <w:rFonts w:ascii="Segoe UI" w:eastAsia="Times New Roman" w:hAnsi="Segoe UI" w:cs="Segoe UI"/>
          <w:b/>
          <w:bCs/>
          <w:color w:val="0F1115"/>
          <w:sz w:val="30"/>
          <w:szCs w:val="30"/>
          <w:lang w:eastAsia="en-GB"/>
        </w:rPr>
      </w:pPr>
    </w:p>
    <w:p w14:paraId="620C7D2B" w14:textId="77777777" w:rsidR="00393719" w:rsidRDefault="00393719">
      <w:pPr>
        <w:rPr>
          <w:rFonts w:ascii="Segoe UI" w:eastAsia="Times New Roman" w:hAnsi="Segoe UI" w:cs="Segoe UI"/>
          <w:b/>
          <w:bCs/>
          <w:color w:val="0F1115"/>
          <w:sz w:val="30"/>
          <w:szCs w:val="30"/>
          <w:lang w:eastAsia="en-GB"/>
        </w:rPr>
      </w:pPr>
      <w:r>
        <w:rPr>
          <w:rFonts w:ascii="Segoe UI" w:eastAsia="Times New Roman" w:hAnsi="Segoe UI" w:cs="Segoe UI"/>
          <w:b/>
          <w:bCs/>
          <w:color w:val="0F1115"/>
          <w:sz w:val="30"/>
          <w:szCs w:val="30"/>
          <w:lang w:eastAsia="en-GB"/>
        </w:rPr>
        <w:br w:type="page"/>
      </w:r>
    </w:p>
    <w:sdt>
      <w:sdtPr>
        <w:rPr>
          <w:rFonts w:asciiTheme="minorHAnsi" w:eastAsiaTheme="minorHAnsi" w:hAnsiTheme="minorHAnsi" w:cstheme="minorBidi"/>
          <w:color w:val="auto"/>
          <w:sz w:val="22"/>
          <w:szCs w:val="22"/>
          <w:lang w:val="en-GB"/>
        </w:rPr>
        <w:id w:val="-1977516596"/>
        <w:docPartObj>
          <w:docPartGallery w:val="Table of Contents"/>
          <w:docPartUnique/>
        </w:docPartObj>
      </w:sdtPr>
      <w:sdtEndPr>
        <w:rPr>
          <w:b/>
          <w:bCs/>
          <w:noProof/>
        </w:rPr>
      </w:sdtEndPr>
      <w:sdtContent>
        <w:p w14:paraId="142AC5C6" w14:textId="77777777" w:rsidR="00360C69" w:rsidRDefault="00360C69">
          <w:pPr>
            <w:pStyle w:val="TOCHeading"/>
          </w:pPr>
          <w:r>
            <w:t>Table of Contents</w:t>
          </w:r>
        </w:p>
        <w:p w14:paraId="47F1E6AA" w14:textId="77777777" w:rsidR="00360C69" w:rsidRDefault="00360C69">
          <w:pPr>
            <w:pStyle w:val="TOC3"/>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2602932" w:history="1">
            <w:r w:rsidRPr="007E727D">
              <w:rPr>
                <w:rStyle w:val="Hyperlink"/>
                <w:rFonts w:ascii="Segoe UI" w:eastAsia="Times New Roman" w:hAnsi="Segoe UI" w:cs="Segoe UI"/>
                <w:b/>
                <w:bCs/>
                <w:noProof/>
                <w:lang w:eastAsia="en-GB"/>
              </w:rPr>
              <w:t>1. Introduction</w:t>
            </w:r>
            <w:r>
              <w:rPr>
                <w:noProof/>
                <w:webHidden/>
              </w:rPr>
              <w:tab/>
            </w:r>
            <w:r>
              <w:rPr>
                <w:noProof/>
                <w:webHidden/>
              </w:rPr>
              <w:fldChar w:fldCharType="begin"/>
            </w:r>
            <w:r>
              <w:rPr>
                <w:noProof/>
                <w:webHidden/>
              </w:rPr>
              <w:instrText xml:space="preserve"> PAGEREF _Toc222602932 \h </w:instrText>
            </w:r>
            <w:r>
              <w:rPr>
                <w:noProof/>
                <w:webHidden/>
              </w:rPr>
            </w:r>
            <w:r>
              <w:rPr>
                <w:noProof/>
                <w:webHidden/>
              </w:rPr>
              <w:fldChar w:fldCharType="separate"/>
            </w:r>
            <w:r>
              <w:rPr>
                <w:noProof/>
                <w:webHidden/>
              </w:rPr>
              <w:t>3</w:t>
            </w:r>
            <w:r>
              <w:rPr>
                <w:noProof/>
                <w:webHidden/>
              </w:rPr>
              <w:fldChar w:fldCharType="end"/>
            </w:r>
          </w:hyperlink>
        </w:p>
        <w:p w14:paraId="262AE844" w14:textId="77777777" w:rsidR="00360C69" w:rsidRDefault="00360C69">
          <w:pPr>
            <w:pStyle w:val="TOC3"/>
            <w:tabs>
              <w:tab w:val="right" w:leader="dot" w:pos="9350"/>
            </w:tabs>
            <w:rPr>
              <w:rFonts w:eastAsiaTheme="minorEastAsia"/>
              <w:noProof/>
              <w:lang w:eastAsia="en-GB"/>
            </w:rPr>
          </w:pPr>
          <w:hyperlink w:anchor="_Toc222602933" w:history="1">
            <w:r w:rsidRPr="007E727D">
              <w:rPr>
                <w:rStyle w:val="Hyperlink"/>
                <w:rFonts w:ascii="Segoe UI" w:eastAsia="Times New Roman" w:hAnsi="Segoe UI" w:cs="Segoe UI"/>
                <w:b/>
                <w:bCs/>
                <w:noProof/>
                <w:lang w:eastAsia="en-GB"/>
              </w:rPr>
              <w:t>2. The Regulation of Blood Sugar Physiology</w:t>
            </w:r>
            <w:r>
              <w:rPr>
                <w:noProof/>
                <w:webHidden/>
              </w:rPr>
              <w:tab/>
            </w:r>
            <w:r>
              <w:rPr>
                <w:noProof/>
                <w:webHidden/>
              </w:rPr>
              <w:fldChar w:fldCharType="begin"/>
            </w:r>
            <w:r>
              <w:rPr>
                <w:noProof/>
                <w:webHidden/>
              </w:rPr>
              <w:instrText xml:space="preserve"> PAGEREF _Toc222602933 \h </w:instrText>
            </w:r>
            <w:r>
              <w:rPr>
                <w:noProof/>
                <w:webHidden/>
              </w:rPr>
            </w:r>
            <w:r>
              <w:rPr>
                <w:noProof/>
                <w:webHidden/>
              </w:rPr>
              <w:fldChar w:fldCharType="separate"/>
            </w:r>
            <w:r>
              <w:rPr>
                <w:noProof/>
                <w:webHidden/>
              </w:rPr>
              <w:t>3</w:t>
            </w:r>
            <w:r>
              <w:rPr>
                <w:noProof/>
                <w:webHidden/>
              </w:rPr>
              <w:fldChar w:fldCharType="end"/>
            </w:r>
          </w:hyperlink>
        </w:p>
        <w:p w14:paraId="571D50BE" w14:textId="77777777" w:rsidR="00360C69" w:rsidRDefault="00360C69">
          <w:pPr>
            <w:pStyle w:val="TOC3"/>
            <w:tabs>
              <w:tab w:val="right" w:leader="dot" w:pos="9350"/>
            </w:tabs>
            <w:rPr>
              <w:rFonts w:eastAsiaTheme="minorEastAsia"/>
              <w:noProof/>
              <w:lang w:eastAsia="en-GB"/>
            </w:rPr>
          </w:pPr>
          <w:hyperlink w:anchor="_Toc222602934" w:history="1">
            <w:r w:rsidRPr="007E727D">
              <w:rPr>
                <w:rStyle w:val="Hyperlink"/>
                <w:rFonts w:ascii="Segoe UI" w:eastAsia="Times New Roman" w:hAnsi="Segoe UI" w:cs="Segoe UI"/>
                <w:b/>
                <w:bCs/>
                <w:noProof/>
                <w:lang w:eastAsia="en-GB"/>
              </w:rPr>
              <w:t>3. The Function of Oxygen and Glucose in the Production of Cellular Energy</w:t>
            </w:r>
            <w:r>
              <w:rPr>
                <w:noProof/>
                <w:webHidden/>
              </w:rPr>
              <w:tab/>
            </w:r>
            <w:r>
              <w:rPr>
                <w:noProof/>
                <w:webHidden/>
              </w:rPr>
              <w:fldChar w:fldCharType="begin"/>
            </w:r>
            <w:r>
              <w:rPr>
                <w:noProof/>
                <w:webHidden/>
              </w:rPr>
              <w:instrText xml:space="preserve"> PAGEREF _Toc222602934 \h </w:instrText>
            </w:r>
            <w:r>
              <w:rPr>
                <w:noProof/>
                <w:webHidden/>
              </w:rPr>
            </w:r>
            <w:r>
              <w:rPr>
                <w:noProof/>
                <w:webHidden/>
              </w:rPr>
              <w:fldChar w:fldCharType="separate"/>
            </w:r>
            <w:r>
              <w:rPr>
                <w:noProof/>
                <w:webHidden/>
              </w:rPr>
              <w:t>4</w:t>
            </w:r>
            <w:r>
              <w:rPr>
                <w:noProof/>
                <w:webHidden/>
              </w:rPr>
              <w:fldChar w:fldCharType="end"/>
            </w:r>
          </w:hyperlink>
        </w:p>
        <w:p w14:paraId="1AAF7346" w14:textId="77777777" w:rsidR="00360C69" w:rsidRDefault="00360C69">
          <w:pPr>
            <w:pStyle w:val="TOC3"/>
            <w:tabs>
              <w:tab w:val="right" w:leader="dot" w:pos="9350"/>
            </w:tabs>
            <w:rPr>
              <w:rFonts w:eastAsiaTheme="minorEastAsia"/>
              <w:noProof/>
              <w:lang w:eastAsia="en-GB"/>
            </w:rPr>
          </w:pPr>
          <w:hyperlink w:anchor="_Toc222602935" w:history="1">
            <w:r w:rsidRPr="007E727D">
              <w:rPr>
                <w:rStyle w:val="Hyperlink"/>
                <w:rFonts w:ascii="Segoe UI" w:eastAsia="Times New Roman" w:hAnsi="Segoe UI" w:cs="Segoe UI"/>
                <w:b/>
                <w:bCs/>
                <w:noProof/>
                <w:lang w:eastAsia="en-GB"/>
              </w:rPr>
              <w:t>4. The Significance of Recording and Tracking Blood Sugar Levels</w:t>
            </w:r>
            <w:r>
              <w:rPr>
                <w:noProof/>
                <w:webHidden/>
              </w:rPr>
              <w:tab/>
            </w:r>
            <w:r>
              <w:rPr>
                <w:noProof/>
                <w:webHidden/>
              </w:rPr>
              <w:fldChar w:fldCharType="begin"/>
            </w:r>
            <w:r>
              <w:rPr>
                <w:noProof/>
                <w:webHidden/>
              </w:rPr>
              <w:instrText xml:space="preserve"> PAGEREF _Toc222602935 \h </w:instrText>
            </w:r>
            <w:r>
              <w:rPr>
                <w:noProof/>
                <w:webHidden/>
              </w:rPr>
            </w:r>
            <w:r>
              <w:rPr>
                <w:noProof/>
                <w:webHidden/>
              </w:rPr>
              <w:fldChar w:fldCharType="separate"/>
            </w:r>
            <w:r>
              <w:rPr>
                <w:noProof/>
                <w:webHidden/>
              </w:rPr>
              <w:t>5</w:t>
            </w:r>
            <w:r>
              <w:rPr>
                <w:noProof/>
                <w:webHidden/>
              </w:rPr>
              <w:fldChar w:fldCharType="end"/>
            </w:r>
          </w:hyperlink>
        </w:p>
        <w:p w14:paraId="57E60DA2" w14:textId="77777777" w:rsidR="00360C69" w:rsidRDefault="00360C69">
          <w:pPr>
            <w:pStyle w:val="TOC3"/>
            <w:tabs>
              <w:tab w:val="right" w:leader="dot" w:pos="9350"/>
            </w:tabs>
            <w:rPr>
              <w:rFonts w:eastAsiaTheme="minorEastAsia"/>
              <w:noProof/>
              <w:lang w:eastAsia="en-GB"/>
            </w:rPr>
          </w:pPr>
          <w:hyperlink w:anchor="_Toc222602936" w:history="1">
            <w:r w:rsidRPr="007E727D">
              <w:rPr>
                <w:rStyle w:val="Hyperlink"/>
                <w:rFonts w:ascii="Arial" w:eastAsia="Times New Roman" w:hAnsi="Arial" w:cs="Arial"/>
                <w:b/>
                <w:bCs/>
                <w:noProof/>
                <w:lang w:eastAsia="en-GB"/>
              </w:rPr>
              <w:t>5. Evidence-Based Lifestyle Recommendations</w:t>
            </w:r>
            <w:r>
              <w:rPr>
                <w:noProof/>
                <w:webHidden/>
              </w:rPr>
              <w:tab/>
            </w:r>
            <w:r>
              <w:rPr>
                <w:noProof/>
                <w:webHidden/>
              </w:rPr>
              <w:fldChar w:fldCharType="begin"/>
            </w:r>
            <w:r>
              <w:rPr>
                <w:noProof/>
                <w:webHidden/>
              </w:rPr>
              <w:instrText xml:space="preserve"> PAGEREF _Toc222602936 \h </w:instrText>
            </w:r>
            <w:r>
              <w:rPr>
                <w:noProof/>
                <w:webHidden/>
              </w:rPr>
            </w:r>
            <w:r>
              <w:rPr>
                <w:noProof/>
                <w:webHidden/>
              </w:rPr>
              <w:fldChar w:fldCharType="separate"/>
            </w:r>
            <w:r>
              <w:rPr>
                <w:noProof/>
                <w:webHidden/>
              </w:rPr>
              <w:t>6</w:t>
            </w:r>
            <w:r>
              <w:rPr>
                <w:noProof/>
                <w:webHidden/>
              </w:rPr>
              <w:fldChar w:fldCharType="end"/>
            </w:r>
          </w:hyperlink>
        </w:p>
        <w:p w14:paraId="2FA5EB73" w14:textId="77777777" w:rsidR="00360C69" w:rsidRDefault="00360C69">
          <w:pPr>
            <w:pStyle w:val="TOC3"/>
            <w:tabs>
              <w:tab w:val="right" w:leader="dot" w:pos="9350"/>
            </w:tabs>
            <w:rPr>
              <w:rFonts w:eastAsiaTheme="minorEastAsia"/>
              <w:noProof/>
              <w:lang w:eastAsia="en-GB"/>
            </w:rPr>
          </w:pPr>
          <w:hyperlink w:anchor="_Toc222602937" w:history="1">
            <w:r w:rsidRPr="007E727D">
              <w:rPr>
                <w:rStyle w:val="Hyperlink"/>
                <w:rFonts w:ascii="Segoe UI" w:eastAsia="Times New Roman" w:hAnsi="Segoe UI" w:cs="Segoe UI"/>
                <w:b/>
                <w:bCs/>
                <w:noProof/>
                <w:lang w:eastAsia="en-GB"/>
              </w:rPr>
              <w:t>6. Conclusion</w:t>
            </w:r>
            <w:r>
              <w:rPr>
                <w:noProof/>
                <w:webHidden/>
              </w:rPr>
              <w:tab/>
            </w:r>
            <w:r>
              <w:rPr>
                <w:noProof/>
                <w:webHidden/>
              </w:rPr>
              <w:fldChar w:fldCharType="begin"/>
            </w:r>
            <w:r>
              <w:rPr>
                <w:noProof/>
                <w:webHidden/>
              </w:rPr>
              <w:instrText xml:space="preserve"> PAGEREF _Toc222602937 \h </w:instrText>
            </w:r>
            <w:r>
              <w:rPr>
                <w:noProof/>
                <w:webHidden/>
              </w:rPr>
            </w:r>
            <w:r>
              <w:rPr>
                <w:noProof/>
                <w:webHidden/>
              </w:rPr>
              <w:fldChar w:fldCharType="separate"/>
            </w:r>
            <w:r>
              <w:rPr>
                <w:noProof/>
                <w:webHidden/>
              </w:rPr>
              <w:t>7</w:t>
            </w:r>
            <w:r>
              <w:rPr>
                <w:noProof/>
                <w:webHidden/>
              </w:rPr>
              <w:fldChar w:fldCharType="end"/>
            </w:r>
          </w:hyperlink>
        </w:p>
        <w:p w14:paraId="0B466E53" w14:textId="77777777" w:rsidR="00360C69" w:rsidRDefault="00360C69">
          <w:pPr>
            <w:pStyle w:val="TOC3"/>
            <w:tabs>
              <w:tab w:val="right" w:leader="dot" w:pos="9350"/>
            </w:tabs>
            <w:rPr>
              <w:rFonts w:eastAsiaTheme="minorEastAsia"/>
              <w:noProof/>
              <w:lang w:eastAsia="en-GB"/>
            </w:rPr>
          </w:pPr>
          <w:hyperlink w:anchor="_Toc222602938" w:history="1">
            <w:r w:rsidRPr="007E727D">
              <w:rPr>
                <w:rStyle w:val="Hyperlink"/>
                <w:rFonts w:ascii="Segoe UI" w:eastAsia="Times New Roman" w:hAnsi="Segoe UI" w:cs="Segoe UI"/>
                <w:b/>
                <w:bCs/>
                <w:noProof/>
                <w:lang w:eastAsia="en-GB"/>
              </w:rPr>
              <w:t>7. Reference List</w:t>
            </w:r>
            <w:r>
              <w:rPr>
                <w:noProof/>
                <w:webHidden/>
              </w:rPr>
              <w:tab/>
            </w:r>
            <w:r>
              <w:rPr>
                <w:noProof/>
                <w:webHidden/>
              </w:rPr>
              <w:fldChar w:fldCharType="begin"/>
            </w:r>
            <w:r>
              <w:rPr>
                <w:noProof/>
                <w:webHidden/>
              </w:rPr>
              <w:instrText xml:space="preserve"> PAGEREF _Toc222602938 \h </w:instrText>
            </w:r>
            <w:r>
              <w:rPr>
                <w:noProof/>
                <w:webHidden/>
              </w:rPr>
            </w:r>
            <w:r>
              <w:rPr>
                <w:noProof/>
                <w:webHidden/>
              </w:rPr>
              <w:fldChar w:fldCharType="separate"/>
            </w:r>
            <w:r>
              <w:rPr>
                <w:noProof/>
                <w:webHidden/>
              </w:rPr>
              <w:t>8</w:t>
            </w:r>
            <w:r>
              <w:rPr>
                <w:noProof/>
                <w:webHidden/>
              </w:rPr>
              <w:fldChar w:fldCharType="end"/>
            </w:r>
          </w:hyperlink>
        </w:p>
        <w:p w14:paraId="28032DEF" w14:textId="77777777" w:rsidR="00360C69" w:rsidRDefault="00360C69">
          <w:r>
            <w:rPr>
              <w:b/>
              <w:bCs/>
              <w:noProof/>
            </w:rPr>
            <w:fldChar w:fldCharType="end"/>
          </w:r>
        </w:p>
      </w:sdtContent>
    </w:sdt>
    <w:p w14:paraId="1D06041E" w14:textId="77777777" w:rsidR="00393719" w:rsidRDefault="00393719">
      <w:pPr>
        <w:rPr>
          <w:rFonts w:ascii="Segoe UI" w:eastAsia="Times New Roman" w:hAnsi="Segoe UI" w:cs="Segoe UI"/>
          <w:b/>
          <w:bCs/>
          <w:color w:val="0F1115"/>
          <w:sz w:val="30"/>
          <w:szCs w:val="30"/>
          <w:lang w:eastAsia="en-GB"/>
        </w:rPr>
      </w:pPr>
      <w:r>
        <w:rPr>
          <w:rFonts w:ascii="Segoe UI" w:eastAsia="Times New Roman" w:hAnsi="Segoe UI" w:cs="Segoe UI"/>
          <w:b/>
          <w:bCs/>
          <w:color w:val="0F1115"/>
          <w:sz w:val="30"/>
          <w:szCs w:val="30"/>
          <w:lang w:eastAsia="en-GB"/>
        </w:rPr>
        <w:br w:type="page"/>
      </w:r>
    </w:p>
    <w:p w14:paraId="0AD8A1A8" w14:textId="5DFBA3CF" w:rsidR="00393719" w:rsidRPr="00F6326E" w:rsidRDefault="00393719" w:rsidP="00F6326E">
      <w:pPr>
        <w:shd w:val="clear" w:color="auto" w:fill="FFFFFF"/>
        <w:spacing w:before="480" w:after="240" w:line="360" w:lineRule="auto"/>
        <w:outlineLvl w:val="2"/>
        <w:rPr>
          <w:rFonts w:ascii="Arial" w:eastAsia="Times New Roman" w:hAnsi="Arial" w:cs="Arial"/>
          <w:b/>
          <w:bCs/>
          <w:color w:val="0F1115"/>
          <w:lang w:eastAsia="en-GB"/>
        </w:rPr>
      </w:pPr>
      <w:bookmarkStart w:id="0" w:name="_Toc222434974"/>
      <w:bookmarkStart w:id="1" w:name="_Toc222535253"/>
      <w:bookmarkStart w:id="2" w:name="_Toc222602932"/>
      <w:r w:rsidRPr="00F6326E">
        <w:rPr>
          <w:rFonts w:ascii="Arial" w:eastAsia="Times New Roman" w:hAnsi="Arial" w:cs="Arial"/>
          <w:b/>
          <w:bCs/>
          <w:color w:val="0F1115"/>
          <w:lang w:eastAsia="en-GB"/>
        </w:rPr>
        <w:lastRenderedPageBreak/>
        <w:t>1</w:t>
      </w:r>
      <w:r w:rsidRPr="00F6326E">
        <w:rPr>
          <w:rFonts w:ascii="Arial" w:eastAsia="Times New Roman" w:hAnsi="Arial" w:cs="Arial"/>
          <w:b/>
          <w:bCs/>
          <w:color w:val="0F1115"/>
          <w:u w:val="single"/>
          <w:lang w:eastAsia="en-GB"/>
        </w:rPr>
        <w:t>. Introduction</w:t>
      </w:r>
      <w:bookmarkEnd w:id="0"/>
      <w:bookmarkEnd w:id="1"/>
      <w:bookmarkEnd w:id="2"/>
      <w:r w:rsidR="00F6326E" w:rsidRPr="00F6326E">
        <w:rPr>
          <w:rFonts w:ascii="Arial" w:eastAsia="Times New Roman" w:hAnsi="Arial" w:cs="Arial"/>
          <w:b/>
          <w:bCs/>
          <w:color w:val="0F1115"/>
          <w:u w:val="single"/>
          <w:lang w:eastAsia="en-GB"/>
        </w:rPr>
        <w:t>:</w:t>
      </w:r>
    </w:p>
    <w:p w14:paraId="33BE6AB2" w14:textId="77777777" w:rsidR="00393719" w:rsidRPr="00F6326E" w:rsidRDefault="00556AC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The goal of this study is to guide patients about diabetes, especially Type 2 diabetes, which is increasing in the UK. </w:t>
      </w:r>
      <w:r w:rsidR="002154AF" w:rsidRPr="00F6326E">
        <w:rPr>
          <w:rFonts w:ascii="Arial" w:eastAsia="Times New Roman" w:hAnsi="Arial" w:cs="Arial"/>
          <w:color w:val="0F1115"/>
          <w:lang w:eastAsia="en-GB"/>
        </w:rPr>
        <w:t>Over 5 million individuals in the UK have diabetes, with Type 2 diabetes accounting for roughly 90% of cases, according to data from the Diabetes UK (2026) website</w:t>
      </w:r>
      <w:r w:rsidR="0032768A" w:rsidRPr="00F6326E">
        <w:rPr>
          <w:rFonts w:ascii="Arial" w:eastAsia="Times New Roman" w:hAnsi="Arial" w:cs="Arial"/>
          <w:color w:val="0F1115"/>
          <w:lang w:eastAsia="en-GB"/>
        </w:rPr>
        <w:t>.</w:t>
      </w:r>
      <w:r w:rsidRPr="00F6326E">
        <w:rPr>
          <w:rFonts w:ascii="Arial" w:eastAsia="Times New Roman" w:hAnsi="Arial" w:cs="Arial"/>
          <w:color w:val="0F1115"/>
          <w:lang w:eastAsia="en-GB"/>
        </w:rPr>
        <w:t xml:space="preserve"> The goal of this report is to provide patients with clear information to help them take care of their health. Patients may feel more confident and in control of their treatment if they understand what happens in their body and how their lifestyle impacts it</w:t>
      </w:r>
      <w:r w:rsidR="00393719" w:rsidRPr="00F6326E">
        <w:rPr>
          <w:rFonts w:ascii="Arial" w:eastAsia="Times New Roman" w:hAnsi="Arial" w:cs="Arial"/>
          <w:color w:val="0F1115"/>
          <w:lang w:eastAsia="en-GB"/>
        </w:rPr>
        <w:t>.</w:t>
      </w:r>
    </w:p>
    <w:p w14:paraId="2B0FFF23" w14:textId="77777777" w:rsidR="00393719" w:rsidRPr="00F6326E" w:rsidRDefault="006364A5"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High blood sugar levels are a key sign of diabetes, which is a long-term illness. In Type 2 diabetes, the body is either not able to make enough insulin to keep blood sugar levels normal, or it becomes resistant to the insulin that helps control blood sugar. Over time, high blood sugar </w:t>
      </w:r>
      <w:r w:rsidR="00F32E2C" w:rsidRPr="00F6326E">
        <w:rPr>
          <w:rFonts w:ascii="Arial" w:eastAsia="Times New Roman" w:hAnsi="Arial" w:cs="Arial"/>
          <w:color w:val="0F1115"/>
          <w:lang w:eastAsia="en-GB"/>
        </w:rPr>
        <w:t>causes</w:t>
      </w:r>
      <w:r w:rsidRPr="00F6326E">
        <w:rPr>
          <w:rFonts w:ascii="Arial" w:eastAsia="Times New Roman" w:hAnsi="Arial" w:cs="Arial"/>
          <w:color w:val="0F1115"/>
          <w:lang w:eastAsia="en-GB"/>
        </w:rPr>
        <w:t xml:space="preserve"> serious problems like heart disease, kidney damage, eye issues, and nerve damage</w:t>
      </w:r>
      <w:r w:rsidR="001A5333" w:rsidRPr="00F6326E">
        <w:rPr>
          <w:rFonts w:ascii="Arial" w:eastAsia="Times New Roman" w:hAnsi="Arial" w:cs="Arial"/>
          <w:color w:val="0F1115"/>
          <w:lang w:eastAsia="en-GB"/>
        </w:rPr>
        <w:t xml:space="preserve"> (NHS, 2025</w:t>
      </w:r>
      <w:r w:rsidR="00393719" w:rsidRPr="00F6326E">
        <w:rPr>
          <w:rFonts w:ascii="Arial" w:eastAsia="Times New Roman" w:hAnsi="Arial" w:cs="Arial"/>
          <w:color w:val="0F1115"/>
          <w:lang w:eastAsia="en-GB"/>
        </w:rPr>
        <w:t>).</w:t>
      </w:r>
    </w:p>
    <w:p w14:paraId="1FBBBEB4" w14:textId="77777777" w:rsidR="00393719" w:rsidRPr="00F6326E" w:rsidRDefault="00E37825"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Many factors that raise the risk of getting Type 2 diabetes, including age, family background, and genetic traits, are non-modifiable (</w:t>
      </w:r>
      <w:r w:rsidR="004F0E55" w:rsidRPr="00F6326E">
        <w:rPr>
          <w:rFonts w:ascii="Arial" w:eastAsia="Times New Roman" w:hAnsi="Arial" w:cs="Arial"/>
          <w:color w:val="0F1115"/>
          <w:lang w:eastAsia="en-GB"/>
        </w:rPr>
        <w:t>Elwenspoek et al., 2025</w:t>
      </w:r>
      <w:r w:rsidRPr="00F6326E">
        <w:rPr>
          <w:rFonts w:ascii="Arial" w:eastAsia="Times New Roman" w:hAnsi="Arial" w:cs="Arial"/>
          <w:color w:val="0F1115"/>
          <w:lang w:eastAsia="en-GB"/>
        </w:rPr>
        <w:t xml:space="preserve">). Many important risks are related to lifestyle, such as being overweight, </w:t>
      </w:r>
      <w:r w:rsidR="004F0E55" w:rsidRPr="00F6326E">
        <w:rPr>
          <w:rFonts w:ascii="Arial" w:eastAsia="Times New Roman" w:hAnsi="Arial" w:cs="Arial"/>
          <w:color w:val="0F1115"/>
          <w:lang w:eastAsia="en-GB"/>
        </w:rPr>
        <w:t>particularly around the abdominal area, which is a common condition strongly linked</w:t>
      </w:r>
      <w:r w:rsidRPr="00F6326E">
        <w:rPr>
          <w:rFonts w:ascii="Arial" w:eastAsia="Times New Roman" w:hAnsi="Arial" w:cs="Arial"/>
          <w:color w:val="0F1115"/>
          <w:lang w:eastAsia="en-GB"/>
        </w:rPr>
        <w:t xml:space="preserve"> to insulin resistance (Public Health England, 20</w:t>
      </w:r>
      <w:r w:rsidR="00976236" w:rsidRPr="00F6326E">
        <w:rPr>
          <w:rFonts w:ascii="Arial" w:eastAsia="Times New Roman" w:hAnsi="Arial" w:cs="Arial"/>
          <w:color w:val="0F1115"/>
          <w:lang w:eastAsia="en-GB"/>
        </w:rPr>
        <w:t>14</w:t>
      </w:r>
      <w:r w:rsidRPr="00F6326E">
        <w:rPr>
          <w:rFonts w:ascii="Arial" w:eastAsia="Times New Roman" w:hAnsi="Arial" w:cs="Arial"/>
          <w:color w:val="0F1115"/>
          <w:lang w:eastAsia="en-GB"/>
        </w:rPr>
        <w:t>). Not moving around much and eating fatty foods and processed carbs causes the illness to develop rapidly. One of the main reasons more people are being diagnosed with diabetes in the UK is that many people are becoming overweight and not getting enough exercise</w:t>
      </w:r>
      <w:r w:rsidR="00664819" w:rsidRPr="00F6326E">
        <w:rPr>
          <w:rFonts w:ascii="Arial" w:eastAsia="Times New Roman" w:hAnsi="Arial" w:cs="Arial"/>
          <w:color w:val="0F1115"/>
          <w:lang w:eastAsia="en-GB"/>
        </w:rPr>
        <w:t xml:space="preserve"> (Diabetes UK, 2026</w:t>
      </w:r>
      <w:r w:rsidR="00393719" w:rsidRPr="00F6326E">
        <w:rPr>
          <w:rFonts w:ascii="Arial" w:eastAsia="Times New Roman" w:hAnsi="Arial" w:cs="Arial"/>
          <w:color w:val="0F1115"/>
          <w:lang w:eastAsia="en-GB"/>
        </w:rPr>
        <w:t>).</w:t>
      </w:r>
    </w:p>
    <w:p w14:paraId="008FC2D5" w14:textId="19C82600" w:rsidR="00DD14B9" w:rsidRPr="00311C43" w:rsidRDefault="00393719" w:rsidP="00F6326E">
      <w:pPr>
        <w:shd w:val="clear" w:color="auto" w:fill="FFFFFF"/>
        <w:spacing w:before="480" w:after="240" w:line="360" w:lineRule="auto"/>
        <w:outlineLvl w:val="2"/>
        <w:rPr>
          <w:rFonts w:ascii="Arial" w:eastAsia="Times New Roman" w:hAnsi="Arial" w:cs="Arial"/>
          <w:b/>
          <w:bCs/>
          <w:color w:val="0F1115"/>
          <w:u w:val="single"/>
          <w:lang w:eastAsia="en-GB"/>
        </w:rPr>
      </w:pPr>
      <w:bookmarkStart w:id="3" w:name="_Toc222434975"/>
      <w:bookmarkStart w:id="4" w:name="_Toc222535254"/>
      <w:bookmarkStart w:id="5" w:name="_Toc222602933"/>
      <w:r w:rsidRPr="00F6326E">
        <w:rPr>
          <w:rFonts w:ascii="Arial" w:eastAsia="Times New Roman" w:hAnsi="Arial" w:cs="Arial"/>
          <w:b/>
          <w:bCs/>
          <w:color w:val="0F1115"/>
          <w:lang w:eastAsia="en-GB"/>
        </w:rPr>
        <w:t xml:space="preserve">2. </w:t>
      </w:r>
      <w:bookmarkEnd w:id="3"/>
      <w:r w:rsidR="00DD14B9" w:rsidRPr="00311C43">
        <w:rPr>
          <w:rFonts w:ascii="Arial" w:eastAsia="Times New Roman" w:hAnsi="Arial" w:cs="Arial"/>
          <w:b/>
          <w:bCs/>
          <w:color w:val="0F1115"/>
          <w:u w:val="single"/>
          <w:lang w:eastAsia="en-GB"/>
        </w:rPr>
        <w:t>The Regulation of Blood Sugar Physiology</w:t>
      </w:r>
      <w:bookmarkEnd w:id="4"/>
      <w:bookmarkEnd w:id="5"/>
      <w:r w:rsidR="00F6326E" w:rsidRPr="00311C43">
        <w:rPr>
          <w:rFonts w:ascii="Arial" w:eastAsia="Times New Roman" w:hAnsi="Arial" w:cs="Arial"/>
          <w:b/>
          <w:bCs/>
          <w:color w:val="0F1115"/>
          <w:u w:val="single"/>
          <w:lang w:eastAsia="en-GB"/>
        </w:rPr>
        <w:t>:</w:t>
      </w:r>
    </w:p>
    <w:p w14:paraId="263204C7" w14:textId="77777777" w:rsidR="00393719" w:rsidRPr="00F6326E" w:rsidRDefault="00AC1CFD" w:rsidP="00F6326E">
      <w:pPr>
        <w:spacing w:line="360" w:lineRule="auto"/>
        <w:jc w:val="both"/>
        <w:rPr>
          <w:rFonts w:ascii="Arial" w:hAnsi="Arial" w:cs="Arial"/>
          <w:lang w:eastAsia="en-GB"/>
        </w:rPr>
      </w:pPr>
      <w:r w:rsidRPr="00F6326E">
        <w:rPr>
          <w:rFonts w:ascii="Arial" w:hAnsi="Arial" w:cs="Arial"/>
          <w:lang w:eastAsia="en-GB"/>
        </w:rPr>
        <w:t xml:space="preserve">To understand diabetes better, it helps to know how the body keeps blood sugar levels steady. This process is called glucose homeostasis. The pancreas makes two key hormones called insulin and glucagon </w:t>
      </w:r>
      <w:r w:rsidR="00393719" w:rsidRPr="00F6326E">
        <w:rPr>
          <w:rFonts w:ascii="Arial" w:hAnsi="Arial" w:cs="Arial"/>
          <w:lang w:eastAsia="en-GB"/>
        </w:rPr>
        <w:t>(</w:t>
      </w:r>
      <w:r w:rsidR="00B0167F" w:rsidRPr="00F6326E">
        <w:rPr>
          <w:rFonts w:ascii="Arial" w:hAnsi="Arial" w:cs="Arial"/>
          <w:lang w:eastAsia="en-GB"/>
        </w:rPr>
        <w:t>Khonsary, 2017).</w:t>
      </w:r>
    </w:p>
    <w:p w14:paraId="67EDFDE4" w14:textId="77777777" w:rsidR="00393719" w:rsidRPr="00F6326E" w:rsidRDefault="003320E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After taking a meal, the body changes the carbohydrates in food into sugar, which goes into the bloodstream. After eating, the cells in the pancreas make insulin because the sugar in the blood goes up. Insulin attaches to receptors on muscle, fat, and liver cells to help them take in glucose. This hormone acts like a key that unlocks doors in cells, letting sugar in so it is used for energy (</w:t>
      </w:r>
      <w:r w:rsidR="008A408A" w:rsidRPr="00F6326E">
        <w:rPr>
          <w:rFonts w:ascii="Arial" w:eastAsia="Times New Roman" w:hAnsi="Arial" w:cs="Arial"/>
          <w:color w:val="0F1115"/>
          <w:lang w:eastAsia="en-GB"/>
        </w:rPr>
        <w:t>Meskell, 2010</w:t>
      </w:r>
      <w:r w:rsidRPr="00F6326E">
        <w:rPr>
          <w:rFonts w:ascii="Arial" w:eastAsia="Times New Roman" w:hAnsi="Arial" w:cs="Arial"/>
          <w:color w:val="0F1115"/>
          <w:lang w:eastAsia="en-GB"/>
        </w:rPr>
        <w:t>). Insulin helps the liver and muscle cells make and store extra sugar as glycogen</w:t>
      </w:r>
      <w:r w:rsidR="006742B0" w:rsidRPr="00F6326E">
        <w:rPr>
          <w:rFonts w:ascii="Arial" w:eastAsia="Times New Roman" w:hAnsi="Arial" w:cs="Arial"/>
          <w:color w:val="0F1115"/>
          <w:lang w:eastAsia="en-GB"/>
        </w:rPr>
        <w:t>,</w:t>
      </w:r>
      <w:r w:rsidRPr="00F6326E">
        <w:rPr>
          <w:rFonts w:ascii="Arial" w:eastAsia="Times New Roman" w:hAnsi="Arial" w:cs="Arial"/>
          <w:color w:val="0F1115"/>
          <w:lang w:eastAsia="en-GB"/>
        </w:rPr>
        <w:t xml:space="preserve"> which will be used later for energy</w:t>
      </w:r>
      <w:r w:rsidR="00393719" w:rsidRPr="00F6326E">
        <w:rPr>
          <w:rFonts w:ascii="Arial" w:eastAsia="Times New Roman" w:hAnsi="Arial" w:cs="Arial"/>
          <w:color w:val="0F1115"/>
          <w:lang w:eastAsia="en-GB"/>
        </w:rPr>
        <w:t>.</w:t>
      </w:r>
    </w:p>
    <w:p w14:paraId="3031F0A1" w14:textId="77777777" w:rsidR="00393719" w:rsidRPr="00F6326E" w:rsidRDefault="00FB51C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lastRenderedPageBreak/>
        <w:t xml:space="preserve">Instead, when blood sugar levels go down, the pancreatic alpha cells make glucagon during fasting or exercise, which increases the need for energy. </w:t>
      </w:r>
      <w:r w:rsidR="00933010" w:rsidRPr="00F6326E">
        <w:rPr>
          <w:rFonts w:ascii="Arial" w:eastAsia="Times New Roman" w:hAnsi="Arial" w:cs="Arial"/>
          <w:color w:val="0F1115"/>
          <w:lang w:eastAsia="en-GB"/>
        </w:rPr>
        <w:t>Glucagon primarily acts on the liver to raise blood sugar levels and keep them from falling too low.</w:t>
      </w:r>
      <w:r w:rsidRPr="00F6326E">
        <w:rPr>
          <w:rFonts w:ascii="Arial" w:eastAsia="Times New Roman" w:hAnsi="Arial" w:cs="Arial"/>
          <w:color w:val="0F1115"/>
          <w:lang w:eastAsia="en-GB"/>
        </w:rPr>
        <w:t xml:space="preserve"> By promoting glycogenosis, which turns stored glycogen into glucose, and gluconeogenesis, which makes glucose from substances that are not carbohydrates. This complex feedback system makes sure that important organs, especially the brain, get a steady supply of energy, which mainly comes from glucose</w:t>
      </w:r>
      <w:r w:rsidR="00393719" w:rsidRPr="00F6326E">
        <w:rPr>
          <w:rFonts w:ascii="Arial" w:eastAsia="Times New Roman" w:hAnsi="Arial" w:cs="Arial"/>
          <w:color w:val="0F1115"/>
          <w:lang w:eastAsia="en-GB"/>
        </w:rPr>
        <w:t xml:space="preserve"> (</w:t>
      </w:r>
      <w:r w:rsidR="00B0167F" w:rsidRPr="00F6326E">
        <w:rPr>
          <w:rFonts w:ascii="Arial" w:eastAsia="Times New Roman" w:hAnsi="Arial" w:cs="Arial"/>
          <w:color w:val="0F1115"/>
          <w:lang w:eastAsia="en-GB"/>
        </w:rPr>
        <w:t>Khonsary, 2017</w:t>
      </w:r>
      <w:r w:rsidR="00393719" w:rsidRPr="00F6326E">
        <w:rPr>
          <w:rFonts w:ascii="Arial" w:eastAsia="Times New Roman" w:hAnsi="Arial" w:cs="Arial"/>
          <w:color w:val="0F1115"/>
          <w:lang w:eastAsia="en-GB"/>
        </w:rPr>
        <w:t>).</w:t>
      </w:r>
    </w:p>
    <w:p w14:paraId="06E915BA" w14:textId="7842FC99" w:rsidR="00393719" w:rsidRPr="00F6326E" w:rsidRDefault="00393719" w:rsidP="00F6326E">
      <w:pPr>
        <w:shd w:val="clear" w:color="auto" w:fill="FFFFFF"/>
        <w:spacing w:before="480" w:after="240" w:line="360" w:lineRule="auto"/>
        <w:outlineLvl w:val="2"/>
        <w:rPr>
          <w:rFonts w:ascii="Arial" w:eastAsia="Times New Roman" w:hAnsi="Arial" w:cs="Arial"/>
          <w:b/>
          <w:bCs/>
          <w:color w:val="0F1115"/>
          <w:lang w:eastAsia="en-GB"/>
        </w:rPr>
      </w:pPr>
      <w:bookmarkStart w:id="6" w:name="_Toc222434976"/>
      <w:bookmarkStart w:id="7" w:name="_Toc222535255"/>
      <w:bookmarkStart w:id="8" w:name="_Toc222602934"/>
      <w:r w:rsidRPr="00F6326E">
        <w:rPr>
          <w:rFonts w:ascii="Arial" w:eastAsia="Times New Roman" w:hAnsi="Arial" w:cs="Arial"/>
          <w:b/>
          <w:bCs/>
          <w:color w:val="0F1115"/>
          <w:lang w:eastAsia="en-GB"/>
        </w:rPr>
        <w:t xml:space="preserve">3. </w:t>
      </w:r>
      <w:bookmarkEnd w:id="6"/>
      <w:r w:rsidR="009807F5" w:rsidRPr="00311C43">
        <w:rPr>
          <w:rFonts w:ascii="Arial" w:eastAsia="Times New Roman" w:hAnsi="Arial" w:cs="Arial"/>
          <w:b/>
          <w:bCs/>
          <w:color w:val="0F1115"/>
          <w:u w:val="single"/>
          <w:lang w:eastAsia="en-GB"/>
        </w:rPr>
        <w:t>The Function of Oxygen and Glucose in the Production of Cellular Energy</w:t>
      </w:r>
      <w:bookmarkEnd w:id="7"/>
      <w:bookmarkEnd w:id="8"/>
      <w:r w:rsidR="00311C43" w:rsidRPr="00311C43">
        <w:rPr>
          <w:rFonts w:ascii="Arial" w:eastAsia="Times New Roman" w:hAnsi="Arial" w:cs="Arial"/>
          <w:b/>
          <w:bCs/>
          <w:color w:val="0F1115"/>
          <w:u w:val="single"/>
          <w:lang w:eastAsia="en-GB"/>
        </w:rPr>
        <w:t>:</w:t>
      </w:r>
    </w:p>
    <w:p w14:paraId="36F32DC1" w14:textId="77777777" w:rsidR="00393719" w:rsidRPr="00F6326E" w:rsidRDefault="00955A9C"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All the cells in the human body need a constant supply of energy to do their specific jobs, whether it's moving muscles or sending signals in the brain. </w:t>
      </w:r>
      <w:r w:rsidR="00347770" w:rsidRPr="00F6326E">
        <w:rPr>
          <w:rFonts w:ascii="Arial" w:eastAsia="Times New Roman" w:hAnsi="Arial" w:cs="Arial"/>
          <w:color w:val="0F1115"/>
          <w:lang w:eastAsia="en-GB"/>
        </w:rPr>
        <w:t xml:space="preserve">The process by which cellular respiration creates adenosine triphosphate (ATP), the energy source for cells, from sugar (glucose) and oxygen </w:t>
      </w:r>
      <w:r w:rsidR="00393719" w:rsidRPr="00F6326E">
        <w:rPr>
          <w:rFonts w:ascii="Arial" w:eastAsia="Times New Roman" w:hAnsi="Arial" w:cs="Arial"/>
          <w:color w:val="0F1115"/>
          <w:lang w:eastAsia="en-GB"/>
        </w:rPr>
        <w:t>(</w:t>
      </w:r>
      <w:r w:rsidR="00E84F37" w:rsidRPr="00F6326E">
        <w:rPr>
          <w:rFonts w:ascii="Arial" w:eastAsia="Times New Roman" w:hAnsi="Arial" w:cs="Arial"/>
          <w:color w:val="0F1115"/>
          <w:lang w:eastAsia="en-GB"/>
        </w:rPr>
        <w:t xml:space="preserve">Elam and Wong, </w:t>
      </w:r>
      <w:r w:rsidR="00393719" w:rsidRPr="00F6326E">
        <w:rPr>
          <w:rFonts w:ascii="Arial" w:eastAsia="Times New Roman" w:hAnsi="Arial" w:cs="Arial"/>
          <w:color w:val="0F1115"/>
          <w:lang w:eastAsia="en-GB"/>
        </w:rPr>
        <w:t>2022).</w:t>
      </w:r>
    </w:p>
    <w:p w14:paraId="2A2F0CE5" w14:textId="77777777" w:rsidR="00393719" w:rsidRPr="00F6326E" w:rsidRDefault="00C72696"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There are three main steps in the process of aerobic respiration. </w:t>
      </w:r>
      <w:r w:rsidR="0032422C" w:rsidRPr="00F6326E">
        <w:rPr>
          <w:rFonts w:ascii="Arial" w:eastAsia="Times New Roman" w:hAnsi="Arial" w:cs="Arial"/>
          <w:color w:val="0F1115"/>
          <w:lang w:eastAsia="en-GB"/>
        </w:rPr>
        <w:t>The cytoplasm is where the first process, known as glycolysis, takes place. During glycolysis, one glucose molecule—a form</w:t>
      </w:r>
      <w:r w:rsidR="00A8529C" w:rsidRPr="00F6326E">
        <w:rPr>
          <w:rFonts w:ascii="Arial" w:eastAsia="Times New Roman" w:hAnsi="Arial" w:cs="Arial"/>
          <w:color w:val="0F1115"/>
          <w:lang w:eastAsia="en-GB"/>
        </w:rPr>
        <w:t xml:space="preserve"> of sugar with six carbon atoms </w:t>
      </w:r>
      <w:r w:rsidR="0032422C" w:rsidRPr="00F6326E">
        <w:rPr>
          <w:rFonts w:ascii="Arial" w:eastAsia="Times New Roman" w:hAnsi="Arial" w:cs="Arial"/>
          <w:color w:val="0F1115"/>
          <w:lang w:eastAsia="en-GB"/>
        </w:rPr>
        <w:t>is broken down into two pyruvate molecules with the aid of enzymes</w:t>
      </w:r>
      <w:r w:rsidRPr="00F6326E">
        <w:rPr>
          <w:rFonts w:ascii="Arial" w:eastAsia="Times New Roman" w:hAnsi="Arial" w:cs="Arial"/>
          <w:color w:val="0F1115"/>
          <w:lang w:eastAsia="en-GB"/>
        </w:rPr>
        <w:t>. However, at the first stage, oxygen is not needed and makes two ATP molecules</w:t>
      </w:r>
      <w:r w:rsidR="00393719" w:rsidRPr="00F6326E">
        <w:rPr>
          <w:rFonts w:ascii="Arial" w:eastAsia="Times New Roman" w:hAnsi="Arial" w:cs="Arial"/>
          <w:color w:val="0F1115"/>
          <w:lang w:eastAsia="en-GB"/>
        </w:rPr>
        <w:t xml:space="preserve"> (Reece et al., 2014).</w:t>
      </w:r>
    </w:p>
    <w:p w14:paraId="6A0E877A" w14:textId="1EA8B10C" w:rsidR="00393719" w:rsidRPr="00F6326E" w:rsidRDefault="00902E3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In the presence of oxygen, the pyruvate molecules are transported into the mitochondria, sometimes known as the powerhouses of the cell. In the mitochondrial matrix, pyruvate is converted to Acetyl-CoA. The Krebs cycle, also known as the citric acid cycle, is a series of enzymatic activities that create high-energy electron carriers called nicotinamide adenine dinucleotide (NADH) and Flavin adenine dinucleotide (FADH), as well as carbon dioxide as a metabolic waste product. Acetyl-CoA then joins this cycle</w:t>
      </w:r>
      <w:r w:rsidR="00AF4432">
        <w:rPr>
          <w:rFonts w:ascii="Arial" w:eastAsia="Times New Roman" w:hAnsi="Arial" w:cs="Arial"/>
          <w:color w:val="0F1115"/>
          <w:lang w:eastAsia="en-GB"/>
        </w:rPr>
        <w:t xml:space="preserve"> </w:t>
      </w:r>
      <w:r w:rsidR="00393719" w:rsidRPr="00F6326E">
        <w:rPr>
          <w:rFonts w:ascii="Arial" w:eastAsia="Times New Roman" w:hAnsi="Arial" w:cs="Arial"/>
          <w:color w:val="0F1115"/>
          <w:lang w:eastAsia="en-GB"/>
        </w:rPr>
        <w:t>(Berg</w:t>
      </w:r>
      <w:r w:rsidR="00DC2230" w:rsidRPr="00F6326E">
        <w:rPr>
          <w:rFonts w:ascii="Arial" w:eastAsia="Times New Roman" w:hAnsi="Arial" w:cs="Arial"/>
          <w:color w:val="0F1115"/>
          <w:lang w:eastAsia="en-GB"/>
        </w:rPr>
        <w:t xml:space="preserve"> et al.</w:t>
      </w:r>
      <w:r w:rsidR="00393719" w:rsidRPr="00F6326E">
        <w:rPr>
          <w:rFonts w:ascii="Arial" w:eastAsia="Times New Roman" w:hAnsi="Arial" w:cs="Arial"/>
          <w:color w:val="0F1115"/>
          <w:lang w:eastAsia="en-GB"/>
        </w:rPr>
        <w:t>, 2019).</w:t>
      </w:r>
    </w:p>
    <w:p w14:paraId="4A704ECD" w14:textId="77777777" w:rsidR="00DF5143" w:rsidRPr="00F6326E" w:rsidRDefault="00902E3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The last and most critical stage, oxidative phosphorylation, takes place on the mitochondria's inner membrane. Several protein groups that receive electrons from two carriers, NADH and FADH2, make up the electron transport chain</w:t>
      </w:r>
      <w:r w:rsidR="00446A92" w:rsidRPr="00F6326E">
        <w:rPr>
          <w:rFonts w:ascii="Arial" w:eastAsia="Times New Roman" w:hAnsi="Arial" w:cs="Arial"/>
          <w:color w:val="0F1115"/>
          <w:lang w:eastAsia="en-GB"/>
        </w:rPr>
        <w:t>. An electrochemical gradient is formed by moving protons across the inner mitochondrial membrane using energy from electron transport. The enzyme ATP synthase uses this gradient to drive chemiosmosis, which creates more ATP</w:t>
      </w:r>
      <w:r w:rsidR="00393719" w:rsidRPr="00F6326E">
        <w:rPr>
          <w:rFonts w:ascii="Arial" w:eastAsia="Times New Roman" w:hAnsi="Arial" w:cs="Arial"/>
          <w:color w:val="0F1115"/>
          <w:lang w:eastAsia="en-GB"/>
        </w:rPr>
        <w:t xml:space="preserve"> (L</w:t>
      </w:r>
      <w:r w:rsidR="00DF2B37" w:rsidRPr="00F6326E">
        <w:rPr>
          <w:rFonts w:ascii="Arial" w:eastAsia="Times New Roman" w:hAnsi="Arial" w:cs="Arial"/>
          <w:color w:val="0F1115"/>
          <w:lang w:eastAsia="en-GB"/>
        </w:rPr>
        <w:t>i</w:t>
      </w:r>
      <w:r w:rsidR="00393719" w:rsidRPr="00F6326E">
        <w:rPr>
          <w:rFonts w:ascii="Arial" w:eastAsia="Times New Roman" w:hAnsi="Arial" w:cs="Arial"/>
          <w:color w:val="0F1115"/>
          <w:lang w:eastAsia="en-GB"/>
        </w:rPr>
        <w:t xml:space="preserve"> et al., 2021). </w:t>
      </w:r>
    </w:p>
    <w:p w14:paraId="518BF580" w14:textId="77777777" w:rsidR="00393719" w:rsidRPr="00F6326E" w:rsidRDefault="00372F7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lastRenderedPageBreak/>
        <w:t xml:space="preserve">At the end of this process, oxygen is the last to take in electrons, which is very </w:t>
      </w:r>
      <w:r w:rsidR="00B46A69" w:rsidRPr="00F6326E">
        <w:rPr>
          <w:rFonts w:ascii="Arial" w:eastAsia="Times New Roman" w:hAnsi="Arial" w:cs="Arial"/>
          <w:color w:val="0F1115"/>
          <w:lang w:eastAsia="en-GB"/>
        </w:rPr>
        <w:t>crucial</w:t>
      </w:r>
      <w:r w:rsidRPr="00F6326E">
        <w:rPr>
          <w:rFonts w:ascii="Arial" w:eastAsia="Times New Roman" w:hAnsi="Arial" w:cs="Arial"/>
          <w:color w:val="0F1115"/>
          <w:lang w:eastAsia="en-GB"/>
        </w:rPr>
        <w:t>. Oxygen allows electrons keep moving through the chain by taking them in. Without oxygen, everything would come to a halt. Water is made when oxygen and hydrogen ions join together (Hames and Hooper, 2011). When one glucose molecule is completely broken down during aerobic respiration, it makes about 36 to 38 ATP molecules. This process is very efficient and provides the energy needed for cell activities.</w:t>
      </w:r>
    </w:p>
    <w:p w14:paraId="0155FFFA" w14:textId="3CE181A7" w:rsidR="00393719" w:rsidRPr="00311C43" w:rsidRDefault="00393719" w:rsidP="00F6326E">
      <w:pPr>
        <w:shd w:val="clear" w:color="auto" w:fill="FFFFFF"/>
        <w:spacing w:before="480" w:after="240" w:line="360" w:lineRule="auto"/>
        <w:outlineLvl w:val="2"/>
        <w:rPr>
          <w:rFonts w:ascii="Arial" w:eastAsia="Times New Roman" w:hAnsi="Arial" w:cs="Arial"/>
          <w:b/>
          <w:bCs/>
          <w:color w:val="0F1115"/>
          <w:u w:val="single"/>
          <w:lang w:eastAsia="en-GB"/>
        </w:rPr>
      </w:pPr>
      <w:bookmarkStart w:id="9" w:name="_Toc222434977"/>
      <w:bookmarkStart w:id="10" w:name="_Toc222535256"/>
      <w:bookmarkStart w:id="11" w:name="_Toc222602935"/>
      <w:r w:rsidRPr="00F6326E">
        <w:rPr>
          <w:rFonts w:ascii="Arial" w:eastAsia="Times New Roman" w:hAnsi="Arial" w:cs="Arial"/>
          <w:b/>
          <w:bCs/>
          <w:color w:val="0F1115"/>
          <w:lang w:eastAsia="en-GB"/>
        </w:rPr>
        <w:t xml:space="preserve">4. </w:t>
      </w:r>
      <w:r w:rsidRPr="00311C43">
        <w:rPr>
          <w:rFonts w:ascii="Arial" w:eastAsia="Times New Roman" w:hAnsi="Arial" w:cs="Arial"/>
          <w:b/>
          <w:bCs/>
          <w:color w:val="0F1115"/>
          <w:u w:val="single"/>
          <w:lang w:eastAsia="en-GB"/>
        </w:rPr>
        <w:t xml:space="preserve">The </w:t>
      </w:r>
      <w:r w:rsidR="003F05BC" w:rsidRPr="00311C43">
        <w:rPr>
          <w:rFonts w:ascii="Arial" w:eastAsia="Times New Roman" w:hAnsi="Arial" w:cs="Arial"/>
          <w:b/>
          <w:bCs/>
          <w:color w:val="0F1115"/>
          <w:u w:val="single"/>
          <w:lang w:eastAsia="en-GB"/>
        </w:rPr>
        <w:t xml:space="preserve">Significance of </w:t>
      </w:r>
      <w:r w:rsidRPr="00311C43">
        <w:rPr>
          <w:rFonts w:ascii="Arial" w:eastAsia="Times New Roman" w:hAnsi="Arial" w:cs="Arial"/>
          <w:b/>
          <w:bCs/>
          <w:color w:val="0F1115"/>
          <w:u w:val="single"/>
          <w:lang w:eastAsia="en-GB"/>
        </w:rPr>
        <w:t>Recor</w:t>
      </w:r>
      <w:r w:rsidR="00372F79" w:rsidRPr="00311C43">
        <w:rPr>
          <w:rFonts w:ascii="Arial" w:eastAsia="Times New Roman" w:hAnsi="Arial" w:cs="Arial"/>
          <w:b/>
          <w:bCs/>
          <w:color w:val="0F1115"/>
          <w:u w:val="single"/>
          <w:lang w:eastAsia="en-GB"/>
        </w:rPr>
        <w:t>ding and Tracking Blood Sugar Le</w:t>
      </w:r>
      <w:r w:rsidRPr="00311C43">
        <w:rPr>
          <w:rFonts w:ascii="Arial" w:eastAsia="Times New Roman" w:hAnsi="Arial" w:cs="Arial"/>
          <w:b/>
          <w:bCs/>
          <w:color w:val="0F1115"/>
          <w:u w:val="single"/>
          <w:lang w:eastAsia="en-GB"/>
        </w:rPr>
        <w:t>vels</w:t>
      </w:r>
      <w:bookmarkEnd w:id="9"/>
      <w:bookmarkEnd w:id="10"/>
      <w:bookmarkEnd w:id="11"/>
      <w:r w:rsidR="00311C43" w:rsidRPr="00311C43">
        <w:rPr>
          <w:rFonts w:ascii="Arial" w:eastAsia="Times New Roman" w:hAnsi="Arial" w:cs="Arial"/>
          <w:b/>
          <w:bCs/>
          <w:color w:val="0F1115"/>
          <w:u w:val="single"/>
          <w:lang w:eastAsia="en-GB"/>
        </w:rPr>
        <w:t>:</w:t>
      </w:r>
    </w:p>
    <w:p w14:paraId="5B49D071" w14:textId="77777777" w:rsidR="00393719" w:rsidRPr="00F6326E" w:rsidRDefault="00C41ED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Self-monitoring of blood glucose (SMBG) is an important method for safely and effectively managing Type 2 diabetes because the body's natural way of controlling blood sugar isn’t effective in these patients. Checking and recording blood sugar levels provides important information for patients and healthcare practitioners. It is also helpful for making decisions in </w:t>
      </w:r>
      <w:r w:rsidR="00B562EF" w:rsidRPr="00F6326E">
        <w:rPr>
          <w:rFonts w:ascii="Arial" w:eastAsia="Times New Roman" w:hAnsi="Arial" w:cs="Arial"/>
          <w:color w:val="0F1115"/>
          <w:lang w:eastAsia="en-GB"/>
        </w:rPr>
        <w:t xml:space="preserve">the </w:t>
      </w:r>
      <w:r w:rsidRPr="00F6326E">
        <w:rPr>
          <w:rFonts w:ascii="Arial" w:eastAsia="Times New Roman" w:hAnsi="Arial" w:cs="Arial"/>
          <w:color w:val="0F1115"/>
          <w:lang w:eastAsia="en-GB"/>
        </w:rPr>
        <w:t xml:space="preserve">treatment plan and results of medications given to </w:t>
      </w:r>
      <w:r w:rsidR="00B562EF" w:rsidRPr="00F6326E">
        <w:rPr>
          <w:rFonts w:ascii="Arial" w:eastAsia="Times New Roman" w:hAnsi="Arial" w:cs="Arial"/>
          <w:color w:val="0F1115"/>
          <w:lang w:eastAsia="en-GB"/>
        </w:rPr>
        <w:t>patients</w:t>
      </w:r>
      <w:r w:rsidRPr="00F6326E">
        <w:rPr>
          <w:rFonts w:ascii="Arial" w:eastAsia="Times New Roman" w:hAnsi="Arial" w:cs="Arial"/>
          <w:color w:val="0F1115"/>
          <w:lang w:eastAsia="en-GB"/>
        </w:rPr>
        <w:t xml:space="preserve"> </w:t>
      </w:r>
      <w:r w:rsidR="002B7A43" w:rsidRPr="00F6326E">
        <w:rPr>
          <w:rFonts w:ascii="Arial" w:eastAsia="Times New Roman" w:hAnsi="Arial" w:cs="Arial"/>
          <w:color w:val="0F1115"/>
          <w:lang w:eastAsia="en-GB"/>
        </w:rPr>
        <w:t>(NICE, 2026</w:t>
      </w:r>
      <w:r w:rsidR="00393719" w:rsidRPr="00F6326E">
        <w:rPr>
          <w:rFonts w:ascii="Arial" w:eastAsia="Times New Roman" w:hAnsi="Arial" w:cs="Arial"/>
          <w:color w:val="0F1115"/>
          <w:lang w:eastAsia="en-GB"/>
        </w:rPr>
        <w:t>).</w:t>
      </w:r>
    </w:p>
    <w:p w14:paraId="39CE68DA" w14:textId="77777777" w:rsidR="00B562EF" w:rsidRPr="00F6326E" w:rsidRDefault="00F32E2C"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Patients</w:t>
      </w:r>
      <w:r w:rsidR="00090C3B" w:rsidRPr="00F6326E">
        <w:rPr>
          <w:rFonts w:ascii="Arial" w:eastAsia="Times New Roman" w:hAnsi="Arial" w:cs="Arial"/>
          <w:color w:val="0F1115"/>
          <w:lang w:eastAsia="en-GB"/>
        </w:rPr>
        <w:t xml:space="preserve"> understand how their actions affect their </w:t>
      </w:r>
      <w:r w:rsidR="00DA23F1" w:rsidRPr="00F6326E">
        <w:rPr>
          <w:rFonts w:ascii="Arial" w:eastAsia="Times New Roman" w:hAnsi="Arial" w:cs="Arial"/>
          <w:color w:val="0F1115"/>
          <w:lang w:eastAsia="en-GB"/>
        </w:rPr>
        <w:t>bodies</w:t>
      </w:r>
      <w:r w:rsidR="00090C3B" w:rsidRPr="00F6326E">
        <w:rPr>
          <w:rFonts w:ascii="Arial" w:eastAsia="Times New Roman" w:hAnsi="Arial" w:cs="Arial"/>
          <w:color w:val="0F1115"/>
          <w:lang w:eastAsia="en-GB"/>
        </w:rPr>
        <w:t xml:space="preserve"> by r</w:t>
      </w:r>
      <w:r w:rsidRPr="00F6326E">
        <w:rPr>
          <w:rFonts w:ascii="Arial" w:eastAsia="Times New Roman" w:hAnsi="Arial" w:cs="Arial"/>
          <w:color w:val="0F1115"/>
          <w:lang w:eastAsia="en-GB"/>
        </w:rPr>
        <w:t>egularly checking their health.</w:t>
      </w:r>
      <w:r w:rsidR="00090C3B" w:rsidRPr="00F6326E">
        <w:rPr>
          <w:rFonts w:ascii="Arial" w:eastAsia="Times New Roman" w:hAnsi="Arial" w:cs="Arial"/>
          <w:color w:val="0F1115"/>
          <w:lang w:eastAsia="en-GB"/>
        </w:rPr>
        <w:t xml:space="preserve"> It shows how food choices, exercise, taking medicine as prescribed, and even stress or illness quickly affect</w:t>
      </w:r>
      <w:r w:rsidR="00A626D9" w:rsidRPr="00F6326E">
        <w:rPr>
          <w:rFonts w:ascii="Arial" w:eastAsia="Times New Roman" w:hAnsi="Arial" w:cs="Arial"/>
          <w:color w:val="0F1115"/>
          <w:lang w:eastAsia="en-GB"/>
        </w:rPr>
        <w:t>s</w:t>
      </w:r>
      <w:r w:rsidR="00090C3B" w:rsidRPr="00F6326E">
        <w:rPr>
          <w:rFonts w:ascii="Arial" w:eastAsia="Times New Roman" w:hAnsi="Arial" w:cs="Arial"/>
          <w:color w:val="0F1115"/>
          <w:lang w:eastAsia="en-GB"/>
        </w:rPr>
        <w:t xml:space="preserve"> blood sugar levels. Recent studies have found that advanced monitoring devices offer major benefits.  </w:t>
      </w:r>
      <w:r w:rsidR="00312019" w:rsidRPr="00F6326E">
        <w:rPr>
          <w:rFonts w:ascii="Arial" w:eastAsia="Times New Roman" w:hAnsi="Arial" w:cs="Arial"/>
          <w:color w:val="0F1115"/>
          <w:lang w:eastAsia="en-GB"/>
        </w:rPr>
        <w:t xml:space="preserve">According to research by Al Hayek et al. (2025), switching from routine blood glucose checks to continuous glucose monitoring (CGM) </w:t>
      </w:r>
      <w:r w:rsidR="001C0F88" w:rsidRPr="00F6326E">
        <w:rPr>
          <w:rFonts w:ascii="Arial" w:eastAsia="Times New Roman" w:hAnsi="Arial" w:cs="Arial"/>
          <w:color w:val="0F1115"/>
          <w:lang w:eastAsia="en-GB"/>
        </w:rPr>
        <w:t>enhanced</w:t>
      </w:r>
      <w:r w:rsidR="00312019" w:rsidRPr="00F6326E">
        <w:rPr>
          <w:rFonts w:ascii="Arial" w:eastAsia="Times New Roman" w:hAnsi="Arial" w:cs="Arial"/>
          <w:color w:val="0F1115"/>
          <w:lang w:eastAsia="en-GB"/>
        </w:rPr>
        <w:t xml:space="preserve"> blood sugar management in individuals with Type 2 diabetes</w:t>
      </w:r>
      <w:r w:rsidR="00090C3B" w:rsidRPr="00F6326E">
        <w:rPr>
          <w:rFonts w:ascii="Arial" w:eastAsia="Times New Roman" w:hAnsi="Arial" w:cs="Arial"/>
          <w:color w:val="0F1115"/>
          <w:lang w:eastAsia="en-GB"/>
        </w:rPr>
        <w:t>. Participants who have used CGM saw their average HbA1c go down from 7. 93% to 731% After 12 weeks</w:t>
      </w:r>
      <w:r w:rsidR="00393719" w:rsidRPr="00F6326E">
        <w:rPr>
          <w:rFonts w:ascii="Arial" w:eastAsia="Times New Roman" w:hAnsi="Arial" w:cs="Arial"/>
          <w:color w:val="0F1115"/>
          <w:lang w:eastAsia="en-GB"/>
        </w:rPr>
        <w:t xml:space="preserve">. </w:t>
      </w:r>
    </w:p>
    <w:p w14:paraId="3E99446B" w14:textId="77777777" w:rsidR="00393719" w:rsidRPr="00F6326E" w:rsidRDefault="00334B20"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According to Polonsky et al. (2025), people using continuous glucose monitors (CGM) felt they could manage their diabetes better and had more chances and motivation to do so compared to those who only used regular finger stick tests.  Their findings are backed by a study where participants were randomly assigned to different groups.  This increased involvement helps patients take an active role in managing their health instead of just receiving treatment</w:t>
      </w:r>
      <w:r w:rsidR="00393719" w:rsidRPr="00F6326E">
        <w:rPr>
          <w:rFonts w:ascii="Arial" w:eastAsia="Times New Roman" w:hAnsi="Arial" w:cs="Arial"/>
          <w:color w:val="0F1115"/>
          <w:lang w:eastAsia="en-GB"/>
        </w:rPr>
        <w:t>.</w:t>
      </w:r>
    </w:p>
    <w:p w14:paraId="18E292D1" w14:textId="77777777" w:rsidR="00393719" w:rsidRPr="00F6326E" w:rsidRDefault="007D706C"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Also, keeping track of glucose data systematically helps in noticing patterns. Healthcare professionals and patients </w:t>
      </w:r>
      <w:r w:rsidR="000F7530" w:rsidRPr="00F6326E">
        <w:rPr>
          <w:rFonts w:ascii="Arial" w:eastAsia="Times New Roman" w:hAnsi="Arial" w:cs="Arial"/>
          <w:color w:val="0F1115"/>
          <w:lang w:eastAsia="en-GB"/>
        </w:rPr>
        <w:t>evaluate</w:t>
      </w:r>
      <w:r w:rsidRPr="00F6326E">
        <w:rPr>
          <w:rFonts w:ascii="Arial" w:eastAsia="Times New Roman" w:hAnsi="Arial" w:cs="Arial"/>
          <w:color w:val="0F1115"/>
          <w:lang w:eastAsia="en-GB"/>
        </w:rPr>
        <w:t xml:space="preserve"> the glycaemic effect of particular meals, recognise asymptomatic nocturnal hypoglycaemia, and track patterns like the dawn phenomenon, which is an early-morning spike in blood glucose (</w:t>
      </w:r>
      <w:proofErr w:type="spellStart"/>
      <w:r w:rsidRPr="00F6326E">
        <w:rPr>
          <w:rFonts w:ascii="Arial" w:eastAsia="Times New Roman" w:hAnsi="Arial" w:cs="Arial"/>
          <w:color w:val="0F1115"/>
          <w:lang w:eastAsia="en-GB"/>
        </w:rPr>
        <w:t>Klonoff</w:t>
      </w:r>
      <w:proofErr w:type="spellEnd"/>
      <w:r w:rsidRPr="00F6326E">
        <w:rPr>
          <w:rFonts w:ascii="Arial" w:eastAsia="Times New Roman" w:hAnsi="Arial" w:cs="Arial"/>
          <w:color w:val="0F1115"/>
          <w:lang w:eastAsia="en-GB"/>
        </w:rPr>
        <w:t xml:space="preserve"> et al., 2023). This data helps change treatment plans—like medication dosage, diet, and exercise schedules—in an evidence-based and team-based method. This leads to better health and overall life quality</w:t>
      </w:r>
      <w:r w:rsidR="00393719" w:rsidRPr="00F6326E">
        <w:rPr>
          <w:rFonts w:ascii="Arial" w:eastAsia="Times New Roman" w:hAnsi="Arial" w:cs="Arial"/>
          <w:color w:val="0F1115"/>
          <w:lang w:eastAsia="en-GB"/>
        </w:rPr>
        <w:t>.</w:t>
      </w:r>
    </w:p>
    <w:p w14:paraId="47271C84" w14:textId="3237B81D" w:rsidR="00393719" w:rsidRPr="00311C43" w:rsidRDefault="00393719" w:rsidP="00F6326E">
      <w:pPr>
        <w:shd w:val="clear" w:color="auto" w:fill="FFFFFF"/>
        <w:spacing w:before="480" w:after="240" w:line="360" w:lineRule="auto"/>
        <w:outlineLvl w:val="2"/>
        <w:rPr>
          <w:rFonts w:ascii="Arial" w:eastAsia="Times New Roman" w:hAnsi="Arial" w:cs="Arial"/>
          <w:b/>
          <w:bCs/>
          <w:color w:val="0F1115"/>
          <w:u w:val="single"/>
          <w:lang w:eastAsia="en-GB"/>
        </w:rPr>
      </w:pPr>
      <w:bookmarkStart w:id="12" w:name="_Toc222434978"/>
      <w:bookmarkStart w:id="13" w:name="_Toc222535257"/>
      <w:bookmarkStart w:id="14" w:name="_Toc222602936"/>
      <w:r w:rsidRPr="00F6326E">
        <w:rPr>
          <w:rFonts w:ascii="Arial" w:eastAsia="Times New Roman" w:hAnsi="Arial" w:cs="Arial"/>
          <w:b/>
          <w:bCs/>
          <w:color w:val="0F1115"/>
          <w:lang w:eastAsia="en-GB"/>
        </w:rPr>
        <w:lastRenderedPageBreak/>
        <w:t xml:space="preserve">5. </w:t>
      </w:r>
      <w:r w:rsidRPr="00311C43">
        <w:rPr>
          <w:rFonts w:ascii="Arial" w:eastAsia="Times New Roman" w:hAnsi="Arial" w:cs="Arial"/>
          <w:b/>
          <w:bCs/>
          <w:color w:val="0F1115"/>
          <w:u w:val="single"/>
          <w:lang w:eastAsia="en-GB"/>
        </w:rPr>
        <w:t>Evidence-Based Lifestyle Recommendations</w:t>
      </w:r>
      <w:bookmarkEnd w:id="12"/>
      <w:bookmarkEnd w:id="13"/>
      <w:bookmarkEnd w:id="14"/>
      <w:r w:rsidR="00311C43" w:rsidRPr="00311C43">
        <w:rPr>
          <w:rFonts w:ascii="Arial" w:eastAsia="Times New Roman" w:hAnsi="Arial" w:cs="Arial"/>
          <w:b/>
          <w:bCs/>
          <w:color w:val="0F1115"/>
          <w:u w:val="single"/>
          <w:lang w:eastAsia="en-GB"/>
        </w:rPr>
        <w:t>:</w:t>
      </w:r>
    </w:p>
    <w:p w14:paraId="427DBD75" w14:textId="77777777" w:rsidR="00393719" w:rsidRPr="00F6326E" w:rsidRDefault="0004615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Managing Type 2 diabetes is not just about taking medicine; the most important part of long-term treatment is making lifestyle changes. Recent studies and current UK guidelines have created these recommendations based on facts</w:t>
      </w:r>
      <w:r w:rsidR="00393719" w:rsidRPr="00F6326E">
        <w:rPr>
          <w:rFonts w:ascii="Arial" w:eastAsia="Times New Roman" w:hAnsi="Arial" w:cs="Arial"/>
          <w:color w:val="0F1115"/>
          <w:lang w:eastAsia="en-GB"/>
        </w:rPr>
        <w:t>.</w:t>
      </w:r>
    </w:p>
    <w:p w14:paraId="6CDA129C" w14:textId="77777777" w:rsidR="002A2BAA" w:rsidRPr="00F6326E" w:rsidRDefault="0039371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b/>
          <w:bCs/>
          <w:color w:val="0F1115"/>
          <w:lang w:eastAsia="en-GB"/>
        </w:rPr>
        <w:t>Dietary Modifications:</w:t>
      </w:r>
      <w:r w:rsidRPr="00F6326E">
        <w:rPr>
          <w:rFonts w:ascii="Arial" w:eastAsia="Times New Roman" w:hAnsi="Arial" w:cs="Arial"/>
          <w:color w:val="0F1115"/>
          <w:lang w:eastAsia="en-GB"/>
        </w:rPr>
        <w:t> </w:t>
      </w:r>
      <w:r w:rsidR="000E1B8C" w:rsidRPr="00F6326E">
        <w:rPr>
          <w:rFonts w:ascii="Arial" w:eastAsia="Times New Roman" w:hAnsi="Arial" w:cs="Arial"/>
          <w:color w:val="0F1115"/>
          <w:lang w:eastAsia="en-GB"/>
        </w:rPr>
        <w:t xml:space="preserve">When treating Type 2 diabetes, the focus should be on the types and quality of foods eaten, rather than sticking strictly to a specific diet. </w:t>
      </w:r>
      <w:r w:rsidR="00500653" w:rsidRPr="00F6326E">
        <w:rPr>
          <w:rFonts w:ascii="Arial" w:eastAsia="Times New Roman" w:hAnsi="Arial" w:cs="Arial"/>
          <w:color w:val="0F1115"/>
          <w:lang w:eastAsia="en-GB"/>
        </w:rPr>
        <w:t>Cutting less on processed carbohydrates</w:t>
      </w:r>
      <w:r w:rsidR="000E1B8C" w:rsidRPr="00F6326E">
        <w:rPr>
          <w:rFonts w:ascii="Arial" w:eastAsia="Times New Roman" w:hAnsi="Arial" w:cs="Arial"/>
          <w:color w:val="0F1115"/>
          <w:lang w:eastAsia="en-GB"/>
        </w:rPr>
        <w:t xml:space="preserve">, like those found in processed snacks, soft drinks, and white bread, because it causes a quick rise in blood sugar after eating </w:t>
      </w:r>
      <w:r w:rsidRPr="00F6326E">
        <w:rPr>
          <w:rFonts w:ascii="Arial" w:eastAsia="Times New Roman" w:hAnsi="Arial" w:cs="Arial"/>
          <w:color w:val="0F1115"/>
          <w:lang w:eastAsia="en-GB"/>
        </w:rPr>
        <w:t xml:space="preserve">(Dyson et al., 2018). </w:t>
      </w:r>
    </w:p>
    <w:p w14:paraId="0508D41A" w14:textId="77777777" w:rsidR="00393719" w:rsidRPr="00F6326E" w:rsidRDefault="002A2BAA"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On the other hand, managing blood sugar better is connected to eating more fibre from fruits, vegetables, beans, and whole grains. According to </w:t>
      </w:r>
      <w:r w:rsidR="003A0445" w:rsidRPr="00F6326E">
        <w:rPr>
          <w:rFonts w:ascii="Arial" w:eastAsia="Times New Roman" w:hAnsi="Arial" w:cs="Arial"/>
          <w:color w:val="0F1115"/>
          <w:lang w:eastAsia="en-GB"/>
        </w:rPr>
        <w:t>Neuenschwander</w:t>
      </w:r>
      <w:r w:rsidRPr="00F6326E">
        <w:rPr>
          <w:rFonts w:ascii="Arial" w:eastAsia="Times New Roman" w:hAnsi="Arial" w:cs="Arial"/>
          <w:color w:val="0F1115"/>
          <w:lang w:eastAsia="en-GB"/>
        </w:rPr>
        <w:t xml:space="preserve"> et al. (20</w:t>
      </w:r>
      <w:r w:rsidR="003A0445" w:rsidRPr="00F6326E">
        <w:rPr>
          <w:rFonts w:ascii="Arial" w:eastAsia="Times New Roman" w:hAnsi="Arial" w:cs="Arial"/>
          <w:color w:val="0F1115"/>
          <w:lang w:eastAsia="en-GB"/>
        </w:rPr>
        <w:t>19</w:t>
      </w:r>
      <w:r w:rsidRPr="00F6326E">
        <w:rPr>
          <w:rFonts w:ascii="Arial" w:eastAsia="Times New Roman" w:hAnsi="Arial" w:cs="Arial"/>
          <w:color w:val="0F1115"/>
          <w:lang w:eastAsia="en-GB"/>
        </w:rPr>
        <w:t xml:space="preserve">), eating a diet high in fibre helps the body use insulin better by reducing how much sugar is absorbed and lowering spikes in blood sugar after meals. </w:t>
      </w:r>
      <w:r w:rsidR="002E7F61" w:rsidRPr="00F6326E">
        <w:rPr>
          <w:rFonts w:ascii="Arial" w:eastAsia="Times New Roman" w:hAnsi="Arial" w:cs="Arial"/>
          <w:color w:val="0F1115"/>
          <w:lang w:eastAsia="en-GB"/>
        </w:rPr>
        <w:t>There is a possibility of reducing the risk of heart issues in p</w:t>
      </w:r>
      <w:r w:rsidR="001C0F88" w:rsidRPr="00F6326E">
        <w:rPr>
          <w:rFonts w:ascii="Arial" w:eastAsia="Times New Roman" w:hAnsi="Arial" w:cs="Arial"/>
          <w:color w:val="0F1115"/>
          <w:lang w:eastAsia="en-GB"/>
        </w:rPr>
        <w:t xml:space="preserve">eople with Type 2 diabetes and </w:t>
      </w:r>
      <w:r w:rsidR="002E7F61" w:rsidRPr="00F6326E">
        <w:rPr>
          <w:rFonts w:ascii="Arial" w:eastAsia="Times New Roman" w:hAnsi="Arial" w:cs="Arial"/>
          <w:color w:val="0F1115"/>
          <w:lang w:eastAsia="en-GB"/>
        </w:rPr>
        <w:t>regulating</w:t>
      </w:r>
      <w:r w:rsidR="001C0F88" w:rsidRPr="00F6326E">
        <w:rPr>
          <w:rFonts w:ascii="Arial" w:eastAsia="Times New Roman" w:hAnsi="Arial" w:cs="Arial"/>
          <w:color w:val="0F1115"/>
          <w:lang w:eastAsia="en-GB"/>
        </w:rPr>
        <w:t xml:space="preserve"> their blood sugar levels by following a Mediterranean-style diet</w:t>
      </w:r>
      <w:r w:rsidRPr="00F6326E">
        <w:rPr>
          <w:rFonts w:ascii="Arial" w:eastAsia="Times New Roman" w:hAnsi="Arial" w:cs="Arial"/>
          <w:color w:val="0F1115"/>
          <w:lang w:eastAsia="en-GB"/>
        </w:rPr>
        <w:t>. This diet includes eating a good amount of fish and chicken, and more vegetables, beans, nuts, and olive oil</w:t>
      </w:r>
      <w:r w:rsidR="00393719" w:rsidRPr="00F6326E">
        <w:rPr>
          <w:rFonts w:ascii="Arial" w:eastAsia="Times New Roman" w:hAnsi="Arial" w:cs="Arial"/>
          <w:color w:val="0F1115"/>
          <w:lang w:eastAsia="en-GB"/>
        </w:rPr>
        <w:t xml:space="preserve"> (Esposito et al., 20</w:t>
      </w:r>
      <w:r w:rsidR="003051BA" w:rsidRPr="00F6326E">
        <w:rPr>
          <w:rFonts w:ascii="Arial" w:eastAsia="Times New Roman" w:hAnsi="Arial" w:cs="Arial"/>
          <w:color w:val="0F1115"/>
          <w:lang w:eastAsia="en-GB"/>
        </w:rPr>
        <w:t>15</w:t>
      </w:r>
      <w:r w:rsidR="00393719" w:rsidRPr="00F6326E">
        <w:rPr>
          <w:rFonts w:ascii="Arial" w:eastAsia="Times New Roman" w:hAnsi="Arial" w:cs="Arial"/>
          <w:color w:val="0F1115"/>
          <w:lang w:eastAsia="en-GB"/>
        </w:rPr>
        <w:t>).</w:t>
      </w:r>
    </w:p>
    <w:p w14:paraId="3EBD8C70" w14:textId="77777777" w:rsidR="00393719" w:rsidRPr="00F6326E" w:rsidRDefault="0039371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b/>
          <w:bCs/>
          <w:color w:val="0F1115"/>
          <w:lang w:eastAsia="en-GB"/>
        </w:rPr>
        <w:t>Physical Activity:</w:t>
      </w:r>
      <w:r w:rsidRPr="00F6326E">
        <w:rPr>
          <w:rFonts w:ascii="Arial" w:eastAsia="Times New Roman" w:hAnsi="Arial" w:cs="Arial"/>
          <w:color w:val="0F1115"/>
          <w:lang w:eastAsia="en-GB"/>
        </w:rPr>
        <w:t> </w:t>
      </w:r>
      <w:r w:rsidR="00073E0E" w:rsidRPr="00F6326E">
        <w:rPr>
          <w:rFonts w:ascii="Arial" w:eastAsia="Times New Roman" w:hAnsi="Arial" w:cs="Arial"/>
          <w:color w:val="0F1115"/>
          <w:lang w:eastAsia="en-GB"/>
        </w:rPr>
        <w:t xml:space="preserve">For people with Type 2 diabetes, regular exercise has important health benefits. Exercise helps muscles use more sugar while working out and makes it easier for the body to absorb sugar without needing insulin. Lowering HbA1c levels effectively is possible by doing weightlifting or using resistance bands, along with aerobic exercises like brisk walking, swimming, or cycling.  Adults should </w:t>
      </w:r>
      <w:r w:rsidR="00F12CEA" w:rsidRPr="00F6326E">
        <w:rPr>
          <w:rFonts w:ascii="Arial" w:eastAsia="Times New Roman" w:hAnsi="Arial" w:cs="Arial"/>
          <w:color w:val="0F1115"/>
          <w:lang w:eastAsia="en-GB"/>
        </w:rPr>
        <w:t>start</w:t>
      </w:r>
      <w:r w:rsidR="00073E0E" w:rsidRPr="00F6326E">
        <w:rPr>
          <w:rFonts w:ascii="Arial" w:eastAsia="Times New Roman" w:hAnsi="Arial" w:cs="Arial"/>
          <w:color w:val="0F1115"/>
          <w:lang w:eastAsia="en-GB"/>
        </w:rPr>
        <w:t xml:space="preserve"> strength training at least twice a week, along with 150 minutes of moderate exercise each week, according to the UK Chief Medical Officers' guidelines (Department of Health and Social Care, 2019).  </w:t>
      </w:r>
      <w:r w:rsidR="004B46EE" w:rsidRPr="00F6326E">
        <w:rPr>
          <w:rFonts w:ascii="Arial" w:eastAsia="Times New Roman" w:hAnsi="Arial" w:cs="Arial"/>
          <w:color w:val="0F1115"/>
          <w:lang w:eastAsia="en-GB"/>
        </w:rPr>
        <w:t>Regardless of weight reduction, exercise is recommended for all people with Type 2 diabetes because it helps control blood sugar levels</w:t>
      </w:r>
      <w:r w:rsidRPr="00F6326E">
        <w:rPr>
          <w:rFonts w:ascii="Arial" w:eastAsia="Times New Roman" w:hAnsi="Arial" w:cs="Arial"/>
          <w:color w:val="0F1115"/>
          <w:lang w:eastAsia="en-GB"/>
        </w:rPr>
        <w:t>.</w:t>
      </w:r>
    </w:p>
    <w:p w14:paraId="08C177DD" w14:textId="6ACFBE7A" w:rsidR="00393719" w:rsidRPr="00F6326E" w:rsidRDefault="0039371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b/>
          <w:bCs/>
          <w:color w:val="0F1115"/>
          <w:lang w:eastAsia="en-GB"/>
        </w:rPr>
        <w:t>Weight Management:</w:t>
      </w:r>
      <w:r w:rsidRPr="00F6326E">
        <w:rPr>
          <w:rFonts w:ascii="Arial" w:eastAsia="Times New Roman" w:hAnsi="Arial" w:cs="Arial"/>
          <w:color w:val="0F1115"/>
          <w:lang w:eastAsia="en-GB"/>
        </w:rPr>
        <w:t> </w:t>
      </w:r>
      <w:r w:rsidR="00F12CEA" w:rsidRPr="00F6326E">
        <w:rPr>
          <w:rFonts w:ascii="Arial" w:eastAsia="Times New Roman" w:hAnsi="Arial" w:cs="Arial"/>
          <w:color w:val="0F1115"/>
          <w:lang w:eastAsia="en-GB"/>
        </w:rPr>
        <w:t xml:space="preserve">Losing weight on purpose is important for diabetes management in people who are overweight or obese. </w:t>
      </w:r>
      <w:r w:rsidR="001C0C66" w:rsidRPr="00F6326E">
        <w:rPr>
          <w:rFonts w:ascii="Arial" w:eastAsia="Times New Roman" w:hAnsi="Arial" w:cs="Arial"/>
          <w:color w:val="0F1115"/>
          <w:lang w:eastAsia="en-GB"/>
        </w:rPr>
        <w:t xml:space="preserve">Many patients with Type 2 diabetes improve after losing a significant amount of weight by adhering to a low-calorie diet and receiving continued care, according to </w:t>
      </w:r>
      <w:r w:rsidR="006F0488" w:rsidRPr="00F6326E">
        <w:rPr>
          <w:rFonts w:ascii="Arial" w:eastAsia="Times New Roman" w:hAnsi="Arial" w:cs="Arial"/>
          <w:color w:val="0F1115"/>
          <w:lang w:eastAsia="en-GB"/>
        </w:rPr>
        <w:t>research</w:t>
      </w:r>
      <w:r w:rsidR="001C0C66" w:rsidRPr="00F6326E">
        <w:rPr>
          <w:rFonts w:ascii="Arial" w:eastAsia="Times New Roman" w:hAnsi="Arial" w:cs="Arial"/>
          <w:color w:val="0F1115"/>
          <w:lang w:eastAsia="en-GB"/>
        </w:rPr>
        <w:t xml:space="preserve"> called the Diabetes Remission Clinical Trial (DiRECT)</w:t>
      </w:r>
      <w:r w:rsidR="00F12CEA" w:rsidRPr="00F6326E">
        <w:rPr>
          <w:rFonts w:ascii="Arial" w:eastAsia="Times New Roman" w:hAnsi="Arial" w:cs="Arial"/>
          <w:color w:val="0F1115"/>
          <w:lang w:eastAsia="en-GB"/>
        </w:rPr>
        <w:t xml:space="preserve"> (Lean et al., 2019). </w:t>
      </w:r>
      <w:r w:rsidR="00DE145D" w:rsidRPr="00F6326E">
        <w:rPr>
          <w:rFonts w:ascii="Arial" w:eastAsia="Times New Roman" w:hAnsi="Arial" w:cs="Arial"/>
          <w:color w:val="0F1115"/>
          <w:lang w:eastAsia="en-GB"/>
        </w:rPr>
        <w:t>Significant health advantages, including lower blood pressure, improved cholesterol, and better blood sugar regulation, can be achieved by decreasing even 5–10% of body weight</w:t>
      </w:r>
      <w:r w:rsidR="00F12CEA" w:rsidRPr="00F6326E">
        <w:rPr>
          <w:rFonts w:ascii="Arial" w:eastAsia="Times New Roman" w:hAnsi="Arial" w:cs="Arial"/>
          <w:color w:val="0F1115"/>
          <w:lang w:eastAsia="en-GB"/>
        </w:rPr>
        <w:t xml:space="preserve"> </w:t>
      </w:r>
      <w:r w:rsidRPr="00F6326E">
        <w:rPr>
          <w:rFonts w:ascii="Arial" w:eastAsia="Times New Roman" w:hAnsi="Arial" w:cs="Arial"/>
          <w:color w:val="0F1115"/>
          <w:lang w:eastAsia="en-GB"/>
        </w:rPr>
        <w:t>(</w:t>
      </w:r>
      <w:r w:rsidR="003051BA" w:rsidRPr="00F6326E">
        <w:rPr>
          <w:rFonts w:ascii="Arial" w:eastAsia="Times New Roman" w:hAnsi="Arial" w:cs="Arial"/>
          <w:color w:val="0F1115"/>
          <w:lang w:eastAsia="en-GB"/>
        </w:rPr>
        <w:t>Fornes</w:t>
      </w:r>
      <w:r w:rsidR="00BA5299" w:rsidRPr="00F6326E">
        <w:rPr>
          <w:rFonts w:ascii="Arial" w:eastAsia="Times New Roman" w:hAnsi="Arial" w:cs="Arial"/>
          <w:color w:val="0F1115"/>
          <w:lang w:eastAsia="en-GB"/>
        </w:rPr>
        <w:t xml:space="preserve"> et al.</w:t>
      </w:r>
      <w:r w:rsidRPr="00F6326E">
        <w:rPr>
          <w:rFonts w:ascii="Arial" w:eastAsia="Times New Roman" w:hAnsi="Arial" w:cs="Arial"/>
          <w:color w:val="0F1115"/>
          <w:lang w:eastAsia="en-GB"/>
        </w:rPr>
        <w:t>, 2022).</w:t>
      </w:r>
    </w:p>
    <w:p w14:paraId="011FFE3B" w14:textId="77777777" w:rsidR="00393719" w:rsidRPr="00F6326E" w:rsidRDefault="00393719"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b/>
          <w:bCs/>
          <w:color w:val="0F1115"/>
          <w:lang w:eastAsia="en-GB"/>
        </w:rPr>
        <w:lastRenderedPageBreak/>
        <w:t>Smoking and Alcohol:</w:t>
      </w:r>
      <w:r w:rsidRPr="00F6326E">
        <w:rPr>
          <w:rFonts w:ascii="Arial" w:eastAsia="Times New Roman" w:hAnsi="Arial" w:cs="Arial"/>
          <w:color w:val="0F1115"/>
          <w:lang w:eastAsia="en-GB"/>
        </w:rPr>
        <w:t> </w:t>
      </w:r>
      <w:r w:rsidR="0093215E" w:rsidRPr="00F6326E">
        <w:rPr>
          <w:rFonts w:ascii="Arial" w:eastAsia="Times New Roman" w:hAnsi="Arial" w:cs="Arial"/>
          <w:color w:val="0F1115"/>
          <w:lang w:eastAsia="en-GB"/>
        </w:rPr>
        <w:t>It's important to focus on other lifestyle issues. Smoking tobacco makes it harder for the body to use insulin properly, increases the chances of heart problems and other health issues, and leads to diabetes problems sooner (</w:t>
      </w:r>
      <w:r w:rsidR="00AC6D49" w:rsidRPr="00F6326E">
        <w:rPr>
          <w:rFonts w:ascii="Arial" w:eastAsia="Times New Roman" w:hAnsi="Arial" w:cs="Arial"/>
          <w:color w:val="0F1115"/>
          <w:lang w:eastAsia="en-GB"/>
        </w:rPr>
        <w:t>Kowall</w:t>
      </w:r>
      <w:r w:rsidR="0093215E" w:rsidRPr="00F6326E">
        <w:rPr>
          <w:rFonts w:ascii="Arial" w:eastAsia="Times New Roman" w:hAnsi="Arial" w:cs="Arial"/>
          <w:color w:val="0F1115"/>
          <w:lang w:eastAsia="en-GB"/>
        </w:rPr>
        <w:t xml:space="preserve"> et al., </w:t>
      </w:r>
      <w:r w:rsidR="00AC6D49" w:rsidRPr="00F6326E">
        <w:rPr>
          <w:rFonts w:ascii="Arial" w:eastAsia="Times New Roman" w:hAnsi="Arial" w:cs="Arial"/>
          <w:color w:val="0F1115"/>
          <w:lang w:eastAsia="en-GB"/>
        </w:rPr>
        <w:t>2010</w:t>
      </w:r>
      <w:r w:rsidR="0093215E" w:rsidRPr="00F6326E">
        <w:rPr>
          <w:rFonts w:ascii="Arial" w:eastAsia="Times New Roman" w:hAnsi="Arial" w:cs="Arial"/>
          <w:color w:val="0F1115"/>
          <w:lang w:eastAsia="en-GB"/>
        </w:rPr>
        <w:t xml:space="preserve">). Due to this, people should be strongly supported and encouraged to quit smoking. Drinking too much alcohol </w:t>
      </w:r>
      <w:r w:rsidR="00F32E2C" w:rsidRPr="00F6326E">
        <w:rPr>
          <w:rFonts w:ascii="Arial" w:eastAsia="Times New Roman" w:hAnsi="Arial" w:cs="Arial"/>
          <w:color w:val="0F1115"/>
          <w:lang w:eastAsia="en-GB"/>
        </w:rPr>
        <w:t>makes</w:t>
      </w:r>
      <w:r w:rsidR="0093215E" w:rsidRPr="00F6326E">
        <w:rPr>
          <w:rFonts w:ascii="Arial" w:eastAsia="Times New Roman" w:hAnsi="Arial" w:cs="Arial"/>
          <w:color w:val="0F1115"/>
          <w:lang w:eastAsia="en-GB"/>
        </w:rPr>
        <w:t xml:space="preserve"> blood sugar </w:t>
      </w:r>
      <w:r w:rsidR="00F32E2C" w:rsidRPr="00F6326E">
        <w:rPr>
          <w:rFonts w:ascii="Arial" w:eastAsia="Times New Roman" w:hAnsi="Arial" w:cs="Arial"/>
          <w:color w:val="0F1115"/>
          <w:lang w:eastAsia="en-GB"/>
        </w:rPr>
        <w:t xml:space="preserve">difficult </w:t>
      </w:r>
      <w:r w:rsidR="0093215E" w:rsidRPr="00F6326E">
        <w:rPr>
          <w:rFonts w:ascii="Arial" w:eastAsia="Times New Roman" w:hAnsi="Arial" w:cs="Arial"/>
          <w:color w:val="0F1115"/>
          <w:lang w:eastAsia="en-GB"/>
        </w:rPr>
        <w:t xml:space="preserve">to manage, </w:t>
      </w:r>
      <w:r w:rsidR="00F32E2C" w:rsidRPr="00F6326E">
        <w:rPr>
          <w:rFonts w:ascii="Arial" w:eastAsia="Times New Roman" w:hAnsi="Arial" w:cs="Arial"/>
          <w:color w:val="0F1115"/>
          <w:lang w:eastAsia="en-GB"/>
        </w:rPr>
        <w:t>causes</w:t>
      </w:r>
      <w:r w:rsidR="0093215E" w:rsidRPr="00F6326E">
        <w:rPr>
          <w:rFonts w:ascii="Arial" w:eastAsia="Times New Roman" w:hAnsi="Arial" w:cs="Arial"/>
          <w:color w:val="0F1115"/>
          <w:lang w:eastAsia="en-GB"/>
        </w:rPr>
        <w:t xml:space="preserve"> weight gain, and </w:t>
      </w:r>
      <w:r w:rsidR="00BA5299" w:rsidRPr="00F6326E">
        <w:rPr>
          <w:rFonts w:ascii="Arial" w:eastAsia="Times New Roman" w:hAnsi="Arial" w:cs="Arial"/>
          <w:color w:val="0F1115"/>
          <w:lang w:eastAsia="en-GB"/>
        </w:rPr>
        <w:t>increases</w:t>
      </w:r>
      <w:r w:rsidR="0093215E" w:rsidRPr="00F6326E">
        <w:rPr>
          <w:rFonts w:ascii="Arial" w:eastAsia="Times New Roman" w:hAnsi="Arial" w:cs="Arial"/>
          <w:color w:val="0F1115"/>
          <w:lang w:eastAsia="en-GB"/>
        </w:rPr>
        <w:t xml:space="preserve"> the risk of low blood sugar, especially for people who take insulin or certain diabetes medications. However, drinking a moderate amount of alcohol might not be harmful for some people. Patients are advised to stick to the UK's low-risk drinking guidelines, which suggest having no more than 14 units of alcohol a week, spread across three or more days</w:t>
      </w:r>
      <w:r w:rsidR="001A5333" w:rsidRPr="00F6326E">
        <w:rPr>
          <w:rFonts w:ascii="Arial" w:eastAsia="Times New Roman" w:hAnsi="Arial" w:cs="Arial"/>
          <w:color w:val="0F1115"/>
          <w:lang w:eastAsia="en-GB"/>
        </w:rPr>
        <w:t xml:space="preserve"> (NHS, 2025</w:t>
      </w:r>
      <w:r w:rsidRPr="00F6326E">
        <w:rPr>
          <w:rFonts w:ascii="Arial" w:eastAsia="Times New Roman" w:hAnsi="Arial" w:cs="Arial"/>
          <w:color w:val="0F1115"/>
          <w:lang w:eastAsia="en-GB"/>
        </w:rPr>
        <w:t>).</w:t>
      </w:r>
    </w:p>
    <w:p w14:paraId="4368BF9A" w14:textId="6E1F8AEC" w:rsidR="00393719" w:rsidRPr="0094510F" w:rsidRDefault="00393719" w:rsidP="00F6326E">
      <w:pPr>
        <w:shd w:val="clear" w:color="auto" w:fill="FFFFFF"/>
        <w:spacing w:before="480" w:after="240" w:line="360" w:lineRule="auto"/>
        <w:outlineLvl w:val="2"/>
        <w:rPr>
          <w:rFonts w:ascii="Arial" w:eastAsia="Times New Roman" w:hAnsi="Arial" w:cs="Arial"/>
          <w:b/>
          <w:bCs/>
          <w:color w:val="0F1115"/>
          <w:u w:val="single"/>
          <w:lang w:eastAsia="en-GB"/>
        </w:rPr>
      </w:pPr>
      <w:bookmarkStart w:id="15" w:name="_Toc222434979"/>
      <w:bookmarkStart w:id="16" w:name="_Toc222535258"/>
      <w:bookmarkStart w:id="17" w:name="_Toc222602937"/>
      <w:r w:rsidRPr="00F6326E">
        <w:rPr>
          <w:rFonts w:ascii="Arial" w:eastAsia="Times New Roman" w:hAnsi="Arial" w:cs="Arial"/>
          <w:b/>
          <w:bCs/>
          <w:color w:val="0F1115"/>
          <w:lang w:eastAsia="en-GB"/>
        </w:rPr>
        <w:t xml:space="preserve">6. </w:t>
      </w:r>
      <w:r w:rsidRPr="0094510F">
        <w:rPr>
          <w:rFonts w:ascii="Arial" w:eastAsia="Times New Roman" w:hAnsi="Arial" w:cs="Arial"/>
          <w:b/>
          <w:bCs/>
          <w:color w:val="0F1115"/>
          <w:u w:val="single"/>
          <w:lang w:eastAsia="en-GB"/>
        </w:rPr>
        <w:t>Conclusion</w:t>
      </w:r>
      <w:bookmarkEnd w:id="15"/>
      <w:bookmarkEnd w:id="16"/>
      <w:bookmarkEnd w:id="17"/>
      <w:r w:rsidR="0094510F" w:rsidRPr="0094510F">
        <w:rPr>
          <w:rFonts w:ascii="Arial" w:eastAsia="Times New Roman" w:hAnsi="Arial" w:cs="Arial"/>
          <w:b/>
          <w:bCs/>
          <w:color w:val="0F1115"/>
          <w:u w:val="single"/>
          <w:lang w:eastAsia="en-GB"/>
        </w:rPr>
        <w:t>:</w:t>
      </w:r>
    </w:p>
    <w:p w14:paraId="248B4A32" w14:textId="77777777" w:rsidR="00D8497E" w:rsidRPr="00F6326E" w:rsidRDefault="001804DD"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It's important to know more about Type 2 diabetes to manage this long-term health condition. Knowing how the body usually makes energy and keeps blood sugar levels steady helps patients understand why they need regular and consistent care for their condition. Monitoring blood sugar levels regularly is not just about collecting information; it’s a valuable way to understand how each person's body responds. It also helps patients work in partnership with healthcare practitioners to make informed choices about their health</w:t>
      </w:r>
      <w:r w:rsidR="00393719" w:rsidRPr="00F6326E">
        <w:rPr>
          <w:rFonts w:ascii="Arial" w:eastAsia="Times New Roman" w:hAnsi="Arial" w:cs="Arial"/>
          <w:color w:val="0F1115"/>
          <w:lang w:eastAsia="en-GB"/>
        </w:rPr>
        <w:t xml:space="preserve">. </w:t>
      </w:r>
    </w:p>
    <w:p w14:paraId="0EAA178A" w14:textId="77777777" w:rsidR="00393719" w:rsidRPr="00F6326E" w:rsidRDefault="00D355EA"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By adopting healthy lifestyle choices, patients may significantly reduce their blood sugar levels, boost their general well-being, and reduce their chance of having serious health problems in the future</w:t>
      </w:r>
      <w:r w:rsidR="00EB44D0" w:rsidRPr="00F6326E">
        <w:rPr>
          <w:rFonts w:ascii="Arial" w:eastAsia="Times New Roman" w:hAnsi="Arial" w:cs="Arial"/>
          <w:color w:val="0F1115"/>
          <w:lang w:eastAsia="en-GB"/>
        </w:rPr>
        <w:t>. This includes eating a balanced diet high in fibre, keeping a healthy weight, exercising regularly, and not smoking. Patients are at the centre of their care, and this information helps them take control of their diabetes themselves</w:t>
      </w:r>
      <w:r w:rsidR="00393719" w:rsidRPr="00F6326E">
        <w:rPr>
          <w:rFonts w:ascii="Arial" w:eastAsia="Times New Roman" w:hAnsi="Arial" w:cs="Arial"/>
          <w:color w:val="0F1115"/>
          <w:lang w:eastAsia="en-GB"/>
        </w:rPr>
        <w:t>.</w:t>
      </w:r>
    </w:p>
    <w:p w14:paraId="2E55C587" w14:textId="77777777" w:rsidR="00A37AFE" w:rsidRPr="00F6326E" w:rsidRDefault="00A37AFE" w:rsidP="00F6326E">
      <w:pPr>
        <w:spacing w:line="360" w:lineRule="auto"/>
        <w:rPr>
          <w:rFonts w:ascii="Arial" w:eastAsia="Times New Roman" w:hAnsi="Arial" w:cs="Arial"/>
          <w:b/>
          <w:bCs/>
          <w:color w:val="0F1115"/>
          <w:lang w:eastAsia="en-GB"/>
        </w:rPr>
      </w:pPr>
      <w:bookmarkStart w:id="18" w:name="_Toc222434980"/>
      <w:r w:rsidRPr="00F6326E">
        <w:rPr>
          <w:rFonts w:ascii="Arial" w:eastAsia="Times New Roman" w:hAnsi="Arial" w:cs="Arial"/>
          <w:b/>
          <w:bCs/>
          <w:color w:val="0F1115"/>
          <w:lang w:eastAsia="en-GB"/>
        </w:rPr>
        <w:br w:type="page"/>
      </w:r>
    </w:p>
    <w:p w14:paraId="2B878EF5" w14:textId="635E0C3C" w:rsidR="00393719" w:rsidRPr="0094510F" w:rsidRDefault="00393719" w:rsidP="00F6326E">
      <w:pPr>
        <w:shd w:val="clear" w:color="auto" w:fill="FFFFFF"/>
        <w:spacing w:before="480" w:after="240" w:line="360" w:lineRule="auto"/>
        <w:outlineLvl w:val="2"/>
        <w:rPr>
          <w:rFonts w:ascii="Arial" w:eastAsia="Times New Roman" w:hAnsi="Arial" w:cs="Arial"/>
          <w:b/>
          <w:bCs/>
          <w:color w:val="0F1115"/>
          <w:u w:val="single"/>
          <w:lang w:eastAsia="en-GB"/>
        </w:rPr>
      </w:pPr>
      <w:bookmarkStart w:id="19" w:name="_Toc222535259"/>
      <w:bookmarkStart w:id="20" w:name="_Toc222602938"/>
      <w:r w:rsidRPr="00F6326E">
        <w:rPr>
          <w:rFonts w:ascii="Arial" w:eastAsia="Times New Roman" w:hAnsi="Arial" w:cs="Arial"/>
          <w:b/>
          <w:bCs/>
          <w:color w:val="0F1115"/>
          <w:lang w:eastAsia="en-GB"/>
        </w:rPr>
        <w:lastRenderedPageBreak/>
        <w:t xml:space="preserve">7. </w:t>
      </w:r>
      <w:r w:rsidRPr="0094510F">
        <w:rPr>
          <w:rFonts w:ascii="Arial" w:eastAsia="Times New Roman" w:hAnsi="Arial" w:cs="Arial"/>
          <w:b/>
          <w:bCs/>
          <w:color w:val="0F1115"/>
          <w:u w:val="single"/>
          <w:lang w:eastAsia="en-GB"/>
        </w:rPr>
        <w:t>Reference List</w:t>
      </w:r>
      <w:bookmarkEnd w:id="18"/>
      <w:bookmarkEnd w:id="19"/>
      <w:bookmarkEnd w:id="20"/>
      <w:r w:rsidR="0094510F" w:rsidRPr="0094510F">
        <w:rPr>
          <w:rFonts w:ascii="Arial" w:eastAsia="Times New Roman" w:hAnsi="Arial" w:cs="Arial"/>
          <w:b/>
          <w:bCs/>
          <w:color w:val="0F1115"/>
          <w:u w:val="single"/>
          <w:lang w:eastAsia="en-GB"/>
        </w:rPr>
        <w:t>:</w:t>
      </w:r>
    </w:p>
    <w:p w14:paraId="02B4327B"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 xml:space="preserve">Al Hayek, A., </w:t>
      </w:r>
      <w:proofErr w:type="spellStart"/>
      <w:r w:rsidRPr="00F6326E">
        <w:rPr>
          <w:rFonts w:ascii="Arial" w:hAnsi="Arial" w:cs="Arial"/>
          <w:shd w:val="clear" w:color="auto" w:fill="FFFFFF"/>
        </w:rPr>
        <w:t>Klonoff</w:t>
      </w:r>
      <w:proofErr w:type="spellEnd"/>
      <w:r w:rsidRPr="00F6326E">
        <w:rPr>
          <w:rFonts w:ascii="Arial" w:hAnsi="Arial" w:cs="Arial"/>
          <w:shd w:val="clear" w:color="auto" w:fill="FFFFFF"/>
        </w:rPr>
        <w:t xml:space="preserve">, D. C., Al Zahrani, W. M., Al Saeed, A. H., and Al </w:t>
      </w:r>
      <w:proofErr w:type="spellStart"/>
      <w:r w:rsidRPr="00F6326E">
        <w:rPr>
          <w:rFonts w:ascii="Arial" w:hAnsi="Arial" w:cs="Arial"/>
          <w:shd w:val="clear" w:color="auto" w:fill="FFFFFF"/>
        </w:rPr>
        <w:t>Dawish</w:t>
      </w:r>
      <w:proofErr w:type="spellEnd"/>
      <w:r w:rsidRPr="00F6326E">
        <w:rPr>
          <w:rFonts w:ascii="Arial" w:hAnsi="Arial" w:cs="Arial"/>
          <w:shd w:val="clear" w:color="auto" w:fill="FFFFFF"/>
        </w:rPr>
        <w:t xml:space="preserve">, M. A. (2025). ‘Impact of transitioning from conventional blood glucose monitoring to continuous glucose monitoring on </w:t>
      </w:r>
      <w:proofErr w:type="spellStart"/>
      <w:r w:rsidRPr="00F6326E">
        <w:rPr>
          <w:rFonts w:ascii="Arial" w:hAnsi="Arial" w:cs="Arial"/>
          <w:shd w:val="clear" w:color="auto" w:fill="FFFFFF"/>
        </w:rPr>
        <w:t>glycemic</w:t>
      </w:r>
      <w:proofErr w:type="spellEnd"/>
      <w:r w:rsidRPr="00F6326E">
        <w:rPr>
          <w:rFonts w:ascii="Arial" w:hAnsi="Arial" w:cs="Arial"/>
          <w:shd w:val="clear" w:color="auto" w:fill="FFFFFF"/>
        </w:rPr>
        <w:t xml:space="preserve"> control and self-management in adults with type 2 diabetes on oral glucose-lowering medications’, </w:t>
      </w:r>
      <w:r w:rsidRPr="00F6326E">
        <w:rPr>
          <w:rFonts w:ascii="Arial" w:hAnsi="Arial" w:cs="Arial"/>
          <w:i/>
          <w:iCs/>
          <w:shd w:val="clear" w:color="auto" w:fill="FFFFFF"/>
        </w:rPr>
        <w:t>Diabetes research and clinical practice</w:t>
      </w:r>
      <w:r w:rsidRPr="00F6326E">
        <w:rPr>
          <w:rFonts w:ascii="Arial" w:hAnsi="Arial" w:cs="Arial"/>
          <w:shd w:val="clear" w:color="auto" w:fill="FFFFFF"/>
        </w:rPr>
        <w:t>, </w:t>
      </w:r>
      <w:r w:rsidRPr="00F6326E">
        <w:rPr>
          <w:rFonts w:ascii="Arial" w:hAnsi="Arial" w:cs="Arial"/>
          <w:iCs/>
          <w:shd w:val="clear" w:color="auto" w:fill="FFFFFF"/>
        </w:rPr>
        <w:t>229</w:t>
      </w:r>
      <w:r w:rsidRPr="00F6326E">
        <w:rPr>
          <w:rFonts w:ascii="Arial" w:hAnsi="Arial" w:cs="Arial"/>
          <w:shd w:val="clear" w:color="auto" w:fill="FFFFFF"/>
        </w:rPr>
        <w:t>, 112458</w:t>
      </w:r>
      <w:r w:rsidRPr="00F6326E">
        <w:rPr>
          <w:rFonts w:ascii="Arial" w:eastAsia="Times New Roman" w:hAnsi="Arial" w:cs="Arial"/>
          <w:lang w:eastAsia="en-GB"/>
        </w:rPr>
        <w:t>.</w:t>
      </w:r>
    </w:p>
    <w:p w14:paraId="56015141"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Berg, J.M., </w:t>
      </w:r>
      <w:proofErr w:type="spellStart"/>
      <w:r w:rsidRPr="00F6326E">
        <w:rPr>
          <w:rFonts w:ascii="Arial" w:eastAsia="Times New Roman" w:hAnsi="Arial" w:cs="Arial"/>
          <w:lang w:eastAsia="en-GB"/>
        </w:rPr>
        <w:t>Tymoczko</w:t>
      </w:r>
      <w:proofErr w:type="spellEnd"/>
      <w:r w:rsidRPr="00F6326E">
        <w:rPr>
          <w:rFonts w:ascii="Arial" w:eastAsia="Times New Roman" w:hAnsi="Arial" w:cs="Arial"/>
          <w:lang w:eastAsia="en-GB"/>
        </w:rPr>
        <w:t xml:space="preserve">, J.L., Gatto, G.J. and </w:t>
      </w:r>
      <w:proofErr w:type="spellStart"/>
      <w:r w:rsidRPr="00F6326E">
        <w:rPr>
          <w:rFonts w:ascii="Arial" w:eastAsia="Times New Roman" w:hAnsi="Arial" w:cs="Arial"/>
          <w:lang w:eastAsia="en-GB"/>
        </w:rPr>
        <w:t>Stryer</w:t>
      </w:r>
      <w:proofErr w:type="spellEnd"/>
      <w:r w:rsidRPr="00F6326E">
        <w:rPr>
          <w:rFonts w:ascii="Arial" w:eastAsia="Times New Roman" w:hAnsi="Arial" w:cs="Arial"/>
          <w:lang w:eastAsia="en-GB"/>
        </w:rPr>
        <w:t xml:space="preserve">, L. (2019). </w:t>
      </w:r>
      <w:r w:rsidRPr="00F6326E">
        <w:rPr>
          <w:rFonts w:ascii="Arial" w:eastAsia="Times New Roman" w:hAnsi="Arial" w:cs="Arial"/>
          <w:i/>
          <w:lang w:eastAsia="en-GB"/>
        </w:rPr>
        <w:t>Biochemistry</w:t>
      </w:r>
      <w:r w:rsidRPr="00F6326E">
        <w:rPr>
          <w:rFonts w:ascii="Arial" w:eastAsia="Times New Roman" w:hAnsi="Arial" w:cs="Arial"/>
          <w:lang w:eastAsia="en-GB"/>
        </w:rPr>
        <w:t xml:space="preserve"> (9</w:t>
      </w:r>
      <w:r w:rsidRPr="00F6326E">
        <w:rPr>
          <w:rFonts w:ascii="Arial" w:eastAsia="Times New Roman" w:hAnsi="Arial" w:cs="Arial"/>
          <w:vertAlign w:val="superscript"/>
          <w:lang w:eastAsia="en-GB"/>
        </w:rPr>
        <w:t>th</w:t>
      </w:r>
      <w:r w:rsidRPr="00F6326E">
        <w:rPr>
          <w:rFonts w:ascii="Arial" w:eastAsia="Times New Roman" w:hAnsi="Arial" w:cs="Arial"/>
          <w:lang w:eastAsia="en-GB"/>
        </w:rPr>
        <w:t xml:space="preserve"> Edition). New York: Macmillan.</w:t>
      </w:r>
    </w:p>
    <w:p w14:paraId="0B9709C7"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Colberg, S. R., Sigal, R. J., Yardley, J. E., Riddell, M. C., Dunstan, D. W., Dempsey, P. C., Horton, E. S., Castorino, K., and Tate, D. F. (2016). ‘Physical Activity/Exercise and Diabetes: A Position Statement of the American Diabetes Association’, </w:t>
      </w:r>
      <w:r w:rsidRPr="00F6326E">
        <w:rPr>
          <w:rFonts w:ascii="Arial" w:eastAsia="Times New Roman" w:hAnsi="Arial" w:cs="Arial"/>
          <w:i/>
          <w:lang w:eastAsia="en-GB"/>
        </w:rPr>
        <w:t>Diabetes care</w:t>
      </w:r>
      <w:r w:rsidRPr="00F6326E">
        <w:rPr>
          <w:rFonts w:ascii="Arial" w:eastAsia="Times New Roman" w:hAnsi="Arial" w:cs="Arial"/>
          <w:lang w:eastAsia="en-GB"/>
        </w:rPr>
        <w:t>, 39(11), 2065–2079.</w:t>
      </w:r>
    </w:p>
    <w:p w14:paraId="3C5ED5A2" w14:textId="56EA5D7C"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Department of Health and Social Care (2019). </w:t>
      </w:r>
      <w:r w:rsidRPr="00F6326E">
        <w:rPr>
          <w:rFonts w:ascii="Arial" w:eastAsia="Times New Roman" w:hAnsi="Arial" w:cs="Arial"/>
          <w:i/>
          <w:iCs/>
          <w:color w:val="0F1115"/>
          <w:lang w:eastAsia="en-GB"/>
        </w:rPr>
        <w:t>UK Chief Medical Officers' Physical Activity Guidelines</w:t>
      </w:r>
      <w:r w:rsidRPr="00F6326E">
        <w:rPr>
          <w:rFonts w:ascii="Arial" w:eastAsia="Times New Roman" w:hAnsi="Arial" w:cs="Arial"/>
          <w:color w:val="0F1115"/>
          <w:lang w:eastAsia="en-GB"/>
        </w:rPr>
        <w:t xml:space="preserve">. </w:t>
      </w:r>
      <w:r w:rsidRPr="00861DB6">
        <w:rPr>
          <w:rFonts w:ascii="Arial" w:eastAsia="Times New Roman" w:hAnsi="Arial" w:cs="Arial"/>
          <w:i/>
          <w:iCs/>
          <w:color w:val="0F1115"/>
          <w:lang w:eastAsia="en-GB"/>
        </w:rPr>
        <w:t>London: Department of Health and Social Care.</w:t>
      </w:r>
      <w:r w:rsidR="00861DB6">
        <w:rPr>
          <w:rFonts w:ascii="Arial" w:eastAsia="Times New Roman" w:hAnsi="Arial" w:cs="Arial"/>
          <w:color w:val="0F1115"/>
          <w:lang w:eastAsia="en-GB"/>
        </w:rPr>
        <w:t xml:space="preserve"> [Online]</w:t>
      </w:r>
      <w:r w:rsidRPr="00861DB6">
        <w:rPr>
          <w:rFonts w:ascii="Arial" w:eastAsia="Times New Roman" w:hAnsi="Arial" w:cs="Arial"/>
          <w:color w:val="0F1115"/>
          <w:lang w:eastAsia="en-GB"/>
        </w:rPr>
        <w:t xml:space="preserve"> Available </w:t>
      </w:r>
      <w:r w:rsidR="00861DB6">
        <w:rPr>
          <w:rFonts w:ascii="Arial" w:eastAsia="Times New Roman" w:hAnsi="Arial" w:cs="Arial"/>
          <w:color w:val="0F1115"/>
          <w:lang w:eastAsia="en-GB"/>
        </w:rPr>
        <w:t>from</w:t>
      </w:r>
      <w:r w:rsidRPr="00861DB6">
        <w:rPr>
          <w:rFonts w:ascii="Arial" w:eastAsia="Times New Roman" w:hAnsi="Arial" w:cs="Arial"/>
          <w:color w:val="0F1115"/>
          <w:lang w:eastAsia="en-GB"/>
        </w:rPr>
        <w:t xml:space="preserve">: </w:t>
      </w:r>
      <w:hyperlink r:id="rId5" w:history="1">
        <w:r w:rsidRPr="00F6326E">
          <w:rPr>
            <w:rStyle w:val="Hyperlink"/>
            <w:rFonts w:ascii="Arial" w:eastAsia="Times New Roman" w:hAnsi="Arial" w:cs="Arial"/>
            <w:lang w:eastAsia="en-GB"/>
          </w:rPr>
          <w:t>https://www.gov.uk/government/publications/physical-activity-guidelines-uk-chief-medical-officers-report</w:t>
        </w:r>
      </w:hyperlink>
      <w:r w:rsidRPr="00F6326E">
        <w:rPr>
          <w:rFonts w:ascii="Arial" w:eastAsia="Times New Roman" w:hAnsi="Arial" w:cs="Arial"/>
          <w:color w:val="0F1115"/>
          <w:lang w:eastAsia="en-GB"/>
        </w:rPr>
        <w:t xml:space="preserve"> (Accessed: 20</w:t>
      </w:r>
      <w:r w:rsidR="00EA7D45">
        <w:rPr>
          <w:rFonts w:ascii="Arial" w:eastAsia="Times New Roman" w:hAnsi="Arial" w:cs="Arial"/>
          <w:color w:val="0F1115"/>
          <w:lang w:eastAsia="en-GB"/>
        </w:rPr>
        <w:t>.02.</w:t>
      </w:r>
      <w:r w:rsidRPr="00F6326E">
        <w:rPr>
          <w:rFonts w:ascii="Arial" w:eastAsia="Times New Roman" w:hAnsi="Arial" w:cs="Arial"/>
          <w:color w:val="0F1115"/>
          <w:lang w:eastAsia="en-GB"/>
        </w:rPr>
        <w:t>2026).</w:t>
      </w:r>
    </w:p>
    <w:p w14:paraId="1D36867D" w14:textId="69D37691"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Diabetes UK (2026). </w:t>
      </w:r>
      <w:r w:rsidRPr="00F6326E">
        <w:rPr>
          <w:rFonts w:ascii="Arial" w:eastAsia="Times New Roman" w:hAnsi="Arial" w:cs="Arial"/>
          <w:i/>
          <w:iCs/>
          <w:color w:val="0F1115"/>
          <w:lang w:eastAsia="en-GB"/>
        </w:rPr>
        <w:t>How many people in the UK have diabetes?</w:t>
      </w:r>
      <w:r w:rsidR="00EA7D45">
        <w:rPr>
          <w:rFonts w:ascii="Arial" w:eastAsia="Times New Roman" w:hAnsi="Arial" w:cs="Arial"/>
          <w:i/>
          <w:iCs/>
          <w:color w:val="0F1115"/>
          <w:lang w:eastAsia="en-GB"/>
        </w:rPr>
        <w:t xml:space="preserve"> </w:t>
      </w:r>
      <w:r w:rsidR="00EA7D45">
        <w:rPr>
          <w:rFonts w:ascii="Arial" w:eastAsia="Times New Roman" w:hAnsi="Arial" w:cs="Arial"/>
          <w:color w:val="0F1115"/>
          <w:lang w:eastAsia="en-GB"/>
        </w:rPr>
        <w:t>[Online]</w:t>
      </w:r>
      <w:r w:rsidRPr="00F6326E">
        <w:rPr>
          <w:rFonts w:ascii="Arial" w:eastAsia="Times New Roman" w:hAnsi="Arial" w:cs="Arial"/>
          <w:color w:val="0F1115"/>
          <w:lang w:eastAsia="en-GB"/>
        </w:rPr>
        <w:t xml:space="preserve"> Available </w:t>
      </w:r>
      <w:r w:rsidR="00EA7D45">
        <w:rPr>
          <w:rFonts w:ascii="Arial" w:eastAsia="Times New Roman" w:hAnsi="Arial" w:cs="Arial"/>
          <w:color w:val="0F1115"/>
          <w:lang w:eastAsia="en-GB"/>
        </w:rPr>
        <w:t>from</w:t>
      </w:r>
      <w:r w:rsidRPr="00F6326E">
        <w:rPr>
          <w:rFonts w:ascii="Arial" w:eastAsia="Times New Roman" w:hAnsi="Arial" w:cs="Arial"/>
          <w:color w:val="0F1115"/>
          <w:lang w:eastAsia="en-GB"/>
        </w:rPr>
        <w:t xml:space="preserve">: </w:t>
      </w:r>
      <w:hyperlink r:id="rId6" w:history="1">
        <w:r w:rsidRPr="00F6326E">
          <w:rPr>
            <w:rStyle w:val="Hyperlink"/>
            <w:rFonts w:ascii="Arial" w:eastAsia="Times New Roman" w:hAnsi="Arial" w:cs="Arial"/>
            <w:lang w:eastAsia="en-GB"/>
          </w:rPr>
          <w:t>https://www.diabetes.org.uk/about-us/about-the-charity/our-strategy/statistics</w:t>
        </w:r>
      </w:hyperlink>
      <w:r w:rsidR="003E6353">
        <w:rPr>
          <w:rFonts w:ascii="Arial" w:eastAsia="Times New Roman" w:hAnsi="Arial" w:cs="Arial"/>
          <w:color w:val="0F1115"/>
          <w:lang w:eastAsia="en-GB"/>
        </w:rPr>
        <w:t xml:space="preserve"> </w:t>
      </w:r>
      <w:r w:rsidRPr="00F6326E">
        <w:rPr>
          <w:rFonts w:ascii="Arial" w:eastAsia="Times New Roman" w:hAnsi="Arial" w:cs="Arial"/>
          <w:color w:val="0F1115"/>
          <w:lang w:eastAsia="en-GB"/>
        </w:rPr>
        <w:t>(Accessed: 20</w:t>
      </w:r>
      <w:r w:rsidR="00EA7D45">
        <w:rPr>
          <w:rFonts w:ascii="Arial" w:eastAsia="Times New Roman" w:hAnsi="Arial" w:cs="Arial"/>
          <w:color w:val="0F1115"/>
          <w:lang w:eastAsia="en-GB"/>
        </w:rPr>
        <w:t>.02.</w:t>
      </w:r>
      <w:r w:rsidRPr="00F6326E">
        <w:rPr>
          <w:rFonts w:ascii="Arial" w:eastAsia="Times New Roman" w:hAnsi="Arial" w:cs="Arial"/>
          <w:color w:val="0F1115"/>
          <w:lang w:eastAsia="en-GB"/>
        </w:rPr>
        <w:t>2026).</w:t>
      </w:r>
    </w:p>
    <w:p w14:paraId="4FD22CB2"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 xml:space="preserve">Dyson, P. A., </w:t>
      </w:r>
      <w:proofErr w:type="spellStart"/>
      <w:r w:rsidRPr="00F6326E">
        <w:rPr>
          <w:rFonts w:ascii="Arial" w:hAnsi="Arial" w:cs="Arial"/>
          <w:shd w:val="clear" w:color="auto" w:fill="FFFFFF"/>
        </w:rPr>
        <w:t>Twenefour</w:t>
      </w:r>
      <w:proofErr w:type="spellEnd"/>
      <w:r w:rsidRPr="00F6326E">
        <w:rPr>
          <w:rFonts w:ascii="Arial" w:hAnsi="Arial" w:cs="Arial"/>
          <w:shd w:val="clear" w:color="auto" w:fill="FFFFFF"/>
        </w:rPr>
        <w:t>, D., Breen, C., Duncan, A., Elvin, E., Goff, L., Hill, A., Kalsi, P., Marsland, N., McArdle, P., Mellor, D., Oliver, L., and Watson, K. (2018). ‘Diabetes UK evidence-based nutrition guidelines for the prevention and management of diabetes’, </w:t>
      </w:r>
      <w:r w:rsidRPr="00F6326E">
        <w:rPr>
          <w:rFonts w:ascii="Arial" w:hAnsi="Arial" w:cs="Arial"/>
          <w:i/>
          <w:iCs/>
          <w:shd w:val="clear" w:color="auto" w:fill="FFFFFF"/>
        </w:rPr>
        <w:t>Diabetic medicine: a journal of the British Diabetic Association</w:t>
      </w:r>
      <w:r w:rsidRPr="00F6326E">
        <w:rPr>
          <w:rFonts w:ascii="Arial" w:hAnsi="Arial" w:cs="Arial"/>
          <w:shd w:val="clear" w:color="auto" w:fill="FFFFFF"/>
        </w:rPr>
        <w:t>, </w:t>
      </w:r>
      <w:r w:rsidRPr="00F6326E">
        <w:rPr>
          <w:rFonts w:ascii="Arial" w:hAnsi="Arial" w:cs="Arial"/>
          <w:iCs/>
          <w:shd w:val="clear" w:color="auto" w:fill="FFFFFF"/>
        </w:rPr>
        <w:t>35</w:t>
      </w:r>
      <w:r w:rsidRPr="00F6326E">
        <w:rPr>
          <w:rFonts w:ascii="Arial" w:hAnsi="Arial" w:cs="Arial"/>
          <w:shd w:val="clear" w:color="auto" w:fill="FFFFFF"/>
        </w:rPr>
        <w:t>(5), 541–547</w:t>
      </w:r>
      <w:r w:rsidRPr="00F6326E">
        <w:rPr>
          <w:rFonts w:ascii="Arial" w:eastAsia="Times New Roman" w:hAnsi="Arial" w:cs="Arial"/>
          <w:lang w:eastAsia="en-GB"/>
        </w:rPr>
        <w:t>.</w:t>
      </w:r>
    </w:p>
    <w:p w14:paraId="4D0986D9"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Elam, W. A., and Wong, E. (2015). ‘Molecular Biology of the Cell, Sixth Edition, and Molecular Biology of the Cell’, Sixth Edition — The Problems Book. </w:t>
      </w:r>
      <w:r w:rsidRPr="00F6326E">
        <w:rPr>
          <w:rFonts w:ascii="Arial" w:eastAsia="Times New Roman" w:hAnsi="Arial" w:cs="Arial"/>
          <w:i/>
          <w:lang w:eastAsia="en-GB"/>
        </w:rPr>
        <w:t>The Yale Journal of Biology and Medicine</w:t>
      </w:r>
      <w:r w:rsidRPr="00F6326E">
        <w:rPr>
          <w:rFonts w:ascii="Arial" w:eastAsia="Times New Roman" w:hAnsi="Arial" w:cs="Arial"/>
          <w:lang w:eastAsia="en-GB"/>
        </w:rPr>
        <w:t>, 88(2), 200–201.</w:t>
      </w:r>
    </w:p>
    <w:p w14:paraId="0187190A" w14:textId="77777777"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Elwenspoek, M. M., O'Donnell, R., Jackson, J., Dawson, S., Charlwood, K., Hay, A. D., Watson, J., and Whiting, P. (2025). ‘Evidence-based tests to monitor adults with type 2 diabetes mellitus in primary care: rapid reviews and consensus process’, </w:t>
      </w:r>
      <w:r w:rsidRPr="00F6326E">
        <w:rPr>
          <w:rFonts w:ascii="Arial" w:eastAsia="Times New Roman" w:hAnsi="Arial" w:cs="Arial"/>
          <w:i/>
          <w:color w:val="0F1115"/>
          <w:lang w:eastAsia="en-GB"/>
        </w:rPr>
        <w:t>The British journal of general practice: the journal of the Royal College of General Practitioners</w:t>
      </w:r>
      <w:r w:rsidRPr="00F6326E">
        <w:rPr>
          <w:rFonts w:ascii="Arial" w:eastAsia="Times New Roman" w:hAnsi="Arial" w:cs="Arial"/>
          <w:color w:val="0F1115"/>
          <w:lang w:eastAsia="en-GB"/>
        </w:rPr>
        <w:t>, 75(760), e730–e738.</w:t>
      </w:r>
    </w:p>
    <w:p w14:paraId="36D83ED1" w14:textId="77777777"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lastRenderedPageBreak/>
        <w:t xml:space="preserve">Esposito, K., Maiorino, M. I., </w:t>
      </w:r>
      <w:proofErr w:type="spellStart"/>
      <w:r w:rsidRPr="00F6326E">
        <w:rPr>
          <w:rFonts w:ascii="Arial" w:eastAsia="Times New Roman" w:hAnsi="Arial" w:cs="Arial"/>
          <w:color w:val="0F1115"/>
          <w:lang w:eastAsia="en-GB"/>
        </w:rPr>
        <w:t>Bellastella</w:t>
      </w:r>
      <w:proofErr w:type="spellEnd"/>
      <w:r w:rsidRPr="00F6326E">
        <w:rPr>
          <w:rFonts w:ascii="Arial" w:eastAsia="Times New Roman" w:hAnsi="Arial" w:cs="Arial"/>
          <w:color w:val="0F1115"/>
          <w:lang w:eastAsia="en-GB"/>
        </w:rPr>
        <w:t xml:space="preserve">, G., Chiodini, P., </w:t>
      </w:r>
      <w:proofErr w:type="spellStart"/>
      <w:r w:rsidRPr="00F6326E">
        <w:rPr>
          <w:rFonts w:ascii="Arial" w:eastAsia="Times New Roman" w:hAnsi="Arial" w:cs="Arial"/>
          <w:color w:val="0F1115"/>
          <w:lang w:eastAsia="en-GB"/>
        </w:rPr>
        <w:t>Panagiotakos</w:t>
      </w:r>
      <w:proofErr w:type="spellEnd"/>
      <w:r w:rsidRPr="00F6326E">
        <w:rPr>
          <w:rFonts w:ascii="Arial" w:eastAsia="Times New Roman" w:hAnsi="Arial" w:cs="Arial"/>
          <w:color w:val="0F1115"/>
          <w:lang w:eastAsia="en-GB"/>
        </w:rPr>
        <w:t xml:space="preserve">, D., and Giugliano, D. (2015). ‘A journey into a Mediterranean diet and type 2 diabetes: a systematic review with meta-analyses’, </w:t>
      </w:r>
      <w:r w:rsidRPr="00F6326E">
        <w:rPr>
          <w:rFonts w:ascii="Arial" w:eastAsia="Times New Roman" w:hAnsi="Arial" w:cs="Arial"/>
          <w:i/>
          <w:color w:val="0F1115"/>
          <w:lang w:eastAsia="en-GB"/>
        </w:rPr>
        <w:t>BMJ open</w:t>
      </w:r>
      <w:r w:rsidRPr="00F6326E">
        <w:rPr>
          <w:rFonts w:ascii="Arial" w:eastAsia="Times New Roman" w:hAnsi="Arial" w:cs="Arial"/>
          <w:color w:val="0F1115"/>
          <w:lang w:eastAsia="en-GB"/>
        </w:rPr>
        <w:t>, 5(8), e008222.</w:t>
      </w:r>
    </w:p>
    <w:p w14:paraId="20EEBBE2"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Fornes, A., Huff, J., Pritchard, R. I., and Godfrey, M. (2022). ‘Once-Weekly Semaglutide for Weight Management: A Clinical Review’, </w:t>
      </w:r>
      <w:r w:rsidRPr="00F6326E">
        <w:rPr>
          <w:rFonts w:ascii="Arial" w:hAnsi="Arial" w:cs="Arial"/>
          <w:i/>
          <w:iCs/>
          <w:shd w:val="clear" w:color="auto" w:fill="FFFFFF"/>
        </w:rPr>
        <w:t xml:space="preserve">The Journal of pharmacy technology: </w:t>
      </w:r>
      <w:proofErr w:type="spellStart"/>
      <w:r w:rsidRPr="00F6326E">
        <w:rPr>
          <w:rFonts w:ascii="Arial" w:hAnsi="Arial" w:cs="Arial"/>
          <w:i/>
          <w:iCs/>
          <w:shd w:val="clear" w:color="auto" w:fill="FFFFFF"/>
        </w:rPr>
        <w:t>jPT</w:t>
      </w:r>
      <w:proofErr w:type="spellEnd"/>
      <w:r w:rsidRPr="00F6326E">
        <w:rPr>
          <w:rFonts w:ascii="Arial" w:hAnsi="Arial" w:cs="Arial"/>
          <w:i/>
          <w:iCs/>
          <w:shd w:val="clear" w:color="auto" w:fill="FFFFFF"/>
        </w:rPr>
        <w:t>: official publication of the Association of Pharmacy Technicians</w:t>
      </w:r>
      <w:r w:rsidRPr="00F6326E">
        <w:rPr>
          <w:rFonts w:ascii="Arial" w:hAnsi="Arial" w:cs="Arial"/>
          <w:shd w:val="clear" w:color="auto" w:fill="FFFFFF"/>
        </w:rPr>
        <w:t>, </w:t>
      </w:r>
      <w:r w:rsidRPr="00F6326E">
        <w:rPr>
          <w:rFonts w:ascii="Arial" w:hAnsi="Arial" w:cs="Arial"/>
          <w:iCs/>
          <w:shd w:val="clear" w:color="auto" w:fill="FFFFFF"/>
        </w:rPr>
        <w:t>38</w:t>
      </w:r>
      <w:r w:rsidRPr="00F6326E">
        <w:rPr>
          <w:rFonts w:ascii="Arial" w:hAnsi="Arial" w:cs="Arial"/>
          <w:shd w:val="clear" w:color="auto" w:fill="FFFFFF"/>
        </w:rPr>
        <w:t>(4), 239–246.</w:t>
      </w:r>
    </w:p>
    <w:p w14:paraId="01AA97E2" w14:textId="77777777"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Hames, D., and Hooper, N. (2011). </w:t>
      </w:r>
      <w:r w:rsidRPr="00F6326E">
        <w:rPr>
          <w:rFonts w:ascii="Arial" w:eastAsia="Times New Roman" w:hAnsi="Arial" w:cs="Arial"/>
          <w:i/>
          <w:color w:val="0F1115"/>
          <w:lang w:eastAsia="en-GB"/>
        </w:rPr>
        <w:t>BIOS Instant Notes in Biochemistry</w:t>
      </w:r>
      <w:r w:rsidRPr="00F6326E">
        <w:rPr>
          <w:rFonts w:ascii="Arial" w:eastAsia="Times New Roman" w:hAnsi="Arial" w:cs="Arial"/>
          <w:color w:val="0F1115"/>
          <w:lang w:eastAsia="en-GB"/>
        </w:rPr>
        <w:t xml:space="preserve"> (4th Edition). London: Taylor &amp; Francis.</w:t>
      </w:r>
    </w:p>
    <w:p w14:paraId="08917739"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Khonsary S. A. (2017). ‘Guyton and Hall: Textbook of Medical Physiology’, </w:t>
      </w:r>
      <w:r w:rsidRPr="00F6326E">
        <w:rPr>
          <w:rFonts w:ascii="Arial" w:eastAsia="Times New Roman" w:hAnsi="Arial" w:cs="Arial"/>
          <w:i/>
          <w:lang w:eastAsia="en-GB"/>
        </w:rPr>
        <w:t>Surgical Neurology International</w:t>
      </w:r>
      <w:r w:rsidRPr="00F6326E">
        <w:rPr>
          <w:rFonts w:ascii="Arial" w:eastAsia="Times New Roman" w:hAnsi="Arial" w:cs="Arial"/>
          <w:lang w:eastAsia="en-GB"/>
        </w:rPr>
        <w:t>, 8, 275.</w:t>
      </w:r>
    </w:p>
    <w:p w14:paraId="4F976913" w14:textId="77777777"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hAnsi="Arial" w:cs="Arial"/>
          <w:color w:val="1B1B1B"/>
          <w:shd w:val="clear" w:color="auto" w:fill="FFFFFF"/>
        </w:rPr>
        <w:t xml:space="preserve">Klonoff, D. C., Wang, J., </w:t>
      </w:r>
      <w:proofErr w:type="spellStart"/>
      <w:r w:rsidRPr="00F6326E">
        <w:rPr>
          <w:rFonts w:ascii="Arial" w:hAnsi="Arial" w:cs="Arial"/>
          <w:color w:val="1B1B1B"/>
          <w:shd w:val="clear" w:color="auto" w:fill="FFFFFF"/>
        </w:rPr>
        <w:t>Rodbard</w:t>
      </w:r>
      <w:proofErr w:type="spellEnd"/>
      <w:r w:rsidRPr="00F6326E">
        <w:rPr>
          <w:rFonts w:ascii="Arial" w:hAnsi="Arial" w:cs="Arial"/>
          <w:color w:val="1B1B1B"/>
          <w:shd w:val="clear" w:color="auto" w:fill="FFFFFF"/>
        </w:rPr>
        <w:t xml:space="preserve">, D., et al. (2023). ‘A Glycemia Risk Index (GRI) of </w:t>
      </w:r>
      <w:proofErr w:type="spellStart"/>
      <w:r w:rsidRPr="00F6326E">
        <w:rPr>
          <w:rFonts w:ascii="Arial" w:hAnsi="Arial" w:cs="Arial"/>
          <w:color w:val="1B1B1B"/>
          <w:shd w:val="clear" w:color="auto" w:fill="FFFFFF"/>
        </w:rPr>
        <w:t>Hypoglycemia</w:t>
      </w:r>
      <w:proofErr w:type="spellEnd"/>
      <w:r w:rsidRPr="00F6326E">
        <w:rPr>
          <w:rFonts w:ascii="Arial" w:hAnsi="Arial" w:cs="Arial"/>
          <w:color w:val="1B1B1B"/>
          <w:shd w:val="clear" w:color="auto" w:fill="FFFFFF"/>
        </w:rPr>
        <w:t xml:space="preserve"> and </w:t>
      </w:r>
      <w:proofErr w:type="spellStart"/>
      <w:r w:rsidRPr="00F6326E">
        <w:rPr>
          <w:rFonts w:ascii="Arial" w:hAnsi="Arial" w:cs="Arial"/>
          <w:color w:val="1B1B1B"/>
          <w:shd w:val="clear" w:color="auto" w:fill="FFFFFF"/>
        </w:rPr>
        <w:t>Hyperglycemia</w:t>
      </w:r>
      <w:proofErr w:type="spellEnd"/>
      <w:r w:rsidRPr="00F6326E">
        <w:rPr>
          <w:rFonts w:ascii="Arial" w:hAnsi="Arial" w:cs="Arial"/>
          <w:color w:val="1B1B1B"/>
          <w:shd w:val="clear" w:color="auto" w:fill="FFFFFF"/>
        </w:rPr>
        <w:t xml:space="preserve"> for Continuous Glucose Monitoring Validated by Clinician Ratings’, </w:t>
      </w:r>
      <w:r w:rsidRPr="00F6326E">
        <w:rPr>
          <w:rFonts w:ascii="Arial" w:hAnsi="Arial" w:cs="Arial"/>
          <w:i/>
          <w:iCs/>
          <w:color w:val="1B1B1B"/>
          <w:shd w:val="clear" w:color="auto" w:fill="FFFFFF"/>
        </w:rPr>
        <w:t>Journal of diabetes science and technology</w:t>
      </w:r>
      <w:r w:rsidRPr="00F6326E">
        <w:rPr>
          <w:rFonts w:ascii="Arial" w:hAnsi="Arial" w:cs="Arial"/>
          <w:color w:val="1B1B1B"/>
          <w:shd w:val="clear" w:color="auto" w:fill="FFFFFF"/>
        </w:rPr>
        <w:t>, </w:t>
      </w:r>
      <w:r w:rsidRPr="00F6326E">
        <w:rPr>
          <w:rFonts w:ascii="Arial" w:hAnsi="Arial" w:cs="Arial"/>
          <w:i/>
          <w:iCs/>
          <w:color w:val="1B1B1B"/>
          <w:shd w:val="clear" w:color="auto" w:fill="FFFFFF"/>
        </w:rPr>
        <w:t>17</w:t>
      </w:r>
      <w:r w:rsidRPr="00F6326E">
        <w:rPr>
          <w:rFonts w:ascii="Arial" w:hAnsi="Arial" w:cs="Arial"/>
          <w:color w:val="1B1B1B"/>
          <w:shd w:val="clear" w:color="auto" w:fill="FFFFFF"/>
        </w:rPr>
        <w:t>(5), 1226–1242.</w:t>
      </w:r>
    </w:p>
    <w:p w14:paraId="7EA6E48B"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rPr>
        <w:t xml:space="preserve">Kowall, B., Rathmann, W., Strassburger, K., et al. (2010). ‘Association of passive and active smoking with incident type 2 diabetes mellitus in the elderly population: the KORA S4/F4 cohort study’, </w:t>
      </w:r>
      <w:r w:rsidRPr="00F6326E">
        <w:rPr>
          <w:rFonts w:ascii="Arial" w:hAnsi="Arial" w:cs="Arial"/>
          <w:i/>
        </w:rPr>
        <w:t>European Journal of Epidemiology</w:t>
      </w:r>
      <w:r w:rsidRPr="00F6326E">
        <w:rPr>
          <w:rFonts w:ascii="Arial" w:hAnsi="Arial" w:cs="Arial"/>
        </w:rPr>
        <w:t>, 25 (6), pp.393-402.</w:t>
      </w:r>
    </w:p>
    <w:p w14:paraId="639A9391"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Lean, M. E. J., Leslie, W. S., Barnes, A. C., et al. (2019). ‘Durability of a primary care-led weight-management intervention for remission of type 2 diabetes: 2-year results of the DiRECT open-label, cluster-randomised trial’, </w:t>
      </w:r>
      <w:r w:rsidRPr="00F6326E">
        <w:rPr>
          <w:rFonts w:ascii="Arial" w:hAnsi="Arial" w:cs="Arial"/>
          <w:i/>
          <w:iCs/>
          <w:shd w:val="clear" w:color="auto" w:fill="FFFFFF"/>
        </w:rPr>
        <w:t>The lancet. Diabetes &amp; endocrinology</w:t>
      </w:r>
      <w:r w:rsidRPr="00F6326E">
        <w:rPr>
          <w:rFonts w:ascii="Arial" w:hAnsi="Arial" w:cs="Arial"/>
          <w:shd w:val="clear" w:color="auto" w:fill="FFFFFF"/>
        </w:rPr>
        <w:t>, </w:t>
      </w:r>
      <w:r w:rsidRPr="00F6326E">
        <w:rPr>
          <w:rFonts w:ascii="Arial" w:hAnsi="Arial" w:cs="Arial"/>
          <w:i/>
          <w:iCs/>
          <w:shd w:val="clear" w:color="auto" w:fill="FFFFFF"/>
        </w:rPr>
        <w:t>7</w:t>
      </w:r>
      <w:r w:rsidRPr="00F6326E">
        <w:rPr>
          <w:rFonts w:ascii="Arial" w:hAnsi="Arial" w:cs="Arial"/>
          <w:shd w:val="clear" w:color="auto" w:fill="FFFFFF"/>
        </w:rPr>
        <w:t>(5), 344–355</w:t>
      </w:r>
      <w:r w:rsidRPr="00F6326E">
        <w:rPr>
          <w:rFonts w:ascii="Arial" w:eastAsia="Times New Roman" w:hAnsi="Arial" w:cs="Arial"/>
          <w:lang w:eastAsia="en-GB"/>
        </w:rPr>
        <w:t>.</w:t>
      </w:r>
    </w:p>
    <w:p w14:paraId="3C1C113F" w14:textId="77777777"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 xml:space="preserve">Li, Y., Tang, W., and Guo, M. (2021). ‘The Cell as Matter: Connecting Molecular Biology to Cellular Functions’, </w:t>
      </w:r>
      <w:r w:rsidRPr="00F6326E">
        <w:rPr>
          <w:rFonts w:ascii="Arial" w:eastAsia="Times New Roman" w:hAnsi="Arial" w:cs="Arial"/>
          <w:i/>
          <w:color w:val="0F1115"/>
          <w:lang w:eastAsia="en-GB"/>
        </w:rPr>
        <w:t>Matter</w:t>
      </w:r>
      <w:r w:rsidRPr="00F6326E">
        <w:rPr>
          <w:rFonts w:ascii="Arial" w:eastAsia="Times New Roman" w:hAnsi="Arial" w:cs="Arial"/>
          <w:color w:val="0F1115"/>
          <w:lang w:eastAsia="en-GB"/>
        </w:rPr>
        <w:t>, 4(6), 1863–1891.</w:t>
      </w:r>
    </w:p>
    <w:p w14:paraId="1BCE631F"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Meskell, M. (2010). ‘Principles of Anatomy and Physiology’, </w:t>
      </w:r>
      <w:r w:rsidRPr="00F6326E">
        <w:rPr>
          <w:rFonts w:ascii="Arial" w:eastAsia="Times New Roman" w:hAnsi="Arial" w:cs="Arial"/>
          <w:i/>
          <w:lang w:eastAsia="en-GB"/>
        </w:rPr>
        <w:t>Journal of Anatomy</w:t>
      </w:r>
      <w:r w:rsidRPr="00F6326E">
        <w:rPr>
          <w:rFonts w:ascii="Arial" w:eastAsia="Times New Roman" w:hAnsi="Arial" w:cs="Arial"/>
          <w:lang w:eastAsia="en-GB"/>
        </w:rPr>
        <w:t>, 217(5), 631. https://doi.org/10.1111/j.1469-7580.2010.01292.x</w:t>
      </w:r>
    </w:p>
    <w:p w14:paraId="57BD6FCE"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eastAsia="Times New Roman" w:hAnsi="Arial" w:cs="Arial"/>
          <w:lang w:eastAsia="en-GB"/>
        </w:rPr>
        <w:t xml:space="preserve">Neuenschwander M, Ballon A, Weber, K. S., et al. (2019). ‘Role of diet in type 2 diabetes incidence: umbrella review of meta-analyses of prospective observational studies’, </w:t>
      </w:r>
      <w:r w:rsidRPr="00F6326E">
        <w:rPr>
          <w:rFonts w:ascii="Arial" w:eastAsia="Times New Roman" w:hAnsi="Arial" w:cs="Arial"/>
          <w:i/>
          <w:lang w:eastAsia="en-GB"/>
        </w:rPr>
        <w:t xml:space="preserve">BMJ, </w:t>
      </w:r>
      <w:r w:rsidRPr="00F6326E">
        <w:rPr>
          <w:rFonts w:ascii="Arial" w:eastAsia="Times New Roman" w:hAnsi="Arial" w:cs="Arial"/>
          <w:lang w:eastAsia="en-GB"/>
        </w:rPr>
        <w:t>366: l2368.</w:t>
      </w:r>
    </w:p>
    <w:p w14:paraId="19771FFC" w14:textId="2DEEA49A"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NHS (2025). </w:t>
      </w:r>
      <w:r w:rsidRPr="00F6326E">
        <w:rPr>
          <w:rFonts w:ascii="Arial" w:eastAsia="Times New Roman" w:hAnsi="Arial" w:cs="Arial"/>
          <w:i/>
          <w:iCs/>
          <w:color w:val="0F1115"/>
          <w:lang w:eastAsia="en-GB"/>
        </w:rPr>
        <w:t>Diabetes</w:t>
      </w:r>
      <w:r w:rsidRPr="00F6326E">
        <w:rPr>
          <w:rFonts w:ascii="Arial" w:eastAsia="Times New Roman" w:hAnsi="Arial" w:cs="Arial"/>
          <w:color w:val="0F1115"/>
          <w:lang w:eastAsia="en-GB"/>
        </w:rPr>
        <w:t>.</w:t>
      </w:r>
      <w:r w:rsidR="003E6353">
        <w:rPr>
          <w:rFonts w:ascii="Arial" w:eastAsia="Times New Roman" w:hAnsi="Arial" w:cs="Arial"/>
          <w:color w:val="0F1115"/>
          <w:lang w:eastAsia="en-GB"/>
        </w:rPr>
        <w:t xml:space="preserve"> [Online] </w:t>
      </w:r>
      <w:r w:rsidRPr="00F6326E">
        <w:rPr>
          <w:rFonts w:ascii="Arial" w:eastAsia="Times New Roman" w:hAnsi="Arial" w:cs="Arial"/>
          <w:color w:val="0F1115"/>
          <w:lang w:eastAsia="en-GB"/>
        </w:rPr>
        <w:t xml:space="preserve">Available </w:t>
      </w:r>
      <w:r w:rsidR="003E6353">
        <w:rPr>
          <w:rFonts w:ascii="Arial" w:eastAsia="Times New Roman" w:hAnsi="Arial" w:cs="Arial"/>
          <w:color w:val="0F1115"/>
          <w:lang w:eastAsia="en-GB"/>
        </w:rPr>
        <w:t>from</w:t>
      </w:r>
      <w:r w:rsidRPr="00F6326E">
        <w:rPr>
          <w:rFonts w:ascii="Arial" w:eastAsia="Times New Roman" w:hAnsi="Arial" w:cs="Arial"/>
          <w:color w:val="0F1115"/>
          <w:lang w:eastAsia="en-GB"/>
        </w:rPr>
        <w:t>: </w:t>
      </w:r>
      <w:hyperlink r:id="rId7" w:history="1">
        <w:r w:rsidRPr="00F6326E">
          <w:rPr>
            <w:rStyle w:val="Hyperlink"/>
            <w:rFonts w:ascii="Arial" w:eastAsia="Times New Roman" w:hAnsi="Arial" w:cs="Arial"/>
            <w:lang w:eastAsia="en-GB"/>
          </w:rPr>
          <w:t>https://www.nhs.uk/conditions/diabetes/</w:t>
        </w:r>
      </w:hyperlink>
      <w:r w:rsidRPr="00F6326E">
        <w:rPr>
          <w:rFonts w:ascii="Arial" w:eastAsia="Times New Roman" w:hAnsi="Arial" w:cs="Arial"/>
          <w:color w:val="0F1115"/>
          <w:lang w:eastAsia="en-GB"/>
        </w:rPr>
        <w:t xml:space="preserve"> (Accessed: </w:t>
      </w:r>
      <w:r w:rsidR="003E6353">
        <w:rPr>
          <w:rFonts w:ascii="Arial" w:eastAsia="Times New Roman" w:hAnsi="Arial" w:cs="Arial"/>
          <w:color w:val="0F1115"/>
          <w:lang w:eastAsia="en-GB"/>
        </w:rPr>
        <w:t>18.02.</w:t>
      </w:r>
      <w:r w:rsidRPr="00F6326E">
        <w:rPr>
          <w:rFonts w:ascii="Arial" w:eastAsia="Times New Roman" w:hAnsi="Arial" w:cs="Arial"/>
          <w:color w:val="0F1115"/>
          <w:lang w:eastAsia="en-GB"/>
        </w:rPr>
        <w:t>2026).</w:t>
      </w:r>
    </w:p>
    <w:p w14:paraId="0A12BA7A" w14:textId="24684979"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lastRenderedPageBreak/>
        <w:t>NICE (2026). </w:t>
      </w:r>
      <w:r w:rsidRPr="00F6326E">
        <w:rPr>
          <w:rFonts w:ascii="Arial" w:eastAsia="Times New Roman" w:hAnsi="Arial" w:cs="Arial"/>
          <w:i/>
          <w:iCs/>
          <w:color w:val="0F1115"/>
          <w:lang w:eastAsia="en-GB"/>
        </w:rPr>
        <w:t>Type 2 diabetes in adults: management</w:t>
      </w:r>
      <w:r w:rsidRPr="00F6326E">
        <w:rPr>
          <w:rFonts w:ascii="Arial" w:eastAsia="Times New Roman" w:hAnsi="Arial" w:cs="Arial"/>
          <w:color w:val="0F1115"/>
          <w:lang w:eastAsia="en-GB"/>
        </w:rPr>
        <w:t xml:space="preserve">. </w:t>
      </w:r>
      <w:r w:rsidRPr="003E6353">
        <w:rPr>
          <w:rFonts w:ascii="Arial" w:eastAsia="Times New Roman" w:hAnsi="Arial" w:cs="Arial"/>
          <w:i/>
          <w:iCs/>
          <w:color w:val="0F1115"/>
          <w:lang w:eastAsia="en-GB"/>
        </w:rPr>
        <w:t>NICE guideline NG28. London: National Institute for Health and Care Excellence.</w:t>
      </w:r>
      <w:r w:rsidR="003E6353">
        <w:rPr>
          <w:rFonts w:ascii="Arial" w:eastAsia="Times New Roman" w:hAnsi="Arial" w:cs="Arial"/>
          <w:color w:val="0F1115"/>
          <w:lang w:eastAsia="en-GB"/>
        </w:rPr>
        <w:t xml:space="preserve"> </w:t>
      </w:r>
      <w:r w:rsidR="00D229ED">
        <w:rPr>
          <w:rFonts w:ascii="Arial" w:eastAsia="Times New Roman" w:hAnsi="Arial" w:cs="Arial"/>
          <w:color w:val="0F1115"/>
          <w:lang w:eastAsia="en-GB"/>
        </w:rPr>
        <w:t>[Online]</w:t>
      </w:r>
      <w:r w:rsidRPr="00F6326E">
        <w:rPr>
          <w:rFonts w:ascii="Arial" w:eastAsia="Times New Roman" w:hAnsi="Arial" w:cs="Arial"/>
          <w:color w:val="0F1115"/>
          <w:lang w:eastAsia="en-GB"/>
        </w:rPr>
        <w:t xml:space="preserve"> Available </w:t>
      </w:r>
      <w:r w:rsidR="00D229ED">
        <w:rPr>
          <w:rFonts w:ascii="Arial" w:eastAsia="Times New Roman" w:hAnsi="Arial" w:cs="Arial"/>
          <w:color w:val="0F1115"/>
          <w:lang w:eastAsia="en-GB"/>
        </w:rPr>
        <w:t>from</w:t>
      </w:r>
      <w:r w:rsidRPr="00F6326E">
        <w:rPr>
          <w:rFonts w:ascii="Arial" w:eastAsia="Times New Roman" w:hAnsi="Arial" w:cs="Arial"/>
          <w:color w:val="0F1115"/>
          <w:lang w:eastAsia="en-GB"/>
        </w:rPr>
        <w:t xml:space="preserve">: </w:t>
      </w:r>
      <w:hyperlink r:id="rId8" w:history="1">
        <w:r w:rsidRPr="00F6326E">
          <w:rPr>
            <w:rStyle w:val="Hyperlink"/>
            <w:rFonts w:ascii="Arial" w:eastAsia="Times New Roman" w:hAnsi="Arial" w:cs="Arial"/>
            <w:lang w:eastAsia="en-GB"/>
          </w:rPr>
          <w:t>https://www.nice.org.uk/guidance/ng28/resources/type-2-diabetes-in-adults-management-pdf-1837338615493</w:t>
        </w:r>
      </w:hyperlink>
      <w:r w:rsidRPr="00F6326E">
        <w:rPr>
          <w:rFonts w:ascii="Arial" w:eastAsia="Times New Roman" w:hAnsi="Arial" w:cs="Arial"/>
          <w:color w:val="0F1115"/>
          <w:lang w:eastAsia="en-GB"/>
        </w:rPr>
        <w:t xml:space="preserve"> (Accessed: 19</w:t>
      </w:r>
      <w:r w:rsidR="00D229ED">
        <w:rPr>
          <w:rFonts w:ascii="Arial" w:eastAsia="Times New Roman" w:hAnsi="Arial" w:cs="Arial"/>
          <w:color w:val="0F1115"/>
          <w:lang w:eastAsia="en-GB"/>
        </w:rPr>
        <w:t>.02.</w:t>
      </w:r>
      <w:r w:rsidRPr="00F6326E">
        <w:rPr>
          <w:rFonts w:ascii="Arial" w:eastAsia="Times New Roman" w:hAnsi="Arial" w:cs="Arial"/>
          <w:color w:val="0F1115"/>
          <w:lang w:eastAsia="en-GB"/>
        </w:rPr>
        <w:t>2026).</w:t>
      </w:r>
    </w:p>
    <w:p w14:paraId="0B888914"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 xml:space="preserve">Polonsky, W. H., Soriano, E. C., </w:t>
      </w:r>
      <w:proofErr w:type="spellStart"/>
      <w:r w:rsidRPr="00F6326E">
        <w:rPr>
          <w:rFonts w:ascii="Arial" w:hAnsi="Arial" w:cs="Arial"/>
          <w:shd w:val="clear" w:color="auto" w:fill="FFFFFF"/>
        </w:rPr>
        <w:t>Levrat</w:t>
      </w:r>
      <w:proofErr w:type="spellEnd"/>
      <w:r w:rsidRPr="00F6326E">
        <w:rPr>
          <w:rFonts w:ascii="Arial" w:hAnsi="Arial" w:cs="Arial"/>
          <w:shd w:val="clear" w:color="auto" w:fill="FFFFFF"/>
        </w:rPr>
        <w:t xml:space="preserve">-Guillen, F., et al. (2025). ‘Does Continuous Glucose Monitoring Use Prompt Greater Engagement in Self-Management? A Randomized Controlled Trial Focusing on Adults </w:t>
      </w:r>
      <w:proofErr w:type="gramStart"/>
      <w:r w:rsidRPr="00F6326E">
        <w:rPr>
          <w:rFonts w:ascii="Arial" w:hAnsi="Arial" w:cs="Arial"/>
          <w:shd w:val="clear" w:color="auto" w:fill="FFFFFF"/>
        </w:rPr>
        <w:t>With</w:t>
      </w:r>
      <w:proofErr w:type="gramEnd"/>
      <w:r w:rsidRPr="00F6326E">
        <w:rPr>
          <w:rFonts w:ascii="Arial" w:hAnsi="Arial" w:cs="Arial"/>
          <w:shd w:val="clear" w:color="auto" w:fill="FFFFFF"/>
        </w:rPr>
        <w:t xml:space="preserve"> Type 2 Diabetes’, </w:t>
      </w:r>
      <w:r w:rsidRPr="00F6326E">
        <w:rPr>
          <w:rFonts w:ascii="Arial" w:hAnsi="Arial" w:cs="Arial"/>
          <w:i/>
          <w:iCs/>
          <w:shd w:val="clear" w:color="auto" w:fill="FFFFFF"/>
        </w:rPr>
        <w:t>Journal of diabetes science and technology</w:t>
      </w:r>
      <w:r w:rsidRPr="00F6326E">
        <w:rPr>
          <w:rFonts w:ascii="Arial" w:hAnsi="Arial" w:cs="Arial"/>
          <w:shd w:val="clear" w:color="auto" w:fill="FFFFFF"/>
        </w:rPr>
        <w:t>, 19322968251361031.</w:t>
      </w:r>
    </w:p>
    <w:p w14:paraId="0FFF84EF" w14:textId="4A706B52" w:rsidR="00F6326E" w:rsidRPr="00F6326E" w:rsidRDefault="00F6326E" w:rsidP="00F6326E">
      <w:pPr>
        <w:shd w:val="clear" w:color="auto" w:fill="FFFFFF"/>
        <w:spacing w:before="240" w:after="240" w:line="360" w:lineRule="auto"/>
        <w:jc w:val="both"/>
        <w:rPr>
          <w:rFonts w:ascii="Arial" w:eastAsia="Times New Roman" w:hAnsi="Arial" w:cs="Arial"/>
          <w:color w:val="0F1115"/>
          <w:lang w:eastAsia="en-GB"/>
        </w:rPr>
      </w:pPr>
      <w:r w:rsidRPr="00F6326E">
        <w:rPr>
          <w:rFonts w:ascii="Arial" w:eastAsia="Times New Roman" w:hAnsi="Arial" w:cs="Arial"/>
          <w:color w:val="0F1115"/>
          <w:lang w:eastAsia="en-GB"/>
        </w:rPr>
        <w:t>Public Health England (2014). </w:t>
      </w:r>
      <w:r w:rsidRPr="00F6326E">
        <w:rPr>
          <w:rFonts w:ascii="Arial" w:eastAsia="Times New Roman" w:hAnsi="Arial" w:cs="Arial"/>
          <w:i/>
          <w:iCs/>
          <w:color w:val="0F1115"/>
          <w:lang w:eastAsia="en-GB"/>
        </w:rPr>
        <w:t>Adult obesity and type 2 diabetes</w:t>
      </w:r>
      <w:r w:rsidRPr="00F6326E">
        <w:rPr>
          <w:rFonts w:ascii="Arial" w:eastAsia="Times New Roman" w:hAnsi="Arial" w:cs="Arial"/>
          <w:color w:val="0F1115"/>
          <w:lang w:eastAsia="en-GB"/>
        </w:rPr>
        <w:t>.</w:t>
      </w:r>
      <w:r w:rsidR="00D229ED">
        <w:rPr>
          <w:rFonts w:ascii="Arial" w:eastAsia="Times New Roman" w:hAnsi="Arial" w:cs="Arial"/>
          <w:color w:val="0F1115"/>
          <w:lang w:eastAsia="en-GB"/>
        </w:rPr>
        <w:t xml:space="preserve"> [Online]</w:t>
      </w:r>
      <w:r w:rsidRPr="00F6326E">
        <w:rPr>
          <w:rFonts w:ascii="Arial" w:eastAsia="Times New Roman" w:hAnsi="Arial" w:cs="Arial"/>
          <w:color w:val="0F1115"/>
          <w:lang w:eastAsia="en-GB"/>
        </w:rPr>
        <w:t xml:space="preserve"> Available </w:t>
      </w:r>
      <w:r w:rsidR="00D229ED">
        <w:rPr>
          <w:rFonts w:ascii="Arial" w:eastAsia="Times New Roman" w:hAnsi="Arial" w:cs="Arial"/>
          <w:color w:val="0F1115"/>
          <w:lang w:eastAsia="en-GB"/>
        </w:rPr>
        <w:t>from</w:t>
      </w:r>
      <w:r w:rsidRPr="00F6326E">
        <w:rPr>
          <w:rFonts w:ascii="Arial" w:eastAsia="Times New Roman" w:hAnsi="Arial" w:cs="Arial"/>
          <w:color w:val="0F1115"/>
          <w:lang w:eastAsia="en-GB"/>
        </w:rPr>
        <w:t xml:space="preserve">: </w:t>
      </w:r>
      <w:hyperlink r:id="rId9" w:history="1">
        <w:r w:rsidRPr="00F6326E">
          <w:rPr>
            <w:rStyle w:val="Hyperlink"/>
            <w:rFonts w:ascii="Arial" w:eastAsia="Times New Roman" w:hAnsi="Arial" w:cs="Arial"/>
            <w:lang w:eastAsia="en-GB"/>
          </w:rPr>
          <w:t>https://www.gov.uk/government/publications/adult-obesity-and-type-2-diabetes</w:t>
        </w:r>
      </w:hyperlink>
      <w:r w:rsidRPr="00F6326E">
        <w:rPr>
          <w:rFonts w:ascii="Arial" w:eastAsia="Times New Roman" w:hAnsi="Arial" w:cs="Arial"/>
          <w:color w:val="0F1115"/>
          <w:lang w:eastAsia="en-GB"/>
        </w:rPr>
        <w:t xml:space="preserve"> (Accessed: 1</w:t>
      </w:r>
      <w:r w:rsidR="00D229ED">
        <w:rPr>
          <w:rFonts w:ascii="Arial" w:eastAsia="Times New Roman" w:hAnsi="Arial" w:cs="Arial"/>
          <w:color w:val="0F1115"/>
          <w:lang w:eastAsia="en-GB"/>
        </w:rPr>
        <w:t>7.02.</w:t>
      </w:r>
      <w:r w:rsidRPr="00F6326E">
        <w:rPr>
          <w:rFonts w:ascii="Arial" w:eastAsia="Times New Roman" w:hAnsi="Arial" w:cs="Arial"/>
          <w:color w:val="0F1115"/>
          <w:lang w:eastAsia="en-GB"/>
        </w:rPr>
        <w:t>2026).</w:t>
      </w:r>
    </w:p>
    <w:p w14:paraId="589B6EEF" w14:textId="77777777" w:rsidR="00F6326E" w:rsidRPr="00F6326E" w:rsidRDefault="00F6326E" w:rsidP="00F6326E">
      <w:pPr>
        <w:shd w:val="clear" w:color="auto" w:fill="FFFFFF"/>
        <w:spacing w:before="240" w:after="240" w:line="360" w:lineRule="auto"/>
        <w:jc w:val="both"/>
        <w:rPr>
          <w:rFonts w:ascii="Arial" w:eastAsia="Times New Roman" w:hAnsi="Arial" w:cs="Arial"/>
          <w:lang w:eastAsia="en-GB"/>
        </w:rPr>
      </w:pPr>
      <w:r w:rsidRPr="00F6326E">
        <w:rPr>
          <w:rFonts w:ascii="Arial" w:hAnsi="Arial" w:cs="Arial"/>
          <w:shd w:val="clear" w:color="auto" w:fill="FFFFFF"/>
        </w:rPr>
        <w:t>Reece, J. B., Meyers, N., Urry, L., et al. (2014). </w:t>
      </w:r>
      <w:r w:rsidRPr="00F6326E">
        <w:rPr>
          <w:rStyle w:val="Emphasis"/>
          <w:rFonts w:ascii="Arial" w:hAnsi="Arial" w:cs="Arial"/>
          <w:shd w:val="clear" w:color="auto" w:fill="FFFFFF"/>
        </w:rPr>
        <w:t>Campbell biology / Jane B. Reece, Noel Meyers, Lisa A. Urry, Michael L. Cain, Steven A. Wasserman, Peter V. Minorsky, Robert B. Jackson, Bernard Cooke</w:t>
      </w:r>
      <w:r w:rsidRPr="00F6326E">
        <w:rPr>
          <w:rFonts w:ascii="Arial" w:hAnsi="Arial" w:cs="Arial"/>
          <w:shd w:val="clear" w:color="auto" w:fill="FFFFFF"/>
        </w:rPr>
        <w:t>. Frenchs Forest, NSW: Pearson.</w:t>
      </w:r>
    </w:p>
    <w:sectPr w:rsidR="00F6326E" w:rsidRPr="00F632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7DE"/>
    <w:rsid w:val="00041F27"/>
    <w:rsid w:val="0004615E"/>
    <w:rsid w:val="00061992"/>
    <w:rsid w:val="00065049"/>
    <w:rsid w:val="00073E0E"/>
    <w:rsid w:val="00090C3B"/>
    <w:rsid w:val="000A0196"/>
    <w:rsid w:val="000B16D4"/>
    <w:rsid w:val="000B2D8C"/>
    <w:rsid w:val="000C2ED0"/>
    <w:rsid w:val="000E1B8C"/>
    <w:rsid w:val="000F7530"/>
    <w:rsid w:val="00116090"/>
    <w:rsid w:val="001170F9"/>
    <w:rsid w:val="001804DD"/>
    <w:rsid w:val="001A5333"/>
    <w:rsid w:val="001C0C66"/>
    <w:rsid w:val="001C0F88"/>
    <w:rsid w:val="001E742C"/>
    <w:rsid w:val="002154AF"/>
    <w:rsid w:val="002519B7"/>
    <w:rsid w:val="00267E33"/>
    <w:rsid w:val="0029467E"/>
    <w:rsid w:val="002A2BAA"/>
    <w:rsid w:val="002B7A43"/>
    <w:rsid w:val="002E7F61"/>
    <w:rsid w:val="003051BA"/>
    <w:rsid w:val="00311C43"/>
    <w:rsid w:val="00312019"/>
    <w:rsid w:val="0032422C"/>
    <w:rsid w:val="0032768A"/>
    <w:rsid w:val="003320E9"/>
    <w:rsid w:val="00334B20"/>
    <w:rsid w:val="00347770"/>
    <w:rsid w:val="00353421"/>
    <w:rsid w:val="00360C69"/>
    <w:rsid w:val="00372F79"/>
    <w:rsid w:val="00373260"/>
    <w:rsid w:val="00393719"/>
    <w:rsid w:val="003A0445"/>
    <w:rsid w:val="003E6353"/>
    <w:rsid w:val="003F05BC"/>
    <w:rsid w:val="0040779F"/>
    <w:rsid w:val="004130EE"/>
    <w:rsid w:val="00446A92"/>
    <w:rsid w:val="004B46EE"/>
    <w:rsid w:val="004E5E47"/>
    <w:rsid w:val="004F0106"/>
    <w:rsid w:val="004F0E55"/>
    <w:rsid w:val="00500653"/>
    <w:rsid w:val="00546036"/>
    <w:rsid w:val="00556ACE"/>
    <w:rsid w:val="005B4F16"/>
    <w:rsid w:val="005F4723"/>
    <w:rsid w:val="006364A5"/>
    <w:rsid w:val="00664819"/>
    <w:rsid w:val="006742B0"/>
    <w:rsid w:val="00674F32"/>
    <w:rsid w:val="006E7AAD"/>
    <w:rsid w:val="006F0488"/>
    <w:rsid w:val="00727DDF"/>
    <w:rsid w:val="00792EB0"/>
    <w:rsid w:val="00796670"/>
    <w:rsid w:val="007D706C"/>
    <w:rsid w:val="0080770D"/>
    <w:rsid w:val="00861DB6"/>
    <w:rsid w:val="008761F3"/>
    <w:rsid w:val="008A408A"/>
    <w:rsid w:val="008F5526"/>
    <w:rsid w:val="008F67AA"/>
    <w:rsid w:val="00902E3E"/>
    <w:rsid w:val="009032A4"/>
    <w:rsid w:val="0093215E"/>
    <w:rsid w:val="00933010"/>
    <w:rsid w:val="0094510F"/>
    <w:rsid w:val="00953ECE"/>
    <w:rsid w:val="00955A9C"/>
    <w:rsid w:val="00976236"/>
    <w:rsid w:val="009807F5"/>
    <w:rsid w:val="0098404F"/>
    <w:rsid w:val="00987C7C"/>
    <w:rsid w:val="009D48D8"/>
    <w:rsid w:val="009D5A7D"/>
    <w:rsid w:val="00A15E5C"/>
    <w:rsid w:val="00A37AFE"/>
    <w:rsid w:val="00A5658A"/>
    <w:rsid w:val="00A626D9"/>
    <w:rsid w:val="00A8529C"/>
    <w:rsid w:val="00AC1CFD"/>
    <w:rsid w:val="00AC6D49"/>
    <w:rsid w:val="00AE34A0"/>
    <w:rsid w:val="00AF4432"/>
    <w:rsid w:val="00B00C2A"/>
    <w:rsid w:val="00B0167F"/>
    <w:rsid w:val="00B10348"/>
    <w:rsid w:val="00B42801"/>
    <w:rsid w:val="00B46A69"/>
    <w:rsid w:val="00B505CD"/>
    <w:rsid w:val="00B562EF"/>
    <w:rsid w:val="00B737DE"/>
    <w:rsid w:val="00BA5299"/>
    <w:rsid w:val="00BB1DCB"/>
    <w:rsid w:val="00BC1585"/>
    <w:rsid w:val="00BC5565"/>
    <w:rsid w:val="00C06353"/>
    <w:rsid w:val="00C41ED9"/>
    <w:rsid w:val="00C42A13"/>
    <w:rsid w:val="00C72696"/>
    <w:rsid w:val="00C750A3"/>
    <w:rsid w:val="00CE5582"/>
    <w:rsid w:val="00D229ED"/>
    <w:rsid w:val="00D2315B"/>
    <w:rsid w:val="00D355EA"/>
    <w:rsid w:val="00D54AF8"/>
    <w:rsid w:val="00D67771"/>
    <w:rsid w:val="00D82999"/>
    <w:rsid w:val="00D8497E"/>
    <w:rsid w:val="00D858E1"/>
    <w:rsid w:val="00DA23F1"/>
    <w:rsid w:val="00DC2230"/>
    <w:rsid w:val="00DD14B9"/>
    <w:rsid w:val="00DE145D"/>
    <w:rsid w:val="00DF2B37"/>
    <w:rsid w:val="00DF5143"/>
    <w:rsid w:val="00E37825"/>
    <w:rsid w:val="00E42650"/>
    <w:rsid w:val="00E84F37"/>
    <w:rsid w:val="00EA02B2"/>
    <w:rsid w:val="00EA7D45"/>
    <w:rsid w:val="00EB44D0"/>
    <w:rsid w:val="00EB7379"/>
    <w:rsid w:val="00F12CEA"/>
    <w:rsid w:val="00F22870"/>
    <w:rsid w:val="00F32E2C"/>
    <w:rsid w:val="00F36DCA"/>
    <w:rsid w:val="00F62B2D"/>
    <w:rsid w:val="00F6326E"/>
    <w:rsid w:val="00FA0A5F"/>
    <w:rsid w:val="00FB51CE"/>
    <w:rsid w:val="00FF33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8173A"/>
  <w15:chartTrackingRefBased/>
  <w15:docId w15:val="{06611BE3-AD6E-4737-A139-C9584BEE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9371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39371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93719"/>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3937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93719"/>
    <w:rPr>
      <w:b/>
      <w:bCs/>
    </w:rPr>
  </w:style>
  <w:style w:type="character" w:styleId="Emphasis">
    <w:name w:val="Emphasis"/>
    <w:basedOn w:val="DefaultParagraphFont"/>
    <w:uiPriority w:val="20"/>
    <w:qFormat/>
    <w:rsid w:val="00393719"/>
    <w:rPr>
      <w:i/>
      <w:iCs/>
    </w:rPr>
  </w:style>
  <w:style w:type="character" w:styleId="Hyperlink">
    <w:name w:val="Hyperlink"/>
    <w:basedOn w:val="DefaultParagraphFont"/>
    <w:uiPriority w:val="99"/>
    <w:unhideWhenUsed/>
    <w:rsid w:val="00393719"/>
    <w:rPr>
      <w:color w:val="0000FF"/>
      <w:u w:val="single"/>
    </w:rPr>
  </w:style>
  <w:style w:type="table" w:styleId="GridTable2-Accent3">
    <w:name w:val="Grid Table 2 Accent 3"/>
    <w:basedOn w:val="TableNormal"/>
    <w:uiPriority w:val="47"/>
    <w:rsid w:val="00393719"/>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393719"/>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393719"/>
    <w:pPr>
      <w:outlineLvl w:val="9"/>
    </w:pPr>
    <w:rPr>
      <w:lang w:val="en-US"/>
    </w:rPr>
  </w:style>
  <w:style w:type="paragraph" w:styleId="TOC3">
    <w:name w:val="toc 3"/>
    <w:basedOn w:val="Normal"/>
    <w:next w:val="Normal"/>
    <w:autoRedefine/>
    <w:uiPriority w:val="39"/>
    <w:unhideWhenUsed/>
    <w:rsid w:val="00393719"/>
    <w:pPr>
      <w:spacing w:after="100"/>
      <w:ind w:left="440"/>
    </w:pPr>
  </w:style>
  <w:style w:type="table" w:styleId="GridTable1Light">
    <w:name w:val="Grid Table 1 Light"/>
    <w:basedOn w:val="TableNormal"/>
    <w:uiPriority w:val="46"/>
    <w:rsid w:val="0039371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845089">
      <w:bodyDiv w:val="1"/>
      <w:marLeft w:val="0"/>
      <w:marRight w:val="0"/>
      <w:marTop w:val="0"/>
      <w:marBottom w:val="0"/>
      <w:divBdr>
        <w:top w:val="none" w:sz="0" w:space="0" w:color="auto"/>
        <w:left w:val="none" w:sz="0" w:space="0" w:color="auto"/>
        <w:bottom w:val="none" w:sz="0" w:space="0" w:color="auto"/>
        <w:right w:val="none" w:sz="0" w:space="0" w:color="auto"/>
      </w:divBdr>
    </w:div>
    <w:div w:id="195512386">
      <w:bodyDiv w:val="1"/>
      <w:marLeft w:val="0"/>
      <w:marRight w:val="0"/>
      <w:marTop w:val="0"/>
      <w:marBottom w:val="0"/>
      <w:divBdr>
        <w:top w:val="none" w:sz="0" w:space="0" w:color="auto"/>
        <w:left w:val="none" w:sz="0" w:space="0" w:color="auto"/>
        <w:bottom w:val="none" w:sz="0" w:space="0" w:color="auto"/>
        <w:right w:val="none" w:sz="0" w:space="0" w:color="auto"/>
      </w:divBdr>
    </w:div>
    <w:div w:id="261306397">
      <w:bodyDiv w:val="1"/>
      <w:marLeft w:val="0"/>
      <w:marRight w:val="0"/>
      <w:marTop w:val="0"/>
      <w:marBottom w:val="0"/>
      <w:divBdr>
        <w:top w:val="none" w:sz="0" w:space="0" w:color="auto"/>
        <w:left w:val="none" w:sz="0" w:space="0" w:color="auto"/>
        <w:bottom w:val="none" w:sz="0" w:space="0" w:color="auto"/>
        <w:right w:val="none" w:sz="0" w:space="0" w:color="auto"/>
      </w:divBdr>
    </w:div>
    <w:div w:id="290791959">
      <w:bodyDiv w:val="1"/>
      <w:marLeft w:val="0"/>
      <w:marRight w:val="0"/>
      <w:marTop w:val="0"/>
      <w:marBottom w:val="0"/>
      <w:divBdr>
        <w:top w:val="none" w:sz="0" w:space="0" w:color="auto"/>
        <w:left w:val="none" w:sz="0" w:space="0" w:color="auto"/>
        <w:bottom w:val="none" w:sz="0" w:space="0" w:color="auto"/>
        <w:right w:val="none" w:sz="0" w:space="0" w:color="auto"/>
      </w:divBdr>
    </w:div>
    <w:div w:id="315845112">
      <w:bodyDiv w:val="1"/>
      <w:marLeft w:val="0"/>
      <w:marRight w:val="0"/>
      <w:marTop w:val="0"/>
      <w:marBottom w:val="0"/>
      <w:divBdr>
        <w:top w:val="none" w:sz="0" w:space="0" w:color="auto"/>
        <w:left w:val="none" w:sz="0" w:space="0" w:color="auto"/>
        <w:bottom w:val="none" w:sz="0" w:space="0" w:color="auto"/>
        <w:right w:val="none" w:sz="0" w:space="0" w:color="auto"/>
      </w:divBdr>
      <w:divsChild>
        <w:div w:id="1527059960">
          <w:marLeft w:val="0"/>
          <w:marRight w:val="0"/>
          <w:marTop w:val="75"/>
          <w:marBottom w:val="0"/>
          <w:divBdr>
            <w:top w:val="none" w:sz="0" w:space="0" w:color="auto"/>
            <w:left w:val="none" w:sz="0" w:space="0" w:color="auto"/>
            <w:bottom w:val="none" w:sz="0" w:space="0" w:color="auto"/>
            <w:right w:val="none" w:sz="0" w:space="0" w:color="auto"/>
          </w:divBdr>
        </w:div>
        <w:div w:id="1328553356">
          <w:marLeft w:val="0"/>
          <w:marRight w:val="0"/>
          <w:marTop w:val="75"/>
          <w:marBottom w:val="300"/>
          <w:divBdr>
            <w:top w:val="none" w:sz="0" w:space="0" w:color="auto"/>
            <w:left w:val="none" w:sz="0" w:space="0" w:color="auto"/>
            <w:bottom w:val="none" w:sz="0" w:space="0" w:color="auto"/>
            <w:right w:val="none" w:sz="0" w:space="0" w:color="auto"/>
          </w:divBdr>
        </w:div>
      </w:divsChild>
    </w:div>
    <w:div w:id="397485140">
      <w:bodyDiv w:val="1"/>
      <w:marLeft w:val="0"/>
      <w:marRight w:val="0"/>
      <w:marTop w:val="0"/>
      <w:marBottom w:val="0"/>
      <w:divBdr>
        <w:top w:val="none" w:sz="0" w:space="0" w:color="auto"/>
        <w:left w:val="none" w:sz="0" w:space="0" w:color="auto"/>
        <w:bottom w:val="none" w:sz="0" w:space="0" w:color="auto"/>
        <w:right w:val="none" w:sz="0" w:space="0" w:color="auto"/>
      </w:divBdr>
    </w:div>
    <w:div w:id="403602712">
      <w:bodyDiv w:val="1"/>
      <w:marLeft w:val="0"/>
      <w:marRight w:val="0"/>
      <w:marTop w:val="0"/>
      <w:marBottom w:val="0"/>
      <w:divBdr>
        <w:top w:val="none" w:sz="0" w:space="0" w:color="auto"/>
        <w:left w:val="none" w:sz="0" w:space="0" w:color="auto"/>
        <w:bottom w:val="none" w:sz="0" w:space="0" w:color="auto"/>
        <w:right w:val="none" w:sz="0" w:space="0" w:color="auto"/>
      </w:divBdr>
    </w:div>
    <w:div w:id="570576699">
      <w:bodyDiv w:val="1"/>
      <w:marLeft w:val="0"/>
      <w:marRight w:val="0"/>
      <w:marTop w:val="0"/>
      <w:marBottom w:val="0"/>
      <w:divBdr>
        <w:top w:val="none" w:sz="0" w:space="0" w:color="auto"/>
        <w:left w:val="none" w:sz="0" w:space="0" w:color="auto"/>
        <w:bottom w:val="none" w:sz="0" w:space="0" w:color="auto"/>
        <w:right w:val="none" w:sz="0" w:space="0" w:color="auto"/>
      </w:divBdr>
    </w:div>
    <w:div w:id="620647010">
      <w:bodyDiv w:val="1"/>
      <w:marLeft w:val="0"/>
      <w:marRight w:val="0"/>
      <w:marTop w:val="0"/>
      <w:marBottom w:val="0"/>
      <w:divBdr>
        <w:top w:val="none" w:sz="0" w:space="0" w:color="auto"/>
        <w:left w:val="none" w:sz="0" w:space="0" w:color="auto"/>
        <w:bottom w:val="none" w:sz="0" w:space="0" w:color="auto"/>
        <w:right w:val="none" w:sz="0" w:space="0" w:color="auto"/>
      </w:divBdr>
    </w:div>
    <w:div w:id="634868567">
      <w:bodyDiv w:val="1"/>
      <w:marLeft w:val="0"/>
      <w:marRight w:val="0"/>
      <w:marTop w:val="0"/>
      <w:marBottom w:val="0"/>
      <w:divBdr>
        <w:top w:val="none" w:sz="0" w:space="0" w:color="auto"/>
        <w:left w:val="none" w:sz="0" w:space="0" w:color="auto"/>
        <w:bottom w:val="none" w:sz="0" w:space="0" w:color="auto"/>
        <w:right w:val="none" w:sz="0" w:space="0" w:color="auto"/>
      </w:divBdr>
    </w:div>
    <w:div w:id="805851332">
      <w:bodyDiv w:val="1"/>
      <w:marLeft w:val="0"/>
      <w:marRight w:val="0"/>
      <w:marTop w:val="0"/>
      <w:marBottom w:val="0"/>
      <w:divBdr>
        <w:top w:val="none" w:sz="0" w:space="0" w:color="auto"/>
        <w:left w:val="none" w:sz="0" w:space="0" w:color="auto"/>
        <w:bottom w:val="none" w:sz="0" w:space="0" w:color="auto"/>
        <w:right w:val="none" w:sz="0" w:space="0" w:color="auto"/>
      </w:divBdr>
    </w:div>
    <w:div w:id="876241018">
      <w:bodyDiv w:val="1"/>
      <w:marLeft w:val="0"/>
      <w:marRight w:val="0"/>
      <w:marTop w:val="0"/>
      <w:marBottom w:val="0"/>
      <w:divBdr>
        <w:top w:val="none" w:sz="0" w:space="0" w:color="auto"/>
        <w:left w:val="none" w:sz="0" w:space="0" w:color="auto"/>
        <w:bottom w:val="none" w:sz="0" w:space="0" w:color="auto"/>
        <w:right w:val="none" w:sz="0" w:space="0" w:color="auto"/>
      </w:divBdr>
    </w:div>
    <w:div w:id="1050152006">
      <w:bodyDiv w:val="1"/>
      <w:marLeft w:val="0"/>
      <w:marRight w:val="0"/>
      <w:marTop w:val="0"/>
      <w:marBottom w:val="0"/>
      <w:divBdr>
        <w:top w:val="none" w:sz="0" w:space="0" w:color="auto"/>
        <w:left w:val="none" w:sz="0" w:space="0" w:color="auto"/>
        <w:bottom w:val="none" w:sz="0" w:space="0" w:color="auto"/>
        <w:right w:val="none" w:sz="0" w:space="0" w:color="auto"/>
      </w:divBdr>
    </w:div>
    <w:div w:id="1532104532">
      <w:bodyDiv w:val="1"/>
      <w:marLeft w:val="0"/>
      <w:marRight w:val="0"/>
      <w:marTop w:val="0"/>
      <w:marBottom w:val="0"/>
      <w:divBdr>
        <w:top w:val="none" w:sz="0" w:space="0" w:color="auto"/>
        <w:left w:val="none" w:sz="0" w:space="0" w:color="auto"/>
        <w:bottom w:val="none" w:sz="0" w:space="0" w:color="auto"/>
        <w:right w:val="none" w:sz="0" w:space="0" w:color="auto"/>
      </w:divBdr>
    </w:div>
    <w:div w:id="1533494785">
      <w:bodyDiv w:val="1"/>
      <w:marLeft w:val="0"/>
      <w:marRight w:val="0"/>
      <w:marTop w:val="0"/>
      <w:marBottom w:val="0"/>
      <w:divBdr>
        <w:top w:val="none" w:sz="0" w:space="0" w:color="auto"/>
        <w:left w:val="none" w:sz="0" w:space="0" w:color="auto"/>
        <w:bottom w:val="none" w:sz="0" w:space="0" w:color="auto"/>
        <w:right w:val="none" w:sz="0" w:space="0" w:color="auto"/>
      </w:divBdr>
    </w:div>
    <w:div w:id="1682199544">
      <w:bodyDiv w:val="1"/>
      <w:marLeft w:val="0"/>
      <w:marRight w:val="0"/>
      <w:marTop w:val="0"/>
      <w:marBottom w:val="0"/>
      <w:divBdr>
        <w:top w:val="none" w:sz="0" w:space="0" w:color="auto"/>
        <w:left w:val="none" w:sz="0" w:space="0" w:color="auto"/>
        <w:bottom w:val="none" w:sz="0" w:space="0" w:color="auto"/>
        <w:right w:val="none" w:sz="0" w:space="0" w:color="auto"/>
      </w:divBdr>
    </w:div>
    <w:div w:id="1754426068">
      <w:bodyDiv w:val="1"/>
      <w:marLeft w:val="0"/>
      <w:marRight w:val="0"/>
      <w:marTop w:val="0"/>
      <w:marBottom w:val="0"/>
      <w:divBdr>
        <w:top w:val="none" w:sz="0" w:space="0" w:color="auto"/>
        <w:left w:val="none" w:sz="0" w:space="0" w:color="auto"/>
        <w:bottom w:val="none" w:sz="0" w:space="0" w:color="auto"/>
        <w:right w:val="none" w:sz="0" w:space="0" w:color="auto"/>
      </w:divBdr>
    </w:div>
    <w:div w:id="1848402944">
      <w:bodyDiv w:val="1"/>
      <w:marLeft w:val="0"/>
      <w:marRight w:val="0"/>
      <w:marTop w:val="0"/>
      <w:marBottom w:val="0"/>
      <w:divBdr>
        <w:top w:val="none" w:sz="0" w:space="0" w:color="auto"/>
        <w:left w:val="none" w:sz="0" w:space="0" w:color="auto"/>
        <w:bottom w:val="none" w:sz="0" w:space="0" w:color="auto"/>
        <w:right w:val="none" w:sz="0" w:space="0" w:color="auto"/>
      </w:divBdr>
    </w:div>
    <w:div w:id="1858233004">
      <w:bodyDiv w:val="1"/>
      <w:marLeft w:val="0"/>
      <w:marRight w:val="0"/>
      <w:marTop w:val="0"/>
      <w:marBottom w:val="0"/>
      <w:divBdr>
        <w:top w:val="none" w:sz="0" w:space="0" w:color="auto"/>
        <w:left w:val="none" w:sz="0" w:space="0" w:color="auto"/>
        <w:bottom w:val="none" w:sz="0" w:space="0" w:color="auto"/>
        <w:right w:val="none" w:sz="0" w:space="0" w:color="auto"/>
      </w:divBdr>
      <w:divsChild>
        <w:div w:id="1270553198">
          <w:marLeft w:val="0"/>
          <w:marRight w:val="0"/>
          <w:marTop w:val="0"/>
          <w:marBottom w:val="0"/>
          <w:divBdr>
            <w:top w:val="none" w:sz="0" w:space="0" w:color="auto"/>
            <w:left w:val="none" w:sz="0" w:space="0" w:color="auto"/>
            <w:bottom w:val="none" w:sz="0" w:space="0" w:color="auto"/>
            <w:right w:val="none" w:sz="0" w:space="0" w:color="auto"/>
          </w:divBdr>
          <w:divsChild>
            <w:div w:id="1425806589">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1931620445">
      <w:bodyDiv w:val="1"/>
      <w:marLeft w:val="0"/>
      <w:marRight w:val="0"/>
      <w:marTop w:val="0"/>
      <w:marBottom w:val="0"/>
      <w:divBdr>
        <w:top w:val="none" w:sz="0" w:space="0" w:color="auto"/>
        <w:left w:val="none" w:sz="0" w:space="0" w:color="auto"/>
        <w:bottom w:val="none" w:sz="0" w:space="0" w:color="auto"/>
        <w:right w:val="none" w:sz="0" w:space="0" w:color="auto"/>
      </w:divBdr>
    </w:div>
    <w:div w:id="1937709085">
      <w:bodyDiv w:val="1"/>
      <w:marLeft w:val="0"/>
      <w:marRight w:val="0"/>
      <w:marTop w:val="0"/>
      <w:marBottom w:val="0"/>
      <w:divBdr>
        <w:top w:val="none" w:sz="0" w:space="0" w:color="auto"/>
        <w:left w:val="none" w:sz="0" w:space="0" w:color="auto"/>
        <w:bottom w:val="none" w:sz="0" w:space="0" w:color="auto"/>
        <w:right w:val="none" w:sz="0" w:space="0" w:color="auto"/>
      </w:divBdr>
    </w:div>
    <w:div w:id="2064984827">
      <w:bodyDiv w:val="1"/>
      <w:marLeft w:val="0"/>
      <w:marRight w:val="0"/>
      <w:marTop w:val="0"/>
      <w:marBottom w:val="0"/>
      <w:divBdr>
        <w:top w:val="none" w:sz="0" w:space="0" w:color="auto"/>
        <w:left w:val="none" w:sz="0" w:space="0" w:color="auto"/>
        <w:bottom w:val="none" w:sz="0" w:space="0" w:color="auto"/>
        <w:right w:val="none" w:sz="0" w:space="0" w:color="auto"/>
      </w:divBdr>
    </w:div>
    <w:div w:id="2091659797">
      <w:bodyDiv w:val="1"/>
      <w:marLeft w:val="0"/>
      <w:marRight w:val="0"/>
      <w:marTop w:val="0"/>
      <w:marBottom w:val="0"/>
      <w:divBdr>
        <w:top w:val="none" w:sz="0" w:space="0" w:color="auto"/>
        <w:left w:val="none" w:sz="0" w:space="0" w:color="auto"/>
        <w:bottom w:val="none" w:sz="0" w:space="0" w:color="auto"/>
        <w:right w:val="none" w:sz="0" w:space="0" w:color="auto"/>
      </w:divBdr>
    </w:div>
    <w:div w:id="2146389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8/resources/type-2-diabetes-in-adults-management-pdf-1837338615493" TargetMode="External"/><Relationship Id="rId3" Type="http://schemas.openxmlformats.org/officeDocument/2006/relationships/settings" Target="settings.xml"/><Relationship Id="rId7" Type="http://schemas.openxmlformats.org/officeDocument/2006/relationships/hyperlink" Target="https://www.nhs.uk/conditions/diabet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iabetes.org.uk/about-us/about-the-charity/our-strategy/statistics" TargetMode="External"/><Relationship Id="rId11" Type="http://schemas.openxmlformats.org/officeDocument/2006/relationships/theme" Target="theme/theme1.xml"/><Relationship Id="rId5" Type="http://schemas.openxmlformats.org/officeDocument/2006/relationships/hyperlink" Target="https://www.gov.uk/government/publications/physical-activity-guidelines-uk-chief-medical-officers-repor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adult-obesity-and-type-2-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C1EC63-2C8E-4BD3-9BF9-0EC392F54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2751</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hatif</dc:creator>
  <cp:keywords/>
  <dc:description/>
  <cp:lastModifiedBy>Adibah Bashir</cp:lastModifiedBy>
  <cp:revision>17</cp:revision>
  <dcterms:created xsi:type="dcterms:W3CDTF">2026-02-22T09:09:00Z</dcterms:created>
  <dcterms:modified xsi:type="dcterms:W3CDTF">2026-02-22T10:19:00Z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f4a71cab-11f5-494d-ac16-3c14200b5084</vt:lpwstr>
  </property>
</Properties>
</file>