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F5498" w14:textId="77777777" w:rsidR="000214F0" w:rsidRDefault="000214F0">
      <w:pPr>
        <w:autoSpaceDE w:val="0"/>
        <w:autoSpaceDN w:val="0"/>
        <w:adjustRightInd w:val="0"/>
        <w:spacing w:after="0" w:line="480" w:lineRule="auto"/>
        <w:ind w:firstLineChars="200" w:firstLine="560"/>
        <w:jc w:val="center"/>
        <w:rPr>
          <w:rFonts w:ascii="Times New Roman" w:eastAsia="Songti SC" w:hAnsi="Times New Roman" w:cs="Times-Roman"/>
          <w:kern w:val="0"/>
          <w:sz w:val="28"/>
          <w:szCs w:val="32"/>
        </w:rPr>
      </w:pPr>
    </w:p>
    <w:p w14:paraId="461D140D" w14:textId="77777777" w:rsidR="000214F0" w:rsidRDefault="00000000">
      <w:pPr>
        <w:autoSpaceDE w:val="0"/>
        <w:autoSpaceDN w:val="0"/>
        <w:adjustRightInd w:val="0"/>
        <w:spacing w:after="0" w:line="480" w:lineRule="auto"/>
        <w:ind w:firstLineChars="200" w:firstLine="560"/>
        <w:jc w:val="center"/>
        <w:rPr>
          <w:rFonts w:ascii="Times New Roman" w:eastAsia="Songti SC" w:hAnsi="Times New Roman" w:cs="Times-Roman"/>
          <w:b/>
          <w:bCs/>
          <w:kern w:val="0"/>
          <w:sz w:val="28"/>
          <w:szCs w:val="32"/>
        </w:rPr>
      </w:pPr>
      <w:r>
        <w:rPr>
          <w:rFonts w:ascii="Times New Roman" w:eastAsia="Songti SC" w:hAnsi="Times New Roman" w:cs="Times-Roman"/>
          <w:b/>
          <w:bCs/>
          <w:kern w:val="0"/>
          <w:sz w:val="28"/>
          <w:szCs w:val="32"/>
        </w:rPr>
        <w:t>Intercultural Communication and Culture: Building Successful Business Relationships in Asia</w:t>
      </w:r>
    </w:p>
    <w:p w14:paraId="6496FF7A" w14:textId="77777777" w:rsidR="000214F0" w:rsidRDefault="00000000">
      <w:pPr>
        <w:autoSpaceDE w:val="0"/>
        <w:autoSpaceDN w:val="0"/>
        <w:adjustRightInd w:val="0"/>
        <w:spacing w:after="0" w:line="480" w:lineRule="auto"/>
        <w:ind w:firstLineChars="200" w:firstLine="560"/>
        <w:jc w:val="center"/>
        <w:rPr>
          <w:rFonts w:ascii="Times New Roman" w:eastAsia="Songti SC" w:hAnsi="Times New Roman" w:cs="Times-Roman"/>
          <w:kern w:val="0"/>
          <w:sz w:val="28"/>
          <w:szCs w:val="32"/>
        </w:rPr>
      </w:pPr>
      <w:r>
        <w:rPr>
          <w:rFonts w:ascii="Times New Roman" w:eastAsia="Songti SC" w:hAnsi="Times New Roman" w:cs="Times-Roman"/>
          <w:noProof/>
          <w:kern w:val="0"/>
          <w:sz w:val="28"/>
          <w:szCs w:val="32"/>
        </w:rPr>
        <w:drawing>
          <wp:inline distT="0" distB="0" distL="0" distR="0" wp14:anchorId="5227CBC4" wp14:editId="5BC0FA4A">
            <wp:extent cx="3039110" cy="2393315"/>
            <wp:effectExtent l="0" t="0" r="0" b="0"/>
            <wp:docPr id="19634924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492467" name="图片 1"/>
                    <pic:cNvPicPr>
                      <a:picLocks noChangeAspect="1"/>
                    </pic:cNvPicPr>
                  </pic:nvPicPr>
                  <pic:blipFill>
                    <a:blip r:embed="rId7"/>
                    <a:stretch>
                      <a:fillRect/>
                    </a:stretch>
                  </pic:blipFill>
                  <pic:spPr>
                    <a:xfrm>
                      <a:off x="0" y="0"/>
                      <a:ext cx="3063700" cy="2413018"/>
                    </a:xfrm>
                    <a:prstGeom prst="rect">
                      <a:avLst/>
                    </a:prstGeom>
                  </pic:spPr>
                </pic:pic>
              </a:graphicData>
            </a:graphic>
          </wp:inline>
        </w:drawing>
      </w:r>
    </w:p>
    <w:p w14:paraId="0FD3D379" w14:textId="77777777" w:rsidR="000214F0" w:rsidRDefault="00000000">
      <w:pPr>
        <w:autoSpaceDE w:val="0"/>
        <w:autoSpaceDN w:val="0"/>
        <w:adjustRightInd w:val="0"/>
        <w:spacing w:after="0" w:line="480" w:lineRule="auto"/>
        <w:ind w:firstLineChars="200" w:firstLine="480"/>
        <w:jc w:val="center"/>
        <w:rPr>
          <w:rFonts w:ascii="Times New Roman" w:eastAsia="Songti SC" w:hAnsi="Times New Roman" w:cs="Times-Roman"/>
          <w:kern w:val="0"/>
          <w:sz w:val="24"/>
          <w:szCs w:val="28"/>
        </w:rPr>
      </w:pPr>
      <w:r>
        <w:rPr>
          <w:rFonts w:ascii="Times New Roman" w:eastAsia="Songti SC" w:hAnsi="Times New Roman" w:cs="Times-Roman"/>
          <w:kern w:val="0"/>
          <w:sz w:val="24"/>
          <w:szCs w:val="29"/>
        </w:rPr>
        <w:t>Student Name / ID: Zedong Zhang 2500386</w:t>
      </w:r>
    </w:p>
    <w:p w14:paraId="4C648EDD" w14:textId="77777777" w:rsidR="000214F0" w:rsidRDefault="00000000">
      <w:pPr>
        <w:autoSpaceDE w:val="0"/>
        <w:autoSpaceDN w:val="0"/>
        <w:adjustRightInd w:val="0"/>
        <w:spacing w:after="0" w:line="480" w:lineRule="auto"/>
        <w:ind w:firstLineChars="200" w:firstLine="480"/>
        <w:jc w:val="center"/>
        <w:rPr>
          <w:rFonts w:ascii="Times New Roman" w:eastAsia="Songti SC" w:hAnsi="Times New Roman" w:cs="Times-Roman"/>
          <w:kern w:val="0"/>
          <w:sz w:val="24"/>
          <w:szCs w:val="29"/>
        </w:rPr>
      </w:pPr>
      <w:r>
        <w:rPr>
          <w:rFonts w:ascii="Times New Roman" w:eastAsia="Songti SC" w:hAnsi="Times New Roman" w:cs="Times-Roman"/>
          <w:kern w:val="0"/>
          <w:sz w:val="24"/>
          <w:szCs w:val="29"/>
        </w:rPr>
        <w:t>Course: International Business Communication</w:t>
      </w:r>
    </w:p>
    <w:p w14:paraId="48C9A02F" w14:textId="77777777" w:rsidR="000214F0" w:rsidRDefault="00000000">
      <w:pPr>
        <w:autoSpaceDE w:val="0"/>
        <w:autoSpaceDN w:val="0"/>
        <w:adjustRightInd w:val="0"/>
        <w:spacing w:after="0" w:line="480" w:lineRule="auto"/>
        <w:ind w:firstLineChars="200" w:firstLine="480"/>
        <w:jc w:val="center"/>
        <w:rPr>
          <w:rFonts w:ascii="Times New Roman" w:eastAsia="Songti SC" w:hAnsi="Times New Roman" w:cs="Times-Roman"/>
          <w:kern w:val="0"/>
          <w:sz w:val="24"/>
          <w:szCs w:val="29"/>
        </w:rPr>
      </w:pPr>
      <w:r>
        <w:rPr>
          <w:rFonts w:ascii="Times New Roman" w:eastAsia="Songti SC" w:hAnsi="Times New Roman" w:cs="Times-Roman"/>
          <w:kern w:val="0"/>
          <w:sz w:val="24"/>
          <w:szCs w:val="29"/>
        </w:rPr>
        <w:t>Course Code: BMBM6021</w:t>
      </w:r>
    </w:p>
    <w:p w14:paraId="7A12F420" w14:textId="77777777" w:rsidR="000214F0" w:rsidRDefault="00000000">
      <w:pPr>
        <w:autoSpaceDE w:val="0"/>
        <w:autoSpaceDN w:val="0"/>
        <w:adjustRightInd w:val="0"/>
        <w:spacing w:after="0" w:line="480" w:lineRule="auto"/>
        <w:ind w:firstLineChars="200" w:firstLine="480"/>
        <w:jc w:val="center"/>
        <w:rPr>
          <w:rFonts w:ascii="Times New Roman" w:eastAsia="Songti SC" w:hAnsi="Times New Roman" w:cs="Times-Roman"/>
          <w:kern w:val="0"/>
          <w:sz w:val="24"/>
          <w:szCs w:val="29"/>
        </w:rPr>
      </w:pPr>
      <w:r>
        <w:rPr>
          <w:rFonts w:ascii="Times New Roman" w:eastAsia="Songti SC" w:hAnsi="Times New Roman" w:cs="Times-Roman"/>
          <w:kern w:val="0"/>
          <w:sz w:val="24"/>
          <w:szCs w:val="29"/>
        </w:rPr>
        <w:t>Date of Submission:</w:t>
      </w:r>
    </w:p>
    <w:p w14:paraId="442C73A6" w14:textId="77777777" w:rsidR="000214F0" w:rsidRDefault="00000000">
      <w:pPr>
        <w:widowControl/>
        <w:spacing w:line="480" w:lineRule="auto"/>
        <w:ind w:firstLine="200"/>
        <w:jc w:val="both"/>
        <w:rPr>
          <w:rFonts w:ascii="Times New Roman" w:eastAsia="Songti SC" w:hAnsi="Times New Roman" w:cs="Times-Roman"/>
          <w:kern w:val="0"/>
          <w:sz w:val="24"/>
          <w:szCs w:val="29"/>
        </w:rPr>
      </w:pPr>
      <w:r>
        <w:rPr>
          <w:rFonts w:ascii="Times New Roman" w:eastAsia="Songti SC" w:hAnsi="Times New Roman" w:cs="Times-Roman"/>
          <w:kern w:val="0"/>
          <w:sz w:val="24"/>
          <w:szCs w:val="29"/>
        </w:rPr>
        <w:br w:type="page"/>
      </w:r>
    </w:p>
    <w:p w14:paraId="785D8317" w14:textId="77777777" w:rsidR="000214F0" w:rsidRDefault="00000000">
      <w:pPr>
        <w:autoSpaceDE w:val="0"/>
        <w:autoSpaceDN w:val="0"/>
        <w:adjustRightInd w:val="0"/>
        <w:spacing w:after="0" w:line="480" w:lineRule="auto"/>
        <w:ind w:firstLine="200"/>
        <w:jc w:val="center"/>
        <w:rPr>
          <w:rFonts w:ascii="Times New Roman" w:eastAsia="Songti SC" w:hAnsi="Times New Roman" w:cs="Times-Roman"/>
          <w:b/>
          <w:bCs/>
          <w:kern w:val="0"/>
          <w:sz w:val="28"/>
          <w:szCs w:val="28"/>
        </w:rPr>
      </w:pPr>
      <w:r>
        <w:rPr>
          <w:rFonts w:ascii="Times New Roman" w:eastAsia="Songti SC" w:hAnsi="Times New Roman" w:cs="Times-Roman"/>
          <w:b/>
          <w:bCs/>
          <w:kern w:val="0"/>
          <w:sz w:val="28"/>
          <w:szCs w:val="28"/>
        </w:rPr>
        <w:lastRenderedPageBreak/>
        <w:t>Executive Summary</w:t>
      </w:r>
    </w:p>
    <w:p w14:paraId="367AF6C0"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This report analyses how a British clothing retailer can effectively carry out cross-cultural exchanges to support its expansion in the Asian market. The purpose is to help companies understand cultural differences, improve communication efficiency, and establish sustainable business relationships across regions.</w:t>
      </w:r>
    </w:p>
    <w:p w14:paraId="26590515"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Based in key theories such as Hall’s High- and Low-Context Culture, Trompenaars’ Seven Dimensions, Hofstede’s Cultural Dimensions, and Meyer’s Trust-Building Model, the report examines how changes in Asian values, communication styles and time orientation affect negotiation, decision-making and relationship building. With the further support of Attribution Theory and Cultural Noise Model, the analysis explains the common causes of communication interruptions, such as language barriers and non-verbal misunderstandings.</w:t>
      </w:r>
    </w:p>
    <w:p w14:paraId="4024CE98"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Drawing on some relevant business examples, the report found that trust and long-term commitment are crucial in the Asian environment. Finally, this report puts forward practical suggestions based on AUM: provide cultural training, establish a localized communication team, adapt to leadership styles, and establish a feedback system to manage anxiety and uncertainty. These strategies enable enterprises to improve communication efficiency and gain competitive advantages in a cross-cultural environment.</w:t>
      </w:r>
      <w:r>
        <w:rPr>
          <w:rFonts w:ascii="Times New Roman" w:eastAsia="Songti SC" w:hAnsi="Times New Roman" w:cs="Times-Roman"/>
          <w:kern w:val="0"/>
          <w:sz w:val="24"/>
          <w:szCs w:val="28"/>
        </w:rPr>
        <w:br w:type="page"/>
      </w:r>
    </w:p>
    <w:p w14:paraId="76DC31E3" w14:textId="77777777" w:rsidR="001D703B" w:rsidRPr="001D703B" w:rsidRDefault="00000000" w:rsidP="001D703B">
      <w:pPr>
        <w:widowControl/>
        <w:spacing w:line="360" w:lineRule="auto"/>
        <w:jc w:val="center"/>
        <w:rPr>
          <w:rFonts w:ascii="Times New Roman" w:hAnsi="Times New Roman" w:cs="Times New Roman"/>
          <w:noProof/>
          <w:sz w:val="24"/>
        </w:rPr>
      </w:pPr>
      <w:r>
        <w:rPr>
          <w:rFonts w:ascii="Times New Roman" w:eastAsia="Songti SC" w:hAnsi="Times New Roman" w:cs="Times New Roman"/>
          <w:b/>
          <w:bCs/>
          <w:kern w:val="0"/>
          <w:sz w:val="28"/>
          <w:szCs w:val="28"/>
        </w:rPr>
        <w:lastRenderedPageBreak/>
        <w:t>Content</w:t>
      </w:r>
      <w:bookmarkStart w:id="0" w:name="_Toc213106323"/>
      <w:bookmarkStart w:id="1" w:name="_Toc213104749"/>
      <w:r w:rsidRPr="001D703B">
        <w:rPr>
          <w:rFonts w:ascii="Times New Roman" w:eastAsia="Songti SC" w:hAnsi="Times New Roman" w:cs="Times New Roman"/>
          <w:b/>
          <w:bCs/>
          <w:kern w:val="0"/>
          <w:sz w:val="24"/>
        </w:rPr>
        <w:fldChar w:fldCharType="begin"/>
      </w:r>
      <w:r w:rsidRPr="001D703B">
        <w:rPr>
          <w:rFonts w:ascii="Times New Roman" w:eastAsia="Songti SC" w:hAnsi="Times New Roman" w:cs="Times New Roman"/>
          <w:b/>
          <w:bCs/>
          <w:kern w:val="0"/>
          <w:sz w:val="24"/>
        </w:rPr>
        <w:instrText xml:space="preserve"> TOC \o "1-3" \h \z \u </w:instrText>
      </w:r>
      <w:r w:rsidRPr="001D703B">
        <w:rPr>
          <w:rFonts w:ascii="Times New Roman" w:eastAsia="Songti SC" w:hAnsi="Times New Roman" w:cs="Times New Roman"/>
          <w:b/>
          <w:bCs/>
          <w:kern w:val="0"/>
          <w:sz w:val="24"/>
        </w:rPr>
        <w:fldChar w:fldCharType="separate"/>
      </w:r>
    </w:p>
    <w:p w14:paraId="7872CC92" w14:textId="533A9600" w:rsidR="001D703B" w:rsidRPr="001D703B" w:rsidRDefault="001D703B" w:rsidP="001D703B">
      <w:pPr>
        <w:pStyle w:val="TOC1"/>
        <w:tabs>
          <w:tab w:val="right" w:leader="dot" w:pos="8630"/>
        </w:tabs>
        <w:spacing w:line="360" w:lineRule="auto"/>
        <w:rPr>
          <w:rFonts w:ascii="Times New Roman" w:eastAsiaTheme="minorEastAsia" w:hAnsi="Times New Roman" w:cs="Times New Roman"/>
          <w:b w:val="0"/>
          <w:bCs w:val="0"/>
          <w:caps w:val="0"/>
          <w:noProof/>
          <w:sz w:val="24"/>
          <w:szCs w:val="24"/>
        </w:rPr>
      </w:pPr>
      <w:hyperlink w:anchor="_Toc213618253" w:history="1">
        <w:r w:rsidRPr="001D703B">
          <w:rPr>
            <w:rStyle w:val="af"/>
            <w:rFonts w:ascii="Times New Roman" w:hAnsi="Times New Roman" w:cs="Times New Roman"/>
            <w:noProof/>
            <w:kern w:val="0"/>
            <w:sz w:val="24"/>
            <w:szCs w:val="24"/>
          </w:rPr>
          <w:t>1. Introduction</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_Toc213618253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4</w:t>
        </w:r>
        <w:r w:rsidRPr="001D703B">
          <w:rPr>
            <w:rFonts w:ascii="Times New Roman" w:hAnsi="Times New Roman" w:cs="Times New Roman"/>
            <w:noProof/>
            <w:webHidden/>
            <w:sz w:val="24"/>
            <w:szCs w:val="24"/>
          </w:rPr>
          <w:fldChar w:fldCharType="end"/>
        </w:r>
      </w:hyperlink>
    </w:p>
    <w:p w14:paraId="671EE7A9" w14:textId="5E243E3D" w:rsidR="001D703B" w:rsidRPr="001D703B" w:rsidRDefault="001D703B" w:rsidP="001D703B">
      <w:pPr>
        <w:pStyle w:val="TOC1"/>
        <w:tabs>
          <w:tab w:val="right" w:leader="dot" w:pos="8630"/>
        </w:tabs>
        <w:spacing w:line="360" w:lineRule="auto"/>
        <w:rPr>
          <w:rFonts w:ascii="Times New Roman" w:eastAsiaTheme="minorEastAsia" w:hAnsi="Times New Roman" w:cs="Times New Roman"/>
          <w:b w:val="0"/>
          <w:bCs w:val="0"/>
          <w:caps w:val="0"/>
          <w:noProof/>
          <w:sz w:val="24"/>
          <w:szCs w:val="24"/>
        </w:rPr>
      </w:pPr>
      <w:hyperlink w:anchor="_Toc213618254" w:history="1">
        <w:r w:rsidRPr="001D703B">
          <w:rPr>
            <w:rStyle w:val="af"/>
            <w:rFonts w:ascii="Times New Roman" w:hAnsi="Times New Roman" w:cs="Times New Roman"/>
            <w:noProof/>
            <w:kern w:val="0"/>
            <w:sz w:val="24"/>
            <w:szCs w:val="24"/>
          </w:rPr>
          <w:t>2.0 Understanding International Business Communication</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_Toc213618254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5</w:t>
        </w:r>
        <w:r w:rsidRPr="001D703B">
          <w:rPr>
            <w:rFonts w:ascii="Times New Roman" w:hAnsi="Times New Roman" w:cs="Times New Roman"/>
            <w:noProof/>
            <w:webHidden/>
            <w:sz w:val="24"/>
            <w:szCs w:val="24"/>
          </w:rPr>
          <w:fldChar w:fldCharType="end"/>
        </w:r>
      </w:hyperlink>
    </w:p>
    <w:p w14:paraId="27AA2A85" w14:textId="23D6473A" w:rsidR="001D703B" w:rsidRPr="001D703B" w:rsidRDefault="001D703B" w:rsidP="001D703B">
      <w:pPr>
        <w:pStyle w:val="TOC2"/>
        <w:tabs>
          <w:tab w:val="right" w:leader="dot" w:pos="8630"/>
        </w:tabs>
        <w:spacing w:line="360" w:lineRule="auto"/>
        <w:rPr>
          <w:rFonts w:ascii="Times New Roman" w:eastAsiaTheme="minorEastAsia" w:hAnsi="Times New Roman" w:cs="Times New Roman"/>
          <w:smallCaps w:val="0"/>
          <w:noProof/>
          <w:sz w:val="24"/>
          <w:szCs w:val="24"/>
        </w:rPr>
      </w:pPr>
      <w:hyperlink w:anchor="_Toc213618255" w:history="1">
        <w:r w:rsidRPr="001D703B">
          <w:rPr>
            <w:rStyle w:val="af"/>
            <w:rFonts w:ascii="Times New Roman" w:hAnsi="Times New Roman" w:cs="Times New Roman"/>
            <w:b/>
            <w:bCs/>
            <w:noProof/>
            <w:kern w:val="0"/>
            <w:sz w:val="24"/>
            <w:szCs w:val="24"/>
          </w:rPr>
          <w:t>2.1 Theoretical Basis</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_Toc213618255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5</w:t>
        </w:r>
        <w:r w:rsidRPr="001D703B">
          <w:rPr>
            <w:rFonts w:ascii="Times New Roman" w:hAnsi="Times New Roman" w:cs="Times New Roman"/>
            <w:noProof/>
            <w:webHidden/>
            <w:sz w:val="24"/>
            <w:szCs w:val="24"/>
          </w:rPr>
          <w:fldChar w:fldCharType="end"/>
        </w:r>
      </w:hyperlink>
    </w:p>
    <w:p w14:paraId="462DE7EA" w14:textId="6F000D2A" w:rsidR="001D703B" w:rsidRPr="001D703B" w:rsidRDefault="001D703B" w:rsidP="001D703B">
      <w:pPr>
        <w:pStyle w:val="TOC2"/>
        <w:tabs>
          <w:tab w:val="right" w:leader="dot" w:pos="8630"/>
        </w:tabs>
        <w:spacing w:line="360" w:lineRule="auto"/>
        <w:rPr>
          <w:rFonts w:ascii="Times New Roman" w:eastAsiaTheme="minorEastAsia" w:hAnsi="Times New Roman" w:cs="Times New Roman"/>
          <w:smallCaps w:val="0"/>
          <w:noProof/>
          <w:sz w:val="24"/>
          <w:szCs w:val="24"/>
        </w:rPr>
      </w:pPr>
      <w:hyperlink w:anchor="_Toc213618256" w:history="1">
        <w:r w:rsidRPr="001D703B">
          <w:rPr>
            <w:rStyle w:val="af"/>
            <w:rFonts w:ascii="Times New Roman" w:hAnsi="Times New Roman" w:cs="Times New Roman"/>
            <w:b/>
            <w:bCs/>
            <w:noProof/>
            <w:kern w:val="0"/>
            <w:sz w:val="24"/>
            <w:szCs w:val="24"/>
          </w:rPr>
          <w:t>2.2 Practical Application in Global Retail Expansion</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_Toc213618256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5</w:t>
        </w:r>
        <w:r w:rsidRPr="001D703B">
          <w:rPr>
            <w:rFonts w:ascii="Times New Roman" w:hAnsi="Times New Roman" w:cs="Times New Roman"/>
            <w:noProof/>
            <w:webHidden/>
            <w:sz w:val="24"/>
            <w:szCs w:val="24"/>
          </w:rPr>
          <w:fldChar w:fldCharType="end"/>
        </w:r>
      </w:hyperlink>
    </w:p>
    <w:p w14:paraId="6A26CD4E" w14:textId="305F0634" w:rsidR="001D703B" w:rsidRPr="001D703B" w:rsidRDefault="001D703B" w:rsidP="001D703B">
      <w:pPr>
        <w:pStyle w:val="TOC1"/>
        <w:tabs>
          <w:tab w:val="right" w:leader="dot" w:pos="8630"/>
        </w:tabs>
        <w:spacing w:line="360" w:lineRule="auto"/>
        <w:rPr>
          <w:rFonts w:ascii="Times New Roman" w:eastAsiaTheme="minorEastAsia" w:hAnsi="Times New Roman" w:cs="Times New Roman"/>
          <w:b w:val="0"/>
          <w:bCs w:val="0"/>
          <w:caps w:val="0"/>
          <w:noProof/>
          <w:sz w:val="24"/>
          <w:szCs w:val="24"/>
        </w:rPr>
      </w:pPr>
      <w:hyperlink w:anchor="_Toc213618257" w:history="1">
        <w:r w:rsidRPr="001D703B">
          <w:rPr>
            <w:rStyle w:val="af"/>
            <w:rFonts w:ascii="Times New Roman" w:hAnsi="Times New Roman" w:cs="Times New Roman"/>
            <w:noProof/>
            <w:kern w:val="0"/>
            <w:sz w:val="24"/>
            <w:szCs w:val="24"/>
          </w:rPr>
          <w:t>3.0 Culture and Its Components</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_Toc213618257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6</w:t>
        </w:r>
        <w:r w:rsidRPr="001D703B">
          <w:rPr>
            <w:rFonts w:ascii="Times New Roman" w:hAnsi="Times New Roman" w:cs="Times New Roman"/>
            <w:noProof/>
            <w:webHidden/>
            <w:sz w:val="24"/>
            <w:szCs w:val="24"/>
          </w:rPr>
          <w:fldChar w:fldCharType="end"/>
        </w:r>
      </w:hyperlink>
    </w:p>
    <w:p w14:paraId="6D9F063F" w14:textId="1CC83018" w:rsidR="001D703B" w:rsidRPr="001D703B" w:rsidRDefault="001D703B" w:rsidP="001D703B">
      <w:pPr>
        <w:pStyle w:val="TOC2"/>
        <w:tabs>
          <w:tab w:val="right" w:leader="dot" w:pos="8630"/>
        </w:tabs>
        <w:spacing w:line="360" w:lineRule="auto"/>
        <w:rPr>
          <w:rFonts w:ascii="Times New Roman" w:eastAsiaTheme="minorEastAsia" w:hAnsi="Times New Roman" w:cs="Times New Roman"/>
          <w:smallCaps w:val="0"/>
          <w:noProof/>
          <w:sz w:val="24"/>
          <w:szCs w:val="24"/>
        </w:rPr>
      </w:pPr>
      <w:hyperlink w:anchor="_Toc213618258" w:history="1">
        <w:r w:rsidRPr="001D703B">
          <w:rPr>
            <w:rStyle w:val="af"/>
            <w:rFonts w:ascii="Times New Roman" w:hAnsi="Times New Roman" w:cs="Times New Roman"/>
            <w:b/>
            <w:bCs/>
            <w:noProof/>
            <w:kern w:val="0"/>
            <w:sz w:val="24"/>
            <w:szCs w:val="24"/>
          </w:rPr>
          <w:t>3.1 Theoretical Foundations</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_Toc213618258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6</w:t>
        </w:r>
        <w:r w:rsidRPr="001D703B">
          <w:rPr>
            <w:rFonts w:ascii="Times New Roman" w:hAnsi="Times New Roman" w:cs="Times New Roman"/>
            <w:noProof/>
            <w:webHidden/>
            <w:sz w:val="24"/>
            <w:szCs w:val="24"/>
          </w:rPr>
          <w:fldChar w:fldCharType="end"/>
        </w:r>
      </w:hyperlink>
    </w:p>
    <w:p w14:paraId="08BF81B9" w14:textId="10025A8C" w:rsidR="001D703B" w:rsidRPr="001D703B" w:rsidRDefault="001D703B" w:rsidP="001D703B">
      <w:pPr>
        <w:pStyle w:val="TOC2"/>
        <w:tabs>
          <w:tab w:val="right" w:leader="dot" w:pos="8630"/>
        </w:tabs>
        <w:spacing w:line="360" w:lineRule="auto"/>
        <w:rPr>
          <w:rFonts w:ascii="Times New Roman" w:eastAsiaTheme="minorEastAsia" w:hAnsi="Times New Roman" w:cs="Times New Roman"/>
          <w:smallCaps w:val="0"/>
          <w:noProof/>
          <w:sz w:val="24"/>
          <w:szCs w:val="24"/>
        </w:rPr>
      </w:pPr>
      <w:hyperlink w:anchor="_Toc213618259" w:history="1">
        <w:r w:rsidRPr="001D703B">
          <w:rPr>
            <w:rStyle w:val="af"/>
            <w:rFonts w:ascii="Times New Roman" w:hAnsi="Times New Roman" w:cs="Times New Roman"/>
            <w:b/>
            <w:bCs/>
            <w:noProof/>
            <w:kern w:val="0"/>
            <w:sz w:val="24"/>
            <w:szCs w:val="24"/>
          </w:rPr>
          <w:t>3.3 Critical Analysis</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_Toc213618259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8</w:t>
        </w:r>
        <w:r w:rsidRPr="001D703B">
          <w:rPr>
            <w:rFonts w:ascii="Times New Roman" w:hAnsi="Times New Roman" w:cs="Times New Roman"/>
            <w:noProof/>
            <w:webHidden/>
            <w:sz w:val="24"/>
            <w:szCs w:val="24"/>
          </w:rPr>
          <w:fldChar w:fldCharType="end"/>
        </w:r>
      </w:hyperlink>
    </w:p>
    <w:p w14:paraId="35E039CD" w14:textId="69F61A9A" w:rsidR="001D703B" w:rsidRPr="001D703B" w:rsidRDefault="001D703B" w:rsidP="001D703B">
      <w:pPr>
        <w:pStyle w:val="TOC1"/>
        <w:tabs>
          <w:tab w:val="right" w:leader="dot" w:pos="8630"/>
        </w:tabs>
        <w:spacing w:line="360" w:lineRule="auto"/>
        <w:rPr>
          <w:rFonts w:ascii="Times New Roman" w:eastAsiaTheme="minorEastAsia" w:hAnsi="Times New Roman" w:cs="Times New Roman"/>
          <w:b w:val="0"/>
          <w:bCs w:val="0"/>
          <w:caps w:val="0"/>
          <w:noProof/>
          <w:sz w:val="24"/>
          <w:szCs w:val="24"/>
        </w:rPr>
      </w:pPr>
      <w:hyperlink w:anchor="_Toc213618260" w:history="1">
        <w:r w:rsidRPr="001D703B">
          <w:rPr>
            <w:rStyle w:val="af"/>
            <w:rFonts w:ascii="Times New Roman" w:hAnsi="Times New Roman" w:cs="Times New Roman"/>
            <w:noProof/>
            <w:kern w:val="0"/>
            <w:sz w:val="24"/>
            <w:szCs w:val="24"/>
          </w:rPr>
          <w:t>4.0 Skills Required for Effective Intercultural Communication</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_Toc213618260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9</w:t>
        </w:r>
        <w:r w:rsidRPr="001D703B">
          <w:rPr>
            <w:rFonts w:ascii="Times New Roman" w:hAnsi="Times New Roman" w:cs="Times New Roman"/>
            <w:noProof/>
            <w:webHidden/>
            <w:sz w:val="24"/>
            <w:szCs w:val="24"/>
          </w:rPr>
          <w:fldChar w:fldCharType="end"/>
        </w:r>
      </w:hyperlink>
    </w:p>
    <w:p w14:paraId="76162BA9" w14:textId="19EE845C" w:rsidR="001D703B" w:rsidRPr="001D703B" w:rsidRDefault="001D703B" w:rsidP="001D703B">
      <w:pPr>
        <w:pStyle w:val="TOC2"/>
        <w:tabs>
          <w:tab w:val="right" w:leader="dot" w:pos="8630"/>
        </w:tabs>
        <w:spacing w:line="360" w:lineRule="auto"/>
        <w:rPr>
          <w:rFonts w:ascii="Times New Roman" w:eastAsiaTheme="minorEastAsia" w:hAnsi="Times New Roman" w:cs="Times New Roman"/>
          <w:smallCaps w:val="0"/>
          <w:noProof/>
          <w:sz w:val="24"/>
          <w:szCs w:val="24"/>
        </w:rPr>
      </w:pPr>
      <w:hyperlink w:anchor="_Toc213618261" w:history="1">
        <w:r w:rsidRPr="001D703B">
          <w:rPr>
            <w:rStyle w:val="af"/>
            <w:rFonts w:ascii="Times New Roman" w:hAnsi="Times New Roman" w:cs="Times New Roman"/>
            <w:b/>
            <w:bCs/>
            <w:noProof/>
            <w:kern w:val="0"/>
            <w:sz w:val="24"/>
            <w:szCs w:val="24"/>
          </w:rPr>
          <w:t>4.1 Core skills and Theories</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_Toc213618261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9</w:t>
        </w:r>
        <w:r w:rsidRPr="001D703B">
          <w:rPr>
            <w:rFonts w:ascii="Times New Roman" w:hAnsi="Times New Roman" w:cs="Times New Roman"/>
            <w:noProof/>
            <w:webHidden/>
            <w:sz w:val="24"/>
            <w:szCs w:val="24"/>
          </w:rPr>
          <w:fldChar w:fldCharType="end"/>
        </w:r>
      </w:hyperlink>
    </w:p>
    <w:p w14:paraId="4B95E975" w14:textId="55CCCCBD" w:rsidR="001D703B" w:rsidRPr="001D703B" w:rsidRDefault="001D703B" w:rsidP="001D703B">
      <w:pPr>
        <w:pStyle w:val="TOC3"/>
        <w:tabs>
          <w:tab w:val="right" w:leader="dot" w:pos="8630"/>
        </w:tabs>
        <w:spacing w:line="360" w:lineRule="auto"/>
        <w:rPr>
          <w:rFonts w:ascii="Times New Roman" w:eastAsiaTheme="minorEastAsia" w:hAnsi="Times New Roman" w:cs="Times New Roman"/>
          <w:i w:val="0"/>
          <w:iCs w:val="0"/>
          <w:noProof/>
          <w:sz w:val="24"/>
          <w:szCs w:val="24"/>
        </w:rPr>
      </w:pPr>
      <w:hyperlink w:anchor="_Toc213618262" w:history="1">
        <w:r w:rsidRPr="001D703B">
          <w:rPr>
            <w:rStyle w:val="af"/>
            <w:rFonts w:ascii="Times New Roman" w:eastAsia="Songti SC" w:hAnsi="Times New Roman" w:cs="Times New Roman"/>
            <w:noProof/>
            <w:kern w:val="0"/>
            <w:sz w:val="24"/>
            <w:szCs w:val="24"/>
          </w:rPr>
          <w:t>4.1.1 Cultural Intelligence (CQ)</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_Toc213618262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9</w:t>
        </w:r>
        <w:r w:rsidRPr="001D703B">
          <w:rPr>
            <w:rFonts w:ascii="Times New Roman" w:hAnsi="Times New Roman" w:cs="Times New Roman"/>
            <w:noProof/>
            <w:webHidden/>
            <w:sz w:val="24"/>
            <w:szCs w:val="24"/>
          </w:rPr>
          <w:fldChar w:fldCharType="end"/>
        </w:r>
      </w:hyperlink>
    </w:p>
    <w:p w14:paraId="5129F91B" w14:textId="5A38E5D8" w:rsidR="001D703B" w:rsidRPr="001D703B" w:rsidRDefault="001D703B" w:rsidP="001D703B">
      <w:pPr>
        <w:pStyle w:val="TOC3"/>
        <w:tabs>
          <w:tab w:val="right" w:leader="dot" w:pos="8630"/>
        </w:tabs>
        <w:spacing w:line="360" w:lineRule="auto"/>
        <w:rPr>
          <w:rFonts w:ascii="Times New Roman" w:eastAsiaTheme="minorEastAsia" w:hAnsi="Times New Roman" w:cs="Times New Roman"/>
          <w:i w:val="0"/>
          <w:iCs w:val="0"/>
          <w:noProof/>
          <w:sz w:val="24"/>
          <w:szCs w:val="24"/>
        </w:rPr>
      </w:pPr>
      <w:hyperlink w:anchor="_Toc213618263" w:history="1">
        <w:r w:rsidRPr="001D703B">
          <w:rPr>
            <w:rStyle w:val="af"/>
            <w:rFonts w:ascii="Times New Roman" w:hAnsi="Times New Roman" w:cs="Times New Roman"/>
            <w:noProof/>
            <w:kern w:val="0"/>
            <w:sz w:val="24"/>
            <w:szCs w:val="24"/>
          </w:rPr>
          <w:t>4.1.2 Cross-Cultural Management Competencies</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_Toc213618263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9</w:t>
        </w:r>
        <w:r w:rsidRPr="001D703B">
          <w:rPr>
            <w:rFonts w:ascii="Times New Roman" w:hAnsi="Times New Roman" w:cs="Times New Roman"/>
            <w:noProof/>
            <w:webHidden/>
            <w:sz w:val="24"/>
            <w:szCs w:val="24"/>
          </w:rPr>
          <w:fldChar w:fldCharType="end"/>
        </w:r>
      </w:hyperlink>
    </w:p>
    <w:p w14:paraId="52466536" w14:textId="63E349C0" w:rsidR="001D703B" w:rsidRPr="001D703B" w:rsidRDefault="001D703B" w:rsidP="001D703B">
      <w:pPr>
        <w:pStyle w:val="TOC2"/>
        <w:tabs>
          <w:tab w:val="right" w:leader="dot" w:pos="8630"/>
        </w:tabs>
        <w:spacing w:line="360" w:lineRule="auto"/>
        <w:rPr>
          <w:rFonts w:ascii="Times New Roman" w:eastAsiaTheme="minorEastAsia" w:hAnsi="Times New Roman" w:cs="Times New Roman"/>
          <w:smallCaps w:val="0"/>
          <w:noProof/>
          <w:sz w:val="24"/>
          <w:szCs w:val="24"/>
        </w:rPr>
      </w:pPr>
      <w:hyperlink w:anchor="_Toc213618264" w:history="1">
        <w:r w:rsidRPr="001D703B">
          <w:rPr>
            <w:rStyle w:val="af"/>
            <w:rFonts w:ascii="Times New Roman" w:hAnsi="Times New Roman" w:cs="Times New Roman"/>
            <w:b/>
            <w:bCs/>
            <w:noProof/>
            <w:kern w:val="0"/>
            <w:sz w:val="24"/>
            <w:szCs w:val="24"/>
          </w:rPr>
          <w:t>4.2 Critical Evaluation</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_Toc213618264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10</w:t>
        </w:r>
        <w:r w:rsidRPr="001D703B">
          <w:rPr>
            <w:rFonts w:ascii="Times New Roman" w:hAnsi="Times New Roman" w:cs="Times New Roman"/>
            <w:noProof/>
            <w:webHidden/>
            <w:sz w:val="24"/>
            <w:szCs w:val="24"/>
          </w:rPr>
          <w:fldChar w:fldCharType="end"/>
        </w:r>
      </w:hyperlink>
    </w:p>
    <w:p w14:paraId="71A5B1BD" w14:textId="5818C7D2" w:rsidR="001D703B" w:rsidRPr="001D703B" w:rsidRDefault="001D703B" w:rsidP="001D703B">
      <w:pPr>
        <w:pStyle w:val="TOC1"/>
        <w:tabs>
          <w:tab w:val="right" w:leader="dot" w:pos="8630"/>
        </w:tabs>
        <w:spacing w:line="360" w:lineRule="auto"/>
        <w:rPr>
          <w:rFonts w:ascii="Times New Roman" w:eastAsiaTheme="minorEastAsia" w:hAnsi="Times New Roman" w:cs="Times New Roman"/>
          <w:b w:val="0"/>
          <w:bCs w:val="0"/>
          <w:caps w:val="0"/>
          <w:noProof/>
          <w:sz w:val="24"/>
          <w:szCs w:val="24"/>
        </w:rPr>
      </w:pPr>
      <w:hyperlink w:anchor="_Toc213618265" w:history="1">
        <w:r w:rsidRPr="001D703B">
          <w:rPr>
            <w:rStyle w:val="af"/>
            <w:rFonts w:ascii="Times New Roman" w:hAnsi="Times New Roman" w:cs="Times New Roman"/>
            <w:noProof/>
            <w:kern w:val="0"/>
            <w:sz w:val="24"/>
            <w:szCs w:val="24"/>
          </w:rPr>
          <w:t>5.0 Relationship Building and Trust in Asian Business Culture</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_Toc213618265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11</w:t>
        </w:r>
        <w:r w:rsidRPr="001D703B">
          <w:rPr>
            <w:rFonts w:ascii="Times New Roman" w:hAnsi="Times New Roman" w:cs="Times New Roman"/>
            <w:noProof/>
            <w:webHidden/>
            <w:sz w:val="24"/>
            <w:szCs w:val="24"/>
          </w:rPr>
          <w:fldChar w:fldCharType="end"/>
        </w:r>
      </w:hyperlink>
    </w:p>
    <w:p w14:paraId="7CA099CA" w14:textId="7E12C885" w:rsidR="001D703B" w:rsidRPr="001D703B" w:rsidRDefault="001D703B" w:rsidP="001D703B">
      <w:pPr>
        <w:pStyle w:val="TOC2"/>
        <w:tabs>
          <w:tab w:val="right" w:leader="dot" w:pos="8630"/>
        </w:tabs>
        <w:spacing w:line="360" w:lineRule="auto"/>
        <w:rPr>
          <w:rFonts w:ascii="Times New Roman" w:eastAsiaTheme="minorEastAsia" w:hAnsi="Times New Roman" w:cs="Times New Roman"/>
          <w:smallCaps w:val="0"/>
          <w:noProof/>
          <w:sz w:val="24"/>
          <w:szCs w:val="24"/>
        </w:rPr>
      </w:pPr>
      <w:hyperlink w:anchor="_Toc213618266" w:history="1">
        <w:r w:rsidRPr="001D703B">
          <w:rPr>
            <w:rStyle w:val="af"/>
            <w:rFonts w:ascii="Times New Roman" w:hAnsi="Times New Roman" w:cs="Times New Roman"/>
            <w:b/>
            <w:bCs/>
            <w:noProof/>
            <w:kern w:val="0"/>
            <w:sz w:val="24"/>
            <w:szCs w:val="24"/>
          </w:rPr>
          <w:t>5.1 Trust-Building Model</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_Toc213618266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11</w:t>
        </w:r>
        <w:r w:rsidRPr="001D703B">
          <w:rPr>
            <w:rFonts w:ascii="Times New Roman" w:hAnsi="Times New Roman" w:cs="Times New Roman"/>
            <w:noProof/>
            <w:webHidden/>
            <w:sz w:val="24"/>
            <w:szCs w:val="24"/>
          </w:rPr>
          <w:fldChar w:fldCharType="end"/>
        </w:r>
      </w:hyperlink>
    </w:p>
    <w:p w14:paraId="3838DD6F" w14:textId="693D1BCE" w:rsidR="001D703B" w:rsidRPr="001D703B" w:rsidRDefault="001D703B" w:rsidP="001D703B">
      <w:pPr>
        <w:pStyle w:val="TOC2"/>
        <w:tabs>
          <w:tab w:val="right" w:leader="dot" w:pos="8630"/>
        </w:tabs>
        <w:spacing w:line="360" w:lineRule="auto"/>
        <w:rPr>
          <w:rFonts w:ascii="Times New Roman" w:eastAsiaTheme="minorEastAsia" w:hAnsi="Times New Roman" w:cs="Times New Roman"/>
          <w:smallCaps w:val="0"/>
          <w:noProof/>
          <w:sz w:val="24"/>
          <w:szCs w:val="24"/>
        </w:rPr>
      </w:pPr>
      <w:hyperlink w:anchor="_Toc213618267" w:history="1">
        <w:r w:rsidRPr="001D703B">
          <w:rPr>
            <w:rStyle w:val="af"/>
            <w:rFonts w:ascii="Times New Roman" w:hAnsi="Times New Roman" w:cs="Times New Roman"/>
            <w:b/>
            <w:bCs/>
            <w:noProof/>
            <w:kern w:val="0"/>
            <w:sz w:val="24"/>
            <w:szCs w:val="24"/>
          </w:rPr>
          <w:t>5.2 Hall’s Time Orientation Theory</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_Toc213618267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11</w:t>
        </w:r>
        <w:r w:rsidRPr="001D703B">
          <w:rPr>
            <w:rFonts w:ascii="Times New Roman" w:hAnsi="Times New Roman" w:cs="Times New Roman"/>
            <w:noProof/>
            <w:webHidden/>
            <w:sz w:val="24"/>
            <w:szCs w:val="24"/>
          </w:rPr>
          <w:fldChar w:fldCharType="end"/>
        </w:r>
      </w:hyperlink>
    </w:p>
    <w:p w14:paraId="7893B952" w14:textId="5F4C6F73" w:rsidR="001D703B" w:rsidRPr="001D703B" w:rsidRDefault="001D703B" w:rsidP="001D703B">
      <w:pPr>
        <w:pStyle w:val="TOC2"/>
        <w:tabs>
          <w:tab w:val="right" w:leader="dot" w:pos="8630"/>
        </w:tabs>
        <w:spacing w:line="360" w:lineRule="auto"/>
        <w:rPr>
          <w:rFonts w:ascii="Times New Roman" w:eastAsiaTheme="minorEastAsia" w:hAnsi="Times New Roman" w:cs="Times New Roman"/>
          <w:smallCaps w:val="0"/>
          <w:noProof/>
          <w:sz w:val="24"/>
          <w:szCs w:val="24"/>
        </w:rPr>
      </w:pPr>
      <w:hyperlink w:anchor="_Toc213618268" w:history="1">
        <w:r w:rsidRPr="001D703B">
          <w:rPr>
            <w:rStyle w:val="af"/>
            <w:rFonts w:ascii="Times New Roman" w:hAnsi="Times New Roman" w:cs="Times New Roman"/>
            <w:b/>
            <w:bCs/>
            <w:noProof/>
            <w:kern w:val="0"/>
            <w:sz w:val="24"/>
            <w:szCs w:val="24"/>
          </w:rPr>
          <w:t>5.3 Case Study</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_Toc213618268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12</w:t>
        </w:r>
        <w:r w:rsidRPr="001D703B">
          <w:rPr>
            <w:rFonts w:ascii="Times New Roman" w:hAnsi="Times New Roman" w:cs="Times New Roman"/>
            <w:noProof/>
            <w:webHidden/>
            <w:sz w:val="24"/>
            <w:szCs w:val="24"/>
          </w:rPr>
          <w:fldChar w:fldCharType="end"/>
        </w:r>
      </w:hyperlink>
    </w:p>
    <w:p w14:paraId="5639825D" w14:textId="027EB506" w:rsidR="001D703B" w:rsidRPr="001D703B" w:rsidRDefault="001D703B" w:rsidP="001D703B">
      <w:pPr>
        <w:pStyle w:val="TOC1"/>
        <w:tabs>
          <w:tab w:val="right" w:leader="dot" w:pos="8630"/>
        </w:tabs>
        <w:spacing w:line="360" w:lineRule="auto"/>
        <w:rPr>
          <w:rFonts w:ascii="Times New Roman" w:eastAsiaTheme="minorEastAsia" w:hAnsi="Times New Roman" w:cs="Times New Roman"/>
          <w:b w:val="0"/>
          <w:bCs w:val="0"/>
          <w:caps w:val="0"/>
          <w:noProof/>
          <w:sz w:val="24"/>
          <w:szCs w:val="24"/>
        </w:rPr>
      </w:pPr>
      <w:hyperlink w:anchor="_Toc213618269" w:history="1">
        <w:r w:rsidRPr="001D703B">
          <w:rPr>
            <w:rStyle w:val="af"/>
            <w:rFonts w:ascii="Times New Roman" w:hAnsi="Times New Roman" w:cs="Times New Roman"/>
            <w:noProof/>
            <w:kern w:val="0"/>
            <w:sz w:val="24"/>
            <w:szCs w:val="24"/>
          </w:rPr>
          <w:t>6.0 Communication Breakdown</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_Toc213618269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12</w:t>
        </w:r>
        <w:r w:rsidRPr="001D703B">
          <w:rPr>
            <w:rFonts w:ascii="Times New Roman" w:hAnsi="Times New Roman" w:cs="Times New Roman"/>
            <w:noProof/>
            <w:webHidden/>
            <w:sz w:val="24"/>
            <w:szCs w:val="24"/>
          </w:rPr>
          <w:fldChar w:fldCharType="end"/>
        </w:r>
      </w:hyperlink>
    </w:p>
    <w:p w14:paraId="774B021F" w14:textId="024DF52A" w:rsidR="001D703B" w:rsidRPr="001D703B" w:rsidRDefault="001D703B" w:rsidP="001D703B">
      <w:pPr>
        <w:pStyle w:val="TOC2"/>
        <w:tabs>
          <w:tab w:val="right" w:leader="dot" w:pos="8630"/>
        </w:tabs>
        <w:spacing w:line="360" w:lineRule="auto"/>
        <w:rPr>
          <w:rFonts w:ascii="Times New Roman" w:eastAsiaTheme="minorEastAsia" w:hAnsi="Times New Roman" w:cs="Times New Roman"/>
          <w:smallCaps w:val="0"/>
          <w:noProof/>
          <w:sz w:val="24"/>
          <w:szCs w:val="24"/>
        </w:rPr>
      </w:pPr>
      <w:hyperlink w:anchor="_Toc213618270" w:history="1">
        <w:r w:rsidRPr="001D703B">
          <w:rPr>
            <w:rStyle w:val="af"/>
            <w:rFonts w:ascii="Times New Roman" w:hAnsi="Times New Roman" w:cs="Times New Roman"/>
            <w:b/>
            <w:bCs/>
            <w:noProof/>
            <w:kern w:val="0"/>
            <w:sz w:val="24"/>
            <w:szCs w:val="24"/>
          </w:rPr>
          <w:t>6.1 Causes</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_Toc213618270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12</w:t>
        </w:r>
        <w:r w:rsidRPr="001D703B">
          <w:rPr>
            <w:rFonts w:ascii="Times New Roman" w:hAnsi="Times New Roman" w:cs="Times New Roman"/>
            <w:noProof/>
            <w:webHidden/>
            <w:sz w:val="24"/>
            <w:szCs w:val="24"/>
          </w:rPr>
          <w:fldChar w:fldCharType="end"/>
        </w:r>
      </w:hyperlink>
    </w:p>
    <w:p w14:paraId="139D6563" w14:textId="692A745E" w:rsidR="001D703B" w:rsidRPr="001D703B" w:rsidRDefault="001D703B" w:rsidP="001D703B">
      <w:pPr>
        <w:pStyle w:val="TOC2"/>
        <w:tabs>
          <w:tab w:val="right" w:leader="dot" w:pos="8630"/>
        </w:tabs>
        <w:spacing w:line="360" w:lineRule="auto"/>
        <w:rPr>
          <w:rFonts w:ascii="Times New Roman" w:eastAsiaTheme="minorEastAsia" w:hAnsi="Times New Roman" w:cs="Times New Roman"/>
          <w:smallCaps w:val="0"/>
          <w:noProof/>
          <w:sz w:val="24"/>
          <w:szCs w:val="24"/>
        </w:rPr>
      </w:pPr>
      <w:hyperlink w:anchor="_Toc213618271" w:history="1">
        <w:r w:rsidRPr="001D703B">
          <w:rPr>
            <w:rStyle w:val="af"/>
            <w:rFonts w:ascii="Times New Roman" w:hAnsi="Times New Roman" w:cs="Times New Roman"/>
            <w:b/>
            <w:bCs/>
            <w:noProof/>
            <w:kern w:val="0"/>
            <w:sz w:val="24"/>
            <w:szCs w:val="24"/>
          </w:rPr>
          <w:t>6.2 Case Study</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_Toc213618271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13</w:t>
        </w:r>
        <w:r w:rsidRPr="001D703B">
          <w:rPr>
            <w:rFonts w:ascii="Times New Roman" w:hAnsi="Times New Roman" w:cs="Times New Roman"/>
            <w:noProof/>
            <w:webHidden/>
            <w:sz w:val="24"/>
            <w:szCs w:val="24"/>
          </w:rPr>
          <w:fldChar w:fldCharType="end"/>
        </w:r>
      </w:hyperlink>
    </w:p>
    <w:p w14:paraId="18473FB0" w14:textId="6D766625" w:rsidR="001D703B" w:rsidRPr="001D703B" w:rsidRDefault="001D703B" w:rsidP="001D703B">
      <w:pPr>
        <w:pStyle w:val="TOC1"/>
        <w:tabs>
          <w:tab w:val="right" w:leader="dot" w:pos="8630"/>
        </w:tabs>
        <w:spacing w:line="360" w:lineRule="auto"/>
        <w:rPr>
          <w:rFonts w:ascii="Times New Roman" w:eastAsiaTheme="minorEastAsia" w:hAnsi="Times New Roman" w:cs="Times New Roman"/>
          <w:b w:val="0"/>
          <w:bCs w:val="0"/>
          <w:caps w:val="0"/>
          <w:noProof/>
          <w:sz w:val="24"/>
          <w:szCs w:val="24"/>
        </w:rPr>
      </w:pPr>
      <w:hyperlink w:anchor="_Toc213618272" w:history="1">
        <w:r w:rsidRPr="001D703B">
          <w:rPr>
            <w:rStyle w:val="af"/>
            <w:rFonts w:ascii="Times New Roman" w:hAnsi="Times New Roman" w:cs="Times New Roman"/>
            <w:noProof/>
            <w:kern w:val="0"/>
            <w:sz w:val="24"/>
            <w:szCs w:val="24"/>
          </w:rPr>
          <w:t>8.0 Recommendations</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_Toc213618272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14</w:t>
        </w:r>
        <w:r w:rsidRPr="001D703B">
          <w:rPr>
            <w:rFonts w:ascii="Times New Roman" w:hAnsi="Times New Roman" w:cs="Times New Roman"/>
            <w:noProof/>
            <w:webHidden/>
            <w:sz w:val="24"/>
            <w:szCs w:val="24"/>
          </w:rPr>
          <w:fldChar w:fldCharType="end"/>
        </w:r>
      </w:hyperlink>
    </w:p>
    <w:p w14:paraId="006309AD" w14:textId="262FC778" w:rsidR="001D703B" w:rsidRPr="001D703B" w:rsidRDefault="001D703B" w:rsidP="001D703B">
      <w:pPr>
        <w:pStyle w:val="TOC1"/>
        <w:tabs>
          <w:tab w:val="right" w:leader="dot" w:pos="8630"/>
        </w:tabs>
        <w:spacing w:line="360" w:lineRule="auto"/>
        <w:rPr>
          <w:rFonts w:ascii="Times New Roman" w:eastAsiaTheme="minorEastAsia" w:hAnsi="Times New Roman" w:cs="Times New Roman"/>
          <w:b w:val="0"/>
          <w:bCs w:val="0"/>
          <w:caps w:val="0"/>
          <w:noProof/>
          <w:sz w:val="24"/>
          <w:szCs w:val="24"/>
        </w:rPr>
      </w:pPr>
      <w:hyperlink w:anchor="_Toc213618273" w:history="1">
        <w:r w:rsidRPr="001D703B">
          <w:rPr>
            <w:rStyle w:val="af"/>
            <w:rFonts w:ascii="Times New Roman" w:hAnsi="Times New Roman" w:cs="Times New Roman"/>
            <w:noProof/>
            <w:kern w:val="0"/>
            <w:sz w:val="24"/>
            <w:szCs w:val="24"/>
          </w:rPr>
          <w:t>9.0 References</w:t>
        </w:r>
        <w:r w:rsidRPr="001D703B">
          <w:rPr>
            <w:rFonts w:ascii="Times New Roman" w:hAnsi="Times New Roman" w:cs="Times New Roman"/>
            <w:noProof/>
            <w:webHidden/>
            <w:sz w:val="24"/>
            <w:szCs w:val="24"/>
          </w:rPr>
          <w:tab/>
        </w:r>
        <w:r w:rsidRPr="001D703B">
          <w:rPr>
            <w:rFonts w:ascii="Times New Roman" w:hAnsi="Times New Roman" w:cs="Times New Roman"/>
            <w:noProof/>
            <w:webHidden/>
            <w:sz w:val="24"/>
            <w:szCs w:val="24"/>
          </w:rPr>
          <w:fldChar w:fldCharType="begin"/>
        </w:r>
        <w:r w:rsidRPr="001D703B">
          <w:rPr>
            <w:rFonts w:ascii="Times New Roman" w:hAnsi="Times New Roman" w:cs="Times New Roman"/>
            <w:noProof/>
            <w:webHidden/>
            <w:sz w:val="24"/>
            <w:szCs w:val="24"/>
          </w:rPr>
          <w:instrText xml:space="preserve"> PAGEREF _Toc213618273 \h </w:instrText>
        </w:r>
        <w:r w:rsidRPr="001D703B">
          <w:rPr>
            <w:rFonts w:ascii="Times New Roman" w:hAnsi="Times New Roman" w:cs="Times New Roman"/>
            <w:noProof/>
            <w:webHidden/>
            <w:sz w:val="24"/>
            <w:szCs w:val="24"/>
          </w:rPr>
        </w:r>
        <w:r w:rsidRPr="001D703B">
          <w:rPr>
            <w:rFonts w:ascii="Times New Roman" w:hAnsi="Times New Roman" w:cs="Times New Roman"/>
            <w:noProof/>
            <w:webHidden/>
            <w:sz w:val="24"/>
            <w:szCs w:val="24"/>
          </w:rPr>
          <w:fldChar w:fldCharType="separate"/>
        </w:r>
        <w:r w:rsidRPr="001D703B">
          <w:rPr>
            <w:rFonts w:ascii="Times New Roman" w:hAnsi="Times New Roman" w:cs="Times New Roman"/>
            <w:noProof/>
            <w:webHidden/>
            <w:sz w:val="24"/>
            <w:szCs w:val="24"/>
          </w:rPr>
          <w:t>16</w:t>
        </w:r>
        <w:r w:rsidRPr="001D703B">
          <w:rPr>
            <w:rFonts w:ascii="Times New Roman" w:hAnsi="Times New Roman" w:cs="Times New Roman"/>
            <w:noProof/>
            <w:webHidden/>
            <w:sz w:val="24"/>
            <w:szCs w:val="24"/>
          </w:rPr>
          <w:fldChar w:fldCharType="end"/>
        </w:r>
      </w:hyperlink>
    </w:p>
    <w:p w14:paraId="46FFFF56" w14:textId="77777777" w:rsidR="000214F0" w:rsidRDefault="00000000" w:rsidP="001D703B">
      <w:pPr>
        <w:widowControl/>
        <w:spacing w:line="360" w:lineRule="auto"/>
        <w:jc w:val="center"/>
        <w:rPr>
          <w:rFonts w:ascii="Times New Roman" w:eastAsia="Songti SC" w:hAnsi="Times New Roman" w:cs="Times New Roman"/>
          <w:b/>
          <w:bCs/>
          <w:kern w:val="0"/>
          <w:sz w:val="24"/>
        </w:rPr>
      </w:pPr>
      <w:r w:rsidRPr="001D703B">
        <w:rPr>
          <w:rFonts w:ascii="Times New Roman" w:eastAsia="Songti SC" w:hAnsi="Times New Roman" w:cs="Times New Roman"/>
          <w:b/>
          <w:bCs/>
          <w:kern w:val="0"/>
          <w:sz w:val="24"/>
        </w:rPr>
        <w:fldChar w:fldCharType="end"/>
      </w:r>
    </w:p>
    <w:p w14:paraId="65F36B65" w14:textId="77777777" w:rsidR="000214F0" w:rsidRDefault="00000000" w:rsidP="001D703B">
      <w:pPr>
        <w:widowControl/>
        <w:outlineLvl w:val="0"/>
        <w:rPr>
          <w:rFonts w:ascii="Times New Roman" w:eastAsia="Songti SC" w:hAnsi="Times New Roman" w:cs="Times New Roman"/>
          <w:b/>
          <w:bCs/>
          <w:kern w:val="0"/>
          <w:sz w:val="24"/>
        </w:rPr>
      </w:pPr>
      <w:r>
        <w:rPr>
          <w:rFonts w:ascii="Times New Roman" w:eastAsia="Songti SC" w:hAnsi="Times New Roman" w:cs="Times New Roman"/>
          <w:b/>
          <w:bCs/>
          <w:kern w:val="0"/>
          <w:sz w:val="24"/>
        </w:rPr>
        <w:br w:type="page"/>
      </w:r>
      <w:bookmarkStart w:id="2" w:name="_Toc213618253"/>
      <w:r>
        <w:rPr>
          <w:rFonts w:ascii="Times New Roman" w:hAnsi="Times New Roman" w:cs="Times New Roman"/>
          <w:b/>
          <w:bCs/>
          <w:kern w:val="0"/>
          <w:sz w:val="28"/>
          <w:szCs w:val="28"/>
        </w:rPr>
        <w:lastRenderedPageBreak/>
        <w:t>1. Introduction</w:t>
      </w:r>
      <w:bookmarkEnd w:id="0"/>
      <w:bookmarkEnd w:id="1"/>
      <w:bookmarkEnd w:id="2"/>
    </w:p>
    <w:p w14:paraId="466BE3C6"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In the increasingly globalized business environment, effective cross-cultural communication has become more important when entering foreign markets (</w:t>
      </w:r>
      <w:proofErr w:type="spellStart"/>
      <w:r>
        <w:rPr>
          <w:rFonts w:ascii="Times New Roman" w:eastAsia="Songti SC" w:hAnsi="Times New Roman" w:cs="Times-Roman"/>
          <w:kern w:val="0"/>
          <w:sz w:val="24"/>
          <w:szCs w:val="28"/>
        </w:rPr>
        <w:t>Gudykunst</w:t>
      </w:r>
      <w:proofErr w:type="spellEnd"/>
      <w:r>
        <w:rPr>
          <w:rFonts w:ascii="Times New Roman" w:eastAsia="Songti SC" w:hAnsi="Times New Roman" w:cs="Times-Roman"/>
          <w:kern w:val="0"/>
          <w:sz w:val="24"/>
          <w:szCs w:val="28"/>
        </w:rPr>
        <w:t xml:space="preserve">, 2005). The report’s client is a UK-based clothing retailer, which is planning to expand its business to the Asian market. Although Asia has huge business potential due to its rapidly growing consumer base (Hofstede, 2010), expansion has also brought considerable cultural and communication challenges. Differences in language, values and relationship-building </w:t>
      </w:r>
      <w:proofErr w:type="spellStart"/>
      <w:r>
        <w:rPr>
          <w:rFonts w:ascii="Times New Roman" w:eastAsia="Songti SC" w:hAnsi="Times New Roman" w:cs="Times-Roman"/>
          <w:kern w:val="0"/>
          <w:sz w:val="24"/>
          <w:szCs w:val="28"/>
        </w:rPr>
        <w:t>practises</w:t>
      </w:r>
      <w:proofErr w:type="spellEnd"/>
      <w:r>
        <w:rPr>
          <w:rFonts w:ascii="Times New Roman" w:eastAsia="Songti SC" w:hAnsi="Times New Roman" w:cs="Times-Roman"/>
          <w:kern w:val="0"/>
          <w:sz w:val="24"/>
          <w:szCs w:val="28"/>
        </w:rPr>
        <w:t xml:space="preserve"> often lead to misunderstandings, which hinders cooperation and long-term business success (Meyer, 2017). Therefore, understanding the communication styles and cultural expectations is crucial to building strong partnerships in the Asian environment (Trompenaars &amp; Hampden-Turner, 2020).</w:t>
      </w:r>
    </w:p>
    <w:p w14:paraId="340DF3DA"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 xml:space="preserve">The scope of this report is the role of cross-cultural communication theory and its relevance to the establishment of sustainable business relations in Asia. It will study how to apply theoretical frameworks, such as Hall’s high- and low-context cultural models and Trompenaars' seven dimensions of culture, to determine the gap between Western and Asian communication </w:t>
      </w:r>
      <w:proofErr w:type="spellStart"/>
      <w:r>
        <w:rPr>
          <w:rFonts w:ascii="Times New Roman" w:eastAsia="Songti SC" w:hAnsi="Times New Roman" w:cs="Times-Roman"/>
          <w:kern w:val="0"/>
          <w:sz w:val="24"/>
          <w:szCs w:val="28"/>
        </w:rPr>
        <w:t>practises</w:t>
      </w:r>
      <w:proofErr w:type="spellEnd"/>
      <w:r>
        <w:rPr>
          <w:rFonts w:ascii="Times New Roman" w:eastAsia="Songti SC" w:hAnsi="Times New Roman" w:cs="Times-Roman"/>
          <w:kern w:val="0"/>
          <w:sz w:val="24"/>
          <w:szCs w:val="28"/>
        </w:rPr>
        <w:t>.</w:t>
      </w:r>
    </w:p>
    <w:p w14:paraId="1650D2A2"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The report has three purposes: first, to explain the key theories that support cross-cultural communication in international business; second, to analyze the impact of cultural differences on the effectiveness of communication and relationship formation; and third, to put forward practical suggestions on how to improve cross-cultural cooperation when companies enter the Asian market.</w:t>
      </w:r>
    </w:p>
    <w:p w14:paraId="35AD3B90"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 xml:space="preserve">Following the introduction, Section 1 explores the concept of culture and its components through relevant theories. Section 2 analyses the skills and methods required for effective international business communication. Section 3 discusses relationship </w:t>
      </w:r>
      <w:r>
        <w:rPr>
          <w:rFonts w:ascii="Times New Roman" w:eastAsia="Songti SC" w:hAnsi="Times New Roman" w:cs="Times-Roman"/>
          <w:kern w:val="0"/>
          <w:sz w:val="24"/>
          <w:szCs w:val="28"/>
        </w:rPr>
        <w:lastRenderedPageBreak/>
        <w:t>building and trust within Asian business contexts. Section 4 identifies potential communication failures and their causes, while Section 5 concludes with key findings and recommendations. Each section combines theoretical discussion with practical examples and critical evaluation to guide the clients.</w:t>
      </w:r>
    </w:p>
    <w:p w14:paraId="51D2CB51" w14:textId="77777777" w:rsidR="000214F0" w:rsidRDefault="00000000">
      <w:pPr>
        <w:autoSpaceDE w:val="0"/>
        <w:autoSpaceDN w:val="0"/>
        <w:adjustRightInd w:val="0"/>
        <w:spacing w:after="0" w:line="480" w:lineRule="auto"/>
        <w:jc w:val="both"/>
        <w:outlineLvl w:val="0"/>
        <w:rPr>
          <w:rFonts w:ascii="Times-Roman" w:hAnsi="Times-Roman" w:cs="Times-Roman"/>
          <w:kern w:val="0"/>
          <w:sz w:val="24"/>
        </w:rPr>
      </w:pPr>
      <w:bookmarkStart w:id="3" w:name="_Toc213106324"/>
      <w:bookmarkStart w:id="4" w:name="_Toc213104750"/>
      <w:bookmarkStart w:id="5" w:name="_Toc213618254"/>
      <w:r>
        <w:rPr>
          <w:rFonts w:ascii="Times New Roman" w:hAnsi="Times New Roman" w:cs="Times New Roman"/>
          <w:b/>
          <w:bCs/>
          <w:kern w:val="0"/>
          <w:sz w:val="28"/>
          <w:szCs w:val="28"/>
        </w:rPr>
        <w:t>2.0 Understanding International Business Communication</w:t>
      </w:r>
      <w:bookmarkEnd w:id="3"/>
      <w:bookmarkEnd w:id="4"/>
      <w:bookmarkEnd w:id="5"/>
    </w:p>
    <w:p w14:paraId="1ECED19F" w14:textId="77777777" w:rsidR="000214F0" w:rsidRDefault="00000000">
      <w:pPr>
        <w:autoSpaceDE w:val="0"/>
        <w:autoSpaceDN w:val="0"/>
        <w:adjustRightInd w:val="0"/>
        <w:spacing w:after="0" w:line="480" w:lineRule="auto"/>
        <w:jc w:val="both"/>
        <w:outlineLvl w:val="1"/>
        <w:rPr>
          <w:rFonts w:ascii="Times New Roman" w:hAnsi="Times New Roman" w:cs="Times New Roman"/>
          <w:kern w:val="0"/>
          <w:sz w:val="28"/>
          <w:szCs w:val="28"/>
        </w:rPr>
      </w:pPr>
      <w:bookmarkStart w:id="6" w:name="_Toc213106325"/>
      <w:bookmarkStart w:id="7" w:name="_Toc213104751"/>
      <w:bookmarkStart w:id="8" w:name="_Toc213618255"/>
      <w:r>
        <w:rPr>
          <w:rFonts w:ascii="Times New Roman" w:hAnsi="Times New Roman" w:cs="Times New Roman"/>
          <w:b/>
          <w:bCs/>
          <w:kern w:val="0"/>
          <w:sz w:val="28"/>
          <w:szCs w:val="28"/>
        </w:rPr>
        <w:t>2.1 Theoretical Basis</w:t>
      </w:r>
      <w:bookmarkEnd w:id="6"/>
      <w:bookmarkEnd w:id="7"/>
      <w:bookmarkEnd w:id="8"/>
    </w:p>
    <w:p w14:paraId="7F4C8983" w14:textId="051DBE48"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bookmarkStart w:id="9" w:name="_Toc213104752"/>
      <w:bookmarkStart w:id="10" w:name="_Toc213106326"/>
      <w:r>
        <w:rPr>
          <w:rFonts w:ascii="Times New Roman" w:eastAsia="Songti SC" w:hAnsi="Times New Roman" w:cs="Times-Roman"/>
          <w:kern w:val="0"/>
          <w:sz w:val="24"/>
          <w:szCs w:val="28"/>
        </w:rPr>
        <w:t>International business communication refers to the oral, non-verbal, written and digital interactive channels the individuals and organizations exchange information, consult meaning, and develop relationship to accomplish their business objectives across national and cultural boundaries (</w:t>
      </w:r>
      <w:proofErr w:type="spellStart"/>
      <w:r>
        <w:rPr>
          <w:rFonts w:ascii="Times New Roman" w:eastAsia="Songti SC" w:hAnsi="Times New Roman" w:cs="Times-Roman"/>
          <w:kern w:val="0"/>
          <w:sz w:val="24"/>
          <w:szCs w:val="28"/>
        </w:rPr>
        <w:t>Czinkota</w:t>
      </w:r>
      <w:proofErr w:type="spellEnd"/>
      <w:r>
        <w:rPr>
          <w:rFonts w:ascii="Times New Roman" w:eastAsia="Songti SC" w:hAnsi="Times New Roman" w:cs="Times-Roman"/>
          <w:kern w:val="0"/>
          <w:sz w:val="24"/>
          <w:szCs w:val="28"/>
        </w:rPr>
        <w:t xml:space="preserve"> et al., 2021). Business interaction is conditioned by cultural expectations and social </w:t>
      </w:r>
      <w:r w:rsidR="005E2A64">
        <w:rPr>
          <w:rFonts w:ascii="Times New Roman" w:eastAsia="Songti SC" w:hAnsi="Times New Roman" w:cs="Times-Roman"/>
          <w:kern w:val="0"/>
          <w:sz w:val="24"/>
          <w:szCs w:val="28"/>
        </w:rPr>
        <w:t>norms. Tonalities</w:t>
      </w:r>
      <w:r>
        <w:rPr>
          <w:rFonts w:ascii="Times New Roman" w:eastAsia="Songti SC" w:hAnsi="Times New Roman" w:cs="Times-Roman"/>
          <w:kern w:val="0"/>
          <w:sz w:val="24"/>
          <w:szCs w:val="28"/>
        </w:rPr>
        <w:t xml:space="preserve"> refer to intracultural verbal communication: tone and politeness in oral communication across different levels of directness; written and digital communication</w:t>
      </w:r>
      <w:r>
        <w:rPr>
          <w:rFonts w:ascii="Times New Roman" w:eastAsia="Songti SC" w:hAnsi="Times New Roman" w:cs="Times-Roman" w:hint="eastAsia"/>
          <w:kern w:val="0"/>
          <w:sz w:val="24"/>
          <w:szCs w:val="28"/>
        </w:rPr>
        <w:t xml:space="preserve">, </w:t>
      </w:r>
      <w:r>
        <w:rPr>
          <w:rFonts w:ascii="Times New Roman" w:eastAsia="Songti SC" w:hAnsi="Times New Roman" w:cs="Times-Roman"/>
          <w:kern w:val="0"/>
          <w:sz w:val="24"/>
          <w:szCs w:val="28"/>
        </w:rPr>
        <w:t>such as mails and reports and virtual meetings</w:t>
      </w:r>
      <w:r>
        <w:rPr>
          <w:rFonts w:ascii="Times New Roman" w:eastAsia="Songti SC" w:hAnsi="Times New Roman" w:cs="Times-Roman" w:hint="eastAsia"/>
          <w:kern w:val="0"/>
          <w:sz w:val="24"/>
          <w:szCs w:val="28"/>
        </w:rPr>
        <w:t>.</w:t>
      </w:r>
    </w:p>
    <w:p w14:paraId="3644751B"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The Shannon-Weaver model (1949) conceptualizes communication as a linear process between the sender and the receiver, in which “noise” can distort the meaning. In the international business environment, this “noise” often comes from cultural misunderstandings rather than technical failures. Berlo’s SMCR model (1960) expands this framework, emphasizing how the skills, attitudes, knowledge and cultural background of communicators affect the effectiveness of information.</w:t>
      </w:r>
    </w:p>
    <w:p w14:paraId="7B4D52B7" w14:textId="77777777" w:rsidR="000214F0" w:rsidRDefault="00000000">
      <w:pPr>
        <w:autoSpaceDE w:val="0"/>
        <w:autoSpaceDN w:val="0"/>
        <w:adjustRightInd w:val="0"/>
        <w:spacing w:after="0" w:line="480" w:lineRule="auto"/>
        <w:jc w:val="both"/>
        <w:outlineLvl w:val="1"/>
        <w:rPr>
          <w:rFonts w:ascii="Times New Roman" w:eastAsia="Songti SC" w:hAnsi="Times New Roman" w:cs="Times-Roman"/>
          <w:kern w:val="0"/>
          <w:sz w:val="24"/>
          <w:szCs w:val="28"/>
        </w:rPr>
      </w:pPr>
      <w:bookmarkStart w:id="11" w:name="_Toc213618256"/>
      <w:r>
        <w:rPr>
          <w:rFonts w:ascii="Times New Roman" w:hAnsi="Times New Roman" w:cs="Times New Roman"/>
          <w:b/>
          <w:bCs/>
          <w:kern w:val="0"/>
          <w:sz w:val="28"/>
          <w:szCs w:val="28"/>
        </w:rPr>
        <w:t>2.2 Practical Application in Global Retail Expansion</w:t>
      </w:r>
      <w:bookmarkEnd w:id="9"/>
      <w:bookmarkEnd w:id="10"/>
      <w:bookmarkEnd w:id="11"/>
    </w:p>
    <w:p w14:paraId="606B2260" w14:textId="2CDB5881"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bookmarkStart w:id="12" w:name="_Toc213106327"/>
      <w:bookmarkStart w:id="13" w:name="_Toc213104753"/>
      <w:r>
        <w:rPr>
          <w:rFonts w:ascii="Times New Roman" w:eastAsia="Songti SC" w:hAnsi="Times New Roman" w:cs="Times-Roman"/>
          <w:kern w:val="0"/>
          <w:sz w:val="24"/>
          <w:szCs w:val="28"/>
        </w:rPr>
        <w:t xml:space="preserve">To an apparel merchant who wants to expand his business from the UK to Asia, languages’ interference can cause misunderstanding in the negotiation, marketing, supply </w:t>
      </w:r>
      <w:r>
        <w:rPr>
          <w:rFonts w:ascii="Times New Roman" w:eastAsia="Songti SC" w:hAnsi="Times New Roman" w:cs="Times-Roman"/>
          <w:kern w:val="0"/>
          <w:sz w:val="24"/>
          <w:szCs w:val="28"/>
        </w:rPr>
        <w:lastRenderedPageBreak/>
        <w:t>chain coordination (</w:t>
      </w:r>
      <w:proofErr w:type="spellStart"/>
      <w:r>
        <w:rPr>
          <w:rFonts w:ascii="Times New Roman" w:eastAsia="Songti SC" w:hAnsi="Times New Roman" w:cs="Times-Roman"/>
          <w:kern w:val="0"/>
          <w:sz w:val="24"/>
          <w:szCs w:val="28"/>
        </w:rPr>
        <w:t>Gudykunst</w:t>
      </w:r>
      <w:proofErr w:type="spellEnd"/>
      <w:r>
        <w:rPr>
          <w:rFonts w:ascii="Times New Roman" w:eastAsia="Songti SC" w:hAnsi="Times New Roman" w:cs="Times-Roman"/>
          <w:kern w:val="0"/>
          <w:sz w:val="24"/>
          <w:szCs w:val="28"/>
        </w:rPr>
        <w:t>, 2005). For instance, in the first online meeting between China brands and dealers, the British marketing manager would often have such phrases as “we may reconsider the price later” when he discussed cooperation detail, because it is supposed to illustrate the politeness and flexibility of negotiation.</w:t>
      </w:r>
      <w:r>
        <w:rPr>
          <w:rFonts w:ascii="Times New Roman" w:eastAsia="Songti SC" w:hAnsi="Times New Roman" w:cs="Times-Roman" w:hint="eastAsia"/>
          <w:kern w:val="0"/>
          <w:sz w:val="24"/>
          <w:szCs w:val="28"/>
        </w:rPr>
        <w:t xml:space="preserve"> </w:t>
      </w:r>
      <w:r>
        <w:rPr>
          <w:rFonts w:ascii="Times New Roman" w:eastAsia="Songti SC" w:hAnsi="Times New Roman" w:cs="Times-Roman"/>
          <w:kern w:val="0"/>
          <w:sz w:val="24"/>
          <w:szCs w:val="28"/>
        </w:rPr>
        <w:t xml:space="preserve">However, China interprets “possible consideration” as a hesitation or insincere </w:t>
      </w:r>
      <w:r w:rsidR="005E2A64">
        <w:rPr>
          <w:rFonts w:ascii="Times New Roman" w:eastAsia="Songti SC" w:hAnsi="Times New Roman" w:cs="Times-Roman"/>
          <w:kern w:val="0"/>
          <w:sz w:val="24"/>
          <w:szCs w:val="28"/>
        </w:rPr>
        <w:t>reply and</w:t>
      </w:r>
      <w:r>
        <w:rPr>
          <w:rFonts w:ascii="Times New Roman" w:eastAsia="Songti SC" w:hAnsi="Times New Roman" w:cs="Times-Roman"/>
          <w:kern w:val="0"/>
          <w:sz w:val="24"/>
          <w:szCs w:val="28"/>
        </w:rPr>
        <w:t xml:space="preserve"> think that the British side does not have confidence in local partners. Because of these misjudgments resulting from language ambiguity, potential risk of semantic difference during cross-cultural communication is presented (Hofstede, 2010). Moreover, apart from language, non-verbal communication also serves a significant role in international business scene (Hall, 1976)</w:t>
      </w:r>
      <w:r>
        <w:rPr>
          <w:rFonts w:ascii="Times New Roman" w:eastAsia="Songti SC" w:hAnsi="Times New Roman" w:cs="Times-Roman" w:hint="eastAsia"/>
          <w:kern w:val="0"/>
          <w:sz w:val="24"/>
          <w:szCs w:val="28"/>
        </w:rPr>
        <w:t xml:space="preserve">. </w:t>
      </w:r>
      <w:r>
        <w:rPr>
          <w:rFonts w:ascii="Times New Roman" w:eastAsia="Songti SC" w:hAnsi="Times New Roman" w:cs="Times-Roman"/>
          <w:kern w:val="0"/>
          <w:sz w:val="24"/>
          <w:szCs w:val="28"/>
        </w:rPr>
        <w:t xml:space="preserve">For </w:t>
      </w:r>
      <w:r>
        <w:rPr>
          <w:rFonts w:ascii="Times New Roman" w:eastAsia="Songti SC" w:hAnsi="Times New Roman" w:cs="Times-Roman" w:hint="eastAsia"/>
          <w:kern w:val="0"/>
          <w:sz w:val="24"/>
          <w:szCs w:val="28"/>
        </w:rPr>
        <w:t>example</w:t>
      </w:r>
      <w:r>
        <w:rPr>
          <w:rFonts w:ascii="Times New Roman" w:eastAsia="Songti SC" w:hAnsi="Times New Roman" w:cs="Times-Roman"/>
          <w:kern w:val="0"/>
          <w:sz w:val="24"/>
          <w:szCs w:val="28"/>
        </w:rPr>
        <w:t>, in the brand marketing actions, UK’s representative maintains social distance from being polite, but local market representatives from Japan think that such behaviors do not possess affinity and sense of willingness to collaborate. On the contrary, when the UK’s representative tried to motivate him by patting his shoulder which was seen to be highly impolite as it was excessively intimate.</w:t>
      </w:r>
      <w:r>
        <w:rPr>
          <w:rFonts w:ascii="Times New Roman" w:eastAsia="Songti SC" w:hAnsi="Times New Roman" w:cs="Times-Roman" w:hint="eastAsia"/>
          <w:kern w:val="0"/>
          <w:sz w:val="24"/>
          <w:szCs w:val="28"/>
        </w:rPr>
        <w:t xml:space="preserve"> </w:t>
      </w:r>
      <w:r>
        <w:rPr>
          <w:rFonts w:ascii="Times New Roman" w:eastAsia="Songti SC" w:hAnsi="Times New Roman" w:cs="Times-Roman"/>
          <w:kern w:val="0"/>
          <w:sz w:val="24"/>
          <w:szCs w:val="28"/>
        </w:rPr>
        <w:t xml:space="preserve">The non-verbal difference is not recognized, which will cause losing trust, thus, the influence of the relationship in business can’t exist for a long time (Meyer, 2017) </w:t>
      </w:r>
    </w:p>
    <w:p w14:paraId="0912AC4C" w14:textId="77777777" w:rsidR="000214F0" w:rsidRDefault="00000000">
      <w:pPr>
        <w:autoSpaceDE w:val="0"/>
        <w:autoSpaceDN w:val="0"/>
        <w:adjustRightInd w:val="0"/>
        <w:spacing w:after="0" w:line="480" w:lineRule="auto"/>
        <w:jc w:val="both"/>
        <w:outlineLvl w:val="0"/>
        <w:rPr>
          <w:rFonts w:ascii="Times New Roman" w:hAnsi="Times New Roman" w:cs="Times New Roman"/>
          <w:b/>
          <w:bCs/>
          <w:kern w:val="0"/>
          <w:sz w:val="28"/>
          <w:szCs w:val="28"/>
        </w:rPr>
      </w:pPr>
      <w:bookmarkStart w:id="14" w:name="_Toc213618257"/>
      <w:r>
        <w:rPr>
          <w:rFonts w:ascii="Times New Roman" w:hAnsi="Times New Roman" w:cs="Times New Roman"/>
          <w:b/>
          <w:bCs/>
          <w:kern w:val="0"/>
          <w:sz w:val="28"/>
          <w:szCs w:val="28"/>
        </w:rPr>
        <w:t>3.0 Culture and Its Components</w:t>
      </w:r>
      <w:bookmarkEnd w:id="12"/>
      <w:bookmarkEnd w:id="13"/>
      <w:bookmarkEnd w:id="14"/>
    </w:p>
    <w:p w14:paraId="2C6896E8" w14:textId="77777777" w:rsidR="000214F0" w:rsidRDefault="00000000">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15" w:name="_Toc213104754"/>
      <w:bookmarkStart w:id="16" w:name="_Toc213106328"/>
      <w:bookmarkStart w:id="17" w:name="_Toc213618258"/>
      <w:r>
        <w:rPr>
          <w:rFonts w:ascii="Times New Roman" w:hAnsi="Times New Roman" w:cs="Times New Roman"/>
          <w:b/>
          <w:bCs/>
          <w:kern w:val="0"/>
          <w:sz w:val="28"/>
          <w:szCs w:val="28"/>
        </w:rPr>
        <w:t>3.1 Theoretical Foundations</w:t>
      </w:r>
      <w:bookmarkEnd w:id="15"/>
      <w:bookmarkEnd w:id="16"/>
      <w:bookmarkEnd w:id="17"/>
    </w:p>
    <w:p w14:paraId="43721E12"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 xml:space="preserve">Culture can be understood as the collective programming of the brain, which distinguishes one group from another and shapes perceptions, values and behaviors (Hofstede, 2010). It includes a system of shared meaning expressed through values, beliefs, norms, communication styles and time orientation (Trompenaars &amp; Hampden-Turner, 2020). These components affect how individuals interpret messages, manage relationships, </w:t>
      </w:r>
      <w:r>
        <w:rPr>
          <w:rFonts w:ascii="Times New Roman" w:eastAsia="Songti SC" w:hAnsi="Times New Roman" w:cs="Times-Roman"/>
          <w:kern w:val="0"/>
          <w:sz w:val="24"/>
          <w:szCs w:val="28"/>
        </w:rPr>
        <w:lastRenderedPageBreak/>
        <w:t>and make business decisions.</w:t>
      </w:r>
      <w:bookmarkStart w:id="18" w:name="_Toc213106330"/>
      <w:bookmarkStart w:id="19" w:name="_Toc213104756"/>
    </w:p>
    <w:p w14:paraId="0BF85F93"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Edward Hall's high- and low-context cultural theories explain how the meaning of different societies is conveyed differently; Trompenaars' seven cultural dimensions provide a further framework for understanding business behavior. Three particularly relevant comparisons are: universalism and particularism, which refers to whether rules or relationships guide decision-making; neutral vs. emotionality, about emotional expression in a professional environment; specific vs. dispersion describes the separation between work and personal life; the dimension of Hofstede also clarifies cultural differences. The low power distance in the UK encourages open dialogue between managers and employees, while the Asian market tends to emphasize hierarchy and seniority.</w:t>
      </w:r>
    </w:p>
    <w:p w14:paraId="5277455F" w14:textId="77777777" w:rsidR="000214F0" w:rsidRDefault="00000000">
      <w:pPr>
        <w:autoSpaceDE w:val="0"/>
        <w:autoSpaceDN w:val="0"/>
        <w:adjustRightInd w:val="0"/>
        <w:spacing w:after="0" w:line="480" w:lineRule="auto"/>
        <w:jc w:val="both"/>
        <w:rPr>
          <w:rFonts w:ascii="Times New Roman" w:eastAsia="Songti SC" w:hAnsi="Times New Roman" w:cs="Times-Roman"/>
          <w:kern w:val="0"/>
          <w:sz w:val="24"/>
          <w:szCs w:val="28"/>
        </w:rPr>
      </w:pPr>
      <w:r>
        <w:rPr>
          <w:rFonts w:ascii="Times New Roman" w:hAnsi="Times New Roman" w:cs="Times New Roman"/>
          <w:b/>
          <w:bCs/>
          <w:kern w:val="0"/>
          <w:sz w:val="28"/>
          <w:szCs w:val="28"/>
        </w:rPr>
        <w:t>3.2 Application in Business Context</w:t>
      </w:r>
    </w:p>
    <w:p w14:paraId="44AD257A"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When expanding to the Asian market, retailers often encounter cultural differences. For example, in Japan, the typical feature of the meeting is a high-context communication style, which means that it is conveyed through subtle clues such as silence, tone and group consensus, rather than a clear statement. A British retail team accustomed to direct and low-context communication may misunderstand the hesitation of the Japanese as a lack of interest, which in fact reflects the desire to be polite and harmonious. Understanding this cultural difference can allow Western managers to adjust their approach - by pausing, listening and leaving room for indirect feedback. This adaptation promotes mutual respect and trust, and it is crucial for successful cross-cultural communication (Hall, 1976).</w:t>
      </w:r>
    </w:p>
    <w:p w14:paraId="41839C9A" w14:textId="0C1921DC"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 xml:space="preserve">Similarly, in China, decision-making tends to be more collective and </w:t>
      </w:r>
      <w:r w:rsidR="005E2A64">
        <w:rPr>
          <w:rFonts w:ascii="Times New Roman" w:eastAsia="Songti SC" w:hAnsi="Times New Roman" w:cs="Times-Roman"/>
          <w:kern w:val="0"/>
          <w:sz w:val="24"/>
          <w:szCs w:val="28"/>
        </w:rPr>
        <w:t>relationship oriented</w:t>
      </w:r>
      <w:r>
        <w:rPr>
          <w:rFonts w:ascii="Times New Roman" w:eastAsia="Songti SC" w:hAnsi="Times New Roman" w:cs="Times-Roman"/>
          <w:kern w:val="0"/>
          <w:sz w:val="24"/>
          <w:szCs w:val="28"/>
        </w:rPr>
        <w:t xml:space="preserve">. Fashion retailers may meet this situation when negotiating terms of supply: business partners prefer multiple rounds of informal dinners before finalizing the </w:t>
      </w:r>
      <w:r>
        <w:rPr>
          <w:rFonts w:ascii="Times New Roman" w:eastAsia="Songti SC" w:hAnsi="Times New Roman" w:cs="Times-Roman"/>
          <w:kern w:val="0"/>
          <w:sz w:val="24"/>
          <w:szCs w:val="28"/>
        </w:rPr>
        <w:lastRenderedPageBreak/>
        <w:t>agreement, because these social interactions are important to building relationships, and relationships are a network of trust and mutual obligations. This is in stark contrast to British managers, who are driven by lower power distance and task-oriented thinking and may expect faster, document-based decision-making. Recognizing this point allows the company to manage the schedule more effectively, emphasizing relationship building rather than speeding up contract agreements.</w:t>
      </w:r>
    </w:p>
    <w:p w14:paraId="711B8D45"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Real life examples like H&amp;M and ZARA show how to adapt communication strategies based on local culture. ZARA has changed its strategy to set up more flexible feedback channels with the local teams in China to respect cultural sensitivity under the changed market atmosphere (Lopez &amp; Fan, 2009).</w:t>
      </w:r>
      <w:r>
        <w:rPr>
          <w:rFonts w:ascii="Times New Roman" w:eastAsia="Songti SC" w:hAnsi="Times New Roman" w:cs="Times-Roman" w:hint="eastAsia"/>
          <w:kern w:val="0"/>
          <w:sz w:val="24"/>
          <w:szCs w:val="28"/>
        </w:rPr>
        <w:t xml:space="preserve"> </w:t>
      </w:r>
      <w:r>
        <w:rPr>
          <w:rFonts w:ascii="Times New Roman" w:eastAsia="Songti SC" w:hAnsi="Times New Roman" w:cs="Times-Roman"/>
          <w:kern w:val="0"/>
          <w:sz w:val="24"/>
          <w:szCs w:val="28"/>
        </w:rPr>
        <w:t>Second, H&amp;M tailored its marketing impression to the Japanese market to suit local tastes, by highlighting some inconspicuous and humble values, which was a local part of Japanese communication culture (Yan, 2012). Such pragmatic adjustments indicate that cultures play a role on advancing the success of cross-cultural business (</w:t>
      </w:r>
      <w:proofErr w:type="spellStart"/>
      <w:r>
        <w:rPr>
          <w:rFonts w:ascii="Times New Roman" w:eastAsia="Songti SC" w:hAnsi="Times New Roman" w:cs="Times-Roman"/>
          <w:kern w:val="0"/>
          <w:sz w:val="24"/>
          <w:szCs w:val="28"/>
        </w:rPr>
        <w:t>Tokatli</w:t>
      </w:r>
      <w:proofErr w:type="spellEnd"/>
      <w:r>
        <w:rPr>
          <w:rFonts w:ascii="Times New Roman" w:eastAsia="Songti SC" w:hAnsi="Times New Roman" w:cs="Times-Roman"/>
          <w:kern w:val="0"/>
          <w:sz w:val="24"/>
          <w:szCs w:val="28"/>
        </w:rPr>
        <w:t>, 2015).</w:t>
      </w:r>
      <w:r>
        <w:rPr>
          <w:rFonts w:ascii="Times New Roman" w:eastAsia="Songti SC" w:hAnsi="Times New Roman" w:cs="Times-Roman" w:hint="eastAsia"/>
          <w:kern w:val="0"/>
          <w:sz w:val="24"/>
          <w:szCs w:val="28"/>
        </w:rPr>
        <w:t xml:space="preserve"> </w:t>
      </w:r>
      <w:r>
        <w:rPr>
          <w:rFonts w:ascii="Times New Roman" w:eastAsia="Songti SC" w:hAnsi="Times New Roman" w:cs="Times-Roman"/>
          <w:kern w:val="0"/>
          <w:sz w:val="24"/>
          <w:szCs w:val="28"/>
        </w:rPr>
        <w:t>For an efficient communicative way for foreign business about cultural expectations could facilitate a lasting and successful co-operation.</w:t>
      </w:r>
    </w:p>
    <w:p w14:paraId="49077B4A" w14:textId="77777777" w:rsidR="000214F0" w:rsidRDefault="00000000">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20" w:name="_Toc213618259"/>
      <w:r>
        <w:rPr>
          <w:rFonts w:ascii="Times New Roman" w:hAnsi="Times New Roman" w:cs="Times New Roman"/>
          <w:b/>
          <w:bCs/>
          <w:kern w:val="0"/>
          <w:sz w:val="28"/>
          <w:szCs w:val="28"/>
        </w:rPr>
        <w:t xml:space="preserve">3.3 Critical </w:t>
      </w:r>
      <w:bookmarkEnd w:id="18"/>
      <w:bookmarkEnd w:id="19"/>
      <w:r>
        <w:rPr>
          <w:rFonts w:ascii="Times New Roman" w:hAnsi="Times New Roman" w:cs="Times New Roman"/>
          <w:b/>
          <w:bCs/>
          <w:kern w:val="0"/>
          <w:sz w:val="28"/>
          <w:szCs w:val="28"/>
        </w:rPr>
        <w:t>A</w:t>
      </w:r>
      <w:r>
        <w:rPr>
          <w:rFonts w:ascii="Times New Roman" w:hAnsi="Times New Roman" w:cs="Times New Roman" w:hint="eastAsia"/>
          <w:b/>
          <w:bCs/>
          <w:kern w:val="0"/>
          <w:sz w:val="28"/>
          <w:szCs w:val="28"/>
        </w:rPr>
        <w:t>na</w:t>
      </w:r>
      <w:r>
        <w:rPr>
          <w:rFonts w:ascii="Times New Roman" w:hAnsi="Times New Roman" w:cs="Times New Roman"/>
          <w:b/>
          <w:bCs/>
          <w:kern w:val="0"/>
          <w:sz w:val="28"/>
          <w:szCs w:val="28"/>
        </w:rPr>
        <w:t>lysis</w:t>
      </w:r>
      <w:bookmarkEnd w:id="20"/>
    </w:p>
    <w:p w14:paraId="3F119D06"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 xml:space="preserve">Zakaria (2017) believes that individuals who adjust their communication methods based on cultural situations can significantly improve their effectiveness in international business. In cross-cultural communication between countries, it is crucial to switch between low context and high context communication to adapt to different cultural environments. For example, China and Japan tend to observe each other from a distance rather than close or direct contact. Although each other is traditionally a high-context culture, both sides may regard each other as a low-context culture. Therefore, adopting a </w:t>
      </w:r>
      <w:r>
        <w:rPr>
          <w:rFonts w:ascii="Times New Roman" w:eastAsia="Songti SC" w:hAnsi="Times New Roman" w:cs="Times-Roman"/>
          <w:kern w:val="0"/>
          <w:sz w:val="24"/>
          <w:szCs w:val="28"/>
        </w:rPr>
        <w:lastRenderedPageBreak/>
        <w:t>low-context method through cross-cultural code conversion can help reduce misunderstandings and promote smoother interaction (Zakaria &amp; Muton, 2022).</w:t>
      </w:r>
    </w:p>
    <w:p w14:paraId="21C1D289" w14:textId="77777777" w:rsidR="000214F0" w:rsidRDefault="00000000" w:rsidP="001D703B">
      <w:pPr>
        <w:autoSpaceDE w:val="0"/>
        <w:autoSpaceDN w:val="0"/>
        <w:adjustRightInd w:val="0"/>
        <w:spacing w:after="0" w:line="480" w:lineRule="auto"/>
        <w:jc w:val="both"/>
        <w:outlineLvl w:val="0"/>
        <w:rPr>
          <w:rFonts w:ascii="Times New Roman" w:hAnsi="Times New Roman" w:cs="Times New Roman"/>
          <w:b/>
          <w:bCs/>
          <w:kern w:val="0"/>
          <w:sz w:val="28"/>
          <w:szCs w:val="28"/>
        </w:rPr>
      </w:pPr>
      <w:bookmarkStart w:id="21" w:name="_Toc213618260"/>
      <w:r>
        <w:rPr>
          <w:rFonts w:ascii="Times New Roman" w:hAnsi="Times New Roman" w:cs="Times New Roman"/>
          <w:b/>
          <w:bCs/>
          <w:kern w:val="0"/>
          <w:sz w:val="28"/>
          <w:szCs w:val="28"/>
        </w:rPr>
        <w:t>4.0 Skills Required for Effective Intercultural Communication</w:t>
      </w:r>
      <w:bookmarkEnd w:id="21"/>
    </w:p>
    <w:p w14:paraId="23B6A611" w14:textId="77777777" w:rsidR="000214F0" w:rsidRPr="001D703B" w:rsidRDefault="00000000">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22" w:name="_Toc213106331"/>
      <w:bookmarkStart w:id="23" w:name="_Toc213104757"/>
      <w:bookmarkStart w:id="24" w:name="_Toc213618261"/>
      <w:r w:rsidRPr="001D703B">
        <w:rPr>
          <w:rFonts w:ascii="Times New Roman" w:hAnsi="Times New Roman" w:cs="Times New Roman"/>
          <w:b/>
          <w:bCs/>
          <w:kern w:val="0"/>
          <w:sz w:val="28"/>
          <w:szCs w:val="28"/>
        </w:rPr>
        <w:t>4.1 Core skills and Theories</w:t>
      </w:r>
      <w:bookmarkEnd w:id="22"/>
      <w:bookmarkEnd w:id="23"/>
      <w:bookmarkEnd w:id="24"/>
    </w:p>
    <w:p w14:paraId="310D9AEA"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Effective intercultural communication requires a set of core skills, which can be supported by various frameworks and theories, including Cultural Intelligence (CQ) and cross-Cultural Management Competencies.</w:t>
      </w:r>
    </w:p>
    <w:p w14:paraId="71FCDA72" w14:textId="77777777" w:rsidR="000214F0" w:rsidRDefault="00000000">
      <w:pPr>
        <w:autoSpaceDE w:val="0"/>
        <w:autoSpaceDN w:val="0"/>
        <w:adjustRightInd w:val="0"/>
        <w:spacing w:after="0" w:line="480" w:lineRule="auto"/>
        <w:jc w:val="both"/>
        <w:outlineLvl w:val="2"/>
        <w:rPr>
          <w:rFonts w:ascii="Times New Roman" w:eastAsia="Songti SC" w:hAnsi="Times New Roman" w:cs="Times-Roman"/>
          <w:kern w:val="0"/>
          <w:sz w:val="24"/>
          <w:szCs w:val="28"/>
        </w:rPr>
      </w:pPr>
      <w:bookmarkStart w:id="25" w:name="_Toc213106332"/>
      <w:bookmarkStart w:id="26" w:name="_Toc213104758"/>
      <w:bookmarkStart w:id="27" w:name="_Toc213618262"/>
      <w:r>
        <w:rPr>
          <w:rFonts w:ascii="Times New Roman" w:eastAsia="Songti SC" w:hAnsi="Times New Roman" w:cs="Times-Roman"/>
          <w:kern w:val="0"/>
          <w:sz w:val="24"/>
          <w:szCs w:val="28"/>
        </w:rPr>
        <w:t>4.1.1 Cultural Intelligence (CQ)</w:t>
      </w:r>
      <w:bookmarkEnd w:id="25"/>
      <w:bookmarkEnd w:id="26"/>
      <w:bookmarkEnd w:id="27"/>
    </w:p>
    <w:p w14:paraId="0C5546A5"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Earley and Ang (2003) developed the Cultural Intelligence framework, which states four essential dimensions for interacting successfully across cultures:</w:t>
      </w:r>
    </w:p>
    <w:p w14:paraId="3E83EBC0" w14:textId="77777777" w:rsidR="000214F0" w:rsidRDefault="00000000">
      <w:pPr>
        <w:widowControl/>
        <w:jc w:val="center"/>
        <w:rPr>
          <w:rFonts w:ascii="Times New Roman" w:hAnsi="Times New Roman" w:cs="Times New Roman"/>
          <w:sz w:val="24"/>
        </w:rPr>
      </w:pPr>
      <w:r>
        <w:rPr>
          <w:rFonts w:ascii="Times New Roman" w:hAnsi="Times New Roman" w:cs="Times New Roman"/>
          <w:sz w:val="24"/>
        </w:rPr>
        <w:t xml:space="preserve">Table </w:t>
      </w:r>
      <w:r>
        <w:rPr>
          <w:rFonts w:ascii="Times New Roman" w:hAnsi="Times New Roman" w:cs="Times New Roman"/>
          <w:sz w:val="24"/>
        </w:rPr>
        <w:fldChar w:fldCharType="begin"/>
      </w:r>
      <w:r>
        <w:rPr>
          <w:rFonts w:ascii="Times New Roman" w:hAnsi="Times New Roman" w:cs="Times New Roman"/>
          <w:sz w:val="24"/>
        </w:rPr>
        <w:instrText xml:space="preserve"> SEQ Table \* ARABIC </w:instrText>
      </w:r>
      <w:r>
        <w:rPr>
          <w:rFonts w:ascii="Times New Roman" w:hAnsi="Times New Roman" w:cs="Times New Roman"/>
          <w:sz w:val="24"/>
        </w:rPr>
        <w:fldChar w:fldCharType="separate"/>
      </w:r>
      <w:r>
        <w:rPr>
          <w:rFonts w:ascii="Times New Roman" w:hAnsi="Times New Roman" w:cs="Times New Roman"/>
          <w:sz w:val="24"/>
        </w:rPr>
        <w:t>1</w:t>
      </w:r>
      <w:r>
        <w:rPr>
          <w:rFonts w:ascii="Times New Roman" w:hAnsi="Times New Roman" w:cs="Times New Roman"/>
          <w:sz w:val="24"/>
        </w:rPr>
        <w:fldChar w:fldCharType="end"/>
      </w:r>
      <w:r>
        <w:rPr>
          <w:rFonts w:ascii="Times New Roman" w:hAnsi="Times New Roman" w:cs="Times New Roman"/>
          <w:sz w:val="24"/>
        </w:rPr>
        <w:t xml:space="preserve"> Four dimensions</w:t>
      </w:r>
    </w:p>
    <w:tbl>
      <w:tblPr>
        <w:tblW w:w="9671" w:type="dxa"/>
        <w:jc w:val="center"/>
        <w:tblBorders>
          <w:top w:val="none" w:sz="6" w:space="0" w:color="auto"/>
          <w:left w:val="none" w:sz="6" w:space="0" w:color="auto"/>
          <w:right w:val="none" w:sz="6" w:space="0" w:color="auto"/>
        </w:tblBorders>
        <w:tblLayout w:type="fixed"/>
        <w:tblLook w:val="04A0" w:firstRow="1" w:lastRow="0" w:firstColumn="1" w:lastColumn="0" w:noHBand="0" w:noVBand="1"/>
      </w:tblPr>
      <w:tblGrid>
        <w:gridCol w:w="3990"/>
        <w:gridCol w:w="5681"/>
      </w:tblGrid>
      <w:tr w:rsidR="000214F0" w14:paraId="3E5968E5" w14:textId="77777777">
        <w:trPr>
          <w:jc w:val="center"/>
        </w:trPr>
        <w:tc>
          <w:tcPr>
            <w:tcW w:w="3990" w:type="dxa"/>
            <w:tcBorders>
              <w:top w:val="single" w:sz="8" w:space="0" w:color="000000"/>
              <w:left w:val="single" w:sz="8" w:space="0" w:color="000000"/>
              <w:bottom w:val="single" w:sz="8" w:space="0" w:color="000000"/>
              <w:right w:val="single" w:sz="8" w:space="0" w:color="000000"/>
            </w:tcBorders>
            <w:tcMar>
              <w:top w:w="0" w:type="dxa"/>
              <w:right w:w="0" w:type="dxa"/>
            </w:tcMar>
            <w:vAlign w:val="center"/>
          </w:tcPr>
          <w:p w14:paraId="65F80D59" w14:textId="77777777" w:rsidR="000214F0" w:rsidRDefault="00000000">
            <w:pPr>
              <w:autoSpaceDE w:val="0"/>
              <w:autoSpaceDN w:val="0"/>
              <w:adjustRightInd w:val="0"/>
              <w:spacing w:after="0" w:line="480" w:lineRule="auto"/>
              <w:ind w:firstLine="200"/>
              <w:jc w:val="center"/>
              <w:rPr>
                <w:rFonts w:ascii="Times-Roman" w:hAnsi="Times-Roman" w:cs="Times-Roman"/>
                <w:kern w:val="0"/>
                <w:sz w:val="24"/>
              </w:rPr>
            </w:pPr>
            <w:r>
              <w:rPr>
                <w:rFonts w:ascii="Times-Roman" w:hAnsi="Times-Roman" w:cs="Times-Roman"/>
                <w:kern w:val="0"/>
                <w:sz w:val="24"/>
              </w:rPr>
              <w:t>Cognitive CQ</w:t>
            </w:r>
          </w:p>
        </w:tc>
        <w:tc>
          <w:tcPr>
            <w:tcW w:w="5681" w:type="dxa"/>
            <w:tcBorders>
              <w:top w:val="single" w:sz="8" w:space="0" w:color="000000"/>
              <w:left w:val="single" w:sz="8" w:space="0" w:color="000000"/>
              <w:bottom w:val="single" w:sz="8" w:space="0" w:color="000000"/>
              <w:right w:val="single" w:sz="8" w:space="0" w:color="000000"/>
            </w:tcBorders>
            <w:tcMar>
              <w:top w:w="0" w:type="dxa"/>
              <w:right w:w="0" w:type="dxa"/>
            </w:tcMar>
            <w:vAlign w:val="center"/>
          </w:tcPr>
          <w:p w14:paraId="7824FF0C" w14:textId="77777777" w:rsidR="000214F0" w:rsidRDefault="00000000">
            <w:pPr>
              <w:autoSpaceDE w:val="0"/>
              <w:autoSpaceDN w:val="0"/>
              <w:adjustRightInd w:val="0"/>
              <w:spacing w:after="0" w:line="480" w:lineRule="auto"/>
              <w:ind w:firstLine="200"/>
              <w:jc w:val="center"/>
              <w:rPr>
                <w:rFonts w:ascii="Times-Roman" w:hAnsi="Times-Roman" w:cs="Times-Roman"/>
                <w:kern w:val="0"/>
                <w:sz w:val="24"/>
              </w:rPr>
            </w:pPr>
            <w:r>
              <w:rPr>
                <w:rFonts w:ascii="Times-Roman" w:hAnsi="Times-Roman" w:cs="Times-Roman"/>
                <w:kern w:val="0"/>
                <w:sz w:val="24"/>
              </w:rPr>
              <w:t>Understanding cultural norms, values, and practices</w:t>
            </w:r>
          </w:p>
        </w:tc>
      </w:tr>
      <w:tr w:rsidR="000214F0" w14:paraId="7B3D075D" w14:textId="77777777">
        <w:tblPrEx>
          <w:tblBorders>
            <w:top w:val="none" w:sz="0" w:space="0" w:color="auto"/>
          </w:tblBorders>
        </w:tblPrEx>
        <w:trPr>
          <w:jc w:val="center"/>
        </w:trPr>
        <w:tc>
          <w:tcPr>
            <w:tcW w:w="3990" w:type="dxa"/>
            <w:tcBorders>
              <w:top w:val="nil"/>
              <w:left w:val="single" w:sz="8" w:space="0" w:color="000000"/>
              <w:bottom w:val="single" w:sz="8" w:space="0" w:color="000000"/>
              <w:right w:val="single" w:sz="8" w:space="0" w:color="000000"/>
            </w:tcBorders>
            <w:tcMar>
              <w:top w:w="0" w:type="dxa"/>
              <w:right w:w="0" w:type="dxa"/>
            </w:tcMar>
            <w:vAlign w:val="center"/>
          </w:tcPr>
          <w:p w14:paraId="0719E480" w14:textId="77777777" w:rsidR="000214F0" w:rsidRDefault="00000000">
            <w:pPr>
              <w:autoSpaceDE w:val="0"/>
              <w:autoSpaceDN w:val="0"/>
              <w:adjustRightInd w:val="0"/>
              <w:spacing w:after="0" w:line="480" w:lineRule="auto"/>
              <w:ind w:firstLine="200"/>
              <w:jc w:val="center"/>
              <w:rPr>
                <w:rFonts w:ascii="Times-Roman" w:hAnsi="Times-Roman" w:cs="Times-Roman"/>
                <w:kern w:val="0"/>
                <w:sz w:val="24"/>
              </w:rPr>
            </w:pPr>
            <w:r>
              <w:rPr>
                <w:rFonts w:ascii="Times-Roman" w:hAnsi="Times-Roman" w:cs="Times-Roman"/>
                <w:kern w:val="0"/>
                <w:sz w:val="24"/>
              </w:rPr>
              <w:t>Metacognitive CQ</w:t>
            </w:r>
          </w:p>
        </w:tc>
        <w:tc>
          <w:tcPr>
            <w:tcW w:w="5681" w:type="dxa"/>
            <w:tcBorders>
              <w:top w:val="nil"/>
              <w:left w:val="single" w:sz="8" w:space="0" w:color="000000"/>
              <w:bottom w:val="single" w:sz="8" w:space="0" w:color="000000"/>
              <w:right w:val="single" w:sz="8" w:space="0" w:color="000000"/>
            </w:tcBorders>
            <w:tcMar>
              <w:top w:w="0" w:type="dxa"/>
              <w:right w:w="0" w:type="dxa"/>
            </w:tcMar>
            <w:vAlign w:val="center"/>
          </w:tcPr>
          <w:p w14:paraId="075FA4AC" w14:textId="77777777" w:rsidR="000214F0" w:rsidRDefault="00000000">
            <w:pPr>
              <w:autoSpaceDE w:val="0"/>
              <w:autoSpaceDN w:val="0"/>
              <w:adjustRightInd w:val="0"/>
              <w:spacing w:after="0" w:line="480" w:lineRule="auto"/>
              <w:ind w:firstLine="200"/>
              <w:jc w:val="center"/>
              <w:rPr>
                <w:rFonts w:ascii="Times-Roman" w:hAnsi="Times-Roman" w:cs="Times-Roman"/>
                <w:kern w:val="0"/>
                <w:sz w:val="24"/>
              </w:rPr>
            </w:pPr>
            <w:r>
              <w:rPr>
                <w:rFonts w:ascii="Times-Roman" w:hAnsi="Times-Roman" w:cs="Times-Roman"/>
                <w:kern w:val="0"/>
                <w:sz w:val="24"/>
              </w:rPr>
              <w:t>The ability to reflect on and adjust one’s thinking in intercultural interactions.</w:t>
            </w:r>
          </w:p>
        </w:tc>
      </w:tr>
      <w:tr w:rsidR="000214F0" w14:paraId="58CD1FA3" w14:textId="77777777">
        <w:tblPrEx>
          <w:tblBorders>
            <w:top w:val="none" w:sz="0" w:space="0" w:color="auto"/>
          </w:tblBorders>
        </w:tblPrEx>
        <w:trPr>
          <w:jc w:val="center"/>
        </w:trPr>
        <w:tc>
          <w:tcPr>
            <w:tcW w:w="3990" w:type="dxa"/>
            <w:tcBorders>
              <w:top w:val="nil"/>
              <w:left w:val="single" w:sz="8" w:space="0" w:color="000000"/>
              <w:bottom w:val="single" w:sz="8" w:space="0" w:color="000000"/>
              <w:right w:val="single" w:sz="8" w:space="0" w:color="000000"/>
            </w:tcBorders>
            <w:tcMar>
              <w:top w:w="0" w:type="dxa"/>
              <w:right w:w="0" w:type="dxa"/>
            </w:tcMar>
            <w:vAlign w:val="center"/>
          </w:tcPr>
          <w:p w14:paraId="6F50736B" w14:textId="77777777" w:rsidR="000214F0" w:rsidRDefault="00000000">
            <w:pPr>
              <w:autoSpaceDE w:val="0"/>
              <w:autoSpaceDN w:val="0"/>
              <w:adjustRightInd w:val="0"/>
              <w:spacing w:after="0" w:line="480" w:lineRule="auto"/>
              <w:ind w:firstLine="200"/>
              <w:jc w:val="center"/>
              <w:rPr>
                <w:rFonts w:ascii="Times-Roman" w:hAnsi="Times-Roman" w:cs="Times-Roman"/>
                <w:kern w:val="0"/>
                <w:sz w:val="24"/>
              </w:rPr>
            </w:pPr>
            <w:r>
              <w:rPr>
                <w:rFonts w:ascii="Times-Roman" w:hAnsi="Times-Roman" w:cs="Times-Roman"/>
                <w:kern w:val="0"/>
                <w:sz w:val="24"/>
              </w:rPr>
              <w:t>Motivational CQ</w:t>
            </w:r>
          </w:p>
        </w:tc>
        <w:tc>
          <w:tcPr>
            <w:tcW w:w="5681" w:type="dxa"/>
            <w:tcBorders>
              <w:top w:val="nil"/>
              <w:left w:val="single" w:sz="8" w:space="0" w:color="000000"/>
              <w:bottom w:val="single" w:sz="8" w:space="0" w:color="000000"/>
              <w:right w:val="single" w:sz="8" w:space="0" w:color="000000"/>
            </w:tcBorders>
            <w:tcMar>
              <w:top w:w="0" w:type="dxa"/>
              <w:right w:w="0" w:type="dxa"/>
            </w:tcMar>
            <w:vAlign w:val="center"/>
          </w:tcPr>
          <w:p w14:paraId="7C68BAA4" w14:textId="77777777" w:rsidR="000214F0" w:rsidRDefault="00000000">
            <w:pPr>
              <w:autoSpaceDE w:val="0"/>
              <w:autoSpaceDN w:val="0"/>
              <w:adjustRightInd w:val="0"/>
              <w:spacing w:after="0" w:line="480" w:lineRule="auto"/>
              <w:ind w:firstLine="200"/>
              <w:jc w:val="center"/>
              <w:rPr>
                <w:rFonts w:ascii="Times-Roman" w:hAnsi="Times-Roman" w:cs="Times-Roman"/>
                <w:kern w:val="0"/>
                <w:sz w:val="24"/>
              </w:rPr>
            </w:pPr>
            <w:r>
              <w:rPr>
                <w:rFonts w:ascii="Times-Roman" w:hAnsi="Times-Roman" w:cs="Times-Roman"/>
                <w:kern w:val="0"/>
                <w:sz w:val="24"/>
              </w:rPr>
              <w:t>The drive and interest to engage with people from different cultures, especially during challenging interactions</w:t>
            </w:r>
          </w:p>
        </w:tc>
      </w:tr>
      <w:tr w:rsidR="000214F0" w14:paraId="3B5FF1C5" w14:textId="77777777">
        <w:trPr>
          <w:jc w:val="center"/>
        </w:trPr>
        <w:tc>
          <w:tcPr>
            <w:tcW w:w="3990" w:type="dxa"/>
            <w:tcBorders>
              <w:top w:val="nil"/>
              <w:left w:val="single" w:sz="8" w:space="0" w:color="000000"/>
              <w:bottom w:val="single" w:sz="8" w:space="0" w:color="000000"/>
              <w:right w:val="single" w:sz="8" w:space="0" w:color="000000"/>
            </w:tcBorders>
            <w:tcMar>
              <w:top w:w="0" w:type="dxa"/>
              <w:right w:w="0" w:type="dxa"/>
            </w:tcMar>
            <w:vAlign w:val="center"/>
          </w:tcPr>
          <w:p w14:paraId="50438602" w14:textId="77777777" w:rsidR="000214F0" w:rsidRDefault="00000000">
            <w:pPr>
              <w:autoSpaceDE w:val="0"/>
              <w:autoSpaceDN w:val="0"/>
              <w:adjustRightInd w:val="0"/>
              <w:spacing w:after="0" w:line="480" w:lineRule="auto"/>
              <w:ind w:firstLine="200"/>
              <w:jc w:val="center"/>
              <w:rPr>
                <w:rFonts w:ascii="Times-Roman" w:hAnsi="Times-Roman" w:cs="Times-Roman"/>
                <w:kern w:val="0"/>
                <w:sz w:val="24"/>
              </w:rPr>
            </w:pPr>
            <w:r>
              <w:rPr>
                <w:rFonts w:ascii="Times-Roman" w:hAnsi="Times-Roman" w:cs="Times-Roman"/>
                <w:kern w:val="0"/>
                <w:sz w:val="24"/>
              </w:rPr>
              <w:t>Behavioral CQ</w:t>
            </w:r>
          </w:p>
        </w:tc>
        <w:tc>
          <w:tcPr>
            <w:tcW w:w="5681" w:type="dxa"/>
            <w:tcBorders>
              <w:top w:val="nil"/>
              <w:left w:val="single" w:sz="8" w:space="0" w:color="000000"/>
              <w:bottom w:val="single" w:sz="8" w:space="0" w:color="000000"/>
              <w:right w:val="single" w:sz="8" w:space="0" w:color="000000"/>
            </w:tcBorders>
            <w:tcMar>
              <w:top w:w="0" w:type="dxa"/>
              <w:right w:w="0" w:type="dxa"/>
            </w:tcMar>
            <w:vAlign w:val="center"/>
          </w:tcPr>
          <w:p w14:paraId="4978D3BE" w14:textId="77777777" w:rsidR="000214F0" w:rsidRDefault="00000000">
            <w:pPr>
              <w:keepNext/>
              <w:autoSpaceDE w:val="0"/>
              <w:autoSpaceDN w:val="0"/>
              <w:adjustRightInd w:val="0"/>
              <w:spacing w:after="0" w:line="480" w:lineRule="auto"/>
              <w:ind w:firstLine="200"/>
              <w:jc w:val="center"/>
              <w:rPr>
                <w:rFonts w:ascii="Times-Roman" w:hAnsi="Times-Roman" w:cs="Times-Roman"/>
                <w:kern w:val="0"/>
                <w:sz w:val="24"/>
              </w:rPr>
            </w:pPr>
            <w:r>
              <w:rPr>
                <w:rFonts w:ascii="Times-Roman" w:hAnsi="Times-Roman" w:cs="Times-Roman"/>
                <w:kern w:val="0"/>
                <w:sz w:val="24"/>
              </w:rPr>
              <w:t>The ability to adjust one’s behavior in response to cultural expectations and non-verbal cues</w:t>
            </w:r>
          </w:p>
        </w:tc>
      </w:tr>
    </w:tbl>
    <w:p w14:paraId="6ACAF2EC"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 xml:space="preserve">These dimensions allow individuals to anticipate, adapt to, and respond appropriately to cultural differences, thus minimizing the </w:t>
      </w:r>
      <w:r>
        <w:rPr>
          <w:rFonts w:ascii="Times New Roman" w:eastAsia="Songti SC" w:hAnsi="Times New Roman" w:cs="Times-Roman" w:hint="eastAsia"/>
          <w:kern w:val="0"/>
          <w:sz w:val="24"/>
          <w:szCs w:val="28"/>
        </w:rPr>
        <w:t>possibility</w:t>
      </w:r>
      <w:r>
        <w:rPr>
          <w:rFonts w:ascii="Times New Roman" w:eastAsia="Songti SC" w:hAnsi="Times New Roman" w:cs="Times-Roman"/>
          <w:kern w:val="0"/>
          <w:sz w:val="24"/>
          <w:szCs w:val="28"/>
        </w:rPr>
        <w:t xml:space="preserve"> </w:t>
      </w:r>
      <w:r>
        <w:rPr>
          <w:rFonts w:ascii="Times New Roman" w:eastAsia="Songti SC" w:hAnsi="Times New Roman" w:cs="Times-Roman" w:hint="eastAsia"/>
          <w:kern w:val="0"/>
          <w:sz w:val="24"/>
          <w:szCs w:val="28"/>
        </w:rPr>
        <w:t>of</w:t>
      </w:r>
      <w:r>
        <w:rPr>
          <w:rFonts w:ascii="Times New Roman" w:eastAsia="Songti SC" w:hAnsi="Times New Roman" w:cs="Times-Roman"/>
          <w:kern w:val="0"/>
          <w:sz w:val="24"/>
          <w:szCs w:val="28"/>
        </w:rPr>
        <w:t xml:space="preserve"> misunderstanding and fostering effective communication.</w:t>
      </w:r>
    </w:p>
    <w:p w14:paraId="06D63835" w14:textId="77777777" w:rsidR="000214F0" w:rsidRDefault="00000000">
      <w:pPr>
        <w:autoSpaceDE w:val="0"/>
        <w:autoSpaceDN w:val="0"/>
        <w:adjustRightInd w:val="0"/>
        <w:spacing w:after="0" w:line="480" w:lineRule="auto"/>
        <w:jc w:val="both"/>
        <w:outlineLvl w:val="2"/>
        <w:rPr>
          <w:rFonts w:ascii="Times-Roman" w:hAnsi="Times-Roman" w:cs="Times-Roman"/>
          <w:kern w:val="0"/>
          <w:sz w:val="24"/>
        </w:rPr>
      </w:pPr>
      <w:bookmarkStart w:id="28" w:name="_Toc213106333"/>
      <w:bookmarkStart w:id="29" w:name="_Toc213104759"/>
      <w:bookmarkStart w:id="30" w:name="_Toc213618263"/>
      <w:r>
        <w:rPr>
          <w:rFonts w:ascii="Times-Roman" w:hAnsi="Times-Roman" w:cs="Times-Roman"/>
          <w:kern w:val="0"/>
          <w:sz w:val="24"/>
        </w:rPr>
        <w:t>4.1.2 Cross-Cultural Management Competencies</w:t>
      </w:r>
      <w:bookmarkEnd w:id="28"/>
      <w:bookmarkEnd w:id="29"/>
      <w:bookmarkEnd w:id="30"/>
    </w:p>
    <w:p w14:paraId="6336EF17"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lastRenderedPageBreak/>
        <w:t>Luthans and Doh (2020) highlight that cross-cultural management competencies, and these competencies include:</w:t>
      </w:r>
    </w:p>
    <w:p w14:paraId="4D7F3B24"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Cultural Awareness: Understanding cultural differences and how these differences impact communication, decision-making, and leadership.</w:t>
      </w:r>
    </w:p>
    <w:p w14:paraId="250CC299"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Adaptability: The ability to adjust one's behavior and strategies to suit various cultural contexts.</w:t>
      </w:r>
    </w:p>
    <w:p w14:paraId="75923E59"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Cross-Cultural Communication Skills: Effectively communicating with people from different cultural backgrounds, using both verbal and non-verbal cues.</w:t>
      </w:r>
    </w:p>
    <w:p w14:paraId="066EC336"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Global Leadership: Leading teams effectively across national borders and adapting leadership styles to different cultural norms and expectations.</w:t>
      </w:r>
    </w:p>
    <w:p w14:paraId="6243B13A"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These skills are essential in reducing cultural conflict and promoting productive collaboration in global business operations.</w:t>
      </w:r>
    </w:p>
    <w:p w14:paraId="59F2EA44" w14:textId="77777777" w:rsidR="000214F0" w:rsidRDefault="00000000">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31" w:name="_Toc213106334"/>
      <w:bookmarkStart w:id="32" w:name="_Toc213104760"/>
      <w:bookmarkStart w:id="33" w:name="_Toc213618264"/>
      <w:r>
        <w:rPr>
          <w:rFonts w:ascii="Times New Roman" w:hAnsi="Times New Roman" w:cs="Times New Roman"/>
          <w:b/>
          <w:bCs/>
          <w:kern w:val="0"/>
          <w:sz w:val="28"/>
          <w:szCs w:val="28"/>
        </w:rPr>
        <w:t>4.2 Critical Evaluation</w:t>
      </w:r>
      <w:bookmarkEnd w:id="31"/>
      <w:bookmarkEnd w:id="32"/>
      <w:bookmarkEnd w:id="33"/>
    </w:p>
    <w:p w14:paraId="571217A1"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bookmarkStart w:id="34" w:name="_Toc213104761"/>
      <w:bookmarkStart w:id="35" w:name="_Toc213106335"/>
      <w:r>
        <w:rPr>
          <w:rFonts w:ascii="Times New Roman" w:eastAsia="Songti SC" w:hAnsi="Times New Roman" w:cs="Times-Roman"/>
          <w:kern w:val="0"/>
          <w:sz w:val="24"/>
          <w:szCs w:val="28"/>
        </w:rPr>
        <w:t>These skills, however, are critical to minimizing cultural clashes but depends greatly on the mentality of the person concerned; ethnocentric and polycentric mentality plays a great role.</w:t>
      </w:r>
    </w:p>
    <w:p w14:paraId="6C216F06" w14:textId="71DC1E8E"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 xml:space="preserve">Ethnocentric contains holding one’s own culture superior to </w:t>
      </w:r>
      <w:proofErr w:type="gramStart"/>
      <w:r>
        <w:rPr>
          <w:rFonts w:ascii="Times New Roman" w:eastAsia="Songti SC" w:hAnsi="Times New Roman" w:cs="Times-Roman"/>
          <w:kern w:val="0"/>
          <w:sz w:val="24"/>
          <w:szCs w:val="28"/>
        </w:rPr>
        <w:t>others’</w:t>
      </w:r>
      <w:proofErr w:type="gramEnd"/>
      <w:r>
        <w:rPr>
          <w:rFonts w:ascii="Times New Roman" w:eastAsia="Songti SC" w:hAnsi="Times New Roman" w:cs="Times-Roman"/>
          <w:kern w:val="0"/>
          <w:sz w:val="24"/>
          <w:szCs w:val="28"/>
        </w:rPr>
        <w:t xml:space="preserve">. People who have such a kind of ethnocentric attitude toward culture may have the difficulty of cross-cultural interaction because they try to make others follow their own culture. This is likely to cause problems of misunderstanding and bad communication outcomes. In contrast, polycentric thought values the differences between culture and accepts </w:t>
      </w:r>
      <w:r w:rsidR="005E2A64">
        <w:rPr>
          <w:rFonts w:ascii="Times New Roman" w:eastAsia="Songti SC" w:hAnsi="Times New Roman" w:cs="Times-Roman"/>
          <w:kern w:val="0"/>
          <w:sz w:val="24"/>
          <w:szCs w:val="28"/>
        </w:rPr>
        <w:t>diversity. People</w:t>
      </w:r>
      <w:r>
        <w:rPr>
          <w:rFonts w:ascii="Times New Roman" w:eastAsia="Songti SC" w:hAnsi="Times New Roman" w:cs="Times-Roman"/>
          <w:kern w:val="0"/>
          <w:sz w:val="24"/>
          <w:szCs w:val="28"/>
        </w:rPr>
        <w:t xml:space="preserve"> who practice polycentric approach understand that culture is </w:t>
      </w:r>
      <w:proofErr w:type="gramStart"/>
      <w:r>
        <w:rPr>
          <w:rFonts w:ascii="Times New Roman" w:eastAsia="Songti SC" w:hAnsi="Times New Roman" w:cs="Times-Roman"/>
          <w:kern w:val="0"/>
          <w:sz w:val="24"/>
          <w:szCs w:val="28"/>
        </w:rPr>
        <w:t>unique, and</w:t>
      </w:r>
      <w:proofErr w:type="gramEnd"/>
      <w:r>
        <w:rPr>
          <w:rFonts w:ascii="Times New Roman" w:eastAsia="Songti SC" w:hAnsi="Times New Roman" w:cs="Times-Roman"/>
          <w:kern w:val="0"/>
          <w:sz w:val="24"/>
          <w:szCs w:val="28"/>
        </w:rPr>
        <w:t xml:space="preserve"> adapt his conduct to interact effectively and facilitate the cross-cultural relationship.</w:t>
      </w:r>
    </w:p>
    <w:p w14:paraId="59AD3CD4" w14:textId="77777777" w:rsidR="000214F0" w:rsidRDefault="00000000">
      <w:pPr>
        <w:autoSpaceDE w:val="0"/>
        <w:autoSpaceDN w:val="0"/>
        <w:adjustRightInd w:val="0"/>
        <w:spacing w:after="0" w:line="480" w:lineRule="auto"/>
        <w:jc w:val="both"/>
        <w:outlineLvl w:val="0"/>
        <w:rPr>
          <w:rFonts w:ascii="Times New Roman" w:hAnsi="Times New Roman" w:cs="Times New Roman"/>
          <w:b/>
          <w:bCs/>
          <w:kern w:val="0"/>
          <w:sz w:val="28"/>
          <w:szCs w:val="28"/>
        </w:rPr>
      </w:pPr>
      <w:bookmarkStart w:id="36" w:name="_Toc213618265"/>
      <w:r>
        <w:rPr>
          <w:rFonts w:ascii="Times New Roman" w:hAnsi="Times New Roman" w:cs="Times New Roman"/>
          <w:b/>
          <w:bCs/>
          <w:kern w:val="0"/>
          <w:sz w:val="28"/>
          <w:szCs w:val="28"/>
        </w:rPr>
        <w:lastRenderedPageBreak/>
        <w:t>5.0 Relationship Building and Trust in Asian Business Culture</w:t>
      </w:r>
      <w:bookmarkEnd w:id="34"/>
      <w:bookmarkEnd w:id="35"/>
      <w:bookmarkEnd w:id="36"/>
    </w:p>
    <w:p w14:paraId="66037066" w14:textId="5813E544"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bookmarkStart w:id="37" w:name="_Toc213106336"/>
      <w:bookmarkStart w:id="38" w:name="_Toc213104762"/>
      <w:r>
        <w:rPr>
          <w:rFonts w:ascii="Times New Roman" w:eastAsia="Songti SC" w:hAnsi="Times New Roman" w:cs="Times-Roman"/>
          <w:kern w:val="0"/>
          <w:sz w:val="24"/>
          <w:szCs w:val="28"/>
        </w:rPr>
        <w:t xml:space="preserve">In China and many Asian cultures, trust is established within a long term of interactions and relationships, rather than formal arrangements or contracts, with strong foundation and importance in Chinese business culture, through what is known as guanxi, which refers to relations and ties. Trust is not something that can be rushed or formed quickly among people in these </w:t>
      </w:r>
      <w:r w:rsidR="005E2A64">
        <w:rPr>
          <w:rFonts w:ascii="Times New Roman" w:eastAsia="Songti SC" w:hAnsi="Times New Roman" w:cs="Times-Roman"/>
          <w:kern w:val="0"/>
          <w:sz w:val="24"/>
          <w:szCs w:val="28"/>
        </w:rPr>
        <w:t>cultures and</w:t>
      </w:r>
      <w:r>
        <w:rPr>
          <w:rFonts w:ascii="Times New Roman" w:eastAsia="Songti SC" w:hAnsi="Times New Roman" w:cs="Times-Roman"/>
          <w:kern w:val="0"/>
          <w:sz w:val="24"/>
          <w:szCs w:val="28"/>
        </w:rPr>
        <w:t xml:space="preserve"> is the product of patience and time (Meyer</w:t>
      </w:r>
      <w:r>
        <w:rPr>
          <w:rFonts w:ascii="Times New Roman" w:eastAsia="Songti SC" w:hAnsi="Times New Roman" w:cs="Times-Roman" w:hint="eastAsia"/>
          <w:kern w:val="0"/>
          <w:sz w:val="24"/>
          <w:szCs w:val="28"/>
        </w:rPr>
        <w:t xml:space="preserve">, </w:t>
      </w:r>
      <w:r>
        <w:rPr>
          <w:rFonts w:ascii="Times New Roman" w:eastAsia="Songti SC" w:hAnsi="Times New Roman" w:cs="Times-Roman"/>
          <w:kern w:val="0"/>
          <w:sz w:val="24"/>
          <w:szCs w:val="28"/>
        </w:rPr>
        <w:t>2017; Luthans &amp; Doh</w:t>
      </w:r>
      <w:r>
        <w:rPr>
          <w:rFonts w:ascii="Times New Roman" w:eastAsia="Songti SC" w:hAnsi="Times New Roman" w:cs="Times-Roman" w:hint="eastAsia"/>
          <w:kern w:val="0"/>
          <w:sz w:val="24"/>
          <w:szCs w:val="28"/>
        </w:rPr>
        <w:t xml:space="preserve">, </w:t>
      </w:r>
      <w:r>
        <w:rPr>
          <w:rFonts w:ascii="Times New Roman" w:eastAsia="Songti SC" w:hAnsi="Times New Roman" w:cs="Times-Roman"/>
          <w:kern w:val="0"/>
          <w:sz w:val="24"/>
          <w:szCs w:val="28"/>
        </w:rPr>
        <w:t>2020).</w:t>
      </w:r>
    </w:p>
    <w:p w14:paraId="2CFBDBA9" w14:textId="77777777" w:rsidR="000214F0" w:rsidRDefault="00000000">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39" w:name="_Toc213618266"/>
      <w:r>
        <w:rPr>
          <w:rFonts w:ascii="Times New Roman" w:hAnsi="Times New Roman" w:cs="Times New Roman"/>
          <w:b/>
          <w:bCs/>
          <w:kern w:val="0"/>
          <w:sz w:val="28"/>
          <w:szCs w:val="28"/>
        </w:rPr>
        <w:t>5.1 Trust-Building Model</w:t>
      </w:r>
      <w:bookmarkEnd w:id="37"/>
      <w:bookmarkEnd w:id="38"/>
      <w:bookmarkEnd w:id="39"/>
    </w:p>
    <w:p w14:paraId="5526BDBB"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bookmarkStart w:id="40" w:name="_Toc213104763"/>
      <w:bookmarkStart w:id="41" w:name="_Toc213106337"/>
      <w:r>
        <w:rPr>
          <w:rFonts w:ascii="Times New Roman" w:eastAsia="Songti SC" w:hAnsi="Times New Roman" w:cs="Times-Roman"/>
          <w:kern w:val="0"/>
          <w:sz w:val="24"/>
          <w:szCs w:val="28"/>
        </w:rPr>
        <w:t>According to Meyer (2017), trust takes a long to time to grow in a culture such as that in China and Japan by focusing on tasks of intent. Asian culture, in contrast to Western cultures that prefer short-term business opportunities, have a different mindset to take time to spend with the party. These relations are developed through series of repeated social and informal meetings. Luthans &amp; Doh (2020), in turn, claim that such a procedure happens not just on professional dimension, but also on personal and emotional levels.</w:t>
      </w:r>
    </w:p>
    <w:p w14:paraId="4A4998E2" w14:textId="77777777" w:rsidR="000214F0" w:rsidRDefault="00000000">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42" w:name="_Toc213618267"/>
      <w:r>
        <w:rPr>
          <w:rFonts w:ascii="Times New Roman" w:hAnsi="Times New Roman" w:cs="Times New Roman"/>
          <w:b/>
          <w:bCs/>
          <w:kern w:val="0"/>
          <w:sz w:val="28"/>
          <w:szCs w:val="28"/>
        </w:rPr>
        <w:t>5.2 Hall’s Time Orientation Theory</w:t>
      </w:r>
      <w:bookmarkEnd w:id="40"/>
      <w:bookmarkEnd w:id="41"/>
      <w:bookmarkEnd w:id="42"/>
    </w:p>
    <w:p w14:paraId="047AE9CD"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bookmarkStart w:id="43" w:name="_Toc213106338"/>
      <w:bookmarkStart w:id="44" w:name="_Toc213104764"/>
      <w:r>
        <w:rPr>
          <w:rFonts w:ascii="Times New Roman" w:eastAsia="Songti SC" w:hAnsi="Times New Roman" w:cs="Times-Roman"/>
          <w:kern w:val="0"/>
          <w:sz w:val="24"/>
          <w:szCs w:val="28"/>
        </w:rPr>
        <w:t xml:space="preserve">Hall (1959) distinguished the single time culture, such as the United Kingdom and the United States, pointing out punctuality and task completion; and the pluralistic time culture, such as China and Japan, in which interpersonal relationships take precedence over strict schedules. In multiculturalism, time is more fluid, and informal interaction is the key to building trust. These cultural differences </w:t>
      </w:r>
      <w:r>
        <w:rPr>
          <w:rFonts w:ascii="Times New Roman" w:eastAsia="Songti SC" w:hAnsi="Times New Roman" w:cs="Times-Roman" w:hint="eastAsia"/>
          <w:kern w:val="0"/>
          <w:sz w:val="24"/>
          <w:szCs w:val="28"/>
        </w:rPr>
        <w:t>indicate</w:t>
      </w:r>
      <w:r>
        <w:rPr>
          <w:rFonts w:ascii="Times New Roman" w:eastAsia="Songti SC" w:hAnsi="Times New Roman" w:cs="Times-Roman"/>
          <w:kern w:val="0"/>
          <w:sz w:val="24"/>
          <w:szCs w:val="28"/>
        </w:rPr>
        <w:t xml:space="preserve"> the importance of building relationships rather than following a strict schedule.</w:t>
      </w:r>
    </w:p>
    <w:p w14:paraId="7A680CD3" w14:textId="0355F1D0"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bookmarkStart w:id="45" w:name="_Toc213106339"/>
      <w:bookmarkStart w:id="46" w:name="_Toc213104765"/>
      <w:bookmarkEnd w:id="43"/>
      <w:bookmarkEnd w:id="44"/>
      <w:r>
        <w:rPr>
          <w:rFonts w:ascii="Times New Roman" w:eastAsia="Songti SC" w:hAnsi="Times New Roman" w:cs="Times-Roman"/>
          <w:kern w:val="0"/>
          <w:sz w:val="24"/>
          <w:szCs w:val="28"/>
        </w:rPr>
        <w:t xml:space="preserve">The second key distinction is the way communication differs regarding relationships. Communicating in the UK is task oriented and time efficient whereas in Chinese (also </w:t>
      </w:r>
      <w:r>
        <w:rPr>
          <w:rFonts w:ascii="Times New Roman" w:eastAsia="Songti SC" w:hAnsi="Times New Roman" w:cs="Times-Roman"/>
          <w:kern w:val="0"/>
          <w:sz w:val="24"/>
          <w:szCs w:val="28"/>
        </w:rPr>
        <w:lastRenderedPageBreak/>
        <w:t xml:space="preserve">largely for Asian culture) communication is relation based. They develop lasting person-to-person </w:t>
      </w:r>
      <w:r w:rsidR="005E2A64">
        <w:rPr>
          <w:rFonts w:ascii="Times New Roman" w:eastAsia="Songti SC" w:hAnsi="Times New Roman" w:cs="Times-Roman"/>
          <w:kern w:val="0"/>
          <w:sz w:val="24"/>
          <w:szCs w:val="28"/>
        </w:rPr>
        <w:t>relationships,</w:t>
      </w:r>
      <w:r>
        <w:rPr>
          <w:rFonts w:ascii="Times New Roman" w:eastAsia="Songti SC" w:hAnsi="Times New Roman" w:cs="Times-Roman"/>
          <w:kern w:val="0"/>
          <w:sz w:val="24"/>
          <w:szCs w:val="28"/>
        </w:rPr>
        <w:t xml:space="preserve"> and it is understood that they develop connections out of informal contact, contrary to UK’s </w:t>
      </w:r>
      <w:proofErr w:type="gramStart"/>
      <w:r>
        <w:rPr>
          <w:rFonts w:ascii="Times New Roman" w:eastAsia="Songti SC" w:hAnsi="Times New Roman" w:cs="Times-Roman"/>
          <w:kern w:val="0"/>
          <w:sz w:val="24"/>
          <w:szCs w:val="28"/>
        </w:rPr>
        <w:t>task based</w:t>
      </w:r>
      <w:proofErr w:type="gramEnd"/>
      <w:r>
        <w:rPr>
          <w:rFonts w:ascii="Times New Roman" w:eastAsia="Songti SC" w:hAnsi="Times New Roman" w:cs="Times-Roman"/>
          <w:kern w:val="0"/>
          <w:sz w:val="24"/>
          <w:szCs w:val="28"/>
        </w:rPr>
        <w:t xml:space="preserve"> efficiency.</w:t>
      </w:r>
    </w:p>
    <w:p w14:paraId="04C0F311" w14:textId="77777777" w:rsidR="000214F0" w:rsidRDefault="00000000">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47" w:name="_Toc213618268"/>
      <w:r>
        <w:rPr>
          <w:rFonts w:ascii="Times New Roman" w:hAnsi="Times New Roman" w:cs="Times New Roman"/>
          <w:b/>
          <w:bCs/>
          <w:kern w:val="0"/>
          <w:sz w:val="28"/>
          <w:szCs w:val="28"/>
        </w:rPr>
        <w:t>5.</w:t>
      </w:r>
      <w:r>
        <w:rPr>
          <w:rFonts w:ascii="Times New Roman" w:hAnsi="Times New Roman" w:cs="Times New Roman" w:hint="eastAsia"/>
          <w:b/>
          <w:bCs/>
          <w:kern w:val="0"/>
          <w:sz w:val="28"/>
          <w:szCs w:val="28"/>
        </w:rPr>
        <w:t xml:space="preserve">3 </w:t>
      </w:r>
      <w:r>
        <w:rPr>
          <w:rFonts w:ascii="Times New Roman" w:hAnsi="Times New Roman" w:cs="Times New Roman"/>
          <w:b/>
          <w:bCs/>
          <w:kern w:val="0"/>
          <w:sz w:val="28"/>
          <w:szCs w:val="28"/>
        </w:rPr>
        <w:t>Case Study</w:t>
      </w:r>
      <w:bookmarkEnd w:id="45"/>
      <w:bookmarkEnd w:id="46"/>
      <w:bookmarkEnd w:id="47"/>
    </w:p>
    <w:p w14:paraId="793982C1" w14:textId="592053A9"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bookmarkStart w:id="48" w:name="_Toc213104766"/>
      <w:bookmarkStart w:id="49" w:name="_Toc213106340"/>
      <w:r>
        <w:rPr>
          <w:rFonts w:ascii="Times New Roman" w:eastAsia="Songti SC" w:hAnsi="Times New Roman" w:cs="Times-Roman"/>
          <w:kern w:val="0"/>
          <w:sz w:val="24"/>
          <w:szCs w:val="28"/>
        </w:rPr>
        <w:t xml:space="preserve">In his case, Meyer explains the difficulties of a white manager in Boston (low context and </w:t>
      </w:r>
      <w:r w:rsidR="005E2A64">
        <w:rPr>
          <w:rFonts w:ascii="Times New Roman" w:eastAsia="Songti SC" w:hAnsi="Times New Roman" w:cs="Times-Roman"/>
          <w:kern w:val="0"/>
          <w:sz w:val="24"/>
          <w:szCs w:val="28"/>
        </w:rPr>
        <w:t>monochronic</w:t>
      </w:r>
      <w:r>
        <w:rPr>
          <w:rFonts w:ascii="Times New Roman" w:eastAsia="Songti SC" w:hAnsi="Times New Roman" w:cs="Times-Roman"/>
          <w:kern w:val="0"/>
          <w:sz w:val="24"/>
          <w:szCs w:val="28"/>
        </w:rPr>
        <w:t xml:space="preserve">) when he moves to Beijing (high context and </w:t>
      </w:r>
      <w:r w:rsidR="005E2A64">
        <w:rPr>
          <w:rFonts w:ascii="Times New Roman" w:eastAsia="Songti SC" w:hAnsi="Times New Roman" w:cs="Times-Roman"/>
          <w:kern w:val="0"/>
          <w:sz w:val="24"/>
          <w:szCs w:val="28"/>
        </w:rPr>
        <w:t>polychronic</w:t>
      </w:r>
      <w:r>
        <w:rPr>
          <w:rFonts w:ascii="Times New Roman" w:eastAsia="Songti SC" w:hAnsi="Times New Roman" w:cs="Times-Roman"/>
          <w:kern w:val="0"/>
          <w:sz w:val="24"/>
          <w:szCs w:val="28"/>
        </w:rPr>
        <w:t xml:space="preserve">), suffering the slowness of decisions made in Beijing, which seem to have as </w:t>
      </w:r>
      <w:r w:rsidR="005E2A64">
        <w:rPr>
          <w:rFonts w:ascii="Times New Roman" w:eastAsia="Songti SC" w:hAnsi="Times New Roman" w:cs="Times-Roman"/>
          <w:kern w:val="0"/>
          <w:sz w:val="24"/>
          <w:szCs w:val="28"/>
        </w:rPr>
        <w:t>priority</w:t>
      </w:r>
      <w:r>
        <w:rPr>
          <w:rFonts w:ascii="Times New Roman" w:eastAsia="Songti SC" w:hAnsi="Times New Roman" w:cs="Times-Roman"/>
          <w:kern w:val="0"/>
          <w:sz w:val="24"/>
          <w:szCs w:val="28"/>
        </w:rPr>
        <w:t xml:space="preserve"> to establish good </w:t>
      </w:r>
      <w:r w:rsidR="005E2A64">
        <w:rPr>
          <w:rFonts w:ascii="Times New Roman" w:eastAsia="Songti SC" w:hAnsi="Times New Roman" w:cs="Times-Roman"/>
          <w:kern w:val="0"/>
          <w:sz w:val="24"/>
          <w:szCs w:val="28"/>
        </w:rPr>
        <w:t>friendships. Meyer</w:t>
      </w:r>
      <w:r>
        <w:rPr>
          <w:rFonts w:ascii="Times New Roman" w:eastAsia="Songti SC" w:hAnsi="Times New Roman" w:cs="Times-Roman"/>
          <w:kern w:val="0"/>
          <w:sz w:val="24"/>
          <w:szCs w:val="28"/>
        </w:rPr>
        <w:t xml:space="preserve"> notes how manager’s efforts to cut meetings short by minimizing relationship talk was found disrespectful of relationships in Beijing (Meyer, 2017).</w:t>
      </w:r>
    </w:p>
    <w:p w14:paraId="2E5A0D11" w14:textId="243ABB63"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 xml:space="preserve">In China, the process of building trust is slower and requires more personal participation. Managers learned that they needed to spend more time on informal social activities, such as dinners and informal parties, rather than focusing on completing tasks quickly to build the necessary trust. This case shows the contrast between the two cultures: American culture emphasizes efficiency and task completion, while Chinese culture </w:t>
      </w:r>
      <w:r w:rsidR="005E2A64">
        <w:rPr>
          <w:rFonts w:ascii="Times New Roman" w:eastAsia="Songti SC" w:hAnsi="Times New Roman" w:cs="Times-Roman"/>
          <w:kern w:val="0"/>
          <w:sz w:val="24"/>
          <w:szCs w:val="28"/>
        </w:rPr>
        <w:t>cares</w:t>
      </w:r>
      <w:r>
        <w:rPr>
          <w:rFonts w:ascii="Times New Roman" w:eastAsia="Songti SC" w:hAnsi="Times New Roman" w:cs="Times-Roman"/>
          <w:kern w:val="0"/>
          <w:sz w:val="24"/>
          <w:szCs w:val="28"/>
        </w:rPr>
        <w:t xml:space="preserve"> the relationships and personal trust. Informal social interaction is an important part of business processes. Beijing's diversified model shows that successful business interactions in Asia require significant cultural adaptation.</w:t>
      </w:r>
    </w:p>
    <w:p w14:paraId="4FB40EAE" w14:textId="77777777" w:rsidR="000214F0" w:rsidRDefault="00000000">
      <w:pPr>
        <w:autoSpaceDE w:val="0"/>
        <w:autoSpaceDN w:val="0"/>
        <w:adjustRightInd w:val="0"/>
        <w:spacing w:after="0" w:line="480" w:lineRule="auto"/>
        <w:jc w:val="both"/>
        <w:outlineLvl w:val="0"/>
        <w:rPr>
          <w:rFonts w:ascii="Times New Roman" w:hAnsi="Times New Roman" w:cs="Times New Roman"/>
          <w:b/>
          <w:bCs/>
          <w:kern w:val="0"/>
          <w:sz w:val="28"/>
          <w:szCs w:val="28"/>
        </w:rPr>
      </w:pPr>
      <w:bookmarkStart w:id="50" w:name="_Toc213618269"/>
      <w:r>
        <w:rPr>
          <w:rFonts w:ascii="Times New Roman" w:hAnsi="Times New Roman" w:cs="Times New Roman"/>
          <w:b/>
          <w:bCs/>
          <w:kern w:val="0"/>
          <w:sz w:val="28"/>
          <w:szCs w:val="28"/>
        </w:rPr>
        <w:t>6.0 Communication Breakdown</w:t>
      </w:r>
      <w:bookmarkEnd w:id="48"/>
      <w:bookmarkEnd w:id="49"/>
      <w:bookmarkEnd w:id="50"/>
    </w:p>
    <w:p w14:paraId="49A40A51" w14:textId="77777777" w:rsidR="000214F0" w:rsidRDefault="00000000">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51" w:name="_Toc213106341"/>
      <w:bookmarkStart w:id="52" w:name="_Toc213104767"/>
      <w:bookmarkStart w:id="53" w:name="_Toc213618270"/>
      <w:r>
        <w:rPr>
          <w:rFonts w:ascii="Times New Roman" w:hAnsi="Times New Roman" w:cs="Times New Roman"/>
          <w:b/>
          <w:bCs/>
          <w:kern w:val="0"/>
          <w:sz w:val="28"/>
          <w:szCs w:val="28"/>
        </w:rPr>
        <w:t>6.1 Causes</w:t>
      </w:r>
      <w:bookmarkEnd w:id="51"/>
      <w:bookmarkEnd w:id="52"/>
      <w:bookmarkEnd w:id="53"/>
    </w:p>
    <w:p w14:paraId="352CAEDA" w14:textId="77777777" w:rsidR="000214F0" w:rsidRDefault="00000000">
      <w:pPr>
        <w:spacing w:before="240" w:after="240" w:line="480" w:lineRule="auto"/>
        <w:ind w:firstLineChars="200" w:firstLine="480"/>
        <w:jc w:val="both"/>
        <w:rPr>
          <w:rFonts w:ascii="Times New Roman" w:eastAsia="Songti SC" w:hAnsi="Times New Roman" w:cs="Times-Roman"/>
          <w:kern w:val="0"/>
          <w:sz w:val="24"/>
          <w:szCs w:val="28"/>
        </w:rPr>
      </w:pPr>
      <w:bookmarkStart w:id="54" w:name="_Toc213106343"/>
      <w:bookmarkStart w:id="55" w:name="_Toc213104769"/>
      <w:r>
        <w:rPr>
          <w:rFonts w:ascii="Times New Roman" w:eastAsia="Songti SC" w:hAnsi="Times New Roman" w:cs="Times-Roman"/>
          <w:kern w:val="0"/>
          <w:sz w:val="24"/>
          <w:szCs w:val="28"/>
        </w:rPr>
        <w:t xml:space="preserve">Cross-cultural communications may fail due to cultural and language factors. Language ambiguities are one of the main factors behind communicative breakdown that is created by translating words directly which fails to communicate with the target audience. Nonverbal communication is </w:t>
      </w:r>
      <w:r>
        <w:rPr>
          <w:rFonts w:ascii="Times New Roman" w:eastAsia="Songti SC" w:hAnsi="Times New Roman" w:cs="Times-Roman" w:hint="eastAsia"/>
          <w:kern w:val="0"/>
          <w:sz w:val="24"/>
          <w:szCs w:val="28"/>
        </w:rPr>
        <w:t>a</w:t>
      </w:r>
      <w:r>
        <w:rPr>
          <w:rFonts w:ascii="Times New Roman" w:eastAsia="Songti SC" w:hAnsi="Times New Roman" w:cs="Times-Roman"/>
          <w:kern w:val="0"/>
          <w:sz w:val="24"/>
          <w:szCs w:val="28"/>
        </w:rPr>
        <w:t xml:space="preserve"> major factor due to variations in non-verbal cues like space </w:t>
      </w:r>
      <w:r>
        <w:rPr>
          <w:rFonts w:ascii="Times New Roman" w:eastAsia="Songti SC" w:hAnsi="Times New Roman" w:cs="Times-Roman"/>
          <w:kern w:val="0"/>
          <w:sz w:val="24"/>
          <w:szCs w:val="28"/>
        </w:rPr>
        <w:lastRenderedPageBreak/>
        <w:t>or non-verbal gestures and its expression, leaving room for misinterpretations between cultures. This is where, to understand why communication failures occur in cross-culture communication scenarios, we can delve deeper into the Attribution Theory (Heider, 1958). Culture Noise Theory puts forward that due to individuals use cultural frames of references in their attribution of other’</w:t>
      </w:r>
      <w:r>
        <w:rPr>
          <w:rFonts w:ascii="Times New Roman" w:eastAsia="Songti SC" w:hAnsi="Times New Roman" w:cs="Times-Roman" w:hint="eastAsia"/>
          <w:kern w:val="0"/>
          <w:sz w:val="24"/>
          <w:szCs w:val="28"/>
        </w:rPr>
        <w:t>s</w:t>
      </w:r>
      <w:r>
        <w:rPr>
          <w:rFonts w:ascii="Times New Roman" w:eastAsia="Songti SC" w:hAnsi="Times New Roman" w:cs="Times-Roman"/>
          <w:kern w:val="0"/>
          <w:sz w:val="24"/>
          <w:szCs w:val="28"/>
        </w:rPr>
        <w:t xml:space="preserve"> behavior which results in such misunderstanding; e.g., a Western manager tends to interpret an Asia partner indirect communication as avoidance, whereas the Asian partner is probably just being respectful and polite according to the culture; also cultural </w:t>
      </w:r>
      <w:r>
        <w:rPr>
          <w:rFonts w:ascii="Times New Roman" w:eastAsia="Songti SC" w:hAnsi="Times New Roman" w:cs="Times-Roman" w:hint="eastAsia"/>
          <w:kern w:val="0"/>
          <w:sz w:val="24"/>
          <w:szCs w:val="28"/>
        </w:rPr>
        <w:t>N</w:t>
      </w:r>
      <w:r>
        <w:rPr>
          <w:rFonts w:ascii="Times New Roman" w:eastAsia="Songti SC" w:hAnsi="Times New Roman" w:cs="Times-Roman"/>
          <w:kern w:val="0"/>
          <w:sz w:val="24"/>
          <w:szCs w:val="28"/>
        </w:rPr>
        <w:t>oise Model argues that cultural differences present as “noise” that is associated with communication, thus deforms the original message (</w:t>
      </w:r>
      <w:proofErr w:type="spellStart"/>
      <w:r>
        <w:rPr>
          <w:rFonts w:ascii="Times New Roman" w:eastAsia="Songti SC" w:hAnsi="Times New Roman" w:cs="Times-Roman"/>
          <w:kern w:val="0"/>
          <w:sz w:val="24"/>
          <w:szCs w:val="28"/>
        </w:rPr>
        <w:t>Gudykunst</w:t>
      </w:r>
      <w:proofErr w:type="spellEnd"/>
      <w:r>
        <w:rPr>
          <w:rFonts w:ascii="Times New Roman" w:eastAsia="Songti SC" w:hAnsi="Times New Roman" w:cs="Times-Roman"/>
          <w:kern w:val="0"/>
          <w:sz w:val="24"/>
          <w:szCs w:val="28"/>
        </w:rPr>
        <w:t xml:space="preserve"> &amp; Kim, 2003).</w:t>
      </w:r>
    </w:p>
    <w:p w14:paraId="0E3CAA7B" w14:textId="77777777" w:rsidR="000214F0" w:rsidRDefault="00000000">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56" w:name="_Toc213618271"/>
      <w:r>
        <w:rPr>
          <w:rFonts w:ascii="Times New Roman" w:hAnsi="Times New Roman" w:cs="Times New Roman"/>
          <w:b/>
          <w:bCs/>
          <w:kern w:val="0"/>
          <w:sz w:val="28"/>
          <w:szCs w:val="28"/>
        </w:rPr>
        <w:t>6.2 Case Study</w:t>
      </w:r>
      <w:bookmarkEnd w:id="54"/>
      <w:bookmarkEnd w:id="55"/>
      <w:bookmarkEnd w:id="56"/>
    </w:p>
    <w:p w14:paraId="4864D686"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When Nason et al. (2017) competing against Bling to enter the Asian market, the luxury brands are in trouble due to the cultural miscommunication. The brand relied on a Western-centric, direct communication approach, which failed to resonate with local consumers. In cultures like China and Japan, indirect communication and relationship building are the most important, and this method leads to confusion and lack of participation. As a result, the reputation of the brand has been damaged, and it is difficult to build trust with local partners. The case emphasizes the importance of adjusting communication strategies according to local cultural expectations, especially the situations and relationships rather than directness and efficiency.</w:t>
      </w:r>
    </w:p>
    <w:p w14:paraId="5F86A21A" w14:textId="77777777" w:rsidR="000214F0" w:rsidRDefault="00000000">
      <w:pPr>
        <w:autoSpaceDE w:val="0"/>
        <w:autoSpaceDN w:val="0"/>
        <w:adjustRightInd w:val="0"/>
        <w:spacing w:after="0" w:line="480" w:lineRule="auto"/>
        <w:jc w:val="both"/>
        <w:rPr>
          <w:rFonts w:ascii="Times New Roman" w:hAnsi="Times New Roman" w:cs="Times New Roman"/>
          <w:b/>
          <w:bCs/>
          <w:kern w:val="0"/>
          <w:sz w:val="28"/>
          <w:szCs w:val="28"/>
        </w:rPr>
      </w:pPr>
      <w:r>
        <w:rPr>
          <w:rFonts w:ascii="Times New Roman" w:hAnsi="Times New Roman" w:cs="Times New Roman"/>
          <w:b/>
          <w:bCs/>
          <w:kern w:val="0"/>
          <w:sz w:val="28"/>
          <w:szCs w:val="28"/>
        </w:rPr>
        <w:t>7.0 C</w:t>
      </w:r>
      <w:r>
        <w:rPr>
          <w:rFonts w:ascii="Times New Roman" w:hAnsi="Times New Roman" w:cs="Times New Roman" w:hint="eastAsia"/>
          <w:b/>
          <w:bCs/>
          <w:kern w:val="0"/>
          <w:sz w:val="28"/>
          <w:szCs w:val="28"/>
        </w:rPr>
        <w:t>o</w:t>
      </w:r>
      <w:r>
        <w:rPr>
          <w:rFonts w:ascii="Times New Roman" w:hAnsi="Times New Roman" w:cs="Times New Roman"/>
          <w:b/>
          <w:bCs/>
          <w:kern w:val="0"/>
          <w:sz w:val="28"/>
          <w:szCs w:val="28"/>
        </w:rPr>
        <w:t>nclusions</w:t>
      </w:r>
    </w:p>
    <w:p w14:paraId="4B05ADF7"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bookmarkStart w:id="57" w:name="_Toc213106344"/>
      <w:bookmarkStart w:id="58" w:name="_Toc213104770"/>
      <w:r>
        <w:rPr>
          <w:rFonts w:ascii="Times New Roman" w:eastAsia="Songti SC" w:hAnsi="Times New Roman" w:cs="Times-Roman"/>
          <w:kern w:val="0"/>
          <w:sz w:val="24"/>
          <w:szCs w:val="28"/>
        </w:rPr>
        <w:t>Cross-cultural communication is a key asset for the international expansion. Understanding cultural differences can</w:t>
      </w:r>
      <w:r>
        <w:rPr>
          <w:rFonts w:ascii="Times New Roman" w:eastAsia="Songti SC" w:hAnsi="Times New Roman" w:cs="Times-Roman" w:hint="eastAsia"/>
          <w:kern w:val="0"/>
          <w:sz w:val="24"/>
          <w:szCs w:val="28"/>
        </w:rPr>
        <w:t xml:space="preserve"> cont</w:t>
      </w:r>
      <w:r>
        <w:rPr>
          <w:rFonts w:ascii="Times New Roman" w:eastAsia="Songti SC" w:hAnsi="Times New Roman" w:cs="Times-Roman"/>
          <w:kern w:val="0"/>
          <w:sz w:val="24"/>
          <w:szCs w:val="28"/>
        </w:rPr>
        <w:t xml:space="preserve">ribute to effective communication, building </w:t>
      </w:r>
      <w:r>
        <w:rPr>
          <w:rFonts w:ascii="Times New Roman" w:eastAsia="Songti SC" w:hAnsi="Times New Roman" w:cs="Times-Roman"/>
          <w:kern w:val="0"/>
          <w:sz w:val="24"/>
          <w:szCs w:val="28"/>
        </w:rPr>
        <w:lastRenderedPageBreak/>
        <w:t>relationships and achieving long-term success in new markets. Although cultural differences may bring challenges, they can be solved through strategies such as cultural training, localization adjustment and careful communication.</w:t>
      </w:r>
    </w:p>
    <w:p w14:paraId="33EFB380"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Hall's theory of high-context and low-context culture, Trompenaars’s seven-dimensional cultural theory, and Hofstede's cultural dimension theory, etc., provide the necessary framework for understanding and utilization of these differences. By applying these theories, enterprises can adjust communication methods, decision-making processes and leadership methods, to better adapt to the cultural background and enhance cooperation and trust. Combining these theoretical insights with practical strategies can help enterprises effectively manage cultural differences, reduce misunderstandings, and promote the success of global expansion.</w:t>
      </w:r>
    </w:p>
    <w:p w14:paraId="0DC5F604" w14:textId="77777777" w:rsidR="000214F0" w:rsidRDefault="00000000">
      <w:pPr>
        <w:autoSpaceDE w:val="0"/>
        <w:autoSpaceDN w:val="0"/>
        <w:adjustRightInd w:val="0"/>
        <w:spacing w:after="0" w:line="480" w:lineRule="auto"/>
        <w:jc w:val="both"/>
        <w:outlineLvl w:val="0"/>
        <w:rPr>
          <w:rFonts w:ascii="Times New Roman" w:hAnsi="Times New Roman" w:cs="Times New Roman"/>
          <w:b/>
          <w:bCs/>
          <w:kern w:val="0"/>
          <w:sz w:val="28"/>
          <w:szCs w:val="28"/>
        </w:rPr>
      </w:pPr>
      <w:bookmarkStart w:id="59" w:name="_Toc213618272"/>
      <w:r>
        <w:rPr>
          <w:rFonts w:ascii="Times New Roman" w:hAnsi="Times New Roman" w:cs="Times New Roman" w:hint="eastAsia"/>
          <w:b/>
          <w:bCs/>
          <w:kern w:val="0"/>
          <w:sz w:val="28"/>
          <w:szCs w:val="28"/>
        </w:rPr>
        <w:t>8.0</w:t>
      </w:r>
      <w:r>
        <w:rPr>
          <w:rFonts w:ascii="Times New Roman" w:hAnsi="Times New Roman" w:cs="Times New Roman"/>
          <w:b/>
          <w:bCs/>
          <w:kern w:val="0"/>
          <w:sz w:val="28"/>
          <w:szCs w:val="28"/>
        </w:rPr>
        <w:t xml:space="preserve"> </w:t>
      </w:r>
      <w:bookmarkEnd w:id="57"/>
      <w:bookmarkEnd w:id="58"/>
      <w:r>
        <w:rPr>
          <w:rFonts w:ascii="Times New Roman" w:hAnsi="Times New Roman" w:cs="Times New Roman"/>
          <w:b/>
          <w:bCs/>
          <w:kern w:val="0"/>
          <w:sz w:val="28"/>
          <w:szCs w:val="28"/>
        </w:rPr>
        <w:t>Recommendations</w:t>
      </w:r>
      <w:bookmarkEnd w:id="59"/>
    </w:p>
    <w:p w14:paraId="7E7BB9FC"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To strengthen communication and relationship in the Asian market, British companies should adopt several strategies, combined with the insights of AUM theory.</w:t>
      </w:r>
    </w:p>
    <w:p w14:paraId="6B9B0423"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Cultural training: C</w:t>
      </w:r>
      <w:r>
        <w:rPr>
          <w:rFonts w:ascii="Times New Roman" w:eastAsia="Songti SC" w:hAnsi="Times New Roman" w:cs="Times-Roman" w:hint="eastAsia"/>
          <w:kern w:val="0"/>
          <w:sz w:val="24"/>
          <w:szCs w:val="28"/>
        </w:rPr>
        <w:t>om</w:t>
      </w:r>
      <w:r>
        <w:rPr>
          <w:rFonts w:ascii="Times New Roman" w:eastAsia="Songti SC" w:hAnsi="Times New Roman" w:cs="Times-Roman"/>
          <w:kern w:val="0"/>
          <w:sz w:val="24"/>
          <w:szCs w:val="28"/>
        </w:rPr>
        <w:t>pany could conduct regular cultural training for British employees to help them understand Asian cultural norms, values and communication methods. According to the AUM theory, this reduces the uncertainty and anxiety when interacting, enabling employees to communicate more effectively and confidently. Training should focus on cultural aspects, such as hierarchy, indirect communication and relationship building.</w:t>
      </w:r>
    </w:p>
    <w:p w14:paraId="34FA9BD7"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 xml:space="preserve">Local communication strategy: It is essential to establish a local public relations and marketing communication team. This team should </w:t>
      </w:r>
      <w:r>
        <w:rPr>
          <w:rFonts w:ascii="Times New Roman" w:eastAsia="Songti SC" w:hAnsi="Times New Roman" w:cs="Times-Roman" w:hint="eastAsia"/>
          <w:kern w:val="0"/>
          <w:sz w:val="24"/>
          <w:szCs w:val="28"/>
        </w:rPr>
        <w:t>com</w:t>
      </w:r>
      <w:r>
        <w:rPr>
          <w:rFonts w:ascii="Times New Roman" w:eastAsia="Songti SC" w:hAnsi="Times New Roman" w:cs="Times-Roman"/>
          <w:kern w:val="0"/>
          <w:sz w:val="24"/>
          <w:szCs w:val="28"/>
        </w:rPr>
        <w:t xml:space="preserve">prehend local preferences, bridge cultural differences and adjust communication strategies. The AUM theory thinks that </w:t>
      </w:r>
      <w:r>
        <w:rPr>
          <w:rFonts w:ascii="Times New Roman" w:eastAsia="Songti SC" w:hAnsi="Times New Roman" w:cs="Times-Roman"/>
          <w:kern w:val="0"/>
          <w:sz w:val="24"/>
          <w:szCs w:val="28"/>
        </w:rPr>
        <w:lastRenderedPageBreak/>
        <w:t>minimizing the uncertainty of local norms and communication methods helps employees adapt and communicate more effectively, thus promoting trust and cooperation.</w:t>
      </w:r>
    </w:p>
    <w:p w14:paraId="0D395AF4"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Relationship management: The company should adopt a long-term and mutually beneficial communication mechanism. The item should develop a strong and trust-based relationship, which is the foundation of Asian culture. By maintaining consistent and cautious participation, the company can ensure effectiveness and strengthen its market position.</w:t>
      </w:r>
    </w:p>
    <w:p w14:paraId="6C62FFEE" w14:textId="77777777" w:rsidR="000214F0" w:rsidRDefault="00000000">
      <w:pPr>
        <w:autoSpaceDE w:val="0"/>
        <w:autoSpaceDN w:val="0"/>
        <w:adjustRightInd w:val="0"/>
        <w:spacing w:after="0"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Leadership adaptation: Leaders should adjust their communication style to make it more culturally sensitive. Cross-cultural leadership communication training helps leaders manage cultural differences and reduce uncertainty.</w:t>
      </w:r>
    </w:p>
    <w:p w14:paraId="2D013DA1" w14:textId="7CF3E690" w:rsidR="000214F0" w:rsidRDefault="00000000">
      <w:pPr>
        <w:widowControl/>
        <w:spacing w:line="480" w:lineRule="auto"/>
        <w:ind w:firstLineChars="200" w:firstLine="480"/>
        <w:jc w:val="both"/>
        <w:rPr>
          <w:rFonts w:ascii="Times New Roman" w:eastAsia="Songti SC" w:hAnsi="Times New Roman" w:cs="Times-Roman"/>
          <w:kern w:val="0"/>
          <w:sz w:val="24"/>
          <w:szCs w:val="28"/>
        </w:rPr>
      </w:pPr>
      <w:r>
        <w:rPr>
          <w:rFonts w:ascii="Times New Roman" w:eastAsia="Songti SC" w:hAnsi="Times New Roman" w:cs="Times-Roman"/>
          <w:kern w:val="0"/>
          <w:sz w:val="24"/>
          <w:szCs w:val="28"/>
        </w:rPr>
        <w:t xml:space="preserve">Feedback and evaluation: HR department could use the cross-cultural communication performance evaluation system to evaluate the effectiveness of communication strategies. Continuous feedback </w:t>
      </w:r>
      <w:r w:rsidR="005E2A64">
        <w:rPr>
          <w:rFonts w:ascii="Times New Roman" w:eastAsia="Songti SC" w:hAnsi="Times New Roman" w:cs="Times-Roman"/>
          <w:kern w:val="0"/>
          <w:sz w:val="24"/>
          <w:szCs w:val="28"/>
        </w:rPr>
        <w:t>helps</w:t>
      </w:r>
      <w:r>
        <w:rPr>
          <w:rFonts w:ascii="Times New Roman" w:eastAsia="Songti SC" w:hAnsi="Times New Roman" w:cs="Times-Roman"/>
          <w:kern w:val="0"/>
          <w:sz w:val="24"/>
          <w:szCs w:val="28"/>
        </w:rPr>
        <w:t xml:space="preserve"> to manage uncertainty and improve overall communication efficiency.</w:t>
      </w:r>
      <w:r>
        <w:rPr>
          <w:rFonts w:ascii="Times New Roman" w:eastAsia="Songti SC" w:hAnsi="Times New Roman" w:cs="Times-Roman"/>
          <w:kern w:val="0"/>
          <w:sz w:val="24"/>
          <w:szCs w:val="28"/>
        </w:rPr>
        <w:br w:type="page"/>
      </w:r>
    </w:p>
    <w:p w14:paraId="23A6202F" w14:textId="77777777" w:rsidR="000214F0" w:rsidRDefault="00000000">
      <w:pPr>
        <w:widowControl/>
        <w:outlineLvl w:val="0"/>
        <w:rPr>
          <w:rFonts w:ascii="Times New Roman" w:hAnsi="Times New Roman" w:cs="Times New Roman"/>
          <w:b/>
          <w:bCs/>
          <w:kern w:val="0"/>
          <w:sz w:val="28"/>
          <w:szCs w:val="28"/>
        </w:rPr>
      </w:pPr>
      <w:bookmarkStart w:id="60" w:name="_Toc213618273"/>
      <w:r>
        <w:rPr>
          <w:rFonts w:ascii="Times New Roman" w:hAnsi="Times New Roman" w:cs="Times New Roman" w:hint="eastAsia"/>
          <w:b/>
          <w:bCs/>
          <w:kern w:val="0"/>
          <w:sz w:val="28"/>
          <w:szCs w:val="28"/>
        </w:rPr>
        <w:lastRenderedPageBreak/>
        <w:t>9</w:t>
      </w:r>
      <w:r>
        <w:rPr>
          <w:rFonts w:ascii="Times New Roman" w:hAnsi="Times New Roman" w:cs="Times New Roman"/>
          <w:b/>
          <w:bCs/>
          <w:kern w:val="0"/>
          <w:sz w:val="28"/>
          <w:szCs w:val="28"/>
        </w:rPr>
        <w:t>.0 R</w:t>
      </w:r>
      <w:r>
        <w:rPr>
          <w:rFonts w:ascii="Times New Roman" w:hAnsi="Times New Roman" w:cs="Times New Roman" w:hint="eastAsia"/>
          <w:b/>
          <w:bCs/>
          <w:kern w:val="0"/>
          <w:sz w:val="28"/>
          <w:szCs w:val="28"/>
        </w:rPr>
        <w:t>ef</w:t>
      </w:r>
      <w:r>
        <w:rPr>
          <w:rFonts w:ascii="Times New Roman" w:hAnsi="Times New Roman" w:cs="Times New Roman"/>
          <w:b/>
          <w:bCs/>
          <w:kern w:val="0"/>
          <w:sz w:val="28"/>
          <w:szCs w:val="28"/>
        </w:rPr>
        <w:t>erences</w:t>
      </w:r>
      <w:bookmarkEnd w:id="60"/>
    </w:p>
    <w:p w14:paraId="372D649F"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Arasaratnam, L. A. (2015) ‘Research in intercultural communication: Reviewing the past decade’,</w:t>
      </w:r>
      <w:r>
        <w:rPr>
          <w:rStyle w:val="apple-converted-space"/>
          <w:rFonts w:ascii="Times New Roman" w:hAnsi="Times New Roman" w:cs="Times New Roman"/>
          <w:color w:val="000000"/>
        </w:rPr>
        <w:t> </w:t>
      </w:r>
      <w:r>
        <w:rPr>
          <w:rStyle w:val="ae"/>
          <w:rFonts w:ascii="Times New Roman" w:hAnsi="Times New Roman" w:cs="Times New Roman"/>
          <w:color w:val="000000"/>
        </w:rPr>
        <w:t>Journal of International and Intercultural Communication</w:t>
      </w:r>
      <w:r>
        <w:rPr>
          <w:rFonts w:ascii="Times New Roman" w:hAnsi="Times New Roman" w:cs="Times New Roman"/>
          <w:color w:val="000000"/>
        </w:rPr>
        <w:t>, 8(4), pp. 290–310.</w:t>
      </w:r>
    </w:p>
    <w:p w14:paraId="6379EE6B"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Bharadwaj, A. (2025) ‘Intercultural communication challenges in IT companies in India: A case study’,</w:t>
      </w:r>
      <w:r>
        <w:rPr>
          <w:rStyle w:val="apple-converted-space"/>
          <w:rFonts w:ascii="Times New Roman" w:hAnsi="Times New Roman" w:cs="Times New Roman"/>
          <w:color w:val="000000"/>
        </w:rPr>
        <w:t> </w:t>
      </w:r>
      <w:r>
        <w:rPr>
          <w:rStyle w:val="ae"/>
          <w:rFonts w:ascii="Times New Roman" w:hAnsi="Times New Roman" w:cs="Times New Roman"/>
          <w:color w:val="000000"/>
        </w:rPr>
        <w:t>Business and Professional Communication Quarterly</w:t>
      </w:r>
      <w:r>
        <w:rPr>
          <w:rFonts w:ascii="Times New Roman" w:hAnsi="Times New Roman" w:cs="Times New Roman"/>
          <w:color w:val="000000"/>
        </w:rPr>
        <w:t>, 88(1), pp. 126–151.</w:t>
      </w:r>
    </w:p>
    <w:p w14:paraId="57BC63B9"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Beamer, L. and Varner, I. (2011)</w:t>
      </w:r>
      <w:r>
        <w:rPr>
          <w:rStyle w:val="apple-converted-space"/>
          <w:rFonts w:ascii="Times New Roman" w:hAnsi="Times New Roman" w:cs="Times New Roman"/>
          <w:color w:val="000000"/>
        </w:rPr>
        <w:t> </w:t>
      </w:r>
      <w:r>
        <w:rPr>
          <w:rStyle w:val="ae"/>
          <w:rFonts w:ascii="Times New Roman" w:hAnsi="Times New Roman" w:cs="Times New Roman"/>
          <w:color w:val="000000"/>
        </w:rPr>
        <w:t>Intercultural Communication in the Global Workplace</w:t>
      </w:r>
      <w:r>
        <w:rPr>
          <w:rFonts w:ascii="Times New Roman" w:hAnsi="Times New Roman" w:cs="Times New Roman"/>
          <w:color w:val="000000"/>
        </w:rPr>
        <w:t>. New Delhi: Tata McGraw-Hill.</w:t>
      </w:r>
    </w:p>
    <w:p w14:paraId="714A9CC7"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Berlo, D.K. (1960)</w:t>
      </w:r>
      <w:r>
        <w:rPr>
          <w:rStyle w:val="apple-converted-space"/>
          <w:rFonts w:ascii="Times New Roman" w:hAnsi="Times New Roman" w:cs="Times New Roman"/>
          <w:color w:val="000000"/>
        </w:rPr>
        <w:t> </w:t>
      </w:r>
      <w:r>
        <w:rPr>
          <w:rStyle w:val="ae"/>
          <w:rFonts w:ascii="Times New Roman" w:hAnsi="Times New Roman" w:cs="Times New Roman"/>
          <w:color w:val="000000"/>
        </w:rPr>
        <w:t>The Process of Communication: An Introduction to Theory and Practice</w:t>
      </w:r>
      <w:r>
        <w:rPr>
          <w:rFonts w:ascii="Times New Roman" w:hAnsi="Times New Roman" w:cs="Times New Roman"/>
          <w:color w:val="000000"/>
        </w:rPr>
        <w:t>. New York: Holt, Rinehart and Winston, pp. 27–35.</w:t>
      </w:r>
    </w:p>
    <w:p w14:paraId="566D5FB3" w14:textId="77777777" w:rsidR="000214F0" w:rsidRDefault="00000000">
      <w:pPr>
        <w:pStyle w:val="a8"/>
        <w:spacing w:line="480" w:lineRule="auto"/>
        <w:ind w:left="480" w:hangingChars="200" w:hanging="480"/>
        <w:jc w:val="both"/>
        <w:rPr>
          <w:rFonts w:ascii="Times New Roman" w:hAnsi="Times New Roman" w:cs="Times New Roman"/>
          <w:color w:val="000000"/>
        </w:rPr>
      </w:pPr>
      <w:proofErr w:type="spellStart"/>
      <w:r>
        <w:rPr>
          <w:rFonts w:ascii="Times New Roman" w:hAnsi="Times New Roman" w:cs="Times New Roman"/>
          <w:color w:val="000000"/>
        </w:rPr>
        <w:t>Czinkota</w:t>
      </w:r>
      <w:proofErr w:type="spellEnd"/>
      <w:r>
        <w:rPr>
          <w:rFonts w:ascii="Times New Roman" w:hAnsi="Times New Roman" w:cs="Times New Roman"/>
          <w:color w:val="000000"/>
        </w:rPr>
        <w:t>, M.R., Ronkainen, I.A. and Gupta, S. (2021)</w:t>
      </w:r>
      <w:r>
        <w:rPr>
          <w:rStyle w:val="apple-converted-space"/>
          <w:rFonts w:ascii="Times New Roman" w:hAnsi="Times New Roman" w:cs="Times New Roman"/>
          <w:color w:val="000000"/>
        </w:rPr>
        <w:t> </w:t>
      </w:r>
      <w:r>
        <w:rPr>
          <w:rStyle w:val="ae"/>
          <w:rFonts w:ascii="Times New Roman" w:hAnsi="Times New Roman" w:cs="Times New Roman"/>
          <w:color w:val="000000"/>
        </w:rPr>
        <w:t>International Business</w:t>
      </w:r>
      <w:r>
        <w:rPr>
          <w:rFonts w:ascii="Times New Roman" w:hAnsi="Times New Roman" w:cs="Times New Roman"/>
          <w:color w:val="000000"/>
        </w:rPr>
        <w:t xml:space="preserve">. 9th </w:t>
      </w:r>
      <w:proofErr w:type="spellStart"/>
      <w:r>
        <w:rPr>
          <w:rFonts w:ascii="Times New Roman" w:hAnsi="Times New Roman" w:cs="Times New Roman"/>
          <w:color w:val="000000"/>
        </w:rPr>
        <w:t>edn</w:t>
      </w:r>
      <w:proofErr w:type="spellEnd"/>
      <w:r>
        <w:rPr>
          <w:rFonts w:ascii="Times New Roman" w:hAnsi="Times New Roman" w:cs="Times New Roman"/>
          <w:color w:val="000000"/>
        </w:rPr>
        <w:t>. Cambridge: Cambridge University Press, pp. 118–122.</w:t>
      </w:r>
    </w:p>
    <w:p w14:paraId="3CFD34F6"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Earley, P.C. &amp; Ang, S. (2003)</w:t>
      </w:r>
      <w:r>
        <w:rPr>
          <w:rStyle w:val="apple-converted-space"/>
          <w:rFonts w:ascii="Times New Roman" w:hAnsi="Times New Roman" w:cs="Times New Roman"/>
          <w:color w:val="000000"/>
        </w:rPr>
        <w:t> </w:t>
      </w:r>
      <w:r>
        <w:rPr>
          <w:rStyle w:val="ae"/>
          <w:rFonts w:ascii="Times New Roman" w:hAnsi="Times New Roman" w:cs="Times New Roman"/>
          <w:color w:val="000000"/>
        </w:rPr>
        <w:t>Cultural Intelligence: Individual Interactions Across Cultures</w:t>
      </w:r>
      <w:r>
        <w:rPr>
          <w:rFonts w:ascii="Times New Roman" w:hAnsi="Times New Roman" w:cs="Times New Roman"/>
          <w:color w:val="000000"/>
        </w:rPr>
        <w:t>. Stanford University Press.</w:t>
      </w:r>
    </w:p>
    <w:p w14:paraId="58E5A086" w14:textId="77777777" w:rsidR="000214F0" w:rsidRDefault="00000000">
      <w:pPr>
        <w:pStyle w:val="a8"/>
        <w:spacing w:line="480" w:lineRule="auto"/>
        <w:ind w:left="480" w:hangingChars="200" w:hanging="480"/>
        <w:jc w:val="both"/>
        <w:rPr>
          <w:rFonts w:ascii="Times New Roman" w:hAnsi="Times New Roman" w:cs="Times New Roman"/>
          <w:color w:val="000000"/>
        </w:rPr>
      </w:pPr>
      <w:proofErr w:type="spellStart"/>
      <w:r>
        <w:rPr>
          <w:rFonts w:ascii="Times New Roman" w:hAnsi="Times New Roman" w:cs="Times New Roman"/>
          <w:color w:val="000000"/>
        </w:rPr>
        <w:t>Gudykunst</w:t>
      </w:r>
      <w:proofErr w:type="spellEnd"/>
      <w:r>
        <w:rPr>
          <w:rFonts w:ascii="Times New Roman" w:hAnsi="Times New Roman" w:cs="Times New Roman"/>
          <w:color w:val="000000"/>
        </w:rPr>
        <w:t>, W.B. (1998) ‘Applying anxiety/uncertainty management (AUM) theory to intercultural adjustment training’,</w:t>
      </w:r>
      <w:r>
        <w:rPr>
          <w:rStyle w:val="apple-converted-space"/>
          <w:rFonts w:ascii="Times New Roman" w:hAnsi="Times New Roman" w:cs="Times New Roman"/>
          <w:color w:val="000000"/>
        </w:rPr>
        <w:t> </w:t>
      </w:r>
      <w:r>
        <w:rPr>
          <w:rStyle w:val="ae"/>
          <w:rFonts w:ascii="Times New Roman" w:hAnsi="Times New Roman" w:cs="Times New Roman"/>
          <w:color w:val="000000"/>
        </w:rPr>
        <w:t>International Journal of Intercultural Relations</w:t>
      </w:r>
      <w:r>
        <w:rPr>
          <w:rFonts w:ascii="Times New Roman" w:hAnsi="Times New Roman" w:cs="Times New Roman"/>
          <w:color w:val="000000"/>
        </w:rPr>
        <w:t xml:space="preserve">, 22, pp. 227–250. </w:t>
      </w:r>
      <w:proofErr w:type="spellStart"/>
      <w:r>
        <w:rPr>
          <w:rFonts w:ascii="Times New Roman" w:hAnsi="Times New Roman" w:cs="Times New Roman"/>
          <w:color w:val="000000"/>
        </w:rPr>
        <w:t>doi</w:t>
      </w:r>
      <w:proofErr w:type="spellEnd"/>
      <w:r>
        <w:rPr>
          <w:rFonts w:ascii="Times New Roman" w:hAnsi="Times New Roman" w:cs="Times New Roman"/>
          <w:color w:val="000000"/>
        </w:rPr>
        <w:t>: 10.1016/S0147-1767(98)00005-4.</w:t>
      </w:r>
    </w:p>
    <w:p w14:paraId="7C4C28BE" w14:textId="77777777" w:rsidR="000214F0" w:rsidRDefault="00000000">
      <w:pPr>
        <w:pStyle w:val="a8"/>
        <w:spacing w:line="480" w:lineRule="auto"/>
        <w:ind w:left="480" w:hangingChars="200" w:hanging="480"/>
        <w:jc w:val="both"/>
        <w:rPr>
          <w:rFonts w:ascii="Times New Roman" w:hAnsi="Times New Roman" w:cs="Times New Roman"/>
          <w:color w:val="000000"/>
        </w:rPr>
      </w:pPr>
      <w:proofErr w:type="spellStart"/>
      <w:r>
        <w:rPr>
          <w:rFonts w:ascii="Times New Roman" w:hAnsi="Times New Roman" w:cs="Times New Roman"/>
          <w:color w:val="000000"/>
        </w:rPr>
        <w:t>Gudykunst</w:t>
      </w:r>
      <w:proofErr w:type="spellEnd"/>
      <w:r>
        <w:rPr>
          <w:rFonts w:ascii="Times New Roman" w:hAnsi="Times New Roman" w:cs="Times New Roman"/>
          <w:color w:val="000000"/>
        </w:rPr>
        <w:t xml:space="preserve">, W.B. (2005) ‘An anxiety/uncertainty management (AUM) theory of effective communication: Making the mesh of the net finer’, in </w:t>
      </w:r>
      <w:proofErr w:type="spellStart"/>
      <w:r>
        <w:rPr>
          <w:rFonts w:ascii="Times New Roman" w:hAnsi="Times New Roman" w:cs="Times New Roman"/>
          <w:color w:val="000000"/>
        </w:rPr>
        <w:t>Gudykunst</w:t>
      </w:r>
      <w:proofErr w:type="spellEnd"/>
      <w:r>
        <w:rPr>
          <w:rFonts w:ascii="Times New Roman" w:hAnsi="Times New Roman" w:cs="Times New Roman"/>
          <w:color w:val="000000"/>
        </w:rPr>
        <w:t xml:space="preserve">, W.B. </w:t>
      </w:r>
      <w:r>
        <w:rPr>
          <w:rFonts w:ascii="Times New Roman" w:hAnsi="Times New Roman" w:cs="Times New Roman"/>
          <w:color w:val="000000"/>
        </w:rPr>
        <w:lastRenderedPageBreak/>
        <w:t>(ed.)</w:t>
      </w:r>
      <w:r>
        <w:rPr>
          <w:rStyle w:val="apple-converted-space"/>
          <w:rFonts w:ascii="Times New Roman" w:hAnsi="Times New Roman" w:cs="Times New Roman"/>
          <w:color w:val="000000"/>
        </w:rPr>
        <w:t> </w:t>
      </w:r>
      <w:r>
        <w:rPr>
          <w:rStyle w:val="ae"/>
          <w:rFonts w:ascii="Times New Roman" w:hAnsi="Times New Roman" w:cs="Times New Roman"/>
          <w:color w:val="000000"/>
        </w:rPr>
        <w:t>Theorizing about Intercultural Communication</w:t>
      </w:r>
      <w:r>
        <w:rPr>
          <w:rFonts w:ascii="Times New Roman" w:hAnsi="Times New Roman" w:cs="Times New Roman"/>
          <w:color w:val="000000"/>
        </w:rPr>
        <w:t>. Thousand Oaks, CA: SAGE, pp. 281–322.</w:t>
      </w:r>
    </w:p>
    <w:p w14:paraId="10C3E8BA"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Hall, E.T. (1959)</w:t>
      </w:r>
      <w:r>
        <w:rPr>
          <w:rStyle w:val="apple-converted-space"/>
          <w:rFonts w:ascii="Times New Roman" w:hAnsi="Times New Roman" w:cs="Times New Roman"/>
          <w:color w:val="000000"/>
        </w:rPr>
        <w:t> </w:t>
      </w:r>
      <w:r>
        <w:rPr>
          <w:rStyle w:val="ae"/>
          <w:rFonts w:ascii="Times New Roman" w:hAnsi="Times New Roman" w:cs="Times New Roman"/>
          <w:color w:val="000000"/>
        </w:rPr>
        <w:t>The Silent Language</w:t>
      </w:r>
      <w:r>
        <w:rPr>
          <w:rFonts w:ascii="Times New Roman" w:hAnsi="Times New Roman" w:cs="Times New Roman"/>
          <w:color w:val="000000"/>
        </w:rPr>
        <w:t>. Anchor Books.</w:t>
      </w:r>
    </w:p>
    <w:p w14:paraId="46C3EA08"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Hall, E.T. and Hall, M.R. (1989)</w:t>
      </w:r>
      <w:r>
        <w:rPr>
          <w:rStyle w:val="apple-converted-space"/>
          <w:rFonts w:ascii="Times New Roman" w:hAnsi="Times New Roman" w:cs="Times New Roman"/>
          <w:color w:val="000000"/>
        </w:rPr>
        <w:t> </w:t>
      </w:r>
      <w:r>
        <w:rPr>
          <w:rStyle w:val="ae"/>
          <w:rFonts w:ascii="Times New Roman" w:hAnsi="Times New Roman" w:cs="Times New Roman"/>
          <w:color w:val="000000"/>
        </w:rPr>
        <w:t>Understanding Cultural Differences: Germans, French and Americans</w:t>
      </w:r>
      <w:r>
        <w:rPr>
          <w:rFonts w:ascii="Times New Roman" w:hAnsi="Times New Roman" w:cs="Times New Roman"/>
          <w:color w:val="000000"/>
        </w:rPr>
        <w:t>. Yarmouth, ME: Intercultural Press.</w:t>
      </w:r>
    </w:p>
    <w:p w14:paraId="64F6132A"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He, P. (2021) ‘Challenges and coping strategies of cross-cultural communication in multinational corporations’,</w:t>
      </w:r>
      <w:r>
        <w:rPr>
          <w:rStyle w:val="apple-converted-space"/>
          <w:rFonts w:ascii="Times New Roman" w:hAnsi="Times New Roman" w:cs="Times New Roman"/>
          <w:color w:val="000000"/>
        </w:rPr>
        <w:t> </w:t>
      </w:r>
      <w:r>
        <w:rPr>
          <w:rStyle w:val="ae"/>
          <w:rFonts w:ascii="Times New Roman" w:hAnsi="Times New Roman" w:cs="Times New Roman"/>
          <w:color w:val="000000"/>
        </w:rPr>
        <w:t>Jiangsu Business Review</w:t>
      </w:r>
      <w:r>
        <w:rPr>
          <w:rFonts w:ascii="Times New Roman" w:hAnsi="Times New Roman" w:cs="Times New Roman"/>
          <w:color w:val="000000"/>
        </w:rPr>
        <w:t xml:space="preserve">, 8, pp. 103–105. </w:t>
      </w:r>
      <w:proofErr w:type="spellStart"/>
      <w:r>
        <w:rPr>
          <w:rFonts w:ascii="Times New Roman" w:hAnsi="Times New Roman" w:cs="Times New Roman"/>
          <w:color w:val="000000"/>
        </w:rPr>
        <w:t>doi</w:t>
      </w:r>
      <w:proofErr w:type="spellEnd"/>
      <w:r>
        <w:rPr>
          <w:rFonts w:ascii="Times New Roman" w:hAnsi="Times New Roman" w:cs="Times New Roman"/>
          <w:color w:val="000000"/>
        </w:rPr>
        <w:t>: 10.13395/j.cnki.issn.1009-0061.2021.08.027.</w:t>
      </w:r>
    </w:p>
    <w:p w14:paraId="4F4A1F6D"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Luthans, F. &amp; Doh, J.P. (2020)</w:t>
      </w:r>
      <w:r>
        <w:rPr>
          <w:rStyle w:val="apple-converted-space"/>
          <w:rFonts w:ascii="Times New Roman" w:hAnsi="Times New Roman" w:cs="Times New Roman"/>
          <w:color w:val="000000"/>
        </w:rPr>
        <w:t> </w:t>
      </w:r>
      <w:r>
        <w:rPr>
          <w:rStyle w:val="ae"/>
          <w:rFonts w:ascii="Times New Roman" w:hAnsi="Times New Roman" w:cs="Times New Roman"/>
          <w:color w:val="000000"/>
        </w:rPr>
        <w:t>International Management: Culture, Strategy, and Behavior</w:t>
      </w:r>
      <w:r>
        <w:rPr>
          <w:rFonts w:ascii="Times New Roman" w:hAnsi="Times New Roman" w:cs="Times New Roman"/>
          <w:color w:val="000000"/>
        </w:rPr>
        <w:t>. 10th ed. McGraw-Hill Education.</w:t>
      </w:r>
    </w:p>
    <w:p w14:paraId="69A48B63"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Lopez, C. &amp; Fan, Y. (2009) ‘Internationalization of the Spanish fashion brand Zara’,</w:t>
      </w:r>
      <w:r>
        <w:rPr>
          <w:rStyle w:val="apple-converted-space"/>
          <w:rFonts w:ascii="Times New Roman" w:hAnsi="Times New Roman" w:cs="Times New Roman"/>
          <w:color w:val="000000"/>
        </w:rPr>
        <w:t> </w:t>
      </w:r>
      <w:r>
        <w:rPr>
          <w:rStyle w:val="ae"/>
          <w:rFonts w:ascii="Times New Roman" w:hAnsi="Times New Roman" w:cs="Times New Roman"/>
          <w:color w:val="000000"/>
        </w:rPr>
        <w:t>Journal of Fashion Marketing and Management</w:t>
      </w:r>
      <w:r>
        <w:rPr>
          <w:rFonts w:ascii="Times New Roman" w:hAnsi="Times New Roman" w:cs="Times New Roman"/>
          <w:color w:val="000000"/>
        </w:rPr>
        <w:t>, 13(2), pp. 279–296.</w:t>
      </w:r>
    </w:p>
    <w:p w14:paraId="6884394B"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Meyer, E. (2017) ‘Being the boss in Brussels, Boston and Beijing’,</w:t>
      </w:r>
      <w:r>
        <w:rPr>
          <w:rStyle w:val="apple-converted-space"/>
          <w:rFonts w:ascii="Times New Roman" w:hAnsi="Times New Roman" w:cs="Times New Roman"/>
          <w:color w:val="000000"/>
        </w:rPr>
        <w:t> </w:t>
      </w:r>
      <w:r>
        <w:rPr>
          <w:rStyle w:val="ae"/>
          <w:rFonts w:ascii="Times New Roman" w:hAnsi="Times New Roman" w:cs="Times New Roman"/>
          <w:color w:val="000000"/>
        </w:rPr>
        <w:t>Harvard Business Review</w:t>
      </w:r>
      <w:r>
        <w:rPr>
          <w:rFonts w:ascii="Times New Roman" w:hAnsi="Times New Roman" w:cs="Times New Roman"/>
          <w:color w:val="000000"/>
        </w:rPr>
        <w:t>. Available at:</w:t>
      </w:r>
      <w:r>
        <w:rPr>
          <w:rStyle w:val="apple-converted-space"/>
          <w:rFonts w:ascii="Times New Roman" w:hAnsi="Times New Roman" w:cs="Times New Roman"/>
          <w:color w:val="000000"/>
        </w:rPr>
        <w:t> </w:t>
      </w:r>
      <w:hyperlink r:id="rId8" w:tgtFrame="_new" w:history="1">
        <w:r>
          <w:rPr>
            <w:rStyle w:val="af"/>
            <w:rFonts w:ascii="Times New Roman" w:hAnsi="Times New Roman" w:cs="Times New Roman"/>
          </w:rPr>
          <w:t>https://hbr.org/2017/07/being-the-boss-in-brussels-boston-and-beijing</w:t>
        </w:r>
      </w:hyperlink>
      <w:r>
        <w:rPr>
          <w:rStyle w:val="apple-converted-space"/>
          <w:rFonts w:ascii="Times New Roman" w:hAnsi="Times New Roman" w:cs="Times New Roman"/>
          <w:color w:val="000000"/>
        </w:rPr>
        <w:t> </w:t>
      </w:r>
      <w:r>
        <w:rPr>
          <w:rFonts w:ascii="Times New Roman" w:hAnsi="Times New Roman" w:cs="Times New Roman"/>
          <w:color w:val="000000"/>
        </w:rPr>
        <w:t>(Accessed: 3 November 2025).</w:t>
      </w:r>
    </w:p>
    <w:p w14:paraId="3396D467"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Nason, S., Salvacruz, J. and Stevenson, J.P. (2017) ‘HBR Case study: Competing against bling’,</w:t>
      </w:r>
      <w:r>
        <w:rPr>
          <w:rStyle w:val="apple-converted-space"/>
          <w:rFonts w:ascii="Times New Roman" w:hAnsi="Times New Roman" w:cs="Times New Roman"/>
          <w:color w:val="000000"/>
        </w:rPr>
        <w:t> </w:t>
      </w:r>
      <w:r>
        <w:rPr>
          <w:rStyle w:val="ae"/>
          <w:rFonts w:ascii="Times New Roman" w:hAnsi="Times New Roman" w:cs="Times New Roman"/>
          <w:color w:val="000000"/>
        </w:rPr>
        <w:t>Harvard Business Review</w:t>
      </w:r>
      <w:r>
        <w:rPr>
          <w:rFonts w:ascii="Times New Roman" w:hAnsi="Times New Roman" w:cs="Times New Roman"/>
          <w:color w:val="000000"/>
        </w:rPr>
        <w:t>.</w:t>
      </w:r>
    </w:p>
    <w:p w14:paraId="3C5F4B4F"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lastRenderedPageBreak/>
        <w:t>Neuliep, J.W. (2017) ‘Anxiety/Uncertainty Management (AUM) Theory’, in Kim, Y.Y. (ed.)</w:t>
      </w:r>
      <w:r>
        <w:rPr>
          <w:rStyle w:val="apple-converted-space"/>
          <w:rFonts w:ascii="Times New Roman" w:hAnsi="Times New Roman" w:cs="Times New Roman"/>
          <w:color w:val="000000"/>
        </w:rPr>
        <w:t> </w:t>
      </w:r>
      <w:r>
        <w:rPr>
          <w:rStyle w:val="ae"/>
          <w:rFonts w:ascii="Times New Roman" w:hAnsi="Times New Roman" w:cs="Times New Roman"/>
          <w:color w:val="000000"/>
        </w:rPr>
        <w:t>The International Encyclopedia of Intercultural Communication</w:t>
      </w:r>
      <w:r>
        <w:rPr>
          <w:rFonts w:ascii="Times New Roman" w:hAnsi="Times New Roman" w:cs="Times New Roman"/>
          <w:color w:val="000000"/>
        </w:rPr>
        <w:t>. Hoboken, NJ: Wiley-Blackwell, pp. 1–9.</w:t>
      </w:r>
    </w:p>
    <w:p w14:paraId="2ED8F203"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rPr>
        <w:t xml:space="preserve">Ronkainen, I.A. and Gupta, S. (2021). </w:t>
      </w:r>
      <w:r>
        <w:rPr>
          <w:rFonts w:ascii="Times New Roman" w:hAnsi="Times New Roman" w:cs="Times New Roman"/>
          <w:i/>
          <w:iCs/>
        </w:rPr>
        <w:t>International Business</w:t>
      </w:r>
      <w:r>
        <w:rPr>
          <w:rFonts w:ascii="Times New Roman" w:hAnsi="Times New Roman" w:cs="Times New Roman"/>
        </w:rPr>
        <w:t xml:space="preserve">. 9th </w:t>
      </w:r>
      <w:proofErr w:type="spellStart"/>
      <w:r>
        <w:rPr>
          <w:rFonts w:ascii="Times New Roman" w:hAnsi="Times New Roman" w:cs="Times New Roman"/>
        </w:rPr>
        <w:t>edn</w:t>
      </w:r>
      <w:proofErr w:type="spellEnd"/>
      <w:r>
        <w:rPr>
          <w:rFonts w:ascii="Times New Roman" w:hAnsi="Times New Roman" w:cs="Times New Roman"/>
        </w:rPr>
        <w:t>. Cambridge: Cambridge University Press, pp. 118–122.</w:t>
      </w:r>
    </w:p>
    <w:p w14:paraId="53C92E89"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Shannon, C.E. and Weaver, W. (1949)</w:t>
      </w:r>
      <w:r>
        <w:rPr>
          <w:rStyle w:val="apple-converted-space"/>
          <w:rFonts w:ascii="Times New Roman" w:hAnsi="Times New Roman" w:cs="Times New Roman"/>
          <w:color w:val="000000"/>
        </w:rPr>
        <w:t> </w:t>
      </w:r>
      <w:r>
        <w:rPr>
          <w:rStyle w:val="ae"/>
          <w:rFonts w:ascii="Times New Roman" w:hAnsi="Times New Roman" w:cs="Times New Roman"/>
          <w:color w:val="000000"/>
        </w:rPr>
        <w:t>The Mathematical Theory of Communication</w:t>
      </w:r>
      <w:r>
        <w:rPr>
          <w:rFonts w:ascii="Times New Roman" w:hAnsi="Times New Roman" w:cs="Times New Roman"/>
          <w:color w:val="000000"/>
        </w:rPr>
        <w:t>. Urbana, IL: University of Illinois Press, pp. 3–7.</w:t>
      </w:r>
    </w:p>
    <w:p w14:paraId="680B289D" w14:textId="77777777" w:rsidR="000214F0" w:rsidRDefault="00000000">
      <w:pPr>
        <w:pStyle w:val="a8"/>
        <w:spacing w:line="480" w:lineRule="auto"/>
        <w:ind w:left="480" w:hangingChars="200" w:hanging="480"/>
        <w:jc w:val="both"/>
        <w:rPr>
          <w:rFonts w:ascii="Times New Roman" w:hAnsi="Times New Roman" w:cs="Times New Roman"/>
          <w:color w:val="000000"/>
        </w:rPr>
      </w:pPr>
      <w:proofErr w:type="spellStart"/>
      <w:r>
        <w:rPr>
          <w:rFonts w:ascii="Times New Roman" w:hAnsi="Times New Roman" w:cs="Times New Roman"/>
          <w:color w:val="000000"/>
        </w:rPr>
        <w:t>Szkudlarek</w:t>
      </w:r>
      <w:proofErr w:type="spellEnd"/>
      <w:r>
        <w:rPr>
          <w:rFonts w:ascii="Times New Roman" w:hAnsi="Times New Roman" w:cs="Times New Roman"/>
          <w:color w:val="000000"/>
        </w:rPr>
        <w:t xml:space="preserve">, B., Osland, J.S., </w:t>
      </w:r>
      <w:proofErr w:type="spellStart"/>
      <w:r>
        <w:rPr>
          <w:rFonts w:ascii="Times New Roman" w:hAnsi="Times New Roman" w:cs="Times New Roman"/>
          <w:color w:val="000000"/>
        </w:rPr>
        <w:t>Nardon</w:t>
      </w:r>
      <w:proofErr w:type="spellEnd"/>
      <w:r>
        <w:rPr>
          <w:rFonts w:ascii="Times New Roman" w:hAnsi="Times New Roman" w:cs="Times New Roman"/>
          <w:color w:val="000000"/>
        </w:rPr>
        <w:t>, L. and Zander, L. (2020) ‘Communication and culture in international business: Moving the field forward’,</w:t>
      </w:r>
      <w:r>
        <w:rPr>
          <w:rStyle w:val="apple-converted-space"/>
          <w:rFonts w:ascii="Times New Roman" w:hAnsi="Times New Roman" w:cs="Times New Roman"/>
          <w:color w:val="000000"/>
        </w:rPr>
        <w:t> </w:t>
      </w:r>
      <w:r>
        <w:rPr>
          <w:rStyle w:val="ae"/>
          <w:rFonts w:ascii="Times New Roman" w:hAnsi="Times New Roman" w:cs="Times New Roman"/>
          <w:color w:val="000000"/>
        </w:rPr>
        <w:t>Journal of World Business</w:t>
      </w:r>
      <w:r>
        <w:rPr>
          <w:rFonts w:ascii="Times New Roman" w:hAnsi="Times New Roman" w:cs="Times New Roman"/>
          <w:color w:val="000000"/>
        </w:rPr>
        <w:t>, 55(6), pp. 101–114.</w:t>
      </w:r>
    </w:p>
    <w:p w14:paraId="0F220FFD" w14:textId="77777777" w:rsidR="000214F0" w:rsidRDefault="00000000">
      <w:pPr>
        <w:pStyle w:val="a8"/>
        <w:spacing w:line="480" w:lineRule="auto"/>
        <w:ind w:left="480" w:hangingChars="200" w:hanging="480"/>
        <w:jc w:val="both"/>
        <w:rPr>
          <w:rFonts w:ascii="Times New Roman" w:hAnsi="Times New Roman" w:cs="Times New Roman"/>
          <w:color w:val="000000"/>
        </w:rPr>
      </w:pPr>
      <w:proofErr w:type="spellStart"/>
      <w:r>
        <w:rPr>
          <w:rFonts w:ascii="Times New Roman" w:hAnsi="Times New Roman" w:cs="Times New Roman"/>
          <w:color w:val="000000"/>
        </w:rPr>
        <w:t>Tokatli</w:t>
      </w:r>
      <w:proofErr w:type="spellEnd"/>
      <w:r>
        <w:rPr>
          <w:rFonts w:ascii="Times New Roman" w:hAnsi="Times New Roman" w:cs="Times New Roman"/>
          <w:color w:val="000000"/>
        </w:rPr>
        <w:t>, N. (2015) ‘Single firm, multiple cities: Zara’s agglomeration economies and the production of the fast fashion city’,</w:t>
      </w:r>
      <w:r>
        <w:rPr>
          <w:rStyle w:val="apple-converted-space"/>
          <w:rFonts w:ascii="Times New Roman" w:hAnsi="Times New Roman" w:cs="Times New Roman"/>
          <w:color w:val="000000"/>
        </w:rPr>
        <w:t> </w:t>
      </w:r>
      <w:r>
        <w:rPr>
          <w:rStyle w:val="ae"/>
          <w:rFonts w:ascii="Times New Roman" w:hAnsi="Times New Roman" w:cs="Times New Roman"/>
          <w:color w:val="000000"/>
        </w:rPr>
        <w:t>Environment and Planning A</w:t>
      </w:r>
      <w:r>
        <w:rPr>
          <w:rFonts w:ascii="Times New Roman" w:hAnsi="Times New Roman" w:cs="Times New Roman"/>
          <w:color w:val="000000"/>
        </w:rPr>
        <w:t>, 47(12), pp. 2432–2450.</w:t>
      </w:r>
    </w:p>
    <w:p w14:paraId="28CC278A"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Trompenaars, F., &amp; Hampden-Turner, C. (2020).</w:t>
      </w:r>
      <w:r>
        <w:rPr>
          <w:rStyle w:val="apple-converted-space"/>
          <w:rFonts w:ascii="Times New Roman" w:hAnsi="Times New Roman" w:cs="Times New Roman"/>
          <w:color w:val="000000"/>
        </w:rPr>
        <w:t> </w:t>
      </w:r>
      <w:r>
        <w:rPr>
          <w:rStyle w:val="ae"/>
          <w:rFonts w:ascii="Times New Roman" w:hAnsi="Times New Roman" w:cs="Times New Roman"/>
          <w:color w:val="000000"/>
        </w:rPr>
        <w:t>Riding the waves of culture: Understanding diversity in global business</w:t>
      </w:r>
      <w:r>
        <w:rPr>
          <w:rFonts w:ascii="Times New Roman" w:hAnsi="Times New Roman" w:cs="Times New Roman"/>
          <w:color w:val="000000"/>
        </w:rPr>
        <w:t>. McGraw-Hill.</w:t>
      </w:r>
    </w:p>
    <w:p w14:paraId="3B15AFAD"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Wu, C., Yama, H. and Zakaria, N. (2023) ‘How do Japanese and Chinese view each other? Understanding the meaning of low‐context culture in intercultural communication’,</w:t>
      </w:r>
      <w:r>
        <w:rPr>
          <w:rStyle w:val="apple-converted-space"/>
          <w:rFonts w:ascii="Times New Roman" w:hAnsi="Times New Roman" w:cs="Times New Roman"/>
          <w:color w:val="000000"/>
        </w:rPr>
        <w:t> </w:t>
      </w:r>
      <w:r>
        <w:rPr>
          <w:rStyle w:val="ae"/>
          <w:rFonts w:ascii="Times New Roman" w:hAnsi="Times New Roman" w:cs="Times New Roman"/>
          <w:color w:val="000000"/>
        </w:rPr>
        <w:t>Global Networks</w:t>
      </w:r>
      <w:r>
        <w:rPr>
          <w:rFonts w:ascii="Times New Roman" w:hAnsi="Times New Roman" w:cs="Times New Roman"/>
          <w:color w:val="000000"/>
        </w:rPr>
        <w:t>, 24(1).</w:t>
      </w:r>
    </w:p>
    <w:p w14:paraId="4A0151D2"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Yan, R. (2012) ‘Brand positioning and communication strategies of H&amp;M in Japan and China’,</w:t>
      </w:r>
      <w:r>
        <w:rPr>
          <w:rStyle w:val="apple-converted-space"/>
          <w:rFonts w:ascii="Times New Roman" w:hAnsi="Times New Roman" w:cs="Times New Roman"/>
          <w:color w:val="000000"/>
        </w:rPr>
        <w:t> </w:t>
      </w:r>
      <w:r>
        <w:rPr>
          <w:rStyle w:val="ae"/>
          <w:rFonts w:ascii="Times New Roman" w:hAnsi="Times New Roman" w:cs="Times New Roman"/>
          <w:color w:val="000000"/>
        </w:rPr>
        <w:t>Asian Business &amp; Management</w:t>
      </w:r>
      <w:r>
        <w:rPr>
          <w:rFonts w:ascii="Times New Roman" w:hAnsi="Times New Roman" w:cs="Times New Roman"/>
          <w:color w:val="000000"/>
        </w:rPr>
        <w:t>, 11(3), pp. 377–396.</w:t>
      </w:r>
    </w:p>
    <w:p w14:paraId="2FACB431"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lastRenderedPageBreak/>
        <w:t>Zakaria, N. (2017) ‘Emergent patterns of switching behaviors and intercultural communication styles of global virtual teams during distributed decision making’,</w:t>
      </w:r>
      <w:r>
        <w:rPr>
          <w:rStyle w:val="apple-converted-space"/>
          <w:rFonts w:ascii="Times New Roman" w:hAnsi="Times New Roman" w:cs="Times New Roman"/>
          <w:color w:val="000000"/>
        </w:rPr>
        <w:t> </w:t>
      </w:r>
      <w:r>
        <w:rPr>
          <w:rStyle w:val="ae"/>
          <w:rFonts w:ascii="Times New Roman" w:hAnsi="Times New Roman" w:cs="Times New Roman"/>
          <w:color w:val="000000"/>
        </w:rPr>
        <w:t>Journal of International Management</w:t>
      </w:r>
      <w:r>
        <w:rPr>
          <w:rFonts w:ascii="Times New Roman" w:hAnsi="Times New Roman" w:cs="Times New Roman"/>
          <w:color w:val="000000"/>
        </w:rPr>
        <w:t>, 23(4), pp. 350–366.</w:t>
      </w:r>
    </w:p>
    <w:p w14:paraId="0F89798C"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Zakaria, N. and Ab Rahman Muton, N. (2022) ‘Cultural code-switching in high context global virtual team members: A qualitative study’,</w:t>
      </w:r>
      <w:r>
        <w:rPr>
          <w:rStyle w:val="apple-converted-space"/>
          <w:rFonts w:ascii="Times New Roman" w:hAnsi="Times New Roman" w:cs="Times New Roman"/>
          <w:color w:val="000000"/>
        </w:rPr>
        <w:t> </w:t>
      </w:r>
      <w:r>
        <w:rPr>
          <w:rStyle w:val="ae"/>
          <w:rFonts w:ascii="Times New Roman" w:hAnsi="Times New Roman" w:cs="Times New Roman"/>
          <w:color w:val="000000"/>
        </w:rPr>
        <w:t>International Journal of Cross-Cultural Management</w:t>
      </w:r>
      <w:r>
        <w:rPr>
          <w:rFonts w:ascii="Times New Roman" w:hAnsi="Times New Roman" w:cs="Times New Roman"/>
          <w:color w:val="000000"/>
        </w:rPr>
        <w:t>, 22(3), pp. 487–515.</w:t>
      </w:r>
    </w:p>
    <w:p w14:paraId="280896C0" w14:textId="77777777" w:rsidR="000214F0" w:rsidRDefault="00000000">
      <w:pPr>
        <w:pStyle w:val="a8"/>
        <w:spacing w:line="480" w:lineRule="auto"/>
        <w:ind w:left="480" w:hangingChars="200" w:hanging="480"/>
        <w:jc w:val="both"/>
        <w:rPr>
          <w:rFonts w:ascii="Times New Roman" w:hAnsi="Times New Roman" w:cs="Times New Roman"/>
          <w:color w:val="000000"/>
        </w:rPr>
      </w:pPr>
      <w:r>
        <w:rPr>
          <w:rFonts w:ascii="Times New Roman" w:hAnsi="Times New Roman" w:cs="Times New Roman"/>
          <w:color w:val="000000"/>
        </w:rPr>
        <w:t>Zeng, Z. (2017) ‘Research on Cross-Cultural Communication Management in Business under the Background of Global Integration’,</w:t>
      </w:r>
      <w:r>
        <w:rPr>
          <w:rStyle w:val="apple-converted-space"/>
          <w:rFonts w:ascii="Times New Roman" w:hAnsi="Times New Roman" w:cs="Times New Roman"/>
          <w:color w:val="000000"/>
        </w:rPr>
        <w:t> </w:t>
      </w:r>
      <w:r>
        <w:rPr>
          <w:rStyle w:val="ae"/>
          <w:rFonts w:ascii="Times New Roman" w:hAnsi="Times New Roman" w:cs="Times New Roman"/>
          <w:color w:val="000000"/>
        </w:rPr>
        <w:t>China Market</w:t>
      </w:r>
      <w:r>
        <w:rPr>
          <w:rFonts w:ascii="Times New Roman" w:hAnsi="Times New Roman" w:cs="Times New Roman"/>
          <w:color w:val="000000"/>
        </w:rPr>
        <w:t>, (10), pp. 34, 77.</w:t>
      </w:r>
    </w:p>
    <w:p w14:paraId="6C8C01A3" w14:textId="77777777" w:rsidR="000214F0" w:rsidRDefault="000214F0">
      <w:pPr>
        <w:spacing w:line="480" w:lineRule="auto"/>
        <w:ind w:firstLineChars="200" w:firstLine="480"/>
        <w:jc w:val="both"/>
        <w:rPr>
          <w:rFonts w:ascii="Times New Roman" w:hAnsi="Times New Roman"/>
          <w:sz w:val="24"/>
        </w:rPr>
      </w:pPr>
    </w:p>
    <w:sectPr w:rsidR="000214F0">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63BBA" w14:textId="77777777" w:rsidR="008A2757" w:rsidRDefault="008A2757">
      <w:pPr>
        <w:spacing w:line="240" w:lineRule="auto"/>
      </w:pPr>
      <w:r>
        <w:separator/>
      </w:r>
    </w:p>
  </w:endnote>
  <w:endnote w:type="continuationSeparator" w:id="0">
    <w:p w14:paraId="60075E3D" w14:textId="77777777" w:rsidR="008A2757" w:rsidRDefault="008A2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ongti SC">
    <w:altName w:val="Microsoft YaHei"/>
    <w:panose1 w:val="02010600040101010101"/>
    <w:charset w:val="86"/>
    <w:family w:val="auto"/>
    <w:pitch w:val="variable"/>
    <w:sig w:usb0="00000287" w:usb1="080F0000" w:usb2="00000010" w:usb3="00000000" w:csb0="0004009F" w:csb1="00000000"/>
  </w:font>
  <w:font w:name="Times-Roman">
    <w:altName w:val="Times New Roman"/>
    <w:panose1 w:val="020B0604020202020204"/>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119E9" w14:textId="77777777" w:rsidR="008A2757" w:rsidRDefault="008A2757">
      <w:pPr>
        <w:spacing w:after="0"/>
      </w:pPr>
      <w:r>
        <w:separator/>
      </w:r>
    </w:p>
  </w:footnote>
  <w:footnote w:type="continuationSeparator" w:id="0">
    <w:p w14:paraId="57D1D0FC" w14:textId="77777777" w:rsidR="008A2757" w:rsidRDefault="008A275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980"/>
    <w:rsid w:val="F5F7C807"/>
    <w:rsid w:val="00000D6A"/>
    <w:rsid w:val="000214F0"/>
    <w:rsid w:val="000E1931"/>
    <w:rsid w:val="000F3980"/>
    <w:rsid w:val="00116922"/>
    <w:rsid w:val="001D703B"/>
    <w:rsid w:val="001F7257"/>
    <w:rsid w:val="0021720E"/>
    <w:rsid w:val="00333827"/>
    <w:rsid w:val="00346568"/>
    <w:rsid w:val="00352CC9"/>
    <w:rsid w:val="00355440"/>
    <w:rsid w:val="003E0C7D"/>
    <w:rsid w:val="003E369A"/>
    <w:rsid w:val="004551C4"/>
    <w:rsid w:val="004E4B85"/>
    <w:rsid w:val="004E71C9"/>
    <w:rsid w:val="00554EE1"/>
    <w:rsid w:val="005B289E"/>
    <w:rsid w:val="005E2A64"/>
    <w:rsid w:val="005E74BE"/>
    <w:rsid w:val="00604EFA"/>
    <w:rsid w:val="00694560"/>
    <w:rsid w:val="0080267F"/>
    <w:rsid w:val="008A2757"/>
    <w:rsid w:val="008C106E"/>
    <w:rsid w:val="00956AAC"/>
    <w:rsid w:val="00982EA5"/>
    <w:rsid w:val="009A2B47"/>
    <w:rsid w:val="009B716C"/>
    <w:rsid w:val="009E0FA0"/>
    <w:rsid w:val="00BA234E"/>
    <w:rsid w:val="00C662E0"/>
    <w:rsid w:val="00C759DB"/>
    <w:rsid w:val="00CD5AD7"/>
    <w:rsid w:val="00CE1896"/>
    <w:rsid w:val="00CE44C8"/>
    <w:rsid w:val="00D22D2A"/>
    <w:rsid w:val="00D35753"/>
    <w:rsid w:val="00D53F4A"/>
    <w:rsid w:val="00E525C7"/>
    <w:rsid w:val="00E54E59"/>
    <w:rsid w:val="00E97C75"/>
    <w:rsid w:val="00EC4D84"/>
    <w:rsid w:val="00EE4071"/>
    <w:rsid w:val="00EF43C4"/>
    <w:rsid w:val="00F04CC9"/>
    <w:rsid w:val="00F7132F"/>
    <w:rsid w:val="00FA6205"/>
    <w:rsid w:val="00FB61C3"/>
    <w:rsid w:val="00FD65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0D92F65"/>
  <w15:docId w15:val="{0B6DF669-624A-3E44-96A5-0A88696BB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semiHidden="1" w:unhideWhenUsed="1"/>
    <w:lsdException w:name="annotation text" w:unhideWhenUsed="1"/>
    <w:lsdException w:name="header" w:semiHidden="1" w:unhideWhenUsed="1"/>
    <w:lsdException w:name="footer" w:semiHidden="1"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autoRedefine/>
    <w:uiPriority w:val="39"/>
    <w:unhideWhenUsed/>
    <w:pPr>
      <w:spacing w:after="0"/>
      <w:ind w:left="1320"/>
    </w:pPr>
    <w:rPr>
      <w:rFonts w:eastAsiaTheme="minorHAnsi"/>
      <w:sz w:val="18"/>
      <w:szCs w:val="18"/>
    </w:rPr>
  </w:style>
  <w:style w:type="paragraph" w:styleId="a3">
    <w:name w:val="caption"/>
    <w:basedOn w:val="a"/>
    <w:next w:val="a"/>
    <w:uiPriority w:val="35"/>
    <w:unhideWhenUsed/>
    <w:qFormat/>
    <w:rPr>
      <w:rFonts w:asciiTheme="majorHAnsi" w:eastAsia="黑体" w:hAnsiTheme="majorHAnsi" w:cstheme="majorBidi"/>
      <w:sz w:val="20"/>
      <w:szCs w:val="20"/>
    </w:rPr>
  </w:style>
  <w:style w:type="paragraph" w:styleId="a4">
    <w:name w:val="annotation text"/>
    <w:basedOn w:val="a"/>
    <w:link w:val="a5"/>
    <w:uiPriority w:val="99"/>
    <w:unhideWhenUsed/>
  </w:style>
  <w:style w:type="paragraph" w:styleId="TOC5">
    <w:name w:val="toc 5"/>
    <w:basedOn w:val="a"/>
    <w:next w:val="a"/>
    <w:autoRedefine/>
    <w:uiPriority w:val="39"/>
    <w:unhideWhenUsed/>
    <w:pPr>
      <w:spacing w:after="0"/>
      <w:ind w:left="880"/>
    </w:pPr>
    <w:rPr>
      <w:rFonts w:eastAsiaTheme="minorHAnsi"/>
      <w:sz w:val="18"/>
      <w:szCs w:val="18"/>
    </w:rPr>
  </w:style>
  <w:style w:type="paragraph" w:styleId="TOC3">
    <w:name w:val="toc 3"/>
    <w:basedOn w:val="a"/>
    <w:next w:val="a"/>
    <w:autoRedefine/>
    <w:uiPriority w:val="39"/>
    <w:unhideWhenUsed/>
    <w:pPr>
      <w:spacing w:after="0"/>
      <w:ind w:left="440"/>
    </w:pPr>
    <w:rPr>
      <w:rFonts w:eastAsiaTheme="minorHAnsi"/>
      <w:i/>
      <w:iCs/>
      <w:sz w:val="20"/>
      <w:szCs w:val="20"/>
    </w:rPr>
  </w:style>
  <w:style w:type="paragraph" w:styleId="TOC8">
    <w:name w:val="toc 8"/>
    <w:basedOn w:val="a"/>
    <w:next w:val="a"/>
    <w:autoRedefine/>
    <w:uiPriority w:val="39"/>
    <w:unhideWhenUsed/>
    <w:pPr>
      <w:spacing w:after="0"/>
      <w:ind w:left="1540"/>
    </w:pPr>
    <w:rPr>
      <w:rFonts w:eastAsiaTheme="minorHAnsi"/>
      <w:sz w:val="18"/>
      <w:szCs w:val="18"/>
    </w:rPr>
  </w:style>
  <w:style w:type="paragraph" w:styleId="TOC1">
    <w:name w:val="toc 1"/>
    <w:basedOn w:val="a"/>
    <w:next w:val="a"/>
    <w:autoRedefine/>
    <w:uiPriority w:val="39"/>
    <w:unhideWhenUsed/>
    <w:pPr>
      <w:spacing w:before="120" w:after="120"/>
    </w:pPr>
    <w:rPr>
      <w:rFonts w:eastAsiaTheme="minorHAnsi"/>
      <w:b/>
      <w:bCs/>
      <w:caps/>
      <w:sz w:val="20"/>
      <w:szCs w:val="20"/>
    </w:rPr>
  </w:style>
  <w:style w:type="paragraph" w:styleId="TOC4">
    <w:name w:val="toc 4"/>
    <w:basedOn w:val="a"/>
    <w:next w:val="a"/>
    <w:autoRedefine/>
    <w:uiPriority w:val="39"/>
    <w:unhideWhenUsed/>
    <w:pPr>
      <w:spacing w:after="0"/>
      <w:ind w:left="660"/>
    </w:pPr>
    <w:rPr>
      <w:rFonts w:eastAsiaTheme="minorHAnsi"/>
      <w:sz w:val="18"/>
      <w:szCs w:val="18"/>
    </w:rPr>
  </w:style>
  <w:style w:type="paragraph" w:styleId="a6">
    <w:name w:val="Subtitle"/>
    <w:basedOn w:val="a"/>
    <w:next w:val="a"/>
    <w:link w:val="a7"/>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TOC6">
    <w:name w:val="toc 6"/>
    <w:basedOn w:val="a"/>
    <w:next w:val="a"/>
    <w:autoRedefine/>
    <w:uiPriority w:val="39"/>
    <w:unhideWhenUsed/>
    <w:pPr>
      <w:spacing w:after="0"/>
      <w:ind w:left="1100"/>
    </w:pPr>
    <w:rPr>
      <w:rFonts w:eastAsiaTheme="minorHAnsi"/>
      <w:sz w:val="18"/>
      <w:szCs w:val="18"/>
    </w:rPr>
  </w:style>
  <w:style w:type="paragraph" w:styleId="TOC2">
    <w:name w:val="toc 2"/>
    <w:basedOn w:val="a"/>
    <w:next w:val="a"/>
    <w:autoRedefine/>
    <w:uiPriority w:val="39"/>
    <w:unhideWhenUsed/>
    <w:pPr>
      <w:spacing w:after="0"/>
      <w:ind w:left="220"/>
    </w:pPr>
    <w:rPr>
      <w:rFonts w:eastAsiaTheme="minorHAnsi"/>
      <w:smallCaps/>
      <w:sz w:val="20"/>
      <w:szCs w:val="20"/>
    </w:rPr>
  </w:style>
  <w:style w:type="paragraph" w:styleId="TOC9">
    <w:name w:val="toc 9"/>
    <w:basedOn w:val="a"/>
    <w:next w:val="a"/>
    <w:autoRedefine/>
    <w:uiPriority w:val="39"/>
    <w:unhideWhenUsed/>
    <w:pPr>
      <w:spacing w:after="0"/>
      <w:ind w:left="1760"/>
    </w:pPr>
    <w:rPr>
      <w:rFonts w:eastAsiaTheme="minorHAnsi"/>
      <w:sz w:val="18"/>
      <w:szCs w:val="18"/>
    </w:rPr>
  </w:style>
  <w:style w:type="paragraph" w:styleId="a8">
    <w:name w:val="Normal (Web)"/>
    <w:basedOn w:val="a"/>
    <w:uiPriority w:val="99"/>
    <w:semiHidden/>
    <w:unhideWhenUsed/>
    <w:pPr>
      <w:widowControl/>
      <w:spacing w:before="100" w:beforeAutospacing="1" w:after="100" w:afterAutospacing="1" w:line="240" w:lineRule="auto"/>
    </w:pPr>
    <w:rPr>
      <w:rFonts w:ascii="宋体" w:eastAsia="宋体" w:hAnsi="宋体" w:cs="宋体"/>
      <w:kern w:val="0"/>
      <w:sz w:val="24"/>
      <w14:ligatures w14:val="none"/>
    </w:rPr>
  </w:style>
  <w:style w:type="paragraph" w:styleId="a9">
    <w:name w:val="Title"/>
    <w:basedOn w:val="a"/>
    <w:next w:val="a"/>
    <w:link w:val="aa"/>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paragraph" w:styleId="ab">
    <w:name w:val="annotation subject"/>
    <w:basedOn w:val="a4"/>
    <w:next w:val="a4"/>
    <w:link w:val="ac"/>
    <w:uiPriority w:val="99"/>
    <w:semiHidden/>
    <w:unhideWhenUsed/>
    <w:rPr>
      <w:b/>
      <w:bCs/>
    </w:rPr>
  </w:style>
  <w:style w:type="character" w:styleId="ad">
    <w:name w:val="FollowedHyperlink"/>
    <w:basedOn w:val="a0"/>
    <w:uiPriority w:val="99"/>
    <w:semiHidden/>
    <w:unhideWhenUsed/>
    <w:rPr>
      <w:color w:val="96607D" w:themeColor="followedHyperlink"/>
      <w:u w:val="single"/>
    </w:rPr>
  </w:style>
  <w:style w:type="character" w:styleId="ae">
    <w:name w:val="Emphasis"/>
    <w:basedOn w:val="a0"/>
    <w:uiPriority w:val="20"/>
    <w:qFormat/>
    <w:rPr>
      <w:i/>
      <w:iCs/>
    </w:rPr>
  </w:style>
  <w:style w:type="character" w:styleId="af">
    <w:name w:val="Hyperlink"/>
    <w:basedOn w:val="a0"/>
    <w:uiPriority w:val="99"/>
    <w:unhideWhenUsed/>
    <w:rPr>
      <w:color w:val="467886" w:themeColor="hyperlink"/>
      <w:u w:val="single"/>
    </w:rPr>
  </w:style>
  <w:style w:type="character" w:styleId="af0">
    <w:name w:val="annotation reference"/>
    <w:basedOn w:val="a0"/>
    <w:uiPriority w:val="99"/>
    <w:semiHidden/>
    <w:unhideWhenUsed/>
    <w:rPr>
      <w:sz w:val="21"/>
      <w:szCs w:val="21"/>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a">
    <w:name w:val="标题 字符"/>
    <w:basedOn w:val="a0"/>
    <w:link w:val="a9"/>
    <w:uiPriority w:val="10"/>
    <w:rPr>
      <w:rFonts w:asciiTheme="majorHAnsi" w:eastAsiaTheme="majorEastAsia" w:hAnsiTheme="majorHAnsi" w:cstheme="majorBidi"/>
      <w:spacing w:val="-10"/>
      <w:kern w:val="28"/>
      <w:sz w:val="56"/>
      <w:szCs w:val="56"/>
    </w:rPr>
  </w:style>
  <w:style w:type="character" w:customStyle="1" w:styleId="a7">
    <w:name w:val="副标题 字符"/>
    <w:basedOn w:val="a0"/>
    <w:link w:val="a6"/>
    <w:uiPriority w:val="11"/>
    <w:rPr>
      <w:rFonts w:asciiTheme="majorHAnsi" w:eastAsiaTheme="majorEastAsia" w:hAnsiTheme="majorHAnsi" w:cstheme="majorBidi"/>
      <w:color w:val="595959" w:themeColor="text1" w:themeTint="A6"/>
      <w:spacing w:val="15"/>
      <w:sz w:val="28"/>
      <w:szCs w:val="28"/>
    </w:rPr>
  </w:style>
  <w:style w:type="paragraph" w:styleId="af1">
    <w:name w:val="Quote"/>
    <w:basedOn w:val="a"/>
    <w:next w:val="a"/>
    <w:link w:val="af2"/>
    <w:uiPriority w:val="29"/>
    <w:qFormat/>
    <w:pPr>
      <w:spacing w:before="160"/>
      <w:jc w:val="center"/>
    </w:pPr>
    <w:rPr>
      <w:i/>
      <w:iCs/>
      <w:color w:val="404040" w:themeColor="text1" w:themeTint="BF"/>
    </w:rPr>
  </w:style>
  <w:style w:type="character" w:customStyle="1" w:styleId="af2">
    <w:name w:val="引用 字符"/>
    <w:basedOn w:val="a0"/>
    <w:link w:val="af1"/>
    <w:uiPriority w:val="29"/>
    <w:rPr>
      <w:i/>
      <w:iCs/>
      <w:color w:val="404040" w:themeColor="text1" w:themeTint="BF"/>
    </w:rPr>
  </w:style>
  <w:style w:type="paragraph" w:styleId="af3">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4">
    <w:name w:val="Intense Quote"/>
    <w:basedOn w:val="a"/>
    <w:next w:val="a"/>
    <w:link w:val="af5"/>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5">
    <w:name w:val="明显引用 字符"/>
    <w:basedOn w:val="a0"/>
    <w:link w:val="af4"/>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13">
    <w:name w:val="未处理的提及1"/>
    <w:basedOn w:val="a0"/>
    <w:uiPriority w:val="99"/>
    <w:semiHidden/>
    <w:unhideWhenUsed/>
    <w:rPr>
      <w:color w:val="605E5C"/>
      <w:shd w:val="clear" w:color="auto" w:fill="E1DFDD"/>
    </w:rPr>
  </w:style>
  <w:style w:type="character" w:customStyle="1" w:styleId="15">
    <w:name w:val="15"/>
    <w:basedOn w:val="a0"/>
    <w:rPr>
      <w:rFonts w:ascii="Calibri" w:hAnsi="Calibri" w:cs="Calibri" w:hint="default"/>
      <w:color w:val="0000FF"/>
      <w:u w:val="single"/>
    </w:rPr>
  </w:style>
  <w:style w:type="character" w:customStyle="1" w:styleId="apple-converted-space">
    <w:name w:val="apple-converted-space"/>
    <w:basedOn w:val="a0"/>
  </w:style>
  <w:style w:type="paragraph" w:customStyle="1" w:styleId="TOC10">
    <w:name w:val="TOC 标题1"/>
    <w:basedOn w:val="1"/>
    <w:next w:val="a"/>
    <w:uiPriority w:val="39"/>
    <w:unhideWhenUsed/>
    <w:qFormat/>
    <w:pPr>
      <w:widowControl/>
      <w:spacing w:after="0" w:line="276" w:lineRule="auto"/>
      <w:outlineLvl w:val="9"/>
    </w:pPr>
    <w:rPr>
      <w:b/>
      <w:bCs/>
      <w:kern w:val="0"/>
      <w:sz w:val="28"/>
      <w:szCs w:val="28"/>
      <w14:ligatures w14:val="none"/>
    </w:rPr>
  </w:style>
  <w:style w:type="character" w:customStyle="1" w:styleId="a5">
    <w:name w:val="批注文字 字符"/>
    <w:basedOn w:val="a0"/>
    <w:link w:val="a4"/>
    <w:uiPriority w:val="99"/>
  </w:style>
  <w:style w:type="character" w:customStyle="1" w:styleId="ac">
    <w:name w:val="批注主题 字符"/>
    <w:basedOn w:val="a5"/>
    <w:link w:val="ab"/>
    <w:uiPriority w:val="99"/>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hbr.org/2017/07/being-the-boss-in-brussels-boston-and-beijin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C1EA3DF5-31C4-0D4B-A14D-F9A5B79E1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19</Pages>
  <Words>4179</Words>
  <Characters>23825</Characters>
  <Application>Microsoft Office Word</Application>
  <DocSecurity>0</DocSecurity>
  <Lines>198</Lines>
  <Paragraphs>55</Paragraphs>
  <ScaleCrop>false</ScaleCrop>
  <Company/>
  <LinksUpToDate>false</LinksUpToDate>
  <CharactersWithSpaces>27949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YANG, Qilin</dc:creator>
  <cp:lastModifiedBy>YANG, Qilin</cp:lastModifiedBy>
  <cp:revision>14</cp:revision>
  <dcterms:created xsi:type="dcterms:W3CDTF">2025-11-06T15:08:00Z</dcterms:created>
  <dcterms:modified xsi:type="dcterms:W3CDTF">2025-11-09T14:05:00Z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2052-7.2.2.8955</vt:lpwstr>
  </property>
  <property fmtid="{D5CDD505-2E9C-101B-9397-08002B2CF9AE}" pid="3" name="ICV">
    <vt:lpwstr>6EF4A49B283CA21FA39D106927ED7C29_42</vt:lpwstr>
  </property>
</Properties>
</file>