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D30826" w14:textId="77777777" w:rsidR="0095496A" w:rsidRDefault="0095496A" w:rsidP="0095496A">
      <w:pPr>
        <w:jc w:val="center"/>
        <w:rPr>
          <w:rFonts w:asciiTheme="minorBidi" w:hAnsiTheme="minorBidi"/>
          <w:b/>
          <w:bCs/>
          <w:sz w:val="24"/>
          <w:szCs w:val="24"/>
        </w:rPr>
      </w:pPr>
    </w:p>
    <w:p w14:paraId="02AB3157" w14:textId="77777777" w:rsidR="0095496A" w:rsidRDefault="0095496A" w:rsidP="0095496A">
      <w:pPr>
        <w:jc w:val="center"/>
        <w:rPr>
          <w:rFonts w:asciiTheme="minorBidi" w:hAnsiTheme="minorBidi"/>
          <w:b/>
          <w:bCs/>
          <w:sz w:val="24"/>
          <w:szCs w:val="24"/>
        </w:rPr>
      </w:pPr>
    </w:p>
    <w:p w14:paraId="508F737C" w14:textId="77777777" w:rsidR="0095496A" w:rsidRDefault="0095496A" w:rsidP="0095496A">
      <w:pPr>
        <w:jc w:val="center"/>
        <w:rPr>
          <w:rFonts w:asciiTheme="minorBidi" w:hAnsiTheme="minorBidi"/>
          <w:b/>
          <w:bCs/>
          <w:sz w:val="24"/>
          <w:szCs w:val="24"/>
        </w:rPr>
      </w:pPr>
    </w:p>
    <w:p w14:paraId="140BE76F" w14:textId="77777777" w:rsidR="0095496A" w:rsidRDefault="0095496A" w:rsidP="0095496A">
      <w:pPr>
        <w:jc w:val="center"/>
        <w:rPr>
          <w:rFonts w:asciiTheme="minorBidi" w:hAnsiTheme="minorBidi"/>
          <w:b/>
          <w:bCs/>
          <w:sz w:val="24"/>
          <w:szCs w:val="24"/>
        </w:rPr>
      </w:pPr>
    </w:p>
    <w:p w14:paraId="3257277C" w14:textId="77777777" w:rsidR="0095496A" w:rsidRDefault="0095496A" w:rsidP="0095496A">
      <w:pPr>
        <w:jc w:val="center"/>
        <w:rPr>
          <w:rFonts w:asciiTheme="minorBidi" w:hAnsiTheme="minorBidi"/>
          <w:b/>
          <w:bCs/>
          <w:sz w:val="24"/>
          <w:szCs w:val="24"/>
        </w:rPr>
      </w:pPr>
    </w:p>
    <w:p w14:paraId="184B9DF3" w14:textId="77777777" w:rsidR="0095496A" w:rsidRDefault="0095496A" w:rsidP="0095496A">
      <w:pPr>
        <w:jc w:val="center"/>
        <w:rPr>
          <w:rFonts w:asciiTheme="minorBidi" w:hAnsiTheme="minorBidi"/>
          <w:b/>
          <w:bCs/>
          <w:sz w:val="24"/>
          <w:szCs w:val="24"/>
        </w:rPr>
      </w:pPr>
    </w:p>
    <w:p w14:paraId="4FC489B7" w14:textId="77777777" w:rsidR="0095496A" w:rsidRDefault="0095496A" w:rsidP="0095496A">
      <w:pPr>
        <w:jc w:val="center"/>
        <w:rPr>
          <w:rFonts w:asciiTheme="minorBidi" w:hAnsiTheme="minorBidi"/>
          <w:b/>
          <w:bCs/>
          <w:sz w:val="24"/>
          <w:szCs w:val="24"/>
        </w:rPr>
      </w:pPr>
    </w:p>
    <w:p w14:paraId="661FC89D" w14:textId="77777777" w:rsidR="0095496A" w:rsidRDefault="0095496A" w:rsidP="0095496A">
      <w:pPr>
        <w:jc w:val="center"/>
        <w:rPr>
          <w:rFonts w:asciiTheme="minorBidi" w:hAnsiTheme="minorBidi"/>
          <w:b/>
          <w:bCs/>
          <w:sz w:val="24"/>
          <w:szCs w:val="24"/>
        </w:rPr>
      </w:pPr>
    </w:p>
    <w:p w14:paraId="3C32C02F" w14:textId="77777777" w:rsidR="0095496A" w:rsidRDefault="0095496A" w:rsidP="0095496A">
      <w:pPr>
        <w:jc w:val="center"/>
        <w:rPr>
          <w:rFonts w:asciiTheme="minorBidi" w:hAnsiTheme="minorBidi"/>
          <w:b/>
          <w:bCs/>
          <w:sz w:val="24"/>
          <w:szCs w:val="24"/>
        </w:rPr>
      </w:pPr>
    </w:p>
    <w:p w14:paraId="60AC78BF" w14:textId="77777777" w:rsidR="0095496A" w:rsidRDefault="0095496A" w:rsidP="0095496A">
      <w:pPr>
        <w:jc w:val="center"/>
        <w:rPr>
          <w:rFonts w:asciiTheme="minorBidi" w:hAnsiTheme="minorBidi"/>
          <w:b/>
          <w:bCs/>
          <w:sz w:val="24"/>
          <w:szCs w:val="24"/>
        </w:rPr>
      </w:pPr>
    </w:p>
    <w:p w14:paraId="6DEDA5AE" w14:textId="0203A3B8" w:rsidR="0095496A" w:rsidRPr="0095496A" w:rsidRDefault="0095496A" w:rsidP="0095496A">
      <w:pPr>
        <w:jc w:val="center"/>
        <w:rPr>
          <w:rFonts w:asciiTheme="minorBidi" w:hAnsiTheme="minorBidi"/>
          <w:b/>
          <w:bCs/>
          <w:sz w:val="24"/>
          <w:szCs w:val="24"/>
        </w:rPr>
      </w:pPr>
      <w:r w:rsidRPr="0095496A">
        <w:rPr>
          <w:rFonts w:asciiTheme="minorBidi" w:hAnsiTheme="minorBidi"/>
          <w:b/>
          <w:bCs/>
          <w:sz w:val="24"/>
          <w:szCs w:val="24"/>
        </w:rPr>
        <w:t>Name: Mohammed Uddin</w:t>
      </w:r>
    </w:p>
    <w:p w14:paraId="15F55CBD" w14:textId="696CA368" w:rsidR="0095496A" w:rsidRPr="0095496A" w:rsidRDefault="0095496A" w:rsidP="0095496A">
      <w:pPr>
        <w:jc w:val="center"/>
        <w:rPr>
          <w:rFonts w:asciiTheme="minorBidi" w:hAnsiTheme="minorBidi"/>
          <w:b/>
          <w:bCs/>
          <w:sz w:val="24"/>
          <w:szCs w:val="24"/>
        </w:rPr>
      </w:pPr>
      <w:r w:rsidRPr="0095496A">
        <w:rPr>
          <w:rFonts w:asciiTheme="minorBidi" w:hAnsiTheme="minorBidi"/>
          <w:b/>
          <w:bCs/>
          <w:sz w:val="24"/>
          <w:szCs w:val="24"/>
        </w:rPr>
        <w:t>Student ID number: 1910838</w:t>
      </w:r>
    </w:p>
    <w:p w14:paraId="4BFCAD58" w14:textId="07EF4A88" w:rsidR="0095496A" w:rsidRPr="0095496A" w:rsidRDefault="0095496A" w:rsidP="0095496A">
      <w:pPr>
        <w:jc w:val="center"/>
        <w:rPr>
          <w:rFonts w:asciiTheme="minorBidi" w:hAnsiTheme="minorBidi"/>
          <w:b/>
          <w:bCs/>
          <w:sz w:val="24"/>
          <w:szCs w:val="24"/>
        </w:rPr>
      </w:pPr>
      <w:r w:rsidRPr="0095496A">
        <w:rPr>
          <w:rFonts w:asciiTheme="minorBidi" w:hAnsiTheme="minorBidi"/>
          <w:b/>
          <w:bCs/>
          <w:sz w:val="24"/>
          <w:szCs w:val="24"/>
        </w:rPr>
        <w:t xml:space="preserve">Module code: </w:t>
      </w:r>
      <w:r w:rsidRPr="0095496A">
        <w:rPr>
          <w:rFonts w:asciiTheme="minorBidi" w:hAnsiTheme="minorBidi"/>
          <w:b/>
          <w:bCs/>
          <w:sz w:val="24"/>
          <w:szCs w:val="24"/>
        </w:rPr>
        <w:t>BMSW 4005</w:t>
      </w:r>
    </w:p>
    <w:p w14:paraId="020AFF0E" w14:textId="2370473C" w:rsidR="0095496A" w:rsidRPr="0095496A" w:rsidRDefault="0095496A" w:rsidP="0095496A">
      <w:pPr>
        <w:jc w:val="center"/>
        <w:rPr>
          <w:rFonts w:asciiTheme="minorBidi" w:hAnsiTheme="minorBidi"/>
          <w:b/>
          <w:bCs/>
          <w:sz w:val="24"/>
          <w:szCs w:val="24"/>
        </w:rPr>
      </w:pPr>
      <w:r w:rsidRPr="0095496A">
        <w:rPr>
          <w:rFonts w:asciiTheme="minorBidi" w:hAnsiTheme="minorBidi"/>
          <w:b/>
          <w:bCs/>
          <w:sz w:val="24"/>
          <w:szCs w:val="24"/>
        </w:rPr>
        <w:t xml:space="preserve">Module title: </w:t>
      </w:r>
      <w:r w:rsidRPr="0095496A">
        <w:rPr>
          <w:rFonts w:asciiTheme="minorBidi" w:hAnsiTheme="minorBidi"/>
          <w:b/>
          <w:bCs/>
          <w:sz w:val="24"/>
          <w:szCs w:val="24"/>
        </w:rPr>
        <w:t>Professional and Career development</w:t>
      </w:r>
    </w:p>
    <w:p w14:paraId="256984E4" w14:textId="6732DC1B" w:rsidR="0095496A" w:rsidRPr="0095496A" w:rsidRDefault="0095496A" w:rsidP="0095496A">
      <w:pPr>
        <w:jc w:val="center"/>
        <w:rPr>
          <w:rFonts w:asciiTheme="minorBidi" w:hAnsiTheme="minorBidi"/>
          <w:b/>
          <w:bCs/>
          <w:sz w:val="24"/>
          <w:szCs w:val="24"/>
        </w:rPr>
      </w:pPr>
      <w:r w:rsidRPr="0095496A">
        <w:rPr>
          <w:rFonts w:asciiTheme="minorBidi" w:hAnsiTheme="minorBidi"/>
          <w:b/>
          <w:bCs/>
          <w:sz w:val="24"/>
          <w:szCs w:val="24"/>
        </w:rPr>
        <w:t>Lecturer: Charles Nimoh</w:t>
      </w:r>
    </w:p>
    <w:p w14:paraId="2532E608" w14:textId="3F75551C" w:rsidR="0095496A" w:rsidRPr="0095496A" w:rsidRDefault="0095496A" w:rsidP="0095496A">
      <w:pPr>
        <w:jc w:val="center"/>
        <w:rPr>
          <w:rFonts w:asciiTheme="minorBidi" w:hAnsiTheme="minorBidi"/>
          <w:b/>
          <w:bCs/>
          <w:sz w:val="24"/>
          <w:szCs w:val="24"/>
        </w:rPr>
      </w:pPr>
      <w:r w:rsidRPr="0095496A">
        <w:rPr>
          <w:rFonts w:asciiTheme="minorBidi" w:hAnsiTheme="minorBidi"/>
          <w:b/>
          <w:bCs/>
          <w:sz w:val="24"/>
          <w:szCs w:val="24"/>
        </w:rPr>
        <w:t>Module Leader: Abdi Rahman</w:t>
      </w:r>
    </w:p>
    <w:p w14:paraId="2E9D98DA" w14:textId="0F8472C0" w:rsidR="0095496A" w:rsidRPr="0095496A" w:rsidRDefault="0095496A" w:rsidP="0095496A">
      <w:pPr>
        <w:jc w:val="center"/>
        <w:rPr>
          <w:rFonts w:asciiTheme="minorBidi" w:hAnsiTheme="minorBidi"/>
          <w:b/>
          <w:bCs/>
          <w:sz w:val="24"/>
          <w:szCs w:val="24"/>
        </w:rPr>
      </w:pPr>
      <w:r w:rsidRPr="0095496A">
        <w:rPr>
          <w:rFonts w:asciiTheme="minorBidi" w:hAnsiTheme="minorBidi"/>
          <w:b/>
          <w:bCs/>
          <w:sz w:val="24"/>
          <w:szCs w:val="24"/>
        </w:rPr>
        <w:t xml:space="preserve">Assignment title: </w:t>
      </w:r>
      <w:r w:rsidRPr="0095496A">
        <w:rPr>
          <w:rFonts w:asciiTheme="minorBidi" w:hAnsiTheme="minorBidi"/>
          <w:b/>
          <w:bCs/>
          <w:sz w:val="24"/>
          <w:szCs w:val="24"/>
        </w:rPr>
        <w:t>Portfolio of work</w:t>
      </w:r>
    </w:p>
    <w:p w14:paraId="738A80BC" w14:textId="77777777" w:rsidR="0095496A" w:rsidRDefault="0095496A" w:rsidP="0095496A"/>
    <w:p w14:paraId="3C64F3F1" w14:textId="77777777" w:rsidR="0095496A" w:rsidRDefault="0095496A" w:rsidP="0095496A">
      <w:pPr>
        <w:rPr>
          <w:rFonts w:asciiTheme="minorBidi" w:hAnsiTheme="minorBidi"/>
          <w:b/>
          <w:bCs/>
          <w:sz w:val="24"/>
          <w:szCs w:val="24"/>
        </w:rPr>
      </w:pPr>
    </w:p>
    <w:p w14:paraId="206EA05E" w14:textId="77777777" w:rsidR="0095496A" w:rsidRDefault="0095496A">
      <w:pPr>
        <w:rPr>
          <w:rFonts w:asciiTheme="minorBidi" w:hAnsiTheme="minorBidi"/>
          <w:b/>
          <w:bCs/>
          <w:sz w:val="24"/>
          <w:szCs w:val="24"/>
        </w:rPr>
      </w:pPr>
    </w:p>
    <w:p w14:paraId="71218BC0" w14:textId="77777777" w:rsidR="0095496A" w:rsidRDefault="0095496A">
      <w:pPr>
        <w:rPr>
          <w:rFonts w:asciiTheme="minorBidi" w:hAnsiTheme="minorBidi"/>
          <w:b/>
          <w:bCs/>
          <w:sz w:val="24"/>
          <w:szCs w:val="24"/>
        </w:rPr>
      </w:pPr>
    </w:p>
    <w:p w14:paraId="776903A1" w14:textId="77777777" w:rsidR="0095496A" w:rsidRDefault="0095496A">
      <w:pPr>
        <w:rPr>
          <w:rFonts w:asciiTheme="minorBidi" w:hAnsiTheme="minorBidi"/>
          <w:b/>
          <w:bCs/>
          <w:sz w:val="24"/>
          <w:szCs w:val="24"/>
        </w:rPr>
      </w:pPr>
    </w:p>
    <w:p w14:paraId="005BEFA3" w14:textId="77777777" w:rsidR="0095496A" w:rsidRDefault="0095496A">
      <w:pPr>
        <w:rPr>
          <w:rFonts w:asciiTheme="minorBidi" w:hAnsiTheme="minorBidi"/>
          <w:b/>
          <w:bCs/>
          <w:sz w:val="24"/>
          <w:szCs w:val="24"/>
        </w:rPr>
      </w:pPr>
    </w:p>
    <w:p w14:paraId="6FDDE350" w14:textId="77777777" w:rsidR="0095496A" w:rsidRDefault="0095496A">
      <w:pPr>
        <w:rPr>
          <w:rFonts w:asciiTheme="minorBidi" w:hAnsiTheme="minorBidi"/>
          <w:b/>
          <w:bCs/>
          <w:sz w:val="24"/>
          <w:szCs w:val="24"/>
        </w:rPr>
      </w:pPr>
    </w:p>
    <w:p w14:paraId="28EF2440" w14:textId="77777777" w:rsidR="0095496A" w:rsidRDefault="0095496A">
      <w:pPr>
        <w:rPr>
          <w:rFonts w:asciiTheme="minorBidi" w:hAnsiTheme="minorBidi"/>
          <w:b/>
          <w:bCs/>
          <w:sz w:val="24"/>
          <w:szCs w:val="24"/>
        </w:rPr>
      </w:pPr>
    </w:p>
    <w:p w14:paraId="53324217" w14:textId="77777777" w:rsidR="0095496A" w:rsidRDefault="0095496A">
      <w:pPr>
        <w:rPr>
          <w:rFonts w:asciiTheme="minorBidi" w:hAnsiTheme="minorBidi"/>
          <w:b/>
          <w:bCs/>
          <w:sz w:val="24"/>
          <w:szCs w:val="24"/>
        </w:rPr>
      </w:pPr>
    </w:p>
    <w:p w14:paraId="058C0872" w14:textId="77777777" w:rsidR="0095496A" w:rsidRDefault="0095496A">
      <w:pPr>
        <w:rPr>
          <w:rFonts w:asciiTheme="minorBidi" w:hAnsiTheme="minorBidi"/>
          <w:b/>
          <w:bCs/>
          <w:sz w:val="24"/>
          <w:szCs w:val="24"/>
        </w:rPr>
      </w:pPr>
    </w:p>
    <w:p w14:paraId="145FF9F4" w14:textId="77777777" w:rsidR="0095496A" w:rsidRDefault="0095496A">
      <w:pPr>
        <w:rPr>
          <w:rFonts w:asciiTheme="minorBidi" w:hAnsiTheme="minorBidi"/>
          <w:b/>
          <w:bCs/>
          <w:sz w:val="24"/>
          <w:szCs w:val="24"/>
        </w:rPr>
      </w:pPr>
    </w:p>
    <w:p w14:paraId="6E2A3AF7" w14:textId="77777777" w:rsidR="0095496A" w:rsidRDefault="0095496A">
      <w:pPr>
        <w:rPr>
          <w:rFonts w:asciiTheme="minorBidi" w:hAnsiTheme="minorBidi"/>
          <w:b/>
          <w:bCs/>
          <w:sz w:val="24"/>
          <w:szCs w:val="24"/>
        </w:rPr>
      </w:pPr>
    </w:p>
    <w:p w14:paraId="560FF9E3" w14:textId="77777777" w:rsidR="0095496A" w:rsidRDefault="0095496A">
      <w:pPr>
        <w:rPr>
          <w:rFonts w:asciiTheme="minorBidi" w:hAnsiTheme="minorBidi"/>
          <w:b/>
          <w:bCs/>
          <w:sz w:val="24"/>
          <w:szCs w:val="24"/>
        </w:rPr>
      </w:pPr>
    </w:p>
    <w:p w14:paraId="692F57ED" w14:textId="77777777" w:rsidR="0095496A" w:rsidRDefault="0095496A">
      <w:pPr>
        <w:rPr>
          <w:rFonts w:asciiTheme="minorBidi" w:hAnsiTheme="minorBidi"/>
          <w:b/>
          <w:bCs/>
          <w:sz w:val="24"/>
          <w:szCs w:val="24"/>
        </w:rPr>
      </w:pPr>
    </w:p>
    <w:p w14:paraId="6A2A1774" w14:textId="53A12C5A" w:rsidR="00431ADE" w:rsidRPr="0095496A" w:rsidRDefault="00431ADE" w:rsidP="0095496A">
      <w:pPr>
        <w:spacing w:line="360" w:lineRule="auto"/>
        <w:rPr>
          <w:rFonts w:asciiTheme="minorBidi" w:hAnsiTheme="minorBidi"/>
          <w:b/>
          <w:bCs/>
        </w:rPr>
      </w:pPr>
      <w:r w:rsidRPr="0095496A">
        <w:rPr>
          <w:rFonts w:asciiTheme="minorBidi" w:hAnsiTheme="minorBidi"/>
          <w:b/>
          <w:bCs/>
        </w:rPr>
        <w:t>Part 1:</w:t>
      </w:r>
    </w:p>
    <w:p w14:paraId="55105618" w14:textId="77777777" w:rsidR="008213AD" w:rsidRPr="0095496A" w:rsidRDefault="008213AD" w:rsidP="0095496A">
      <w:pPr>
        <w:spacing w:line="360" w:lineRule="auto"/>
        <w:rPr>
          <w:rFonts w:asciiTheme="minorBidi" w:hAnsiTheme="minorBidi"/>
        </w:rPr>
      </w:pPr>
      <w:r w:rsidRPr="0095496A">
        <w:rPr>
          <w:rFonts w:asciiTheme="minorBidi" w:hAnsiTheme="minorBidi"/>
        </w:rPr>
        <w:t xml:space="preserve">Personal development plans (PDP) are used as a tool to identify the skills and requirements needed to further enhance a person’s development in terms of careers, knowledge, and overall competence. A personal development plan will enable a person to achieve their goals whilst also giving them necessary schools to enhance their abilities such as time management, organisation skills as well as self-awareness and empathy. The process is constant with the opportunity to continue to develop and learn new skills and gain new insights, thus allowing a person to take advantage of all the skills learnt and put them to use (Improving performance appraisal: The value of personal development plans | Emerald Insight, 2017). </w:t>
      </w:r>
    </w:p>
    <w:p w14:paraId="6EC3AE4F" w14:textId="77777777" w:rsidR="008213AD" w:rsidRPr="0095496A" w:rsidRDefault="008213AD" w:rsidP="0095496A">
      <w:pPr>
        <w:spacing w:line="360" w:lineRule="auto"/>
        <w:rPr>
          <w:rFonts w:asciiTheme="minorBidi" w:hAnsiTheme="minorBidi"/>
        </w:rPr>
      </w:pPr>
      <w:proofErr w:type="gramStart"/>
      <w:r w:rsidRPr="0095496A">
        <w:rPr>
          <w:rFonts w:asciiTheme="minorBidi" w:hAnsiTheme="minorBidi"/>
        </w:rPr>
        <w:t>Using the PDP analysis, there</w:t>
      </w:r>
      <w:proofErr w:type="gramEnd"/>
      <w:r w:rsidRPr="0095496A">
        <w:rPr>
          <w:rFonts w:asciiTheme="minorBidi" w:hAnsiTheme="minorBidi"/>
        </w:rPr>
        <w:t xml:space="preserve"> is a sequence of steps that need to be completed to take full advantage of the skills taught. The first step involves identifying a purpose, which can be completed alone as well as with mentors or friends etc. This step is vital in planning, as it consists of finding a specific career, preferred organisation and finding information about this career. The career I have chosen is a teaching role, therefore I need to identify whether this career path is suitable for me. Many factors need to be considered, such as pay, mobility, future goals as well as private life. Do the work and social life have a suitable balance etc (Chartered Management Institute, 2013).</w:t>
      </w:r>
    </w:p>
    <w:p w14:paraId="6402F380" w14:textId="77777777" w:rsidR="008213AD" w:rsidRPr="0095496A" w:rsidRDefault="008213AD" w:rsidP="0095496A">
      <w:pPr>
        <w:spacing w:line="360" w:lineRule="auto"/>
        <w:rPr>
          <w:rFonts w:asciiTheme="minorBidi" w:hAnsiTheme="minorBidi"/>
        </w:rPr>
      </w:pPr>
      <w:r w:rsidRPr="0095496A">
        <w:rPr>
          <w:rFonts w:asciiTheme="minorBidi" w:hAnsiTheme="minorBidi"/>
        </w:rPr>
        <w:t xml:space="preserve">The second step involves identifying developmental needs, which can be discovered with a manager. This involves finding out which characteristics and skills a person needs for a specific job and could be skills that the person is already good at, such as communication skills. Various methods are in place to enable a swift recognition of any improvements needed to further enhance development, such as self-assessment tests. Additionally, discovering learning opportunities is vital, as this can help understand which skills are absent for example time management skills. These skills can then be learnt and can be added to the list of skills. Many factors need to be considered, such as learning styles, for example, whether a person is a visual learner or an auditory learner. </w:t>
      </w:r>
    </w:p>
    <w:p w14:paraId="6044576E" w14:textId="684FDF0F" w:rsidR="008213AD" w:rsidRPr="0095496A" w:rsidRDefault="008213AD" w:rsidP="0095496A">
      <w:pPr>
        <w:spacing w:line="360" w:lineRule="auto"/>
        <w:rPr>
          <w:rFonts w:asciiTheme="minorBidi" w:hAnsiTheme="minorBidi"/>
        </w:rPr>
      </w:pPr>
      <w:r w:rsidRPr="0095496A">
        <w:rPr>
          <w:rFonts w:asciiTheme="minorBidi" w:hAnsiTheme="minorBidi"/>
        </w:rPr>
        <w:t xml:space="preserve">Furthermore, an action plan needs to be established, which involves pinpointing the skills needed, the skills you already have and the skills which you do not have. Discover ways of achieving the skills you do not have. Then take the plan into action, by either working in an actual job, or work experience. From this experience, for example, applying for work experience and volunteering, you can identify any mistakes, learning opportunities and outcomes and use the experience to further enhance your development. From the experience, a learning opportunity arises, as a person could realise that a certain job may </w:t>
      </w:r>
      <w:r w:rsidRPr="0095496A">
        <w:rPr>
          <w:rFonts w:asciiTheme="minorBidi" w:hAnsiTheme="minorBidi"/>
        </w:rPr>
        <w:lastRenderedPageBreak/>
        <w:t xml:space="preserve">not be the right career route for them, thus a change in careers could restart the process of planning. This gives an opportunity for reviewing any outcomes which can be discussed with family, friends, </w:t>
      </w:r>
      <w:r w:rsidR="0095496A" w:rsidRPr="0095496A">
        <w:rPr>
          <w:rFonts w:asciiTheme="minorBidi" w:hAnsiTheme="minorBidi"/>
        </w:rPr>
        <w:t>colleagues,</w:t>
      </w:r>
      <w:r w:rsidRPr="0095496A">
        <w:rPr>
          <w:rFonts w:asciiTheme="minorBidi" w:hAnsiTheme="minorBidi"/>
        </w:rPr>
        <w:t xml:space="preserve"> and managers who could support a change in career choices.</w:t>
      </w:r>
    </w:p>
    <w:p w14:paraId="38DB0050" w14:textId="247064A9" w:rsidR="008213AD" w:rsidRPr="0095496A" w:rsidRDefault="008213AD" w:rsidP="0095496A">
      <w:pPr>
        <w:spacing w:line="360" w:lineRule="auto"/>
        <w:rPr>
          <w:rFonts w:asciiTheme="minorBidi" w:hAnsiTheme="minorBidi"/>
        </w:rPr>
      </w:pPr>
      <w:r w:rsidRPr="0095496A">
        <w:rPr>
          <w:rFonts w:asciiTheme="minorBidi" w:hAnsiTheme="minorBidi"/>
        </w:rPr>
        <w:t xml:space="preserve">Some of the skills which I possess are time management skills, as I have my own business whilst also studying at university. I </w:t>
      </w:r>
      <w:proofErr w:type="gramStart"/>
      <w:r w:rsidRPr="0095496A">
        <w:rPr>
          <w:rFonts w:asciiTheme="minorBidi" w:hAnsiTheme="minorBidi"/>
        </w:rPr>
        <w:t>am able to</w:t>
      </w:r>
      <w:proofErr w:type="gramEnd"/>
      <w:r w:rsidRPr="0095496A">
        <w:rPr>
          <w:rFonts w:asciiTheme="minorBidi" w:hAnsiTheme="minorBidi"/>
        </w:rPr>
        <w:t xml:space="preserve"> balance both equally and prioritise important tasks. I also teach my children during the week and I </w:t>
      </w:r>
      <w:r w:rsidR="0095496A" w:rsidRPr="0095496A">
        <w:rPr>
          <w:rFonts w:asciiTheme="minorBidi" w:hAnsiTheme="minorBidi"/>
        </w:rPr>
        <w:t>can</w:t>
      </w:r>
      <w:r w:rsidRPr="0095496A">
        <w:rPr>
          <w:rFonts w:asciiTheme="minorBidi" w:hAnsiTheme="minorBidi"/>
        </w:rPr>
        <w:t xml:space="preserve"> balance my time between teaching, learning, and earning. This skill would be useful for my chosen career of teaching as I have experience in teaching children as well as experience with time management.</w:t>
      </w:r>
    </w:p>
    <w:p w14:paraId="44A7BF60" w14:textId="1E2BDB10" w:rsidR="008213AD" w:rsidRPr="0095496A" w:rsidRDefault="008213AD" w:rsidP="0095496A">
      <w:pPr>
        <w:spacing w:line="360" w:lineRule="auto"/>
        <w:rPr>
          <w:rFonts w:asciiTheme="minorBidi" w:hAnsiTheme="minorBidi"/>
        </w:rPr>
      </w:pPr>
      <w:r w:rsidRPr="0095496A">
        <w:rPr>
          <w:rFonts w:asciiTheme="minorBidi" w:hAnsiTheme="minorBidi"/>
        </w:rPr>
        <w:t xml:space="preserve">Another skill which I have gained from my studies and personal development is organisational skills. I </w:t>
      </w:r>
      <w:r w:rsidR="0095496A" w:rsidRPr="0095496A">
        <w:rPr>
          <w:rFonts w:asciiTheme="minorBidi" w:hAnsiTheme="minorBidi"/>
        </w:rPr>
        <w:t>can</w:t>
      </w:r>
      <w:r w:rsidRPr="0095496A">
        <w:rPr>
          <w:rFonts w:asciiTheme="minorBidi" w:hAnsiTheme="minorBidi"/>
        </w:rPr>
        <w:t xml:space="preserve"> meet my deadlines on time whilst achieving high grades in university as well as achieving great results in my business. For my business, there is a lot of decision making, such as financial planning. This enhances my decision-making skills. I am also able to manage group projects and delegate tasks during university group projects as well as within my business, as I delegate tasks to my employees. These organisational skills are vital for a teaching role as I would need to organise my lessons, create lesson plans as well as delegating tasks to my students.</w:t>
      </w:r>
    </w:p>
    <w:p w14:paraId="72659632" w14:textId="77777777" w:rsidR="008213AD" w:rsidRPr="0095496A" w:rsidRDefault="008213AD" w:rsidP="0095496A">
      <w:pPr>
        <w:spacing w:line="360" w:lineRule="auto"/>
        <w:rPr>
          <w:rFonts w:asciiTheme="minorBidi" w:hAnsiTheme="minorBidi"/>
        </w:rPr>
      </w:pPr>
      <w:r w:rsidRPr="0095496A">
        <w:rPr>
          <w:rFonts w:asciiTheme="minorBidi" w:hAnsiTheme="minorBidi"/>
        </w:rPr>
        <w:t xml:space="preserve">A vital skill needed for teaching is communication skills (Ngang, Hashim, and Yunus, 2015). My communication skills are also useful within my business when conversing with potential buyers and customers. Whilst teaching my children and other children I have learned to communicate with children of different ages, varying from the ages 6-16 years. I was able to converse with different students of varying abilities and adhere to their level of understanding and capability. I also gave effective feedback to my students which motivated them to work harder and better. </w:t>
      </w:r>
    </w:p>
    <w:p w14:paraId="3E3FF194" w14:textId="77777777" w:rsidR="008213AD" w:rsidRPr="0095496A" w:rsidRDefault="008213AD" w:rsidP="0095496A">
      <w:pPr>
        <w:spacing w:line="360" w:lineRule="auto"/>
        <w:rPr>
          <w:rFonts w:asciiTheme="minorBidi" w:hAnsiTheme="minorBidi"/>
        </w:rPr>
      </w:pPr>
      <w:r w:rsidRPr="0095496A">
        <w:rPr>
          <w:rFonts w:asciiTheme="minorBidi" w:hAnsiTheme="minorBidi"/>
        </w:rPr>
        <w:t>Empathy is also a skill needed for teaching, as there are many schools and students from various backgrounds, and each student has their individual needs and personal life issues. As a teacher, I should be able to speak to children in an empathetic manner whilst also keeping a professional boundary. Through my experience of working with children, I was able to balance between a professional stance whilst also being able to present an empathetic approach to my students, as many younger students tend to feel upset about certain situations. I was able to tackle a situation where a student was upset and took this opportunity to teach the class what they should do in the same situation. The students understood how they should behave and how the upset student would also feel.</w:t>
      </w:r>
    </w:p>
    <w:p w14:paraId="0769E622" w14:textId="77777777" w:rsidR="008213AD" w:rsidRPr="0095496A" w:rsidRDefault="008213AD" w:rsidP="0095496A">
      <w:pPr>
        <w:spacing w:line="360" w:lineRule="auto"/>
        <w:rPr>
          <w:rFonts w:asciiTheme="minorBidi" w:hAnsiTheme="minorBidi"/>
        </w:rPr>
      </w:pPr>
      <w:r w:rsidRPr="0095496A">
        <w:rPr>
          <w:rFonts w:asciiTheme="minorBidi" w:hAnsiTheme="minorBidi"/>
        </w:rPr>
        <w:t xml:space="preserve">According to Ngang, Hashim, and Yunus, (2015) critical thinking skills are also important within the classroom as students need to analyse different ideas and information and form a creative conclusion to any problems. This is a skill which I can improve on, by asking </w:t>
      </w:r>
      <w:r w:rsidRPr="0095496A">
        <w:rPr>
          <w:rFonts w:asciiTheme="minorBidi" w:hAnsiTheme="minorBidi"/>
        </w:rPr>
        <w:lastRenderedPageBreak/>
        <w:t xml:space="preserve">questions and becoming self-aware by listening to myself and advice from peers and colleagues. </w:t>
      </w:r>
    </w:p>
    <w:p w14:paraId="6DFD2376" w14:textId="0BEC684C" w:rsidR="00A9274B" w:rsidRPr="0095496A" w:rsidRDefault="00431ADE" w:rsidP="0095496A">
      <w:pPr>
        <w:spacing w:line="360" w:lineRule="auto"/>
        <w:rPr>
          <w:rFonts w:asciiTheme="minorBidi" w:hAnsiTheme="minorBidi"/>
          <w:b/>
          <w:bCs/>
        </w:rPr>
      </w:pPr>
      <w:r w:rsidRPr="0095496A">
        <w:rPr>
          <w:rFonts w:asciiTheme="minorBidi" w:hAnsiTheme="minorBidi"/>
          <w:b/>
          <w:bCs/>
        </w:rPr>
        <w:t>Part 2:</w:t>
      </w:r>
    </w:p>
    <w:p w14:paraId="1F660F7B" w14:textId="77777777" w:rsidR="008213AD" w:rsidRPr="0095496A" w:rsidRDefault="008213AD" w:rsidP="0095496A">
      <w:pPr>
        <w:spacing w:line="360" w:lineRule="auto"/>
        <w:rPr>
          <w:rFonts w:asciiTheme="minorBidi" w:hAnsiTheme="minorBidi"/>
        </w:rPr>
      </w:pPr>
      <w:r w:rsidRPr="0095496A">
        <w:rPr>
          <w:rFonts w:asciiTheme="minorBidi" w:hAnsiTheme="minorBidi"/>
        </w:rPr>
        <w:t xml:space="preserve">Different individuals have unique methods of learning and understanding, such as visual learners and auditory learners. However, there is a concept known as learning styles which includes various theories on how individuals </w:t>
      </w:r>
      <w:proofErr w:type="gramStart"/>
      <w:r w:rsidRPr="0095496A">
        <w:rPr>
          <w:rFonts w:asciiTheme="minorBidi" w:hAnsiTheme="minorBidi"/>
        </w:rPr>
        <w:t>are able to</w:t>
      </w:r>
      <w:proofErr w:type="gramEnd"/>
      <w:r w:rsidRPr="0095496A">
        <w:rPr>
          <w:rFonts w:asciiTheme="minorBidi" w:hAnsiTheme="minorBidi"/>
        </w:rPr>
        <w:t xml:space="preserve"> learn ideas and concepts, as individuals all have different learning capabilities (Pashler et al.,2008). The training methods are put in place to support new employees and help them achieve better in their work-life, to better both themselves as well as the company. This would ensure that all employees can present their talents and are trained in a way best suited to them. Therefore, a method that supports all learning abilities is needed.</w:t>
      </w:r>
    </w:p>
    <w:p w14:paraId="296CB3F5" w14:textId="77777777" w:rsidR="008213AD" w:rsidRPr="0095496A" w:rsidRDefault="008213AD" w:rsidP="0095496A">
      <w:pPr>
        <w:spacing w:line="360" w:lineRule="auto"/>
        <w:rPr>
          <w:rFonts w:asciiTheme="minorBidi" w:hAnsiTheme="minorBidi"/>
        </w:rPr>
      </w:pPr>
      <w:r w:rsidRPr="0095496A">
        <w:rPr>
          <w:rFonts w:asciiTheme="minorBidi" w:hAnsiTheme="minorBidi"/>
        </w:rPr>
        <w:t xml:space="preserve">Kolb’s learning style involves a cycle of four steps, reflective observation, abstract conceptualisation, concrete experience, and active experimentation (Sharlanova, 2004). All steps need to be completed before a person can fully gain enough understanding and experience. Kolb’s method involves understanding different learning capabilities as well as a cycle which is used for all types of learners. Kolb’s method is also known as the experiential learning model as his theory incorporates reflecting on experience (Hayden and Osborn, 2020). This theory could be explained using the example of selling cars. The first step could be reflective observation, which could be the first step as an individual can join the cycle at any step, however, they must complete all steps (de Oliveira Reis, and da Costa Zanela Klein,2020). This step involves, watching another person i.e. another employee selling a car and thinking about how to sell a car. The second step is abstract conceptualisation (Sharlanova, 2004), which involves learning the basics concepts of selling a car and the information about the car. This step also includes knowing the basic idea of selling a car, for example, the method of communication with customers. The third step is concrete experience, this is where the new employee can be taught a few tips on how to give excellent customer care and how to learn all the information about the cars better (Schultz, McEwen, and Griffiths, 2016). The final step is active experimentation, which is experience. The new employee could try to sell a car to a customer. This experience could be reviewed, thereafter the employee could start working full time. This theory is suited for all types of learners with the final step being best suited for kinaesthetic learners as it involves experience. However, as the theory states that an individual could start the cycle at any stage, it may not be suitable for everyone. For example, if an individual started the cycle from active experimentation whilst they are a visual learner, it may be difficult for them compared to a kinaesthetic learner who learns from experience (Schultz, McEwen, and </w:t>
      </w:r>
      <w:r w:rsidRPr="0095496A">
        <w:rPr>
          <w:rFonts w:asciiTheme="minorBidi" w:hAnsiTheme="minorBidi"/>
        </w:rPr>
        <w:lastRenderedPageBreak/>
        <w:t>Griffiths, 2016). This is the reason; this method would not be the most suitable option to assess the learning and development training methods for new employees.</w:t>
      </w:r>
    </w:p>
    <w:p w14:paraId="4A40826A" w14:textId="77777777" w:rsidR="008213AD" w:rsidRPr="0095496A" w:rsidRDefault="008213AD" w:rsidP="0095496A">
      <w:pPr>
        <w:spacing w:line="360" w:lineRule="auto"/>
        <w:rPr>
          <w:rFonts w:asciiTheme="minorBidi" w:hAnsiTheme="minorBidi"/>
        </w:rPr>
      </w:pPr>
      <w:r w:rsidRPr="0095496A">
        <w:rPr>
          <w:rFonts w:asciiTheme="minorBidi" w:hAnsiTheme="minorBidi"/>
        </w:rPr>
        <w:t xml:space="preserve"> Another method involves the use of the Neil Fleming VARK theory of learning styles (Movchun, Lushkov and Pronkin, 2020). This theory involves four types of learning abilities; visual, auditory, read/write and kinaesthetic (VARK). For visual learners, graphs, charts, and diagrams could be used to assess the learning and development training methods of the new employees (Rajkumar and Ganapathy, 2020). For example, if the company were selling cars, the employee could be tested visually on the names and details of the car, by presenting images and figures to help them learn and memorise the information. This would help them give better and more confident information to the customers, instead of having to search through a database for details. For auditory learners, they could be told the information about the cars by the manager or assistant manager and could attend one on one lectures about the company and car specifications. Auditory learners learn best with saying information aloud and hearing information which may not always be an option in all workspaces. However, the job of the assistant manager is to ensure all employees training methods are adhered to. </w:t>
      </w:r>
    </w:p>
    <w:p w14:paraId="27D7F021" w14:textId="739D46E5" w:rsidR="008213AD" w:rsidRPr="0095496A" w:rsidRDefault="008213AD" w:rsidP="0095496A">
      <w:pPr>
        <w:spacing w:line="360" w:lineRule="auto"/>
        <w:rPr>
          <w:rFonts w:asciiTheme="minorBidi" w:hAnsiTheme="minorBidi"/>
        </w:rPr>
      </w:pPr>
      <w:r w:rsidRPr="0095496A">
        <w:rPr>
          <w:rFonts w:asciiTheme="minorBidi" w:hAnsiTheme="minorBidi"/>
        </w:rPr>
        <w:t xml:space="preserve">Kinaesthetic learners learn best through physical experience and training, for example, work experience (Emami, Bazzocchi, and Hakima,2020). They </w:t>
      </w:r>
      <w:r w:rsidR="0095496A" w:rsidRPr="0095496A">
        <w:rPr>
          <w:rFonts w:asciiTheme="minorBidi" w:hAnsiTheme="minorBidi"/>
        </w:rPr>
        <w:t>can</w:t>
      </w:r>
      <w:r w:rsidRPr="0095496A">
        <w:rPr>
          <w:rFonts w:asciiTheme="minorBidi" w:hAnsiTheme="minorBidi"/>
        </w:rPr>
        <w:t xml:space="preserve"> learn and understand the best by figuring out information themselves by getting involved. Using the example of a car company, a kinaesthetic learner would learn best by speaking to customers and finding out information themselves by looking at the car and conveying the information to customers. Kinaesthetic learners can learn better by someone giving an overview of the basic concepts and ideas rather than lectures, diagrams, and figures.</w:t>
      </w:r>
    </w:p>
    <w:p w14:paraId="2223F0BD" w14:textId="77777777" w:rsidR="008213AD" w:rsidRPr="0095496A" w:rsidRDefault="008213AD" w:rsidP="0095496A">
      <w:pPr>
        <w:spacing w:line="360" w:lineRule="auto"/>
        <w:rPr>
          <w:rFonts w:asciiTheme="minorBidi" w:hAnsiTheme="minorBidi"/>
        </w:rPr>
      </w:pPr>
      <w:r w:rsidRPr="0095496A">
        <w:rPr>
          <w:rFonts w:asciiTheme="minorBidi" w:hAnsiTheme="minorBidi"/>
        </w:rPr>
        <w:t>The final method is to read/write, where the employee can read the information and write it out (Ranganath and Josephine, 2015). Writing out information may not always be an option however employees can decide to write with their fingers to remember the information.</w:t>
      </w:r>
    </w:p>
    <w:p w14:paraId="353C68BB" w14:textId="475CA27E" w:rsidR="008213AD" w:rsidRPr="0095496A" w:rsidRDefault="008213AD" w:rsidP="0095496A">
      <w:pPr>
        <w:spacing w:line="360" w:lineRule="auto"/>
        <w:rPr>
          <w:rFonts w:asciiTheme="minorBidi" w:hAnsiTheme="minorBidi"/>
        </w:rPr>
      </w:pPr>
      <w:r w:rsidRPr="0095496A">
        <w:rPr>
          <w:rFonts w:asciiTheme="minorBidi" w:hAnsiTheme="minorBidi"/>
        </w:rPr>
        <w:t xml:space="preserve">This method is best suited to the company and new employees as it is very diverse and incorporates all learning capabilities. The method ensures the delivery of information in various ways such as visual information, auditory, kinaesthetic and through reading and writing. Any previous training could be further enhanced for example within the training, employees could be presented with colour coded diagrams and flow charts, question, and answer sessions for auditory learners as well as a hands-on experience for kinaesthetic learners. Other employees could read out information from information booklets and write notes. Therefore, this </w:t>
      </w:r>
      <w:r w:rsidR="0095496A" w:rsidRPr="0095496A">
        <w:rPr>
          <w:rFonts w:asciiTheme="minorBidi" w:hAnsiTheme="minorBidi"/>
        </w:rPr>
        <w:t>considers</w:t>
      </w:r>
      <w:r w:rsidRPr="0095496A">
        <w:rPr>
          <w:rFonts w:asciiTheme="minorBidi" w:hAnsiTheme="minorBidi"/>
        </w:rPr>
        <w:t xml:space="preserve"> all areas of learning abilities and will create a better environment for both the employees and the employer. However, despite this method being </w:t>
      </w:r>
      <w:r w:rsidRPr="0095496A">
        <w:rPr>
          <w:rFonts w:asciiTheme="minorBidi" w:hAnsiTheme="minorBidi"/>
        </w:rPr>
        <w:lastRenderedPageBreak/>
        <w:t xml:space="preserve">inclusive, it will still need to be trialled to determine whether it is actually suitable, therefore, this method, as well as Kolb’s learning style, will be trialled for a minimum of three months. The reason for three months is because it is a suitable duration to try one method and to find any advantages or disadvantages. Following the trial, the outcomes can be recorded </w:t>
      </w:r>
      <w:r w:rsidR="0095496A" w:rsidRPr="0095496A">
        <w:rPr>
          <w:rFonts w:asciiTheme="minorBidi" w:hAnsiTheme="minorBidi"/>
        </w:rPr>
        <w:t>monthly</w:t>
      </w:r>
      <w:r w:rsidRPr="0095496A">
        <w:rPr>
          <w:rFonts w:asciiTheme="minorBidi" w:hAnsiTheme="minorBidi"/>
        </w:rPr>
        <w:t>, with any feedback from employees, managers and employers also being recorded. The results will be weighed out and the method that improves learning and development for the new employees the best will be implemented for future training.</w:t>
      </w:r>
    </w:p>
    <w:p w14:paraId="1AF23687" w14:textId="7B779281" w:rsidR="00A07653" w:rsidRPr="0095496A" w:rsidRDefault="00794BD9" w:rsidP="0095496A">
      <w:pPr>
        <w:spacing w:line="360" w:lineRule="auto"/>
        <w:rPr>
          <w:rFonts w:asciiTheme="minorBidi" w:hAnsiTheme="minorBidi"/>
        </w:rPr>
      </w:pPr>
      <w:r w:rsidRPr="0095496A">
        <w:rPr>
          <w:rFonts w:asciiTheme="minorBidi" w:hAnsiTheme="minorBidi"/>
          <w:b/>
          <w:bCs/>
        </w:rPr>
        <w:t>Part 3:</w:t>
      </w:r>
      <w:r w:rsidRPr="0095496A">
        <w:rPr>
          <w:rFonts w:asciiTheme="minorBidi" w:hAnsiTheme="minorBidi"/>
        </w:rPr>
        <w:t xml:space="preserve"> </w:t>
      </w:r>
    </w:p>
    <w:p w14:paraId="383E4B34" w14:textId="77777777" w:rsidR="00173A89" w:rsidRPr="0095496A" w:rsidRDefault="00173A89" w:rsidP="0095496A">
      <w:pPr>
        <w:spacing w:line="360" w:lineRule="auto"/>
        <w:rPr>
          <w:rFonts w:asciiTheme="minorBidi" w:hAnsiTheme="minorBidi"/>
        </w:rPr>
      </w:pPr>
      <w:r w:rsidRPr="0095496A">
        <w:rPr>
          <w:rFonts w:asciiTheme="minorBidi" w:hAnsiTheme="minorBidi"/>
        </w:rPr>
        <w:t xml:space="preserve">Before this course, I did not have as much knowledge of planning and organisation for businesses and I did not have a lot of IT skills. However, throughout this course, I was able to learn a lot of new beneficial information that would help me develop both myself as well as my career. I have learnt many skills such as communication skills, IT skills, time management skills and many more. I learnt how to make a CV and prepare for a job interview. </w:t>
      </w:r>
    </w:p>
    <w:p w14:paraId="48D7D32C" w14:textId="77777777" w:rsidR="00173A89" w:rsidRPr="0095496A" w:rsidRDefault="00173A89" w:rsidP="0095496A">
      <w:pPr>
        <w:spacing w:line="360" w:lineRule="auto"/>
        <w:rPr>
          <w:rFonts w:asciiTheme="minorBidi" w:hAnsiTheme="minorBidi"/>
        </w:rPr>
      </w:pPr>
      <w:r w:rsidRPr="0095496A">
        <w:rPr>
          <w:rFonts w:asciiTheme="minorBidi" w:hAnsiTheme="minorBidi"/>
        </w:rPr>
        <w:t xml:space="preserve">The CV and preparation for a job interview assignment, helped me understand the process of applying for a job and how there are many setbacks. It also helped me understand what specific qualities are looked for within a CV and job interview, which is what I will implement when employing anyone into my business or if I apply for any job in the future. However, these assignments also showed me what I was lacking in terms of experience as well as personal development. Therefore, I would like to further enhance my experiences by joining many courses, to gain a better understanding of different aspects of the business as well as other subjects. The course also helped me outline areas in which I am lacking, which in turn allowed me to identify which areas I need to improve on. </w:t>
      </w:r>
    </w:p>
    <w:p w14:paraId="1ACD0B30" w14:textId="1EF9919B" w:rsidR="00173A89" w:rsidRPr="0095496A" w:rsidRDefault="00173A89" w:rsidP="0095496A">
      <w:pPr>
        <w:spacing w:line="360" w:lineRule="auto"/>
        <w:rPr>
          <w:rFonts w:asciiTheme="minorBidi" w:hAnsiTheme="minorBidi"/>
        </w:rPr>
      </w:pPr>
      <w:r w:rsidRPr="0095496A">
        <w:rPr>
          <w:rFonts w:asciiTheme="minorBidi" w:hAnsiTheme="minorBidi"/>
        </w:rPr>
        <w:t xml:space="preserve">My IT skills were very basic at the start of the course, as I only knew how to use Microsoft word, however, during the course, I learnt how to use Microsoft word, excel and many other functions within Microsoft. During the course, I was able to use these IT skills for group work, for example, making PowerPoint presentations. My first PowerPoint presentation I made was very difficult, however as I learnt new skills through feedback from </w:t>
      </w:r>
      <w:r w:rsidR="00A919D6" w:rsidRPr="0095496A">
        <w:rPr>
          <w:rFonts w:asciiTheme="minorBidi" w:hAnsiTheme="minorBidi"/>
        </w:rPr>
        <w:t>assignments,</w:t>
      </w:r>
      <w:r w:rsidRPr="0095496A">
        <w:rPr>
          <w:rFonts w:asciiTheme="minorBidi" w:hAnsiTheme="minorBidi"/>
        </w:rPr>
        <w:t xml:space="preserve"> I was able to improve my PowerPoints for future presentations. IT skills will be needed in all areas of employment, </w:t>
      </w:r>
      <w:r w:rsidR="0095496A" w:rsidRPr="0095496A">
        <w:rPr>
          <w:rFonts w:asciiTheme="minorBidi" w:hAnsiTheme="minorBidi"/>
        </w:rPr>
        <w:t>most of the</w:t>
      </w:r>
      <w:r w:rsidRPr="0095496A">
        <w:rPr>
          <w:rFonts w:asciiTheme="minorBidi" w:hAnsiTheme="minorBidi"/>
        </w:rPr>
        <w:t xml:space="preserve"> work has moved to virtual work. This course gave me experience so I </w:t>
      </w:r>
      <w:r w:rsidR="0095496A" w:rsidRPr="0095496A">
        <w:rPr>
          <w:rFonts w:asciiTheme="minorBidi" w:hAnsiTheme="minorBidi"/>
        </w:rPr>
        <w:t>can</w:t>
      </w:r>
      <w:r w:rsidRPr="0095496A">
        <w:rPr>
          <w:rFonts w:asciiTheme="minorBidi" w:hAnsiTheme="minorBidi"/>
        </w:rPr>
        <w:t xml:space="preserve"> understand how work can be done virtually.</w:t>
      </w:r>
    </w:p>
    <w:p w14:paraId="4732FFDD" w14:textId="0F264E85" w:rsidR="00173A89" w:rsidRPr="0095496A" w:rsidRDefault="00173A89" w:rsidP="0095496A">
      <w:pPr>
        <w:spacing w:line="360" w:lineRule="auto"/>
        <w:rPr>
          <w:rFonts w:asciiTheme="minorBidi" w:hAnsiTheme="minorBidi"/>
        </w:rPr>
      </w:pPr>
      <w:r w:rsidRPr="0095496A">
        <w:rPr>
          <w:rFonts w:asciiTheme="minorBidi" w:hAnsiTheme="minorBidi"/>
        </w:rPr>
        <w:t xml:space="preserve">Skills such as time management and communication have helped me both within my degree </w:t>
      </w:r>
      <w:r w:rsidR="0095496A" w:rsidRPr="0095496A">
        <w:rPr>
          <w:rFonts w:asciiTheme="minorBidi" w:hAnsiTheme="minorBidi"/>
        </w:rPr>
        <w:t>and</w:t>
      </w:r>
      <w:r w:rsidRPr="0095496A">
        <w:rPr>
          <w:rFonts w:asciiTheme="minorBidi" w:hAnsiTheme="minorBidi"/>
        </w:rPr>
        <w:t xml:space="preserve"> outside the degree in my own business. I was able to use the personal development plan to help me learn new ideas and new skills to give myself a better understanding of how to improve my business, and how to make myself better for my business. The VARK theory </w:t>
      </w:r>
      <w:r w:rsidRPr="0095496A">
        <w:rPr>
          <w:rFonts w:asciiTheme="minorBidi" w:hAnsiTheme="minorBidi"/>
        </w:rPr>
        <w:lastRenderedPageBreak/>
        <w:t xml:space="preserve">by Neil Fleming (Movchun, Lushkov and Pronkin, 2020) also helped me determine which type of learner I am, which allowed me to find suitable methods to help enrich my understanding and learning. </w:t>
      </w:r>
    </w:p>
    <w:p w14:paraId="0132EEF9" w14:textId="0A8E8972" w:rsidR="00486E71" w:rsidRPr="0095496A" w:rsidRDefault="00173A89" w:rsidP="0095496A">
      <w:pPr>
        <w:spacing w:line="360" w:lineRule="auto"/>
        <w:rPr>
          <w:rFonts w:asciiTheme="minorBidi" w:hAnsiTheme="minorBidi"/>
        </w:rPr>
      </w:pPr>
      <w:r w:rsidRPr="0095496A">
        <w:rPr>
          <w:rFonts w:asciiTheme="minorBidi" w:hAnsiTheme="minorBidi"/>
        </w:rPr>
        <w:t>My time management skills improved drastically within this course as well as my organisational skills, as I was able to balance between my assignments, lecture notes and my own business and personal life. I was able to meet all the deadlines without any delay, whilst also achieving great results. This is vital in enhancing my development, as time management skills will always be needed in all aspects of education, personal and work life. For example, within work time needs to be managed to ensure time is spent working and time should also be taken out for personal development, by joining new courses and learning new ideas.</w:t>
      </w:r>
    </w:p>
    <w:p w14:paraId="07D0BCDC" w14:textId="6DE9FD80" w:rsidR="00486E71" w:rsidRPr="0095496A" w:rsidRDefault="00486E71" w:rsidP="0095496A">
      <w:pPr>
        <w:spacing w:line="360" w:lineRule="auto"/>
        <w:rPr>
          <w:rFonts w:asciiTheme="minorBidi" w:hAnsiTheme="minorBidi"/>
        </w:rPr>
      </w:pPr>
    </w:p>
    <w:p w14:paraId="44AF1B30" w14:textId="0CB2D017" w:rsidR="00486E71" w:rsidRPr="0095496A" w:rsidRDefault="00486E71" w:rsidP="0095496A">
      <w:pPr>
        <w:spacing w:line="360" w:lineRule="auto"/>
        <w:rPr>
          <w:rFonts w:asciiTheme="minorBidi" w:hAnsiTheme="minorBidi"/>
        </w:rPr>
      </w:pPr>
    </w:p>
    <w:p w14:paraId="022351DF" w14:textId="77777777" w:rsidR="008213AD" w:rsidRPr="0095496A" w:rsidRDefault="008213AD" w:rsidP="0095496A">
      <w:pPr>
        <w:spacing w:after="0" w:line="360" w:lineRule="auto"/>
        <w:textAlignment w:val="baseline"/>
        <w:rPr>
          <w:rFonts w:asciiTheme="minorBidi" w:eastAsia="Times New Roman" w:hAnsiTheme="minorBidi"/>
          <w:lang w:eastAsia="en-GB"/>
        </w:rPr>
      </w:pPr>
    </w:p>
    <w:p w14:paraId="7FD3EF00" w14:textId="77777777" w:rsidR="008213AD" w:rsidRPr="0095496A" w:rsidRDefault="008213AD" w:rsidP="0095496A">
      <w:pPr>
        <w:spacing w:after="0" w:line="360" w:lineRule="auto"/>
        <w:textAlignment w:val="baseline"/>
        <w:rPr>
          <w:rFonts w:asciiTheme="minorBidi" w:eastAsia="Times New Roman" w:hAnsiTheme="minorBidi"/>
          <w:lang w:eastAsia="en-GB"/>
        </w:rPr>
      </w:pPr>
    </w:p>
    <w:p w14:paraId="004E7EBF" w14:textId="77777777" w:rsidR="008213AD" w:rsidRPr="0095496A" w:rsidRDefault="008213AD" w:rsidP="0095496A">
      <w:pPr>
        <w:spacing w:after="0" w:line="360" w:lineRule="auto"/>
        <w:textAlignment w:val="baseline"/>
        <w:rPr>
          <w:rFonts w:asciiTheme="minorBidi" w:eastAsia="Times New Roman" w:hAnsiTheme="minorBidi"/>
          <w:lang w:eastAsia="en-GB"/>
        </w:rPr>
      </w:pPr>
    </w:p>
    <w:p w14:paraId="4CE16085" w14:textId="77777777" w:rsidR="008213AD" w:rsidRPr="0095496A" w:rsidRDefault="008213AD" w:rsidP="0095496A">
      <w:pPr>
        <w:spacing w:after="0" w:line="360" w:lineRule="auto"/>
        <w:textAlignment w:val="baseline"/>
        <w:rPr>
          <w:rFonts w:asciiTheme="minorBidi" w:eastAsia="Times New Roman" w:hAnsiTheme="minorBidi"/>
          <w:lang w:eastAsia="en-GB"/>
        </w:rPr>
      </w:pPr>
    </w:p>
    <w:p w14:paraId="32BF6C61" w14:textId="77777777" w:rsidR="008213AD" w:rsidRPr="0095496A" w:rsidRDefault="008213AD" w:rsidP="0095496A">
      <w:pPr>
        <w:spacing w:after="0" w:line="360" w:lineRule="auto"/>
        <w:textAlignment w:val="baseline"/>
        <w:rPr>
          <w:rFonts w:asciiTheme="minorBidi" w:eastAsia="Times New Roman" w:hAnsiTheme="minorBidi"/>
          <w:lang w:eastAsia="en-GB"/>
        </w:rPr>
      </w:pPr>
    </w:p>
    <w:p w14:paraId="424CA47E" w14:textId="77777777" w:rsidR="008213AD" w:rsidRPr="0095496A" w:rsidRDefault="008213AD" w:rsidP="0095496A">
      <w:pPr>
        <w:spacing w:after="0" w:line="360" w:lineRule="auto"/>
        <w:textAlignment w:val="baseline"/>
        <w:rPr>
          <w:rFonts w:asciiTheme="minorBidi" w:eastAsia="Times New Roman" w:hAnsiTheme="minorBidi"/>
          <w:lang w:eastAsia="en-GB"/>
        </w:rPr>
      </w:pPr>
    </w:p>
    <w:p w14:paraId="29329CC8" w14:textId="77777777" w:rsidR="008213AD" w:rsidRPr="0095496A" w:rsidRDefault="008213AD" w:rsidP="0095496A">
      <w:pPr>
        <w:spacing w:after="0" w:line="360" w:lineRule="auto"/>
        <w:textAlignment w:val="baseline"/>
        <w:rPr>
          <w:rFonts w:asciiTheme="minorBidi" w:eastAsia="Times New Roman" w:hAnsiTheme="minorBidi"/>
          <w:lang w:eastAsia="en-GB"/>
        </w:rPr>
      </w:pPr>
    </w:p>
    <w:p w14:paraId="69FA16E6" w14:textId="77777777" w:rsidR="008213AD" w:rsidRPr="0095496A" w:rsidRDefault="008213AD" w:rsidP="0095496A">
      <w:pPr>
        <w:spacing w:after="0" w:line="360" w:lineRule="auto"/>
        <w:textAlignment w:val="baseline"/>
        <w:rPr>
          <w:rFonts w:asciiTheme="minorBidi" w:eastAsia="Times New Roman" w:hAnsiTheme="minorBidi"/>
          <w:lang w:eastAsia="en-GB"/>
        </w:rPr>
      </w:pPr>
    </w:p>
    <w:p w14:paraId="473B75B4" w14:textId="77777777" w:rsidR="008213AD" w:rsidRPr="0095496A" w:rsidRDefault="008213AD" w:rsidP="0095496A">
      <w:pPr>
        <w:spacing w:after="0" w:line="360" w:lineRule="auto"/>
        <w:textAlignment w:val="baseline"/>
        <w:rPr>
          <w:rFonts w:asciiTheme="minorBidi" w:eastAsia="Times New Roman" w:hAnsiTheme="minorBidi"/>
          <w:lang w:eastAsia="en-GB"/>
        </w:rPr>
      </w:pPr>
    </w:p>
    <w:p w14:paraId="7E6DFE6E" w14:textId="77777777" w:rsidR="008213AD" w:rsidRPr="0095496A" w:rsidRDefault="008213AD" w:rsidP="0095496A">
      <w:pPr>
        <w:spacing w:after="0" w:line="360" w:lineRule="auto"/>
        <w:textAlignment w:val="baseline"/>
        <w:rPr>
          <w:rFonts w:asciiTheme="minorBidi" w:eastAsia="Times New Roman" w:hAnsiTheme="minorBidi"/>
          <w:lang w:eastAsia="en-GB"/>
        </w:rPr>
      </w:pPr>
    </w:p>
    <w:p w14:paraId="5246FDA8" w14:textId="77777777" w:rsidR="008213AD" w:rsidRPr="0095496A" w:rsidRDefault="008213AD" w:rsidP="0095496A">
      <w:pPr>
        <w:spacing w:after="0" w:line="360" w:lineRule="auto"/>
        <w:textAlignment w:val="baseline"/>
        <w:rPr>
          <w:rFonts w:asciiTheme="minorBidi" w:eastAsia="Times New Roman" w:hAnsiTheme="minorBidi"/>
          <w:lang w:eastAsia="en-GB"/>
        </w:rPr>
      </w:pPr>
    </w:p>
    <w:p w14:paraId="1670FDDC" w14:textId="77777777" w:rsidR="0095496A" w:rsidRPr="0095496A" w:rsidRDefault="0095496A" w:rsidP="0095496A">
      <w:pPr>
        <w:spacing w:after="0" w:line="360" w:lineRule="auto"/>
        <w:textAlignment w:val="baseline"/>
        <w:rPr>
          <w:rFonts w:asciiTheme="minorBidi" w:eastAsia="Times New Roman" w:hAnsiTheme="minorBidi"/>
          <w:lang w:eastAsia="en-GB"/>
        </w:rPr>
      </w:pPr>
    </w:p>
    <w:p w14:paraId="1140FFF3" w14:textId="77777777" w:rsidR="0095496A" w:rsidRPr="0095496A" w:rsidRDefault="0095496A" w:rsidP="0095496A">
      <w:pPr>
        <w:spacing w:after="0" w:line="360" w:lineRule="auto"/>
        <w:textAlignment w:val="baseline"/>
        <w:rPr>
          <w:rFonts w:asciiTheme="minorBidi" w:eastAsia="Times New Roman" w:hAnsiTheme="minorBidi"/>
          <w:lang w:eastAsia="en-GB"/>
        </w:rPr>
      </w:pPr>
    </w:p>
    <w:p w14:paraId="120761DB" w14:textId="77777777" w:rsidR="0095496A" w:rsidRPr="0095496A" w:rsidRDefault="0095496A" w:rsidP="0095496A">
      <w:pPr>
        <w:spacing w:after="0" w:line="360" w:lineRule="auto"/>
        <w:textAlignment w:val="baseline"/>
        <w:rPr>
          <w:rFonts w:asciiTheme="minorBidi" w:eastAsia="Times New Roman" w:hAnsiTheme="minorBidi"/>
          <w:lang w:eastAsia="en-GB"/>
        </w:rPr>
      </w:pPr>
    </w:p>
    <w:p w14:paraId="3481732B" w14:textId="77777777" w:rsidR="0095496A" w:rsidRPr="0095496A" w:rsidRDefault="0095496A" w:rsidP="0095496A">
      <w:pPr>
        <w:spacing w:after="0" w:line="360" w:lineRule="auto"/>
        <w:textAlignment w:val="baseline"/>
        <w:rPr>
          <w:rFonts w:asciiTheme="minorBidi" w:eastAsia="Times New Roman" w:hAnsiTheme="minorBidi"/>
          <w:lang w:eastAsia="en-GB"/>
        </w:rPr>
      </w:pPr>
    </w:p>
    <w:p w14:paraId="65AD9778" w14:textId="77777777" w:rsidR="0095496A" w:rsidRPr="0095496A" w:rsidRDefault="0095496A" w:rsidP="0095496A">
      <w:pPr>
        <w:spacing w:after="0" w:line="360" w:lineRule="auto"/>
        <w:textAlignment w:val="baseline"/>
        <w:rPr>
          <w:rFonts w:asciiTheme="minorBidi" w:eastAsia="Times New Roman" w:hAnsiTheme="minorBidi"/>
          <w:lang w:eastAsia="en-GB"/>
        </w:rPr>
      </w:pPr>
    </w:p>
    <w:p w14:paraId="7CED9A69" w14:textId="77777777" w:rsidR="0095496A" w:rsidRDefault="0095496A" w:rsidP="0095496A">
      <w:pPr>
        <w:spacing w:after="0" w:line="360" w:lineRule="auto"/>
        <w:textAlignment w:val="baseline"/>
        <w:rPr>
          <w:rFonts w:asciiTheme="minorBidi" w:eastAsia="Times New Roman" w:hAnsiTheme="minorBidi"/>
          <w:lang w:eastAsia="en-GB"/>
        </w:rPr>
      </w:pPr>
    </w:p>
    <w:p w14:paraId="1E9E6A7F" w14:textId="77777777" w:rsidR="0095496A" w:rsidRDefault="0095496A" w:rsidP="0095496A">
      <w:pPr>
        <w:spacing w:after="0" w:line="360" w:lineRule="auto"/>
        <w:textAlignment w:val="baseline"/>
        <w:rPr>
          <w:rFonts w:asciiTheme="minorBidi" w:eastAsia="Times New Roman" w:hAnsiTheme="minorBidi"/>
          <w:lang w:eastAsia="en-GB"/>
        </w:rPr>
      </w:pPr>
    </w:p>
    <w:p w14:paraId="42D681C3" w14:textId="77777777" w:rsidR="0095496A" w:rsidRDefault="0095496A" w:rsidP="0095496A">
      <w:pPr>
        <w:spacing w:after="0" w:line="360" w:lineRule="auto"/>
        <w:textAlignment w:val="baseline"/>
        <w:rPr>
          <w:rFonts w:asciiTheme="minorBidi" w:eastAsia="Times New Roman" w:hAnsiTheme="minorBidi"/>
          <w:lang w:eastAsia="en-GB"/>
        </w:rPr>
      </w:pPr>
    </w:p>
    <w:p w14:paraId="516179C0" w14:textId="77777777" w:rsidR="0095496A" w:rsidRDefault="0095496A" w:rsidP="0095496A">
      <w:pPr>
        <w:spacing w:after="0" w:line="360" w:lineRule="auto"/>
        <w:textAlignment w:val="baseline"/>
        <w:rPr>
          <w:rFonts w:asciiTheme="minorBidi" w:eastAsia="Times New Roman" w:hAnsiTheme="minorBidi"/>
          <w:lang w:eastAsia="en-GB"/>
        </w:rPr>
      </w:pPr>
    </w:p>
    <w:p w14:paraId="497CD93E" w14:textId="77777777" w:rsidR="0095496A" w:rsidRDefault="0095496A" w:rsidP="0095496A">
      <w:pPr>
        <w:spacing w:after="0" w:line="360" w:lineRule="auto"/>
        <w:textAlignment w:val="baseline"/>
        <w:rPr>
          <w:rFonts w:asciiTheme="minorBidi" w:eastAsia="Times New Roman" w:hAnsiTheme="minorBidi"/>
          <w:lang w:eastAsia="en-GB"/>
        </w:rPr>
      </w:pPr>
    </w:p>
    <w:p w14:paraId="0320864C" w14:textId="77777777" w:rsidR="0095496A" w:rsidRDefault="0095496A" w:rsidP="0095496A">
      <w:pPr>
        <w:spacing w:after="0" w:line="360" w:lineRule="auto"/>
        <w:textAlignment w:val="baseline"/>
        <w:rPr>
          <w:rFonts w:asciiTheme="minorBidi" w:eastAsia="Times New Roman" w:hAnsiTheme="minorBidi"/>
          <w:lang w:eastAsia="en-GB"/>
        </w:rPr>
      </w:pPr>
    </w:p>
    <w:p w14:paraId="60DE37C9" w14:textId="55A702BA" w:rsidR="00486E71" w:rsidRPr="0095496A" w:rsidRDefault="00486E71" w:rsidP="0095496A">
      <w:pPr>
        <w:spacing w:after="0" w:line="360" w:lineRule="auto"/>
        <w:textAlignment w:val="baseline"/>
        <w:rPr>
          <w:rFonts w:asciiTheme="minorBidi" w:eastAsia="Times New Roman" w:hAnsiTheme="minorBidi"/>
          <w:lang w:eastAsia="en-GB"/>
        </w:rPr>
      </w:pPr>
      <w:r w:rsidRPr="0095496A">
        <w:rPr>
          <w:rFonts w:asciiTheme="minorBidi" w:eastAsia="Times New Roman" w:hAnsiTheme="minorBidi"/>
          <w:lang w:eastAsia="en-GB"/>
        </w:rPr>
        <w:lastRenderedPageBreak/>
        <w:t>Reference</w:t>
      </w:r>
      <w:r w:rsidR="008213AD" w:rsidRPr="0095496A">
        <w:rPr>
          <w:rFonts w:asciiTheme="minorBidi" w:eastAsia="Times New Roman" w:hAnsiTheme="minorBidi"/>
          <w:lang w:eastAsia="en-GB"/>
        </w:rPr>
        <w:t>s</w:t>
      </w:r>
    </w:p>
    <w:p w14:paraId="2BD2A808" w14:textId="77777777" w:rsidR="008213AD" w:rsidRPr="0095496A" w:rsidRDefault="008213AD" w:rsidP="0095496A">
      <w:pPr>
        <w:pStyle w:val="body-paragraph"/>
        <w:spacing w:before="0" w:beforeAutospacing="0" w:after="0" w:afterAutospacing="0" w:line="360" w:lineRule="auto"/>
        <w:textAlignment w:val="baseline"/>
        <w:rPr>
          <w:rFonts w:asciiTheme="minorBidi" w:hAnsiTheme="minorBidi" w:cstheme="minorBidi"/>
          <w:sz w:val="22"/>
          <w:szCs w:val="22"/>
        </w:rPr>
      </w:pPr>
    </w:p>
    <w:p w14:paraId="4B851379" w14:textId="77777777" w:rsidR="008213AD" w:rsidRPr="0095496A" w:rsidRDefault="008213AD" w:rsidP="0095496A">
      <w:pPr>
        <w:spacing w:line="360" w:lineRule="auto"/>
        <w:rPr>
          <w:rFonts w:asciiTheme="minorBidi" w:hAnsiTheme="minorBidi"/>
          <w:shd w:val="clear" w:color="auto" w:fill="F5F5F5"/>
        </w:rPr>
      </w:pPr>
      <w:r w:rsidRPr="0095496A">
        <w:rPr>
          <w:rFonts w:asciiTheme="minorBidi" w:hAnsiTheme="minorBidi"/>
          <w:shd w:val="clear" w:color="auto" w:fill="F5F5F5"/>
        </w:rPr>
        <w:t>Chartered Management Institute (2013) </w:t>
      </w:r>
      <w:r w:rsidRPr="0095496A">
        <w:rPr>
          <w:rFonts w:asciiTheme="minorBidi" w:hAnsiTheme="minorBidi"/>
          <w:i/>
          <w:iCs/>
          <w:bdr w:val="none" w:sz="0" w:space="0" w:color="auto" w:frame="1"/>
          <w:shd w:val="clear" w:color="auto" w:fill="F5F5F5"/>
        </w:rPr>
        <w:t xml:space="preserve">Managing </w:t>
      </w:r>
      <w:proofErr w:type="gramStart"/>
      <w:r w:rsidRPr="0095496A">
        <w:rPr>
          <w:rFonts w:asciiTheme="minorBidi" w:hAnsiTheme="minorBidi"/>
          <w:i/>
          <w:iCs/>
          <w:bdr w:val="none" w:sz="0" w:space="0" w:color="auto" w:frame="1"/>
          <w:shd w:val="clear" w:color="auto" w:fill="F5F5F5"/>
        </w:rPr>
        <w:t>Yourself :</w:t>
      </w:r>
      <w:proofErr w:type="gramEnd"/>
      <w:r w:rsidRPr="0095496A">
        <w:rPr>
          <w:rFonts w:asciiTheme="minorBidi" w:hAnsiTheme="minorBidi"/>
          <w:i/>
          <w:iCs/>
          <w:bdr w:val="none" w:sz="0" w:space="0" w:color="auto" w:frame="1"/>
          <w:shd w:val="clear" w:color="auto" w:fill="F5F5F5"/>
        </w:rPr>
        <w:t xml:space="preserve"> Your Guide to Getting It Right</w:t>
      </w:r>
      <w:r w:rsidRPr="0095496A">
        <w:rPr>
          <w:rFonts w:asciiTheme="minorBidi" w:hAnsiTheme="minorBidi"/>
          <w:shd w:val="clear" w:color="auto" w:fill="F5F5F5"/>
        </w:rPr>
        <w:t>. London: Profile Books (Checklist). Available at: https://search.ebscohost.com/login.aspx?direct=true&amp;db=e020mww&amp;AN=1369215&amp;site=eds-live (Accessed: 17 November 2020).</w:t>
      </w:r>
    </w:p>
    <w:p w14:paraId="4B48D742" w14:textId="77777777" w:rsidR="008213AD" w:rsidRPr="0095496A" w:rsidRDefault="008213AD" w:rsidP="0095496A">
      <w:pPr>
        <w:spacing w:line="360" w:lineRule="auto"/>
        <w:rPr>
          <w:rFonts w:asciiTheme="minorBidi" w:hAnsiTheme="minorBidi"/>
          <w:shd w:val="clear" w:color="auto" w:fill="F5F5F5"/>
        </w:rPr>
      </w:pPr>
      <w:r w:rsidRPr="0095496A">
        <w:rPr>
          <w:rFonts w:asciiTheme="minorBidi" w:hAnsiTheme="minorBidi"/>
          <w:shd w:val="clear" w:color="auto" w:fill="F5F5F5"/>
        </w:rPr>
        <w:t>de Oliveira Reis, T. B. and da Costa Zanela Klein, A. I. (2020) ‘Entrepreneurial Competencies in the Creative Industry: The Learning Methods and Needs of Professional Musicians’, </w:t>
      </w:r>
      <w:r w:rsidRPr="0095496A">
        <w:rPr>
          <w:rFonts w:asciiTheme="minorBidi" w:hAnsiTheme="minorBidi"/>
          <w:i/>
          <w:iCs/>
          <w:bdr w:val="none" w:sz="0" w:space="0" w:color="auto" w:frame="1"/>
          <w:shd w:val="clear" w:color="auto" w:fill="F5F5F5"/>
        </w:rPr>
        <w:t>Revista de Empreendedorismo e Gestao de Pequenas Empresas</w:t>
      </w:r>
      <w:r w:rsidRPr="0095496A">
        <w:rPr>
          <w:rFonts w:asciiTheme="minorBidi" w:hAnsiTheme="minorBidi"/>
          <w:shd w:val="clear" w:color="auto" w:fill="F5F5F5"/>
        </w:rPr>
        <w:t>, 9(4), pp. 556–588. doi: 10.14211/regepe.v9i4.1791.</w:t>
      </w:r>
    </w:p>
    <w:p w14:paraId="4476D1B3" w14:textId="3B683F20" w:rsidR="008213AD" w:rsidRPr="0095496A" w:rsidRDefault="008213AD" w:rsidP="0095496A">
      <w:pPr>
        <w:pStyle w:val="body-paragraph"/>
        <w:spacing w:before="0" w:beforeAutospacing="0" w:after="0" w:afterAutospacing="0" w:line="360" w:lineRule="auto"/>
        <w:textAlignment w:val="baseline"/>
        <w:rPr>
          <w:rFonts w:asciiTheme="minorBidi" w:hAnsiTheme="minorBidi" w:cstheme="minorBidi"/>
          <w:sz w:val="22"/>
          <w:szCs w:val="22"/>
        </w:rPr>
      </w:pPr>
      <w:r w:rsidRPr="0095496A">
        <w:rPr>
          <w:rFonts w:asciiTheme="minorBidi" w:hAnsiTheme="minorBidi" w:cstheme="minorBidi"/>
          <w:sz w:val="22"/>
          <w:szCs w:val="22"/>
        </w:rPr>
        <w:t>Emami, M. R., Bazzocchi, M. C. F. and Hakima, H. (2020) ‘Engineering design pedagogy: a performance analysis’, </w:t>
      </w:r>
      <w:r w:rsidRPr="0095496A">
        <w:rPr>
          <w:rFonts w:asciiTheme="minorBidi" w:hAnsiTheme="minorBidi" w:cstheme="minorBidi"/>
          <w:i/>
          <w:iCs/>
          <w:sz w:val="22"/>
          <w:szCs w:val="22"/>
          <w:bdr w:val="none" w:sz="0" w:space="0" w:color="auto" w:frame="1"/>
        </w:rPr>
        <w:t>International Journal of Technology and Design Education</w:t>
      </w:r>
      <w:r w:rsidRPr="0095496A">
        <w:rPr>
          <w:rFonts w:asciiTheme="minorBidi" w:hAnsiTheme="minorBidi" w:cstheme="minorBidi"/>
          <w:sz w:val="22"/>
          <w:szCs w:val="22"/>
        </w:rPr>
        <w:t>, 30(3), p. 553. doi: 10.1007/s10798-019-09515-7.</w:t>
      </w:r>
    </w:p>
    <w:p w14:paraId="294A92BB" w14:textId="77777777" w:rsidR="008213AD" w:rsidRPr="0095496A" w:rsidRDefault="008213AD" w:rsidP="0095496A">
      <w:pPr>
        <w:pStyle w:val="body-paragraph"/>
        <w:spacing w:before="0" w:beforeAutospacing="0" w:after="0" w:afterAutospacing="0" w:line="360" w:lineRule="auto"/>
        <w:textAlignment w:val="baseline"/>
        <w:rPr>
          <w:rFonts w:asciiTheme="minorBidi" w:hAnsiTheme="minorBidi" w:cstheme="minorBidi"/>
          <w:sz w:val="22"/>
          <w:szCs w:val="22"/>
        </w:rPr>
      </w:pPr>
    </w:p>
    <w:p w14:paraId="1D5787E3" w14:textId="77777777" w:rsidR="008213AD" w:rsidRPr="0095496A" w:rsidRDefault="008213AD" w:rsidP="0095496A">
      <w:pPr>
        <w:spacing w:line="360" w:lineRule="auto"/>
        <w:rPr>
          <w:rFonts w:asciiTheme="minorBidi" w:hAnsiTheme="minorBidi"/>
          <w:shd w:val="clear" w:color="auto" w:fill="FFFFFF"/>
        </w:rPr>
      </w:pPr>
      <w:r w:rsidRPr="0095496A">
        <w:rPr>
          <w:rFonts w:asciiTheme="minorBidi" w:hAnsiTheme="minorBidi"/>
          <w:shd w:val="clear" w:color="auto" w:fill="FFFFFF"/>
        </w:rPr>
        <w:t>Emerald.com. 2017. </w:t>
      </w:r>
      <w:r w:rsidRPr="0095496A">
        <w:rPr>
          <w:rFonts w:asciiTheme="minorBidi" w:hAnsiTheme="minorBidi"/>
          <w:i/>
          <w:iCs/>
          <w:shd w:val="clear" w:color="auto" w:fill="FFFFFF"/>
        </w:rPr>
        <w:t xml:space="preserve">Improving Performance Appraisal: The Value </w:t>
      </w:r>
      <w:proofErr w:type="gramStart"/>
      <w:r w:rsidRPr="0095496A">
        <w:rPr>
          <w:rFonts w:asciiTheme="minorBidi" w:hAnsiTheme="minorBidi"/>
          <w:i/>
          <w:iCs/>
          <w:shd w:val="clear" w:color="auto" w:fill="FFFFFF"/>
        </w:rPr>
        <w:t>Of</w:t>
      </w:r>
      <w:proofErr w:type="gramEnd"/>
      <w:r w:rsidRPr="0095496A">
        <w:rPr>
          <w:rFonts w:asciiTheme="minorBidi" w:hAnsiTheme="minorBidi"/>
          <w:i/>
          <w:iCs/>
          <w:shd w:val="clear" w:color="auto" w:fill="FFFFFF"/>
        </w:rPr>
        <w:t xml:space="preserve"> Personal Development Plans | Emerald Insight</w:t>
      </w:r>
      <w:r w:rsidRPr="0095496A">
        <w:rPr>
          <w:rFonts w:asciiTheme="minorBidi" w:hAnsiTheme="minorBidi"/>
          <w:shd w:val="clear" w:color="auto" w:fill="FFFFFF"/>
        </w:rPr>
        <w:t>. [online] Available at: &lt;https://www.emerald.com/insight/content/doi/10.1108/DLO-05-2017-0045/full/html&gt; [Accessed 11 November 2020].</w:t>
      </w:r>
    </w:p>
    <w:p w14:paraId="4204CA5C" w14:textId="2CEBDD30" w:rsidR="008213AD" w:rsidRPr="0095496A" w:rsidRDefault="008213AD" w:rsidP="0095496A">
      <w:pPr>
        <w:pStyle w:val="body-paragraph"/>
        <w:spacing w:before="0" w:beforeAutospacing="0" w:after="0" w:afterAutospacing="0" w:line="360" w:lineRule="auto"/>
        <w:textAlignment w:val="baseline"/>
        <w:rPr>
          <w:rFonts w:asciiTheme="minorBidi" w:hAnsiTheme="minorBidi" w:cstheme="minorBidi"/>
          <w:sz w:val="22"/>
          <w:szCs w:val="22"/>
        </w:rPr>
      </w:pPr>
      <w:r w:rsidRPr="0095496A">
        <w:rPr>
          <w:rFonts w:asciiTheme="minorBidi" w:hAnsiTheme="minorBidi" w:cstheme="minorBidi"/>
          <w:sz w:val="22"/>
          <w:szCs w:val="22"/>
        </w:rPr>
        <w:t>Hayden, S. C. W. and Osborn, D. S. (2020) ‘Using Experiential Learning Theory to Train Career Practitioners’, </w:t>
      </w:r>
      <w:r w:rsidRPr="0095496A">
        <w:rPr>
          <w:rFonts w:asciiTheme="minorBidi" w:hAnsiTheme="minorBidi" w:cstheme="minorBidi"/>
          <w:i/>
          <w:iCs/>
          <w:sz w:val="22"/>
          <w:szCs w:val="22"/>
          <w:bdr w:val="none" w:sz="0" w:space="0" w:color="auto" w:frame="1"/>
        </w:rPr>
        <w:t>Journal of Employment Counseling</w:t>
      </w:r>
      <w:r w:rsidRPr="0095496A">
        <w:rPr>
          <w:rFonts w:asciiTheme="minorBidi" w:hAnsiTheme="minorBidi" w:cstheme="minorBidi"/>
          <w:sz w:val="22"/>
          <w:szCs w:val="22"/>
        </w:rPr>
        <w:t>, 57(1), pp. 2–13. doi: 10.1002/joec.12134.</w:t>
      </w:r>
    </w:p>
    <w:p w14:paraId="6F913853" w14:textId="77777777" w:rsidR="008213AD" w:rsidRPr="0095496A" w:rsidRDefault="008213AD" w:rsidP="0095496A">
      <w:pPr>
        <w:pStyle w:val="body-paragraph"/>
        <w:spacing w:before="0" w:beforeAutospacing="0" w:after="0" w:afterAutospacing="0" w:line="360" w:lineRule="auto"/>
        <w:textAlignment w:val="baseline"/>
        <w:rPr>
          <w:rFonts w:asciiTheme="minorBidi" w:hAnsiTheme="minorBidi" w:cstheme="minorBidi"/>
          <w:sz w:val="22"/>
          <w:szCs w:val="22"/>
        </w:rPr>
      </w:pPr>
    </w:p>
    <w:p w14:paraId="4CD3FC6B" w14:textId="77777777" w:rsidR="008213AD" w:rsidRPr="0095496A" w:rsidRDefault="008213AD" w:rsidP="0095496A">
      <w:pPr>
        <w:spacing w:line="360" w:lineRule="auto"/>
        <w:rPr>
          <w:rFonts w:asciiTheme="minorBidi" w:hAnsiTheme="minorBidi"/>
          <w:shd w:val="clear" w:color="auto" w:fill="F5F5F5"/>
        </w:rPr>
      </w:pPr>
      <w:r w:rsidRPr="0095496A">
        <w:rPr>
          <w:rFonts w:asciiTheme="minorBidi" w:hAnsiTheme="minorBidi"/>
          <w:shd w:val="clear" w:color="auto" w:fill="F5F5F5"/>
        </w:rPr>
        <w:t>Movchun, V., Lushkov, R. and Pronkin, N. (2020) ‘Prediction of individual learning style in e-learning systems: opportunities and limitations in dental education’, </w:t>
      </w:r>
      <w:r w:rsidRPr="0095496A">
        <w:rPr>
          <w:rFonts w:asciiTheme="minorBidi" w:hAnsiTheme="minorBidi"/>
          <w:i/>
          <w:iCs/>
          <w:bdr w:val="none" w:sz="0" w:space="0" w:color="auto" w:frame="1"/>
          <w:shd w:val="clear" w:color="auto" w:fill="F5F5F5"/>
        </w:rPr>
        <w:t>Education and Information Technologies: The Official Journal of the IFIP Technical Committee on Education</w:t>
      </w:r>
      <w:r w:rsidRPr="0095496A">
        <w:rPr>
          <w:rFonts w:asciiTheme="minorBidi" w:hAnsiTheme="minorBidi"/>
          <w:shd w:val="clear" w:color="auto" w:fill="F5F5F5"/>
        </w:rPr>
        <w:t>, p. 1. doi: 10.1007/s10639-020-10372-4.</w:t>
      </w:r>
    </w:p>
    <w:p w14:paraId="7B877C45" w14:textId="77777777" w:rsidR="008213AD" w:rsidRPr="0095496A" w:rsidRDefault="008213AD" w:rsidP="0095496A">
      <w:pPr>
        <w:spacing w:line="360" w:lineRule="auto"/>
        <w:rPr>
          <w:rFonts w:asciiTheme="minorBidi" w:hAnsiTheme="minorBidi"/>
          <w:shd w:val="clear" w:color="auto" w:fill="FFFFFF"/>
        </w:rPr>
      </w:pPr>
      <w:r w:rsidRPr="0095496A">
        <w:rPr>
          <w:rFonts w:asciiTheme="minorBidi" w:hAnsiTheme="minorBidi"/>
          <w:shd w:val="clear" w:color="auto" w:fill="FFFFFF"/>
        </w:rPr>
        <w:t>Ngang, T.K., Hashim, N.H. and Yunus, H.M., 2015. Novice teacher perceptions of the soft skills needed in today’s workplace. </w:t>
      </w:r>
      <w:r w:rsidRPr="0095496A">
        <w:rPr>
          <w:rFonts w:asciiTheme="minorBidi" w:hAnsiTheme="minorBidi"/>
          <w:i/>
          <w:iCs/>
          <w:shd w:val="clear" w:color="auto" w:fill="FFFFFF"/>
        </w:rPr>
        <w:t>Procedia-Social and Behavioral Sciences</w:t>
      </w:r>
      <w:r w:rsidRPr="0095496A">
        <w:rPr>
          <w:rFonts w:asciiTheme="minorBidi" w:hAnsiTheme="minorBidi"/>
          <w:shd w:val="clear" w:color="auto" w:fill="FFFFFF"/>
        </w:rPr>
        <w:t>, </w:t>
      </w:r>
      <w:r w:rsidRPr="0095496A">
        <w:rPr>
          <w:rFonts w:asciiTheme="minorBidi" w:hAnsiTheme="minorBidi"/>
          <w:i/>
          <w:iCs/>
          <w:shd w:val="clear" w:color="auto" w:fill="FFFFFF"/>
        </w:rPr>
        <w:t>177</w:t>
      </w:r>
      <w:r w:rsidRPr="0095496A">
        <w:rPr>
          <w:rFonts w:asciiTheme="minorBidi" w:hAnsiTheme="minorBidi"/>
          <w:shd w:val="clear" w:color="auto" w:fill="FFFFFF"/>
        </w:rPr>
        <w:t>, pp.284-288.</w:t>
      </w:r>
    </w:p>
    <w:p w14:paraId="17B75662" w14:textId="77777777" w:rsidR="008213AD" w:rsidRPr="0095496A" w:rsidRDefault="008213AD" w:rsidP="0095496A">
      <w:pPr>
        <w:spacing w:line="360" w:lineRule="auto"/>
        <w:rPr>
          <w:rFonts w:asciiTheme="minorBidi" w:hAnsiTheme="minorBidi"/>
        </w:rPr>
      </w:pPr>
      <w:r w:rsidRPr="0095496A">
        <w:rPr>
          <w:rFonts w:asciiTheme="minorBidi" w:hAnsiTheme="minorBidi"/>
          <w:shd w:val="clear" w:color="auto" w:fill="FFFFFF"/>
        </w:rPr>
        <w:t>Pashler, H., McDaniel, M., Rohrer, D. and Bjork, R., 2008. Learning styles: Concepts and evidence. </w:t>
      </w:r>
      <w:r w:rsidRPr="0095496A">
        <w:rPr>
          <w:rFonts w:asciiTheme="minorBidi" w:hAnsiTheme="minorBidi"/>
          <w:i/>
          <w:iCs/>
          <w:shd w:val="clear" w:color="auto" w:fill="FFFFFF"/>
        </w:rPr>
        <w:t>Psychological science in the public interest</w:t>
      </w:r>
      <w:r w:rsidRPr="0095496A">
        <w:rPr>
          <w:rFonts w:asciiTheme="minorBidi" w:hAnsiTheme="minorBidi"/>
          <w:shd w:val="clear" w:color="auto" w:fill="FFFFFF"/>
        </w:rPr>
        <w:t>, </w:t>
      </w:r>
      <w:r w:rsidRPr="0095496A">
        <w:rPr>
          <w:rFonts w:asciiTheme="minorBidi" w:hAnsiTheme="minorBidi"/>
          <w:i/>
          <w:iCs/>
          <w:shd w:val="clear" w:color="auto" w:fill="FFFFFF"/>
        </w:rPr>
        <w:t>9</w:t>
      </w:r>
      <w:r w:rsidRPr="0095496A">
        <w:rPr>
          <w:rFonts w:asciiTheme="minorBidi" w:hAnsiTheme="minorBidi"/>
          <w:shd w:val="clear" w:color="auto" w:fill="FFFFFF"/>
        </w:rPr>
        <w:t>(3), pp.105-119.</w:t>
      </w:r>
    </w:p>
    <w:p w14:paraId="6F79B60E" w14:textId="77777777" w:rsidR="008213AD" w:rsidRPr="0095496A" w:rsidRDefault="008213AD" w:rsidP="0095496A">
      <w:pPr>
        <w:spacing w:line="360" w:lineRule="auto"/>
        <w:rPr>
          <w:rFonts w:asciiTheme="minorBidi" w:hAnsiTheme="minorBidi"/>
        </w:rPr>
      </w:pPr>
      <w:r w:rsidRPr="0095496A">
        <w:rPr>
          <w:rFonts w:asciiTheme="minorBidi" w:hAnsiTheme="minorBidi"/>
          <w:shd w:val="clear" w:color="auto" w:fill="F5F5F5"/>
        </w:rPr>
        <w:t>Rajkumar, R. and Ganapathy, V. (2020) ‘Bio-Inspiring Learning Style Chatbot Inventory Using Brain Computing Interface to Increase the Efficiency of E-Learning’, </w:t>
      </w:r>
      <w:r w:rsidRPr="0095496A">
        <w:rPr>
          <w:rFonts w:asciiTheme="minorBidi" w:hAnsiTheme="minorBidi"/>
          <w:i/>
          <w:iCs/>
          <w:bdr w:val="none" w:sz="0" w:space="0" w:color="auto" w:frame="1"/>
          <w:shd w:val="clear" w:color="auto" w:fill="F5F5F5"/>
        </w:rPr>
        <w:t>IEEE Access, Access, IEEE</w:t>
      </w:r>
      <w:r w:rsidRPr="0095496A">
        <w:rPr>
          <w:rFonts w:asciiTheme="minorBidi" w:hAnsiTheme="minorBidi"/>
          <w:shd w:val="clear" w:color="auto" w:fill="F5F5F5"/>
        </w:rPr>
        <w:t>, 8, pp. 67377–67395. doi: 10.1109/ACCESS.2020.2984591.</w:t>
      </w:r>
    </w:p>
    <w:p w14:paraId="2B4A29BA" w14:textId="312AC9B4" w:rsidR="008213AD" w:rsidRPr="0095496A" w:rsidRDefault="008213AD" w:rsidP="0095496A">
      <w:pPr>
        <w:pStyle w:val="body-paragraph"/>
        <w:spacing w:before="0" w:beforeAutospacing="0" w:after="0" w:afterAutospacing="0" w:line="360" w:lineRule="auto"/>
        <w:textAlignment w:val="baseline"/>
        <w:rPr>
          <w:rFonts w:asciiTheme="minorBidi" w:hAnsiTheme="minorBidi" w:cstheme="minorBidi"/>
          <w:sz w:val="22"/>
          <w:szCs w:val="22"/>
        </w:rPr>
      </w:pPr>
      <w:r w:rsidRPr="0095496A">
        <w:rPr>
          <w:rFonts w:asciiTheme="minorBidi" w:hAnsiTheme="minorBidi" w:cstheme="minorBidi"/>
          <w:sz w:val="22"/>
          <w:szCs w:val="22"/>
        </w:rPr>
        <w:lastRenderedPageBreak/>
        <w:t>Ranganath, T. S. and Josephine, P. K. (2015) ‘Assessment of learning style preferences of medical undergraduate students: A cross-sectional study’, </w:t>
      </w:r>
      <w:r w:rsidRPr="0095496A">
        <w:rPr>
          <w:rFonts w:asciiTheme="minorBidi" w:hAnsiTheme="minorBidi" w:cstheme="minorBidi"/>
          <w:i/>
          <w:iCs/>
          <w:sz w:val="22"/>
          <w:szCs w:val="22"/>
          <w:bdr w:val="none" w:sz="0" w:space="0" w:color="auto" w:frame="1"/>
        </w:rPr>
        <w:t>International Journal of Medicine &amp; Public Health</w:t>
      </w:r>
      <w:r w:rsidRPr="0095496A">
        <w:rPr>
          <w:rFonts w:asciiTheme="minorBidi" w:hAnsiTheme="minorBidi" w:cstheme="minorBidi"/>
          <w:sz w:val="22"/>
          <w:szCs w:val="22"/>
        </w:rPr>
        <w:t>, 5(2), pp. 196–199. doi: 10.4103/2230-8598.153837.</w:t>
      </w:r>
    </w:p>
    <w:p w14:paraId="5188DA7A" w14:textId="77777777" w:rsidR="008213AD" w:rsidRPr="0095496A" w:rsidRDefault="008213AD" w:rsidP="0095496A">
      <w:pPr>
        <w:pStyle w:val="body-paragraph"/>
        <w:spacing w:before="0" w:beforeAutospacing="0" w:after="0" w:afterAutospacing="0" w:line="360" w:lineRule="auto"/>
        <w:textAlignment w:val="baseline"/>
        <w:rPr>
          <w:rFonts w:asciiTheme="minorBidi" w:hAnsiTheme="minorBidi" w:cstheme="minorBidi"/>
          <w:sz w:val="22"/>
          <w:szCs w:val="22"/>
        </w:rPr>
      </w:pPr>
    </w:p>
    <w:p w14:paraId="572F9B1D" w14:textId="77777777" w:rsidR="008213AD" w:rsidRPr="0095496A" w:rsidRDefault="008213AD" w:rsidP="0095496A">
      <w:pPr>
        <w:spacing w:line="360" w:lineRule="auto"/>
        <w:rPr>
          <w:rFonts w:asciiTheme="minorBidi" w:hAnsiTheme="minorBidi"/>
          <w:shd w:val="clear" w:color="auto" w:fill="F5F5F5"/>
        </w:rPr>
      </w:pPr>
      <w:r w:rsidRPr="0095496A">
        <w:rPr>
          <w:rFonts w:asciiTheme="minorBidi" w:hAnsiTheme="minorBidi"/>
          <w:shd w:val="clear" w:color="auto" w:fill="FFFFFF"/>
        </w:rPr>
        <w:t>Schultz, K., McEwen, L. and Griffiths, J., 2016. Applying Kolb’s learning cycle to competency-based residency education. </w:t>
      </w:r>
      <w:r w:rsidRPr="0095496A">
        <w:rPr>
          <w:rFonts w:asciiTheme="minorBidi" w:hAnsiTheme="minorBidi"/>
          <w:i/>
          <w:iCs/>
          <w:shd w:val="clear" w:color="auto" w:fill="FFFFFF"/>
        </w:rPr>
        <w:t>Academic Medicine</w:t>
      </w:r>
      <w:r w:rsidRPr="0095496A">
        <w:rPr>
          <w:rFonts w:asciiTheme="minorBidi" w:hAnsiTheme="minorBidi"/>
          <w:shd w:val="clear" w:color="auto" w:fill="FFFFFF"/>
        </w:rPr>
        <w:t>, </w:t>
      </w:r>
      <w:r w:rsidRPr="0095496A">
        <w:rPr>
          <w:rFonts w:asciiTheme="minorBidi" w:hAnsiTheme="minorBidi"/>
          <w:i/>
          <w:iCs/>
          <w:shd w:val="clear" w:color="auto" w:fill="FFFFFF"/>
        </w:rPr>
        <w:t>91</w:t>
      </w:r>
      <w:r w:rsidRPr="0095496A">
        <w:rPr>
          <w:rFonts w:asciiTheme="minorBidi" w:hAnsiTheme="minorBidi"/>
          <w:shd w:val="clear" w:color="auto" w:fill="FFFFFF"/>
        </w:rPr>
        <w:t>(2), p.284.</w:t>
      </w:r>
    </w:p>
    <w:p w14:paraId="585E7981" w14:textId="77777777" w:rsidR="008213AD" w:rsidRPr="0095496A" w:rsidRDefault="008213AD" w:rsidP="0095496A">
      <w:pPr>
        <w:spacing w:line="360" w:lineRule="auto"/>
        <w:rPr>
          <w:rFonts w:asciiTheme="minorBidi" w:eastAsia="Times New Roman" w:hAnsiTheme="minorBidi"/>
          <w:lang w:eastAsia="en-GB"/>
        </w:rPr>
      </w:pPr>
      <w:r w:rsidRPr="0095496A">
        <w:rPr>
          <w:rFonts w:asciiTheme="minorBidi" w:eastAsia="Times New Roman" w:hAnsiTheme="minorBidi"/>
          <w:lang w:eastAsia="en-GB"/>
        </w:rPr>
        <w:t>Sharlanova, V., 2004. Experiential learning. </w:t>
      </w:r>
      <w:r w:rsidRPr="0095496A">
        <w:rPr>
          <w:rFonts w:asciiTheme="minorBidi" w:eastAsia="Times New Roman" w:hAnsiTheme="minorBidi"/>
          <w:i/>
          <w:iCs/>
          <w:lang w:eastAsia="en-GB"/>
        </w:rPr>
        <w:t>Trakia Journal of Sciences</w:t>
      </w:r>
      <w:r w:rsidRPr="0095496A">
        <w:rPr>
          <w:rFonts w:asciiTheme="minorBidi" w:eastAsia="Times New Roman" w:hAnsiTheme="minorBidi"/>
          <w:lang w:eastAsia="en-GB"/>
        </w:rPr>
        <w:t>, </w:t>
      </w:r>
      <w:r w:rsidRPr="0095496A">
        <w:rPr>
          <w:rFonts w:asciiTheme="minorBidi" w:eastAsia="Times New Roman" w:hAnsiTheme="minorBidi"/>
          <w:i/>
          <w:iCs/>
          <w:lang w:eastAsia="en-GB"/>
        </w:rPr>
        <w:t>2</w:t>
      </w:r>
      <w:r w:rsidRPr="0095496A">
        <w:rPr>
          <w:rFonts w:asciiTheme="minorBidi" w:eastAsia="Times New Roman" w:hAnsiTheme="minorBidi"/>
          <w:lang w:eastAsia="en-GB"/>
        </w:rPr>
        <w:t>(4), pp.36-39.</w:t>
      </w:r>
    </w:p>
    <w:sectPr w:rsidR="008213AD" w:rsidRPr="0095496A">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BA8037" w14:textId="77777777" w:rsidR="00F46C01" w:rsidRDefault="00F46C01" w:rsidP="0095496A">
      <w:pPr>
        <w:spacing w:after="0" w:line="240" w:lineRule="auto"/>
      </w:pPr>
      <w:r>
        <w:separator/>
      </w:r>
    </w:p>
  </w:endnote>
  <w:endnote w:type="continuationSeparator" w:id="0">
    <w:p w14:paraId="391F4314" w14:textId="77777777" w:rsidR="00F46C01" w:rsidRDefault="00F46C01" w:rsidP="009549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28A3A6" w14:textId="77777777" w:rsidR="00F46C01" w:rsidRDefault="00F46C01" w:rsidP="0095496A">
      <w:pPr>
        <w:spacing w:after="0" w:line="240" w:lineRule="auto"/>
      </w:pPr>
      <w:r>
        <w:separator/>
      </w:r>
    </w:p>
  </w:footnote>
  <w:footnote w:type="continuationSeparator" w:id="0">
    <w:p w14:paraId="3503A5B8" w14:textId="77777777" w:rsidR="00F46C01" w:rsidRDefault="00F46C01" w:rsidP="009549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60889787"/>
      <w:docPartObj>
        <w:docPartGallery w:val="Page Numbers (Top of Page)"/>
        <w:docPartUnique/>
      </w:docPartObj>
    </w:sdtPr>
    <w:sdtEndPr>
      <w:rPr>
        <w:noProof/>
      </w:rPr>
    </w:sdtEndPr>
    <w:sdtContent>
      <w:p w14:paraId="61C37186" w14:textId="37AA73B4" w:rsidR="0095496A" w:rsidRDefault="0095496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3917B83" w14:textId="77777777" w:rsidR="0095496A" w:rsidRDefault="0095496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9"/>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F9A"/>
    <w:rsid w:val="000004E7"/>
    <w:rsid w:val="000A3EEF"/>
    <w:rsid w:val="000A7909"/>
    <w:rsid w:val="00173A89"/>
    <w:rsid w:val="001E48AF"/>
    <w:rsid w:val="00252DA1"/>
    <w:rsid w:val="00296F42"/>
    <w:rsid w:val="002A55F6"/>
    <w:rsid w:val="002B7B9B"/>
    <w:rsid w:val="002E797A"/>
    <w:rsid w:val="003919A7"/>
    <w:rsid w:val="00392958"/>
    <w:rsid w:val="003F5239"/>
    <w:rsid w:val="00412C67"/>
    <w:rsid w:val="00431ADE"/>
    <w:rsid w:val="00486E71"/>
    <w:rsid w:val="00496D03"/>
    <w:rsid w:val="00553B6E"/>
    <w:rsid w:val="005F4529"/>
    <w:rsid w:val="00617953"/>
    <w:rsid w:val="00794BD9"/>
    <w:rsid w:val="007F3F88"/>
    <w:rsid w:val="008128C5"/>
    <w:rsid w:val="008213AD"/>
    <w:rsid w:val="00866818"/>
    <w:rsid w:val="00895EC7"/>
    <w:rsid w:val="008A539F"/>
    <w:rsid w:val="008C1103"/>
    <w:rsid w:val="008E0DD9"/>
    <w:rsid w:val="0095496A"/>
    <w:rsid w:val="00967749"/>
    <w:rsid w:val="009B3E51"/>
    <w:rsid w:val="00A07653"/>
    <w:rsid w:val="00A46408"/>
    <w:rsid w:val="00A774B7"/>
    <w:rsid w:val="00A919D6"/>
    <w:rsid w:val="00A9274B"/>
    <w:rsid w:val="00AC66FA"/>
    <w:rsid w:val="00B439DA"/>
    <w:rsid w:val="00B57C34"/>
    <w:rsid w:val="00BB1F9A"/>
    <w:rsid w:val="00BE2E33"/>
    <w:rsid w:val="00BF3D11"/>
    <w:rsid w:val="00BF57A5"/>
    <w:rsid w:val="00D45973"/>
    <w:rsid w:val="00D74842"/>
    <w:rsid w:val="00DE0AB6"/>
    <w:rsid w:val="00E05652"/>
    <w:rsid w:val="00E12C74"/>
    <w:rsid w:val="00EF6086"/>
    <w:rsid w:val="00F0035B"/>
    <w:rsid w:val="00F135A1"/>
    <w:rsid w:val="00F46C01"/>
    <w:rsid w:val="00FB15A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15D444"/>
  <w15:chartTrackingRefBased/>
  <w15:docId w15:val="{4B241C53-D69A-4FB5-BF78-FE27D393FE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paragraph">
    <w:name w:val="body-paragraph"/>
    <w:basedOn w:val="Normal"/>
    <w:rsid w:val="00486E7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DE0AB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E0AB6"/>
    <w:rPr>
      <w:rFonts w:ascii="Segoe UI" w:hAnsi="Segoe UI" w:cs="Segoe UI"/>
      <w:sz w:val="18"/>
      <w:szCs w:val="18"/>
    </w:rPr>
  </w:style>
  <w:style w:type="paragraph" w:styleId="Header">
    <w:name w:val="header"/>
    <w:basedOn w:val="Normal"/>
    <w:link w:val="HeaderChar"/>
    <w:uiPriority w:val="99"/>
    <w:unhideWhenUsed/>
    <w:rsid w:val="009549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496A"/>
  </w:style>
  <w:style w:type="paragraph" w:styleId="Footer">
    <w:name w:val="footer"/>
    <w:basedOn w:val="Normal"/>
    <w:link w:val="FooterChar"/>
    <w:uiPriority w:val="99"/>
    <w:unhideWhenUsed/>
    <w:rsid w:val="009549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49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41278615">
      <w:bodyDiv w:val="1"/>
      <w:marLeft w:val="0"/>
      <w:marRight w:val="0"/>
      <w:marTop w:val="0"/>
      <w:marBottom w:val="0"/>
      <w:divBdr>
        <w:top w:val="none" w:sz="0" w:space="0" w:color="auto"/>
        <w:left w:val="none" w:sz="0" w:space="0" w:color="auto"/>
        <w:bottom w:val="none" w:sz="0" w:space="0" w:color="auto"/>
        <w:right w:val="none" w:sz="0" w:space="0" w:color="auto"/>
      </w:divBdr>
      <w:divsChild>
        <w:div w:id="1441953429">
          <w:marLeft w:val="0"/>
          <w:marRight w:val="0"/>
          <w:marTop w:val="0"/>
          <w:marBottom w:val="0"/>
          <w:divBdr>
            <w:top w:val="none" w:sz="0" w:space="0" w:color="auto"/>
            <w:left w:val="none" w:sz="0" w:space="0" w:color="auto"/>
            <w:bottom w:val="none" w:sz="0" w:space="0" w:color="auto"/>
            <w:right w:val="none" w:sz="0" w:space="0" w:color="auto"/>
          </w:divBdr>
        </w:div>
        <w:div w:id="1425808617">
          <w:marLeft w:val="0"/>
          <w:marRight w:val="0"/>
          <w:marTop w:val="0"/>
          <w:marBottom w:val="0"/>
          <w:divBdr>
            <w:top w:val="none" w:sz="0" w:space="0" w:color="auto"/>
            <w:left w:val="none" w:sz="0" w:space="0" w:color="auto"/>
            <w:bottom w:val="none" w:sz="0" w:space="0" w:color="auto"/>
            <w:right w:val="none" w:sz="0" w:space="0" w:color="auto"/>
          </w:divBdr>
        </w:div>
      </w:divsChild>
    </w:div>
    <w:div w:id="1077827688">
      <w:bodyDiv w:val="1"/>
      <w:marLeft w:val="0"/>
      <w:marRight w:val="0"/>
      <w:marTop w:val="0"/>
      <w:marBottom w:val="0"/>
      <w:divBdr>
        <w:top w:val="none" w:sz="0" w:space="0" w:color="auto"/>
        <w:left w:val="none" w:sz="0" w:space="0" w:color="auto"/>
        <w:bottom w:val="none" w:sz="0" w:space="0" w:color="auto"/>
        <w:right w:val="none" w:sz="0" w:space="0" w:color="auto"/>
      </w:divBdr>
      <w:divsChild>
        <w:div w:id="1806661725">
          <w:marLeft w:val="0"/>
          <w:marRight w:val="0"/>
          <w:marTop w:val="0"/>
          <w:marBottom w:val="0"/>
          <w:divBdr>
            <w:top w:val="none" w:sz="0" w:space="0" w:color="auto"/>
            <w:left w:val="none" w:sz="0" w:space="0" w:color="auto"/>
            <w:bottom w:val="none" w:sz="0" w:space="0" w:color="auto"/>
            <w:right w:val="none" w:sz="0" w:space="0" w:color="auto"/>
          </w:divBdr>
        </w:div>
      </w:divsChild>
    </w:div>
    <w:div w:id="1209760575">
      <w:bodyDiv w:val="1"/>
      <w:marLeft w:val="0"/>
      <w:marRight w:val="0"/>
      <w:marTop w:val="0"/>
      <w:marBottom w:val="0"/>
      <w:divBdr>
        <w:top w:val="none" w:sz="0" w:space="0" w:color="auto"/>
        <w:left w:val="none" w:sz="0" w:space="0" w:color="auto"/>
        <w:bottom w:val="none" w:sz="0" w:space="0" w:color="auto"/>
        <w:right w:val="none" w:sz="0" w:space="0" w:color="auto"/>
      </w:divBdr>
      <w:divsChild>
        <w:div w:id="44916301">
          <w:marLeft w:val="0"/>
          <w:marRight w:val="0"/>
          <w:marTop w:val="0"/>
          <w:marBottom w:val="0"/>
          <w:divBdr>
            <w:top w:val="none" w:sz="0" w:space="0" w:color="auto"/>
            <w:left w:val="none" w:sz="0" w:space="0" w:color="auto"/>
            <w:bottom w:val="none" w:sz="0" w:space="0" w:color="auto"/>
            <w:right w:val="none" w:sz="0" w:space="0" w:color="auto"/>
          </w:divBdr>
        </w:div>
      </w:divsChild>
    </w:div>
    <w:div w:id="1462962454">
      <w:bodyDiv w:val="1"/>
      <w:marLeft w:val="0"/>
      <w:marRight w:val="0"/>
      <w:marTop w:val="0"/>
      <w:marBottom w:val="0"/>
      <w:divBdr>
        <w:top w:val="none" w:sz="0" w:space="0" w:color="auto"/>
        <w:left w:val="none" w:sz="0" w:space="0" w:color="auto"/>
        <w:bottom w:val="none" w:sz="0" w:space="0" w:color="auto"/>
        <w:right w:val="none" w:sz="0" w:space="0" w:color="auto"/>
      </w:divBdr>
      <w:divsChild>
        <w:div w:id="1064450673">
          <w:marLeft w:val="0"/>
          <w:marRight w:val="0"/>
          <w:marTop w:val="0"/>
          <w:marBottom w:val="0"/>
          <w:divBdr>
            <w:top w:val="none" w:sz="0" w:space="0" w:color="auto"/>
            <w:left w:val="none" w:sz="0" w:space="0" w:color="auto"/>
            <w:bottom w:val="none" w:sz="0" w:space="0" w:color="auto"/>
            <w:right w:val="none" w:sz="0" w:space="0" w:color="auto"/>
          </w:divBdr>
        </w:div>
      </w:divsChild>
    </w:div>
    <w:div w:id="2092237497">
      <w:bodyDiv w:val="1"/>
      <w:marLeft w:val="0"/>
      <w:marRight w:val="0"/>
      <w:marTop w:val="0"/>
      <w:marBottom w:val="0"/>
      <w:divBdr>
        <w:top w:val="none" w:sz="0" w:space="0" w:color="auto"/>
        <w:left w:val="none" w:sz="0" w:space="0" w:color="auto"/>
        <w:bottom w:val="none" w:sz="0" w:space="0" w:color="auto"/>
        <w:right w:val="none" w:sz="0" w:space="0" w:color="auto"/>
      </w:divBdr>
      <w:divsChild>
        <w:div w:id="11715238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6885</TotalTime>
  <Pages>9</Pages>
  <Words>2739</Words>
  <Characters>15615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umar</dc:creator>
  <cp:keywords/>
  <dc:description/>
  <cp:lastModifiedBy>a umar</cp:lastModifiedBy>
  <cp:revision>27</cp:revision>
  <dcterms:created xsi:type="dcterms:W3CDTF">2020-11-10T08:35:00Z</dcterms:created>
  <dcterms:modified xsi:type="dcterms:W3CDTF">2020-11-23T20:46:00Z</dcterms:modified>
</cp:coreProperties>
</file>