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C83987A" w14:textId="77777777" w:rsidR="00D83C43" w:rsidRPr="0080139D" w:rsidRDefault="00D83C43" w:rsidP="00D83C43">
      <w:pPr>
        <w:spacing w:before="240" w:after="240" w:line="360" w:lineRule="auto"/>
        <w:jc w:val="both"/>
        <w:rPr>
          <w:rFonts w:ascii="Times New Roman" w:eastAsia="Times New Roman" w:hAnsi="Times New Roman" w:cs="Times New Roman"/>
          <w:sz w:val="28"/>
          <w:szCs w:val="28"/>
          <w:u w:val="single"/>
        </w:rPr>
      </w:pPr>
      <w:r>
        <w:rPr>
          <w:rFonts w:ascii="Times New Roman" w:eastAsia="Times New Roman" w:hAnsi="Times New Roman" w:cs="Times New Roman"/>
          <w:sz w:val="28"/>
          <w:szCs w:val="28"/>
          <w:u w:val="single"/>
        </w:rPr>
        <w:t>Assignment title</w:t>
      </w:r>
    </w:p>
    <w:p w14:paraId="2F7D3DFD" w14:textId="77777777" w:rsidR="00D83C43" w:rsidRPr="0080139D" w:rsidRDefault="00D83C43" w:rsidP="00D83C43">
      <w:pPr>
        <w:spacing w:before="240" w:after="240" w:line="360" w:lineRule="auto"/>
        <w:jc w:val="both"/>
        <w:rPr>
          <w:rFonts w:ascii="Times New Roman" w:eastAsia="Times New Roman" w:hAnsi="Times New Roman" w:cs="Times New Roman"/>
          <w:sz w:val="24"/>
          <w:szCs w:val="24"/>
        </w:rPr>
      </w:pPr>
      <w:r w:rsidRPr="0080139D">
        <w:rPr>
          <w:rFonts w:ascii="Times New Roman" w:eastAsia="Times New Roman" w:hAnsi="Times New Roman" w:cs="Times New Roman"/>
          <w:sz w:val="24"/>
          <w:szCs w:val="24"/>
        </w:rPr>
        <w:t>Write a critical response to an article that provides evidence of sound knowledge and understanding of themes related to the teaching of Welsh in the English- medium sector.</w:t>
      </w:r>
    </w:p>
    <w:p w14:paraId="72BFD931" w14:textId="77777777" w:rsidR="00D83C43" w:rsidRPr="0080139D" w:rsidRDefault="00D83C43" w:rsidP="00D83C43">
      <w:pPr>
        <w:spacing w:before="240" w:after="240" w:line="360" w:lineRule="auto"/>
        <w:jc w:val="both"/>
        <w:rPr>
          <w:rFonts w:ascii="Times New Roman" w:eastAsia="Times New Roman" w:hAnsi="Times New Roman" w:cs="Times New Roman"/>
          <w:sz w:val="24"/>
          <w:szCs w:val="24"/>
        </w:rPr>
      </w:pPr>
    </w:p>
    <w:p w14:paraId="44FC152D" w14:textId="77777777" w:rsidR="00D83C43" w:rsidRPr="0080139D" w:rsidRDefault="00D83C43" w:rsidP="00D83C43">
      <w:pPr>
        <w:spacing w:before="240" w:after="240" w:line="360" w:lineRule="auto"/>
        <w:jc w:val="both"/>
        <w:rPr>
          <w:rFonts w:ascii="Times New Roman" w:eastAsia="Times New Roman" w:hAnsi="Times New Roman" w:cs="Times New Roman"/>
          <w:sz w:val="24"/>
          <w:szCs w:val="24"/>
        </w:rPr>
      </w:pPr>
      <w:r w:rsidRPr="0080139D">
        <w:rPr>
          <w:rFonts w:ascii="Times New Roman" w:eastAsia="Times New Roman" w:hAnsi="Times New Roman" w:cs="Times New Roman"/>
          <w:sz w:val="24"/>
          <w:szCs w:val="24"/>
        </w:rPr>
        <w:t xml:space="preserve"> </w:t>
      </w:r>
    </w:p>
    <w:p w14:paraId="15C53A3D" w14:textId="77777777" w:rsidR="00D83C43" w:rsidRPr="0080139D" w:rsidRDefault="00D83C43" w:rsidP="00D83C43">
      <w:pPr>
        <w:spacing w:before="240" w:after="240" w:line="360" w:lineRule="auto"/>
        <w:jc w:val="both"/>
        <w:rPr>
          <w:rFonts w:ascii="Times New Roman" w:eastAsia="Times New Roman" w:hAnsi="Times New Roman" w:cs="Times New Roman"/>
          <w:sz w:val="24"/>
          <w:szCs w:val="24"/>
        </w:rPr>
      </w:pPr>
      <w:r w:rsidRPr="0080139D">
        <w:rPr>
          <w:rFonts w:ascii="Times New Roman" w:eastAsia="Times New Roman" w:hAnsi="Times New Roman" w:cs="Times New Roman"/>
          <w:sz w:val="24"/>
          <w:szCs w:val="24"/>
        </w:rPr>
        <w:t xml:space="preserve"> </w:t>
      </w:r>
    </w:p>
    <w:p w14:paraId="4A57F64C" w14:textId="77777777" w:rsidR="00D83C43" w:rsidRPr="0080139D" w:rsidRDefault="00D83C43" w:rsidP="00D83C43">
      <w:pPr>
        <w:spacing w:before="240" w:after="240" w:line="360" w:lineRule="auto"/>
        <w:jc w:val="both"/>
        <w:rPr>
          <w:rFonts w:ascii="Times New Roman" w:eastAsia="Times New Roman" w:hAnsi="Times New Roman" w:cs="Times New Roman"/>
          <w:sz w:val="24"/>
          <w:szCs w:val="24"/>
        </w:rPr>
      </w:pPr>
    </w:p>
    <w:p w14:paraId="2B90AE08" w14:textId="77777777" w:rsidR="00D83C43" w:rsidRPr="0080139D" w:rsidRDefault="00D83C43" w:rsidP="00D83C43">
      <w:pPr>
        <w:spacing w:before="240" w:after="240" w:line="360" w:lineRule="auto"/>
        <w:jc w:val="both"/>
        <w:rPr>
          <w:rFonts w:ascii="Times New Roman" w:eastAsia="Times New Roman" w:hAnsi="Times New Roman" w:cs="Times New Roman"/>
          <w:sz w:val="24"/>
          <w:szCs w:val="24"/>
        </w:rPr>
      </w:pPr>
    </w:p>
    <w:p w14:paraId="68713C60" w14:textId="77777777" w:rsidR="00D83C43" w:rsidRPr="0080139D" w:rsidRDefault="00D83C43" w:rsidP="00D83C43">
      <w:pPr>
        <w:spacing w:before="240" w:after="240" w:line="360" w:lineRule="auto"/>
        <w:jc w:val="both"/>
        <w:rPr>
          <w:rFonts w:ascii="Times New Roman" w:eastAsia="Times New Roman" w:hAnsi="Times New Roman" w:cs="Times New Roman"/>
          <w:sz w:val="24"/>
          <w:szCs w:val="24"/>
        </w:rPr>
      </w:pPr>
    </w:p>
    <w:p w14:paraId="5B26160D" w14:textId="77777777" w:rsidR="00D83C43" w:rsidRPr="0080139D" w:rsidRDefault="00D83C43" w:rsidP="00D83C43">
      <w:pPr>
        <w:spacing w:before="240" w:after="240" w:line="360" w:lineRule="auto"/>
        <w:jc w:val="both"/>
        <w:rPr>
          <w:rFonts w:ascii="Times New Roman" w:eastAsia="Times New Roman" w:hAnsi="Times New Roman" w:cs="Times New Roman"/>
          <w:sz w:val="24"/>
          <w:szCs w:val="24"/>
        </w:rPr>
      </w:pPr>
    </w:p>
    <w:p w14:paraId="5F28CF21" w14:textId="77777777" w:rsidR="00D83C43" w:rsidRPr="0080139D" w:rsidRDefault="00D83C43" w:rsidP="00D83C43">
      <w:pPr>
        <w:spacing w:before="240" w:after="240" w:line="360" w:lineRule="auto"/>
        <w:jc w:val="both"/>
        <w:rPr>
          <w:rFonts w:ascii="Times New Roman" w:eastAsia="Times New Roman" w:hAnsi="Times New Roman" w:cs="Times New Roman"/>
          <w:sz w:val="24"/>
          <w:szCs w:val="24"/>
        </w:rPr>
      </w:pPr>
    </w:p>
    <w:p w14:paraId="3B9F2019" w14:textId="77777777" w:rsidR="00D83C43" w:rsidRPr="0080139D" w:rsidRDefault="00D83C43" w:rsidP="00D83C43">
      <w:pPr>
        <w:spacing w:before="240" w:after="240" w:line="360" w:lineRule="auto"/>
        <w:jc w:val="both"/>
        <w:rPr>
          <w:rFonts w:ascii="Times New Roman" w:eastAsia="Times New Roman" w:hAnsi="Times New Roman" w:cs="Times New Roman"/>
          <w:sz w:val="24"/>
          <w:szCs w:val="24"/>
        </w:rPr>
      </w:pPr>
    </w:p>
    <w:p w14:paraId="629F2344" w14:textId="77777777" w:rsidR="00D83C43" w:rsidRPr="0080139D" w:rsidRDefault="00D83C43" w:rsidP="00D83C43">
      <w:pPr>
        <w:spacing w:before="240" w:after="240" w:line="360" w:lineRule="auto"/>
        <w:jc w:val="both"/>
        <w:rPr>
          <w:rFonts w:ascii="Times New Roman" w:eastAsia="Times New Roman" w:hAnsi="Times New Roman" w:cs="Times New Roman"/>
          <w:sz w:val="24"/>
          <w:szCs w:val="24"/>
        </w:rPr>
      </w:pPr>
    </w:p>
    <w:p w14:paraId="0E18CCC9" w14:textId="77777777" w:rsidR="00D83C43" w:rsidRPr="0080139D" w:rsidRDefault="00D83C43" w:rsidP="00D83C43">
      <w:pPr>
        <w:spacing w:before="240" w:after="240" w:line="360" w:lineRule="auto"/>
        <w:jc w:val="both"/>
        <w:rPr>
          <w:rFonts w:ascii="Times New Roman" w:eastAsia="Times New Roman" w:hAnsi="Times New Roman" w:cs="Times New Roman"/>
          <w:sz w:val="24"/>
          <w:szCs w:val="24"/>
        </w:rPr>
      </w:pPr>
    </w:p>
    <w:p w14:paraId="6874EFC4" w14:textId="77777777" w:rsidR="00D83C43" w:rsidRPr="0080139D" w:rsidRDefault="00D83C43" w:rsidP="00D83C43">
      <w:pPr>
        <w:spacing w:before="240" w:after="240" w:line="360" w:lineRule="auto"/>
        <w:jc w:val="both"/>
        <w:rPr>
          <w:rFonts w:ascii="Times New Roman" w:eastAsia="Times New Roman" w:hAnsi="Times New Roman" w:cs="Times New Roman"/>
          <w:sz w:val="24"/>
          <w:szCs w:val="24"/>
        </w:rPr>
      </w:pPr>
    </w:p>
    <w:p w14:paraId="691F2D9C" w14:textId="77777777" w:rsidR="00D83C43" w:rsidRPr="0080139D" w:rsidRDefault="00D83C43" w:rsidP="00D83C43">
      <w:pPr>
        <w:spacing w:before="240" w:after="240" w:line="360" w:lineRule="auto"/>
        <w:jc w:val="both"/>
        <w:rPr>
          <w:rFonts w:ascii="Times New Roman" w:eastAsia="Times New Roman" w:hAnsi="Times New Roman" w:cs="Times New Roman"/>
          <w:sz w:val="24"/>
          <w:szCs w:val="24"/>
        </w:rPr>
      </w:pPr>
    </w:p>
    <w:p w14:paraId="6C2599BA" w14:textId="77777777" w:rsidR="00D83C43" w:rsidRPr="0080139D" w:rsidRDefault="00D83C43" w:rsidP="00D83C43">
      <w:pPr>
        <w:spacing w:before="240" w:after="240" w:line="360" w:lineRule="auto"/>
        <w:jc w:val="both"/>
        <w:rPr>
          <w:rFonts w:ascii="Times New Roman" w:eastAsia="Times New Roman" w:hAnsi="Times New Roman" w:cs="Times New Roman"/>
          <w:sz w:val="24"/>
          <w:szCs w:val="24"/>
        </w:rPr>
      </w:pPr>
    </w:p>
    <w:p w14:paraId="79876F86" w14:textId="77777777" w:rsidR="00D83C43" w:rsidRPr="0080139D" w:rsidRDefault="00D83C43" w:rsidP="00D83C43">
      <w:pPr>
        <w:spacing w:before="240" w:after="240" w:line="360" w:lineRule="auto"/>
        <w:jc w:val="both"/>
        <w:rPr>
          <w:rFonts w:ascii="Times New Roman" w:eastAsia="Times New Roman" w:hAnsi="Times New Roman" w:cs="Times New Roman"/>
          <w:sz w:val="24"/>
          <w:szCs w:val="24"/>
        </w:rPr>
      </w:pPr>
      <w:r w:rsidRPr="0080139D">
        <w:rPr>
          <w:rFonts w:ascii="Times New Roman" w:eastAsia="Times New Roman" w:hAnsi="Times New Roman" w:cs="Times New Roman"/>
          <w:sz w:val="24"/>
          <w:szCs w:val="24"/>
        </w:rPr>
        <w:t xml:space="preserve"> </w:t>
      </w:r>
    </w:p>
    <w:p w14:paraId="5BCE6ABA" w14:textId="77777777" w:rsidR="00D83C43" w:rsidRDefault="00D83C43" w:rsidP="00D83C43">
      <w:pPr>
        <w:spacing w:before="240" w:after="240" w:line="360" w:lineRule="auto"/>
        <w:jc w:val="both"/>
        <w:rPr>
          <w:rFonts w:ascii="Times New Roman" w:eastAsia="Times New Roman" w:hAnsi="Times New Roman" w:cs="Times New Roman"/>
          <w:sz w:val="24"/>
          <w:szCs w:val="24"/>
        </w:rPr>
      </w:pPr>
    </w:p>
    <w:p w14:paraId="18E155F0" w14:textId="77777777" w:rsidR="00D83C43" w:rsidRPr="0080139D" w:rsidRDefault="00D83C43" w:rsidP="00D83C43">
      <w:pPr>
        <w:spacing w:before="240" w:after="240" w:line="360" w:lineRule="auto"/>
        <w:jc w:val="both"/>
        <w:rPr>
          <w:rFonts w:ascii="Times New Roman" w:eastAsia="Times New Roman" w:hAnsi="Times New Roman" w:cs="Times New Roman"/>
          <w:sz w:val="24"/>
          <w:szCs w:val="24"/>
        </w:rPr>
      </w:pPr>
      <w:r w:rsidRPr="0080139D">
        <w:rPr>
          <w:rFonts w:ascii="Times New Roman" w:eastAsia="Times New Roman" w:hAnsi="Times New Roman" w:cs="Times New Roman"/>
          <w:sz w:val="24"/>
          <w:szCs w:val="24"/>
        </w:rPr>
        <w:lastRenderedPageBreak/>
        <w:t>This essay will review the assigned article which is extracted from a book that reflects on practices in English Language Teaching (Jaidey et al, 2011). The article provides information on psycholinguistic and sociolinguistic research, regarding English Language learning in a foreign country. The authors, Bernardo and Gaerlan, are both prestigious psychologists specialising in cognitive psychology and psycholinguistics. Their article is directed at educators in the relevant field and encompasses student-focussed research to suggest practices which they may find beneficial. This essay will analyse pertinent themes from the article and relate them to the teaching of Welsh Language in the English-medium sector. In particular, it will consider immersion education, language ability of teachers and the motivations for children learning a second language.</w:t>
      </w:r>
    </w:p>
    <w:p w14:paraId="17AA8F0A" w14:textId="77777777" w:rsidR="00D83C43" w:rsidRPr="0080139D" w:rsidRDefault="00D83C43" w:rsidP="00D83C43">
      <w:pPr>
        <w:spacing w:before="240" w:after="240" w:line="360" w:lineRule="auto"/>
        <w:jc w:val="both"/>
        <w:rPr>
          <w:rFonts w:ascii="Times New Roman" w:eastAsia="Times New Roman" w:hAnsi="Times New Roman" w:cs="Times New Roman"/>
          <w:sz w:val="24"/>
          <w:szCs w:val="24"/>
        </w:rPr>
      </w:pPr>
      <w:r w:rsidRPr="0080139D">
        <w:rPr>
          <w:rFonts w:ascii="Times New Roman" w:eastAsia="Times New Roman" w:hAnsi="Times New Roman" w:cs="Times New Roman"/>
          <w:sz w:val="24"/>
          <w:szCs w:val="24"/>
        </w:rPr>
        <w:t xml:space="preserve">Wales is progressing towards becoming a bilingual country and it is useful to consider the successful methods referred to in the article and whether they are reflected in the current Welsh system. Bilingualism has been defined in various ways amongst linguists. </w:t>
      </w:r>
      <w:r w:rsidRPr="0080139D">
        <w:rPr>
          <w:rFonts w:ascii="Times New Roman" w:eastAsia="Times New Roman" w:hAnsi="Times New Roman" w:cs="Times New Roman"/>
          <w:sz w:val="24"/>
          <w:szCs w:val="24"/>
          <w:highlight w:val="white"/>
        </w:rPr>
        <w:t>Valdez  &amp;  Figueora defined it as ‘knowing’ two languages (cited by Gottardo and Grant, 2008, p.1), whereas Oestreicher states it is ‘</w:t>
      </w:r>
      <w:r w:rsidRPr="0080139D">
        <w:rPr>
          <w:rFonts w:ascii="Times New Roman" w:eastAsia="Times New Roman" w:hAnsi="Times New Roman" w:cs="Times New Roman"/>
          <w:sz w:val="24"/>
          <w:szCs w:val="24"/>
        </w:rPr>
        <w:t>complete mastery of two different languages’</w:t>
      </w:r>
      <w:r w:rsidRPr="0080139D">
        <w:rPr>
          <w:rFonts w:ascii="Times New Roman" w:hAnsi="Times New Roman" w:cs="Times New Roman"/>
          <w:sz w:val="24"/>
          <w:szCs w:val="24"/>
          <w:highlight w:val="white"/>
        </w:rPr>
        <w:t xml:space="preserve"> (</w:t>
      </w:r>
      <w:r w:rsidRPr="0080139D">
        <w:rPr>
          <w:rFonts w:ascii="Times New Roman" w:eastAsia="Times New Roman" w:hAnsi="Times New Roman" w:cs="Times New Roman"/>
          <w:sz w:val="24"/>
          <w:szCs w:val="24"/>
          <w:highlight w:val="white"/>
        </w:rPr>
        <w:t xml:space="preserve">Oestreicher, 1974, p. 9 cited by Skuttnab-Kungas, 1981, p.82). It is therefore worth noting that with no agreed definition of the word it may be difficult to assess when ‘a bilingual Wales’ </w:t>
      </w:r>
      <w:r w:rsidRPr="0080139D">
        <w:rPr>
          <w:rFonts w:ascii="Times New Roman" w:eastAsia="Times New Roman" w:hAnsi="Times New Roman" w:cs="Times New Roman"/>
          <w:sz w:val="24"/>
          <w:szCs w:val="24"/>
        </w:rPr>
        <w:t xml:space="preserve">(Welsh Government, 2017, p.3) </w:t>
      </w:r>
      <w:r w:rsidRPr="0080139D">
        <w:rPr>
          <w:rFonts w:ascii="Times New Roman" w:eastAsia="Times New Roman" w:hAnsi="Times New Roman" w:cs="Times New Roman"/>
          <w:sz w:val="24"/>
          <w:szCs w:val="24"/>
          <w:highlight w:val="white"/>
        </w:rPr>
        <w:t>has been achieved. Further, the writer is aware that the influences on ‘bilingual learners with relatively adequate levels of proficiency’ (Bernardo and Gaerlan, 2011, p.6 ) may not be mirrored in English-medium Welsh learners as what is considered 'bilingualism' may differ between the two systems.</w:t>
      </w:r>
    </w:p>
    <w:p w14:paraId="053E249D" w14:textId="77777777" w:rsidR="00D83C43" w:rsidRPr="0080139D" w:rsidRDefault="00D83C43" w:rsidP="00D83C43">
      <w:pPr>
        <w:spacing w:before="240" w:after="240" w:line="360" w:lineRule="auto"/>
        <w:jc w:val="both"/>
        <w:rPr>
          <w:rFonts w:ascii="Times New Roman" w:eastAsia="Times New Roman" w:hAnsi="Times New Roman" w:cs="Times New Roman"/>
          <w:sz w:val="24"/>
          <w:szCs w:val="24"/>
        </w:rPr>
      </w:pPr>
      <w:r w:rsidRPr="0080139D">
        <w:rPr>
          <w:rFonts w:ascii="Times New Roman" w:eastAsia="Times New Roman" w:hAnsi="Times New Roman" w:cs="Times New Roman"/>
          <w:sz w:val="24"/>
          <w:szCs w:val="24"/>
        </w:rPr>
        <w:t>The first theme to be considered is immersion education. Immersion education can been defined as ‘a type of foreign language instruction in which the regular school curriculum is taught through the medium of foreign language’ (Richards and Rodgers, 2001, p.206). It is noted in the article that the Philippine schooling system predominantly uses English as its medium of instruction (Bernardo and Gaerlan, 2011, p.2). It is also common for it to be used as a method of second language acquisition such as in Northern Ireland (McKendry, date unknown) and Wales (Welsh Government, 2017, p.28).</w:t>
      </w:r>
    </w:p>
    <w:p w14:paraId="3C0F546E" w14:textId="77777777" w:rsidR="00D83C43" w:rsidRPr="0080139D" w:rsidRDefault="00D83C43" w:rsidP="00D83C43">
      <w:pPr>
        <w:spacing w:before="240" w:after="240" w:line="360" w:lineRule="auto"/>
        <w:jc w:val="both"/>
        <w:rPr>
          <w:rFonts w:ascii="Times New Roman" w:eastAsia="Times New Roman" w:hAnsi="Times New Roman" w:cs="Times New Roman"/>
          <w:sz w:val="24"/>
          <w:szCs w:val="24"/>
        </w:rPr>
      </w:pPr>
      <w:r w:rsidRPr="0080139D">
        <w:rPr>
          <w:rFonts w:ascii="Times New Roman" w:eastAsia="Times New Roman" w:hAnsi="Times New Roman" w:cs="Times New Roman"/>
          <w:sz w:val="24"/>
          <w:szCs w:val="24"/>
        </w:rPr>
        <w:t xml:space="preserve">The results of studies in the article highlight that students' English language fluency is not as strong as their native language when immersion education is used. Students achieved higher on </w:t>
      </w:r>
      <w:r w:rsidRPr="0080139D">
        <w:rPr>
          <w:rFonts w:ascii="Times New Roman" w:eastAsia="Times New Roman" w:hAnsi="Times New Roman" w:cs="Times New Roman"/>
          <w:sz w:val="24"/>
          <w:szCs w:val="24"/>
        </w:rPr>
        <w:lastRenderedPageBreak/>
        <w:t>mathematical word problems written in Filipino (Bernardo and Gaerlan, 2011, p.3). This suggests that immersion methods may be preventing a clear understanding in students' written mathematics and therefore stopping their knowledge from developing further. This is supported by an article in 2018, in which results show ‘poor performance in English language skills, especially in speaking and writing’ (Enoc and Abao, 2018, p.337). However, immersion strategy has been used in the Philippines for over a century and its merits should not be dismissed (Bernardo and Gaerlan, 2011, p.1).</w:t>
      </w:r>
    </w:p>
    <w:p w14:paraId="3326DF0C" w14:textId="77777777" w:rsidR="00D83C43" w:rsidRPr="0080139D" w:rsidRDefault="00D83C43" w:rsidP="00D83C43">
      <w:pPr>
        <w:spacing w:before="240" w:after="240" w:line="360" w:lineRule="auto"/>
        <w:jc w:val="both"/>
        <w:rPr>
          <w:rFonts w:ascii="Times New Roman" w:eastAsia="Times New Roman" w:hAnsi="Times New Roman" w:cs="Times New Roman"/>
          <w:sz w:val="24"/>
          <w:szCs w:val="24"/>
        </w:rPr>
      </w:pPr>
      <w:r w:rsidRPr="0080139D">
        <w:rPr>
          <w:rFonts w:ascii="Times New Roman" w:eastAsia="Times New Roman" w:hAnsi="Times New Roman" w:cs="Times New Roman"/>
          <w:sz w:val="24"/>
          <w:szCs w:val="24"/>
        </w:rPr>
        <w:t>Since the adaptation of immersion education in the 1960s, Wales has been using the approach in all Welsh-medium schools. It has been a notable success and recognised throughout Europe for good practice (WAG, 2010, p.4). Yet, despite positive research results and good practice examples, immersion methods are not commonly used in the English-medium sector. In fact, whilst undertaking practical teaching experience (PTE), the writer observed that Task-Based and Communicative learning were the sole methods used to teach Welsh Second Language. Using evidence from reviewed immersive schemes in 2009, Williams acknowledged that immersion methods should be extended to the English-medium sector to achieve bilingualism (Williams, 2009, p.91). In furtherance of this, it is recommended that ‘immersing children in Welsh is essential’ (Thomas, Apolloni and Parry, 2018, p.5). The writer avers that immersive lessons in Welsh language would encapsulate this sentiment.</w:t>
      </w:r>
    </w:p>
    <w:p w14:paraId="75479617" w14:textId="77777777" w:rsidR="00D83C43" w:rsidRPr="0080139D" w:rsidRDefault="00D83C43" w:rsidP="00D83C43">
      <w:pPr>
        <w:spacing w:before="240" w:after="240" w:line="360" w:lineRule="auto"/>
        <w:jc w:val="both"/>
        <w:rPr>
          <w:rFonts w:ascii="Times New Roman" w:eastAsia="Times New Roman" w:hAnsi="Times New Roman" w:cs="Times New Roman"/>
          <w:sz w:val="24"/>
          <w:szCs w:val="24"/>
        </w:rPr>
      </w:pPr>
      <w:r w:rsidRPr="0080139D">
        <w:rPr>
          <w:rFonts w:ascii="Times New Roman" w:eastAsia="Times New Roman" w:hAnsi="Times New Roman" w:cs="Times New Roman"/>
          <w:sz w:val="24"/>
          <w:szCs w:val="24"/>
        </w:rPr>
        <w:t>Moving forward, the Welsh in Education: Action Plan states that Wales must ‘expand opportunities for learners through immersion’ (Welsh Government, 2017, p.28). An example of how this could be achieved is highlighted in a previous Estyn document. An English-medium secondary school in Rhondda Cynon Taff has transitioned competent year 5 and 6 Welsh second language students into Welsh lessons. The pupils gained more confidence and higher achievement in Welsh Second Language when taught practical subjects in an immersive approach (Estyn, 2004, p. 9). This demonstrates how beneficial the approach can be to pupils' language learning.</w:t>
      </w:r>
    </w:p>
    <w:p w14:paraId="5655DC2D" w14:textId="77777777" w:rsidR="00D83C43" w:rsidRPr="0080139D" w:rsidRDefault="00D83C43" w:rsidP="00D83C43">
      <w:pPr>
        <w:spacing w:before="240" w:after="240" w:line="360" w:lineRule="auto"/>
        <w:jc w:val="both"/>
        <w:rPr>
          <w:rFonts w:ascii="Times New Roman" w:eastAsia="Times New Roman" w:hAnsi="Times New Roman" w:cs="Times New Roman"/>
          <w:sz w:val="24"/>
          <w:szCs w:val="24"/>
        </w:rPr>
      </w:pPr>
      <w:r w:rsidRPr="0080139D">
        <w:rPr>
          <w:rFonts w:ascii="Times New Roman" w:eastAsia="Times New Roman" w:hAnsi="Times New Roman" w:cs="Times New Roman"/>
          <w:sz w:val="24"/>
          <w:szCs w:val="24"/>
        </w:rPr>
        <w:t xml:space="preserve">The writer submits that a more suitable method for English-medium schools may be Content and Language Integrated Learning. This approach still provides the benefits of immersion whilst remaining focussed on academic achievement and may in turn avoid some of the negative outcomes of the immersive approach mentioned above with regards to the Philippines.  McKendry </w:t>
      </w:r>
      <w:r w:rsidRPr="0080139D">
        <w:rPr>
          <w:rFonts w:ascii="Times New Roman" w:eastAsia="Times New Roman" w:hAnsi="Times New Roman" w:cs="Times New Roman"/>
          <w:sz w:val="24"/>
          <w:szCs w:val="24"/>
        </w:rPr>
        <w:lastRenderedPageBreak/>
        <w:t>states that although similar in the foundations of immersion, it requires less curriculum time in the second language (McKendry, date unknown, p.17). According to the Welsh Assembly Government (WAG) a school where 20-50% of the curriculum is taught in Welsh will ensure pupils have ‘enhanced’ (WAG, 2007, p.9) Welsh language fluency, more so than schools that use it less. A school such as this would be defined as a ‘Predominantly English Medium primary school but with significant use of Welsh Curriculum’ (WAG,2007, p.9).</w:t>
      </w:r>
    </w:p>
    <w:p w14:paraId="36EC92E0" w14:textId="77777777" w:rsidR="00D83C43" w:rsidRPr="0080139D" w:rsidRDefault="00D83C43" w:rsidP="00D83C43">
      <w:pPr>
        <w:spacing w:before="240" w:after="240" w:line="360" w:lineRule="auto"/>
        <w:jc w:val="both"/>
        <w:rPr>
          <w:rFonts w:ascii="Times New Roman" w:eastAsia="Times New Roman" w:hAnsi="Times New Roman" w:cs="Times New Roman"/>
          <w:sz w:val="24"/>
          <w:szCs w:val="24"/>
        </w:rPr>
      </w:pPr>
      <w:r w:rsidRPr="0080139D">
        <w:rPr>
          <w:rFonts w:ascii="Times New Roman" w:eastAsia="Times New Roman" w:hAnsi="Times New Roman" w:cs="Times New Roman"/>
          <w:sz w:val="24"/>
          <w:szCs w:val="24"/>
        </w:rPr>
        <w:t>In order to conduct a successful immersion lesson, the teacher must possess strong language abilities (Williams, 2009, p.91). Students in Gaerlan’s 2009 study remarked that ‘their teachers were “models” of good English use’ (Bernardo and Gaerlan, 2011, p.5), indicating that a key contributor to their English learning was the competence of the educator.</w:t>
      </w:r>
    </w:p>
    <w:p w14:paraId="2CCB5DC3" w14:textId="77777777" w:rsidR="00D83C43" w:rsidRPr="0080139D" w:rsidRDefault="00D83C43" w:rsidP="00D83C43">
      <w:pPr>
        <w:spacing w:before="240" w:after="240" w:line="360" w:lineRule="auto"/>
        <w:jc w:val="both"/>
        <w:rPr>
          <w:rFonts w:ascii="Times New Roman" w:eastAsia="Times New Roman" w:hAnsi="Times New Roman" w:cs="Times New Roman"/>
          <w:sz w:val="24"/>
          <w:szCs w:val="24"/>
        </w:rPr>
      </w:pPr>
      <w:r w:rsidRPr="0080139D">
        <w:rPr>
          <w:rFonts w:ascii="Times New Roman" w:eastAsia="Times New Roman" w:hAnsi="Times New Roman" w:cs="Times New Roman"/>
          <w:sz w:val="24"/>
          <w:szCs w:val="24"/>
        </w:rPr>
        <w:t xml:space="preserve">Although, Welsh language development is good in the Foundation Phase (Estyn, 2013, p. 8) as students progress through Key Stage 2, learning plateaus (Donaldson, 2015, p. 61). A contributing factor to this issue is that Key Stage 2 ‘teachers are not confident enough and lack the knowledge to teach Welsh to an appropriate level’ (Welsh Government, 2013, p.3). This is confirmed by Estyn - Welsh second language practitioners that are not fluent find teaching the subject ‘a great challenge’ (Estyn, 2002, p.6). Baker suggests there is also a lack of training available to teachers who work in bilingual schools (Baker, 2007, p.182). </w:t>
      </w:r>
    </w:p>
    <w:p w14:paraId="10D8D922" w14:textId="77777777" w:rsidR="00D83C43" w:rsidRPr="0080139D" w:rsidRDefault="00D83C43" w:rsidP="00D83C43">
      <w:pPr>
        <w:spacing w:before="240" w:after="240" w:line="360" w:lineRule="auto"/>
        <w:jc w:val="both"/>
        <w:rPr>
          <w:rFonts w:ascii="Times New Roman" w:eastAsia="Times New Roman" w:hAnsi="Times New Roman" w:cs="Times New Roman"/>
          <w:sz w:val="24"/>
          <w:szCs w:val="24"/>
        </w:rPr>
      </w:pPr>
      <w:r w:rsidRPr="0080139D">
        <w:rPr>
          <w:rFonts w:ascii="Times New Roman" w:eastAsia="Times New Roman" w:hAnsi="Times New Roman" w:cs="Times New Roman"/>
          <w:sz w:val="24"/>
          <w:szCs w:val="24"/>
        </w:rPr>
        <w:t xml:space="preserve">The Welsh Government is conscious of these current issues and by 2050 aims to raise the number of Welsh speaking primary school teachers to 5,200 (Welsh Government, 2017, p.12). There are several ways in which they are approaching this goal. In Furlong’s ‘Teaching tomorrow's teachers’ he promotes change in Initial Teacher Education (ITE) (Furlong, 2015). As a result, from 2017, ITE partnerships are required to ensure that trainee teachers’ Welsh language skills and ability to teach through the medium of Welsh improve, through their education with the programme (Welsh Government, 2019, p.20). This will ensure newly qualified teachers have the level of language necessary to teach pupils. For current teachers, the Welsh Government funds The Welsh Language Sabbatical Scheme programme which improves Welsh language skills and builds confidence (Welsh Government, 2014). In addition, there is a separate funded innovative programme aimed to develop teachers’ Welsh language skills (UWTSD, 2017). These schemes should enable the </w:t>
      </w:r>
      <w:r w:rsidRPr="0080139D">
        <w:rPr>
          <w:rFonts w:ascii="Times New Roman" w:eastAsia="Times New Roman" w:hAnsi="Times New Roman" w:cs="Times New Roman"/>
          <w:sz w:val="24"/>
          <w:szCs w:val="24"/>
        </w:rPr>
        <w:lastRenderedPageBreak/>
        <w:t>Government to reach their desired number of Welsh speaking teachers to ensure pupils have a good model of Welsh language.</w:t>
      </w:r>
    </w:p>
    <w:p w14:paraId="6A0EB847" w14:textId="77777777" w:rsidR="00D83C43" w:rsidRPr="0080139D" w:rsidRDefault="00D83C43" w:rsidP="00D83C43">
      <w:pPr>
        <w:spacing w:before="240" w:after="240" w:line="360" w:lineRule="auto"/>
        <w:jc w:val="both"/>
        <w:rPr>
          <w:rFonts w:ascii="Times New Roman" w:eastAsia="Times New Roman" w:hAnsi="Times New Roman" w:cs="Times New Roman"/>
          <w:sz w:val="24"/>
          <w:szCs w:val="24"/>
        </w:rPr>
      </w:pPr>
      <w:r w:rsidRPr="0080139D">
        <w:rPr>
          <w:rFonts w:ascii="Times New Roman" w:eastAsia="Times New Roman" w:hAnsi="Times New Roman" w:cs="Times New Roman"/>
          <w:sz w:val="24"/>
          <w:szCs w:val="24"/>
        </w:rPr>
        <w:t>However, the writer is mindful that even with improved training for teachers, pupils may still struggle to transfer their Welsh language skills to other areas of the curriculum (Estyn, 2002, p. 5).  With the introduction of Successful Futures, Welsh language will fall under the Language, Literacy and Communication Area of Learning and Experience - with the intended outcome being that language skills will then be transferrable (Donaldson, 2015, p. 48) and pupils can ‘develop their translanguaging skills’ (Welsh Government, 2019, p.20) in order to ‘develop balanced and confident bilingual pupils’ (ELLC, date unknown, p. 29).  Translanguaging enables pupils to see bilingual language learning as a continuum rather than two separate components (Vogel and Garcia, 2017, p. 2).</w:t>
      </w:r>
    </w:p>
    <w:p w14:paraId="51C06E35" w14:textId="77777777" w:rsidR="00D83C43" w:rsidRPr="0080139D" w:rsidRDefault="00D83C43" w:rsidP="00D83C43">
      <w:pPr>
        <w:spacing w:before="240" w:after="240" w:line="360" w:lineRule="auto"/>
        <w:jc w:val="both"/>
        <w:rPr>
          <w:rFonts w:ascii="Times New Roman" w:eastAsia="Times New Roman" w:hAnsi="Times New Roman" w:cs="Times New Roman"/>
          <w:sz w:val="24"/>
          <w:szCs w:val="24"/>
        </w:rPr>
      </w:pPr>
      <w:r w:rsidRPr="0080139D">
        <w:rPr>
          <w:rFonts w:ascii="Times New Roman" w:eastAsia="Times New Roman" w:hAnsi="Times New Roman" w:cs="Times New Roman"/>
          <w:sz w:val="24"/>
          <w:szCs w:val="24"/>
        </w:rPr>
        <w:t xml:space="preserve">Lastly, the motivation for learners of a second language will be examined. Bernardo and Gaerlan discuss students’ extrinsic motivations for learning the English language. For example, the objective to obtain better job opportunities or experience English culture (Bernardo and Gaerlan, 2011, p.1). These motivations can be categorised into instrumental (practical motivations) and integrative (the desire to immerse in the culture) (Gardener cited in Cook, 1996, p.96). Cook highlights the importance of having at least one motivation when learning a second language (Cook, 1996, p.100). Krashen’s Affective Filter hypothesis supports the need to have a highly motivated personality to acquire language effectively (Krashen, 1982, p.31). This issue is relevant in Wales, as there is evidence to show that pupils lack ‘incentive’ to learn the language, resulting in a drop in standards of Welsh ability (Welsh Government, 2013, p.1). It highlights the importance of pupil motivation, indicating this should be a priority for both teachers and the Welsh Government. </w:t>
      </w:r>
    </w:p>
    <w:p w14:paraId="5E50CF1A" w14:textId="77777777" w:rsidR="00D83C43" w:rsidRPr="0080139D" w:rsidRDefault="00D83C43" w:rsidP="00D83C43">
      <w:pPr>
        <w:spacing w:before="240" w:after="240" w:line="360" w:lineRule="auto"/>
        <w:jc w:val="both"/>
        <w:rPr>
          <w:rFonts w:ascii="Times New Roman" w:eastAsia="Times New Roman" w:hAnsi="Times New Roman" w:cs="Times New Roman"/>
          <w:sz w:val="24"/>
          <w:szCs w:val="24"/>
        </w:rPr>
      </w:pPr>
      <w:r w:rsidRPr="0080139D">
        <w:rPr>
          <w:rFonts w:ascii="Times New Roman" w:eastAsia="Times New Roman" w:hAnsi="Times New Roman" w:cs="Times New Roman"/>
          <w:sz w:val="24"/>
          <w:szCs w:val="24"/>
        </w:rPr>
        <w:t>The English language is arguably a ‘world’ language (Bailey and Gorlach, 1986) and by 2020 it is predicted that two billion people will be using it (British Council, 2013, p.2). In contrast, Welsh has been classed as a ‘vulnerable’ language (The Guardia</w:t>
      </w:r>
      <w:bookmarkStart w:id="0" w:name="_GoBack"/>
      <w:bookmarkEnd w:id="0"/>
      <w:r w:rsidRPr="0080139D">
        <w:rPr>
          <w:rFonts w:ascii="Times New Roman" w:eastAsia="Times New Roman" w:hAnsi="Times New Roman" w:cs="Times New Roman"/>
          <w:sz w:val="24"/>
          <w:szCs w:val="24"/>
        </w:rPr>
        <w:t xml:space="preserve">n, 2016). This may affect students’ views of the Welsh language. Indeed, Baker states ‘the perceived status of a minority language in society will affect the child’s language self-concept’ (Baker, 2007, p.50). The lack of motivation to learn a minority language is therefore not an unexpected result. An awareness of the current situation in </w:t>
      </w:r>
      <w:r w:rsidRPr="0080139D">
        <w:rPr>
          <w:rFonts w:ascii="Times New Roman" w:eastAsia="Times New Roman" w:hAnsi="Times New Roman" w:cs="Times New Roman"/>
          <w:sz w:val="24"/>
          <w:szCs w:val="24"/>
        </w:rPr>
        <w:lastRenderedPageBreak/>
        <w:t>Wales may increase pupils’ instrumental motivation. Bilingual speakers are in high demand in the workplace (Careers Wales.com, 2019) and Welsh language use is being promoted across the workforce to help achieve the 2050 goal of a million Welsh speakers (Welsh Government, 2017, p.12). Donaldson notes the ‘shortage of bilinguals in the workforce’ (Donaldson, 2015, p.59) further emphasising the opportunities for Welsh speakers.</w:t>
      </w:r>
    </w:p>
    <w:p w14:paraId="5D260F35" w14:textId="77777777" w:rsidR="00D83C43" w:rsidRPr="0080139D" w:rsidRDefault="00D83C43" w:rsidP="00D83C43">
      <w:pPr>
        <w:spacing w:before="240" w:after="240" w:line="360" w:lineRule="auto"/>
        <w:jc w:val="both"/>
        <w:rPr>
          <w:rFonts w:ascii="Times New Roman" w:eastAsia="Times New Roman" w:hAnsi="Times New Roman" w:cs="Times New Roman"/>
          <w:sz w:val="24"/>
          <w:szCs w:val="24"/>
        </w:rPr>
      </w:pPr>
      <w:r w:rsidRPr="0080139D">
        <w:rPr>
          <w:rFonts w:ascii="Times New Roman" w:eastAsia="Times New Roman" w:hAnsi="Times New Roman" w:cs="Times New Roman"/>
          <w:sz w:val="24"/>
          <w:szCs w:val="24"/>
        </w:rPr>
        <w:t>Welsh language students’ integrative motivation can be stimulated by encouraging interest in the culture. The Curriculum Cymreig was introduced to ensure pupils were experiencing Welsh culture and felt ‘a heightened sense of belonging to their local community and country’ (WAG, 2003, p.2). An intended benefit was an increase in integrative motivation, if taught correctly. Donaldson’s review of the current education system found that ‘the best things’ were ‘the focus on Welsh identity and the Curriculum Cymreig’ (Donaldson, 2015, p.15). However, a review of the implementation of the document found that less than 40% of pupils believed it beneficial to their sense of belonging to Wales (Smith, 2015, p.21). Consequently, the benefits of the Curriculum Cymreig to the pupils’ motivation for learning is not definitive.</w:t>
      </w:r>
    </w:p>
    <w:p w14:paraId="18223A46" w14:textId="77777777" w:rsidR="00D83C43" w:rsidRPr="0080139D" w:rsidRDefault="00D83C43" w:rsidP="00D83C43">
      <w:pPr>
        <w:spacing w:before="240" w:after="240" w:line="360" w:lineRule="auto"/>
        <w:jc w:val="both"/>
        <w:rPr>
          <w:rFonts w:ascii="Times New Roman" w:eastAsia="Times New Roman" w:hAnsi="Times New Roman" w:cs="Times New Roman"/>
          <w:sz w:val="24"/>
          <w:szCs w:val="24"/>
        </w:rPr>
      </w:pPr>
      <w:r w:rsidRPr="0080139D">
        <w:rPr>
          <w:rFonts w:ascii="Times New Roman" w:eastAsia="Times New Roman" w:hAnsi="Times New Roman" w:cs="Times New Roman"/>
          <w:sz w:val="24"/>
          <w:szCs w:val="24"/>
        </w:rPr>
        <w:t xml:space="preserve">With the upcoming introduction of Successful Futures, Donaldson has ensured Welsh language and culture is woven into school life. To enhance students’ motivation for language learning, Donaldson suggests making links with outside agencies who can provide new resources and teaching experiences (Donaldson, 2015, p.60). These changes should not only encourage learning but create an ethos that will change childrens’ attitudes towards the Welsh Language. </w:t>
      </w:r>
      <w:r w:rsidRPr="0080139D">
        <w:rPr>
          <w:rFonts w:ascii="Times New Roman" w:eastAsia="Times New Roman" w:hAnsi="Times New Roman" w:cs="Times New Roman"/>
          <w:sz w:val="24"/>
          <w:szCs w:val="24"/>
        </w:rPr>
        <w:br/>
        <w:t xml:space="preserve">An example of this is Cymraeg Campus (ERW, 2019) which is currently operating in Pembrokeshire schools and provides a good Welsh school ethos that children can enjoy. </w:t>
      </w:r>
    </w:p>
    <w:p w14:paraId="742256FC" w14:textId="77777777" w:rsidR="00D83C43" w:rsidRPr="0080139D" w:rsidRDefault="00D83C43" w:rsidP="00D83C43">
      <w:pPr>
        <w:spacing w:before="240" w:after="240" w:line="360" w:lineRule="auto"/>
        <w:jc w:val="both"/>
        <w:rPr>
          <w:rFonts w:ascii="Times New Roman" w:eastAsia="Times New Roman" w:hAnsi="Times New Roman" w:cs="Times New Roman"/>
          <w:sz w:val="24"/>
          <w:szCs w:val="24"/>
        </w:rPr>
      </w:pPr>
      <w:r w:rsidRPr="0080139D">
        <w:rPr>
          <w:rFonts w:ascii="Times New Roman" w:eastAsia="Times New Roman" w:hAnsi="Times New Roman" w:cs="Times New Roman"/>
          <w:sz w:val="24"/>
          <w:szCs w:val="24"/>
        </w:rPr>
        <w:t xml:space="preserve">To conclude, the article contains useful insights on the social factors affecting pupils when using immersion education.  It can be seen that whilst immersion education has its benefits, the implementation of this approach in English-medium schools should be measured to ensure that academic achievement is not impacted. This article highlights the positive effects of strong teacher ability on students’ language learning. The Government’s current focus on additional teacher training in Welsh must be continued and developed further through supplementary learning schemes. The writer opines that the lack of motivation among pupils and the general attitude towards Welsh language is the biggest factor impacting language learning. More initiatives should </w:t>
      </w:r>
      <w:r w:rsidRPr="0080139D">
        <w:rPr>
          <w:rFonts w:ascii="Times New Roman" w:eastAsia="Times New Roman" w:hAnsi="Times New Roman" w:cs="Times New Roman"/>
          <w:sz w:val="24"/>
          <w:szCs w:val="24"/>
        </w:rPr>
        <w:lastRenderedPageBreak/>
        <w:t xml:space="preserve">be brought in to counter this, especially in secondary schools. For example, work Open Days would raise student awareness of the opportunities that learning Welsh can provide. It would also be beneficial for children to see Welsh in use outside of the classroom, such as in after school clubs and in the community. Through critical analysis of the article, we can see how the implementation of the discussed themes can benefit Wales’ goal to improve Welsh standards across English-medium schools. However, the writer remains mindful that it may not prove quite as effective as its Filipino counterpart.  </w:t>
      </w:r>
    </w:p>
    <w:p w14:paraId="646FED4B" w14:textId="77777777" w:rsidR="00D83C43" w:rsidRPr="0080139D" w:rsidRDefault="00D83C43" w:rsidP="00D83C43">
      <w:pPr>
        <w:spacing w:before="240" w:after="240" w:line="360" w:lineRule="auto"/>
        <w:jc w:val="both"/>
        <w:rPr>
          <w:rFonts w:ascii="Times New Roman" w:eastAsia="Times New Roman" w:hAnsi="Times New Roman" w:cs="Times New Roman"/>
          <w:sz w:val="24"/>
          <w:szCs w:val="24"/>
        </w:rPr>
      </w:pPr>
    </w:p>
    <w:p w14:paraId="34EF37E1" w14:textId="77777777" w:rsidR="00D83C43" w:rsidRPr="0080139D" w:rsidRDefault="00D83C43" w:rsidP="00D83C43">
      <w:pPr>
        <w:spacing w:before="240" w:after="240" w:line="360" w:lineRule="auto"/>
        <w:ind w:left="360"/>
        <w:jc w:val="both"/>
        <w:rPr>
          <w:rFonts w:ascii="Times New Roman" w:eastAsia="Times New Roman" w:hAnsi="Times New Roman" w:cs="Times New Roman"/>
          <w:sz w:val="28"/>
          <w:szCs w:val="28"/>
          <w:u w:val="single"/>
        </w:rPr>
      </w:pPr>
    </w:p>
    <w:p w14:paraId="583F8037" w14:textId="77777777" w:rsidR="00D83C43" w:rsidRPr="0080139D" w:rsidRDefault="00D83C43" w:rsidP="00D83C43">
      <w:pPr>
        <w:spacing w:before="240" w:after="240" w:line="360" w:lineRule="auto"/>
        <w:jc w:val="both"/>
        <w:rPr>
          <w:rFonts w:ascii="Times New Roman" w:eastAsia="Times New Roman" w:hAnsi="Times New Roman" w:cs="Times New Roman"/>
          <w:sz w:val="28"/>
          <w:szCs w:val="28"/>
          <w:u w:val="single"/>
        </w:rPr>
      </w:pPr>
    </w:p>
    <w:p w14:paraId="172690C7" w14:textId="77777777" w:rsidR="00D83C43" w:rsidRPr="0080139D" w:rsidRDefault="00D83C43" w:rsidP="00D83C43">
      <w:pPr>
        <w:spacing w:before="240" w:after="240" w:line="360" w:lineRule="auto"/>
        <w:jc w:val="both"/>
        <w:rPr>
          <w:rFonts w:ascii="Times New Roman" w:eastAsia="Times New Roman" w:hAnsi="Times New Roman" w:cs="Times New Roman"/>
          <w:sz w:val="28"/>
          <w:szCs w:val="28"/>
          <w:u w:val="single"/>
        </w:rPr>
      </w:pPr>
    </w:p>
    <w:p w14:paraId="3D8CF11E" w14:textId="77777777" w:rsidR="00D83C43" w:rsidRPr="0080139D" w:rsidRDefault="00D83C43" w:rsidP="00D83C43">
      <w:pPr>
        <w:spacing w:before="240" w:after="240" w:line="360" w:lineRule="auto"/>
        <w:jc w:val="both"/>
        <w:rPr>
          <w:rFonts w:ascii="Times New Roman" w:eastAsia="Times New Roman" w:hAnsi="Times New Roman" w:cs="Times New Roman"/>
          <w:sz w:val="28"/>
          <w:szCs w:val="28"/>
          <w:u w:val="single"/>
        </w:rPr>
      </w:pPr>
    </w:p>
    <w:p w14:paraId="630AE908" w14:textId="77777777" w:rsidR="00D83C43" w:rsidRPr="0080139D" w:rsidRDefault="00D83C43" w:rsidP="00D83C43">
      <w:pPr>
        <w:spacing w:before="240" w:after="240" w:line="360" w:lineRule="auto"/>
        <w:jc w:val="both"/>
        <w:rPr>
          <w:rFonts w:ascii="Times New Roman" w:eastAsia="Times New Roman" w:hAnsi="Times New Roman" w:cs="Times New Roman"/>
          <w:sz w:val="28"/>
          <w:szCs w:val="28"/>
          <w:u w:val="single"/>
        </w:rPr>
      </w:pPr>
    </w:p>
    <w:p w14:paraId="349ACFA5" w14:textId="77777777" w:rsidR="00D83C43" w:rsidRPr="0080139D" w:rsidRDefault="00D83C43" w:rsidP="00D83C43">
      <w:pPr>
        <w:spacing w:before="240" w:after="240" w:line="360" w:lineRule="auto"/>
        <w:jc w:val="both"/>
        <w:rPr>
          <w:rFonts w:ascii="Times New Roman" w:eastAsia="Times New Roman" w:hAnsi="Times New Roman" w:cs="Times New Roman"/>
          <w:sz w:val="28"/>
          <w:szCs w:val="28"/>
          <w:u w:val="single"/>
        </w:rPr>
      </w:pPr>
    </w:p>
    <w:p w14:paraId="321CAA75" w14:textId="77777777" w:rsidR="00D83C43" w:rsidRPr="0080139D" w:rsidRDefault="00D83C43" w:rsidP="00D83C43">
      <w:pPr>
        <w:spacing w:before="240" w:after="240" w:line="360" w:lineRule="auto"/>
        <w:jc w:val="both"/>
        <w:rPr>
          <w:rFonts w:ascii="Times New Roman" w:eastAsia="Times New Roman" w:hAnsi="Times New Roman" w:cs="Times New Roman"/>
          <w:sz w:val="28"/>
          <w:szCs w:val="28"/>
          <w:u w:val="single"/>
        </w:rPr>
      </w:pPr>
    </w:p>
    <w:p w14:paraId="10C42937" w14:textId="77777777" w:rsidR="00D83C43" w:rsidRPr="0080139D" w:rsidRDefault="00D83C43" w:rsidP="00D83C43">
      <w:pPr>
        <w:spacing w:before="240" w:after="240" w:line="360" w:lineRule="auto"/>
        <w:jc w:val="both"/>
        <w:rPr>
          <w:rFonts w:ascii="Times New Roman" w:eastAsia="Times New Roman" w:hAnsi="Times New Roman" w:cs="Times New Roman"/>
          <w:sz w:val="28"/>
          <w:szCs w:val="28"/>
          <w:u w:val="single"/>
        </w:rPr>
      </w:pPr>
    </w:p>
    <w:p w14:paraId="506DED3C" w14:textId="77777777" w:rsidR="00D83C43" w:rsidRPr="0080139D" w:rsidRDefault="00D83C43" w:rsidP="00D83C43">
      <w:pPr>
        <w:spacing w:before="240" w:after="240" w:line="360" w:lineRule="auto"/>
        <w:jc w:val="both"/>
        <w:rPr>
          <w:rFonts w:ascii="Times New Roman" w:eastAsia="Times New Roman" w:hAnsi="Times New Roman" w:cs="Times New Roman"/>
          <w:sz w:val="28"/>
          <w:szCs w:val="28"/>
          <w:u w:val="single"/>
        </w:rPr>
      </w:pPr>
    </w:p>
    <w:p w14:paraId="2432F0DD" w14:textId="77777777" w:rsidR="00D83C43" w:rsidRPr="0080139D" w:rsidRDefault="00D83C43" w:rsidP="00D83C43">
      <w:pPr>
        <w:spacing w:before="240" w:after="240" w:line="360" w:lineRule="auto"/>
        <w:jc w:val="both"/>
        <w:rPr>
          <w:rFonts w:ascii="Times New Roman" w:eastAsia="Times New Roman" w:hAnsi="Times New Roman" w:cs="Times New Roman"/>
          <w:sz w:val="28"/>
          <w:szCs w:val="28"/>
          <w:u w:val="single"/>
        </w:rPr>
      </w:pPr>
    </w:p>
    <w:p w14:paraId="514F0E7F" w14:textId="77777777" w:rsidR="00D83C43" w:rsidRDefault="00D83C43" w:rsidP="00D83C43">
      <w:pPr>
        <w:spacing w:before="240" w:after="240" w:line="360" w:lineRule="auto"/>
        <w:jc w:val="both"/>
        <w:rPr>
          <w:rFonts w:ascii="Times New Roman" w:eastAsia="Times New Roman" w:hAnsi="Times New Roman" w:cs="Times New Roman"/>
          <w:sz w:val="28"/>
          <w:szCs w:val="28"/>
          <w:u w:val="single"/>
        </w:rPr>
      </w:pPr>
    </w:p>
    <w:p w14:paraId="60EC1186" w14:textId="77777777" w:rsidR="00D83C43" w:rsidRDefault="00D83C43" w:rsidP="00D83C43">
      <w:pPr>
        <w:spacing w:before="240" w:after="240" w:line="360" w:lineRule="auto"/>
        <w:jc w:val="both"/>
        <w:rPr>
          <w:rFonts w:ascii="Times New Roman" w:eastAsia="Times New Roman" w:hAnsi="Times New Roman" w:cs="Times New Roman"/>
          <w:sz w:val="28"/>
          <w:szCs w:val="28"/>
          <w:u w:val="single"/>
        </w:rPr>
      </w:pPr>
    </w:p>
    <w:p w14:paraId="5B693764" w14:textId="77777777" w:rsidR="00D83C43" w:rsidRDefault="00D83C43" w:rsidP="00D83C43">
      <w:pPr>
        <w:spacing w:before="240" w:after="240" w:line="360" w:lineRule="auto"/>
        <w:jc w:val="both"/>
        <w:rPr>
          <w:rFonts w:ascii="Times New Roman" w:eastAsia="Times New Roman" w:hAnsi="Times New Roman" w:cs="Times New Roman"/>
          <w:sz w:val="28"/>
          <w:szCs w:val="28"/>
          <w:u w:val="single"/>
        </w:rPr>
      </w:pPr>
    </w:p>
    <w:p w14:paraId="6E7EDEE0" w14:textId="77777777" w:rsidR="00D83C43" w:rsidRPr="0080139D" w:rsidRDefault="00D83C43" w:rsidP="00D83C43">
      <w:pPr>
        <w:spacing w:before="240" w:after="240" w:line="360" w:lineRule="auto"/>
        <w:jc w:val="both"/>
        <w:rPr>
          <w:rFonts w:ascii="Times New Roman" w:eastAsia="Times New Roman" w:hAnsi="Times New Roman" w:cs="Times New Roman"/>
          <w:sz w:val="28"/>
          <w:szCs w:val="28"/>
          <w:u w:val="single"/>
        </w:rPr>
      </w:pPr>
      <w:r w:rsidRPr="0080139D">
        <w:rPr>
          <w:rFonts w:ascii="Times New Roman" w:eastAsia="Times New Roman" w:hAnsi="Times New Roman" w:cs="Times New Roman"/>
          <w:sz w:val="28"/>
          <w:szCs w:val="28"/>
          <w:u w:val="single"/>
        </w:rPr>
        <w:lastRenderedPageBreak/>
        <w:t>Reference List</w:t>
      </w:r>
    </w:p>
    <w:p w14:paraId="143938A1" w14:textId="77777777" w:rsidR="00D83C43" w:rsidRPr="0080139D" w:rsidRDefault="00D83C43" w:rsidP="00D83C43">
      <w:pPr>
        <w:spacing w:before="240" w:after="240" w:line="360" w:lineRule="auto"/>
        <w:jc w:val="both"/>
        <w:rPr>
          <w:rFonts w:ascii="Times New Roman" w:eastAsia="Times New Roman" w:hAnsi="Times New Roman" w:cs="Times New Roman"/>
          <w:sz w:val="24"/>
          <w:szCs w:val="24"/>
        </w:rPr>
      </w:pPr>
      <w:r w:rsidRPr="0080139D">
        <w:rPr>
          <w:rFonts w:ascii="Times New Roman" w:eastAsia="Times New Roman" w:hAnsi="Times New Roman" w:cs="Times New Roman"/>
          <w:sz w:val="24"/>
          <w:szCs w:val="24"/>
        </w:rPr>
        <w:t xml:space="preserve">Bailey, R. and Gorlach, M. (1986) </w:t>
      </w:r>
      <w:r w:rsidRPr="0080139D">
        <w:rPr>
          <w:rFonts w:ascii="Times New Roman" w:eastAsia="Times New Roman" w:hAnsi="Times New Roman" w:cs="Times New Roman"/>
          <w:i/>
          <w:sz w:val="24"/>
          <w:szCs w:val="24"/>
        </w:rPr>
        <w:t xml:space="preserve">English as a World Language. </w:t>
      </w:r>
      <w:r w:rsidRPr="0080139D">
        <w:rPr>
          <w:rFonts w:ascii="Times New Roman" w:eastAsia="Times New Roman" w:hAnsi="Times New Roman" w:cs="Times New Roman"/>
          <w:sz w:val="24"/>
          <w:szCs w:val="24"/>
        </w:rPr>
        <w:t>Ann Arbor: University of Michigan Press.</w:t>
      </w:r>
    </w:p>
    <w:p w14:paraId="723E38B3" w14:textId="77777777" w:rsidR="00D83C43" w:rsidRPr="0080139D" w:rsidRDefault="00D83C43" w:rsidP="00D83C43">
      <w:pPr>
        <w:spacing w:before="240" w:after="240" w:line="360" w:lineRule="auto"/>
        <w:jc w:val="both"/>
        <w:rPr>
          <w:rFonts w:ascii="Times New Roman" w:eastAsia="Times New Roman" w:hAnsi="Times New Roman" w:cs="Times New Roman"/>
          <w:sz w:val="24"/>
          <w:szCs w:val="24"/>
        </w:rPr>
      </w:pPr>
      <w:r w:rsidRPr="0080139D">
        <w:rPr>
          <w:rFonts w:ascii="Times New Roman" w:eastAsia="Times New Roman" w:hAnsi="Times New Roman" w:cs="Times New Roman"/>
          <w:sz w:val="24"/>
          <w:szCs w:val="24"/>
        </w:rPr>
        <w:t xml:space="preserve">Baker, C. (2007) </w:t>
      </w:r>
      <w:r w:rsidRPr="0080139D">
        <w:rPr>
          <w:rFonts w:ascii="Times New Roman" w:eastAsia="Times New Roman" w:hAnsi="Times New Roman" w:cs="Times New Roman"/>
          <w:i/>
          <w:sz w:val="24"/>
          <w:szCs w:val="24"/>
        </w:rPr>
        <w:t xml:space="preserve">A Parents’ and Teachers’ Guide to Bilingualism. </w:t>
      </w:r>
      <w:r w:rsidRPr="0080139D">
        <w:rPr>
          <w:rFonts w:ascii="Times New Roman" w:eastAsia="Times New Roman" w:hAnsi="Times New Roman" w:cs="Times New Roman"/>
          <w:sz w:val="24"/>
          <w:szCs w:val="24"/>
        </w:rPr>
        <w:t>3</w:t>
      </w:r>
      <w:r w:rsidRPr="0080139D">
        <w:rPr>
          <w:rFonts w:ascii="Times New Roman" w:eastAsia="Times New Roman" w:hAnsi="Times New Roman" w:cs="Times New Roman"/>
          <w:sz w:val="24"/>
          <w:szCs w:val="24"/>
          <w:vertAlign w:val="superscript"/>
        </w:rPr>
        <w:t>rd</w:t>
      </w:r>
      <w:r w:rsidRPr="0080139D">
        <w:rPr>
          <w:rFonts w:ascii="Times New Roman" w:eastAsia="Times New Roman" w:hAnsi="Times New Roman" w:cs="Times New Roman"/>
          <w:sz w:val="24"/>
          <w:szCs w:val="24"/>
        </w:rPr>
        <w:t xml:space="preserve"> edn. Bristol: Multilingual Matters Ltd.</w:t>
      </w:r>
    </w:p>
    <w:p w14:paraId="58121E6A" w14:textId="77777777" w:rsidR="00D83C43" w:rsidRPr="0080139D" w:rsidRDefault="00D83C43" w:rsidP="00D83C43">
      <w:pPr>
        <w:spacing w:before="240" w:after="240" w:line="360" w:lineRule="auto"/>
        <w:jc w:val="both"/>
        <w:rPr>
          <w:rFonts w:ascii="Times New Roman" w:eastAsia="Times New Roman" w:hAnsi="Times New Roman" w:cs="Times New Roman"/>
          <w:sz w:val="24"/>
          <w:szCs w:val="24"/>
        </w:rPr>
      </w:pPr>
      <w:r w:rsidRPr="0080139D">
        <w:rPr>
          <w:rFonts w:ascii="Times New Roman" w:eastAsia="Times New Roman" w:hAnsi="Times New Roman" w:cs="Times New Roman"/>
          <w:sz w:val="24"/>
          <w:szCs w:val="24"/>
        </w:rPr>
        <w:t xml:space="preserve">Bernardo, A.B.I. and Gaerlan, M.J.M. (2011) ‘Non-Native English Students Learning in English: Reviewing and Reflecting on the Research’, in Jaidey, R. et al. (ed.) </w:t>
      </w:r>
      <w:r w:rsidRPr="0080139D">
        <w:rPr>
          <w:rFonts w:ascii="Times New Roman" w:eastAsia="Times New Roman" w:hAnsi="Times New Roman" w:cs="Times New Roman"/>
          <w:i/>
          <w:sz w:val="24"/>
          <w:szCs w:val="24"/>
        </w:rPr>
        <w:t xml:space="preserve">Global perspectives, local initiatives: Reflections and practices in ELT. </w:t>
      </w:r>
      <w:r w:rsidRPr="0080139D">
        <w:rPr>
          <w:rFonts w:ascii="Times New Roman" w:eastAsia="Times New Roman" w:hAnsi="Times New Roman" w:cs="Times New Roman"/>
          <w:sz w:val="24"/>
          <w:szCs w:val="24"/>
        </w:rPr>
        <w:t>National University of Singapore: CELC.</w:t>
      </w:r>
    </w:p>
    <w:p w14:paraId="4A25BE38" w14:textId="77777777" w:rsidR="00D83C43" w:rsidRPr="0080139D" w:rsidRDefault="00D83C43" w:rsidP="00D83C43">
      <w:pPr>
        <w:spacing w:before="240" w:after="240" w:line="360" w:lineRule="auto"/>
        <w:jc w:val="both"/>
        <w:rPr>
          <w:rFonts w:ascii="Times New Roman" w:eastAsia="Times New Roman" w:hAnsi="Times New Roman" w:cs="Times New Roman"/>
          <w:sz w:val="24"/>
          <w:szCs w:val="24"/>
        </w:rPr>
      </w:pPr>
      <w:r w:rsidRPr="0080139D">
        <w:rPr>
          <w:rFonts w:ascii="Times New Roman" w:eastAsia="Times New Roman" w:hAnsi="Times New Roman" w:cs="Times New Roman"/>
          <w:sz w:val="24"/>
          <w:szCs w:val="24"/>
        </w:rPr>
        <w:t xml:space="preserve">British Council (2013) </w:t>
      </w:r>
      <w:r w:rsidRPr="0080139D">
        <w:rPr>
          <w:rFonts w:ascii="Times New Roman" w:eastAsia="Times New Roman" w:hAnsi="Times New Roman" w:cs="Times New Roman"/>
          <w:i/>
          <w:sz w:val="24"/>
          <w:szCs w:val="24"/>
        </w:rPr>
        <w:t xml:space="preserve">The English Effect. </w:t>
      </w:r>
      <w:r w:rsidRPr="0080139D">
        <w:rPr>
          <w:rFonts w:ascii="Times New Roman" w:eastAsia="Times New Roman" w:hAnsi="Times New Roman" w:cs="Times New Roman"/>
          <w:sz w:val="24"/>
          <w:szCs w:val="24"/>
        </w:rPr>
        <w:t>Available at:</w:t>
      </w:r>
      <w:hyperlink r:id="rId4">
        <w:r w:rsidRPr="0080139D">
          <w:rPr>
            <w:rFonts w:ascii="Times New Roman" w:eastAsia="Times New Roman" w:hAnsi="Times New Roman" w:cs="Times New Roman"/>
            <w:sz w:val="24"/>
            <w:szCs w:val="24"/>
          </w:rPr>
          <w:t xml:space="preserve"> </w:t>
        </w:r>
      </w:hyperlink>
      <w:hyperlink r:id="rId5">
        <w:r w:rsidRPr="0080139D">
          <w:rPr>
            <w:rFonts w:ascii="Times New Roman" w:eastAsia="Times New Roman" w:hAnsi="Times New Roman" w:cs="Times New Roman"/>
            <w:sz w:val="24"/>
            <w:szCs w:val="24"/>
            <w:u w:val="single"/>
          </w:rPr>
          <w:t>https://www.britishcouncil.org/sites/default/files/english-effect-report-v2.pdf</w:t>
        </w:r>
      </w:hyperlink>
      <w:r w:rsidRPr="0080139D">
        <w:rPr>
          <w:rFonts w:ascii="Times New Roman" w:eastAsia="Times New Roman" w:hAnsi="Times New Roman" w:cs="Times New Roman"/>
          <w:sz w:val="24"/>
          <w:szCs w:val="24"/>
        </w:rPr>
        <w:t xml:space="preserve"> (Accessed: 20</w:t>
      </w:r>
      <w:r w:rsidRPr="0080139D">
        <w:rPr>
          <w:rFonts w:ascii="Times New Roman" w:eastAsia="Times New Roman" w:hAnsi="Times New Roman" w:cs="Times New Roman"/>
          <w:sz w:val="24"/>
          <w:szCs w:val="24"/>
          <w:vertAlign w:val="superscript"/>
        </w:rPr>
        <w:t>th</w:t>
      </w:r>
      <w:r w:rsidRPr="0080139D">
        <w:rPr>
          <w:rFonts w:ascii="Times New Roman" w:eastAsia="Times New Roman" w:hAnsi="Times New Roman" w:cs="Times New Roman"/>
          <w:sz w:val="24"/>
          <w:szCs w:val="24"/>
        </w:rPr>
        <w:t xml:space="preserve"> October 2019).</w:t>
      </w:r>
    </w:p>
    <w:p w14:paraId="24FF51E6" w14:textId="77777777" w:rsidR="00D83C43" w:rsidRPr="0080139D" w:rsidRDefault="00D83C43" w:rsidP="00D83C43">
      <w:pPr>
        <w:spacing w:before="240" w:after="240" w:line="360" w:lineRule="auto"/>
        <w:jc w:val="both"/>
        <w:rPr>
          <w:rFonts w:ascii="Times New Roman" w:eastAsia="Times New Roman" w:hAnsi="Times New Roman" w:cs="Times New Roman"/>
          <w:sz w:val="24"/>
          <w:szCs w:val="24"/>
        </w:rPr>
      </w:pPr>
      <w:r w:rsidRPr="0080139D">
        <w:rPr>
          <w:rFonts w:ascii="Times New Roman" w:eastAsia="Times New Roman" w:hAnsi="Times New Roman" w:cs="Times New Roman"/>
          <w:sz w:val="24"/>
          <w:szCs w:val="24"/>
        </w:rPr>
        <w:t xml:space="preserve">Careerswales.com (2019) </w:t>
      </w:r>
      <w:r w:rsidRPr="0080139D">
        <w:rPr>
          <w:rFonts w:ascii="Times New Roman" w:eastAsia="Times New Roman" w:hAnsi="Times New Roman" w:cs="Times New Roman"/>
          <w:i/>
          <w:sz w:val="24"/>
          <w:szCs w:val="24"/>
        </w:rPr>
        <w:t xml:space="preserve">Dewis Da- Why choose Welsh? </w:t>
      </w:r>
      <w:r w:rsidRPr="0080139D">
        <w:rPr>
          <w:rFonts w:ascii="Times New Roman" w:eastAsia="Times New Roman" w:hAnsi="Times New Roman" w:cs="Times New Roman"/>
          <w:sz w:val="24"/>
          <w:szCs w:val="24"/>
        </w:rPr>
        <w:t>Available at:</w:t>
      </w:r>
      <w:hyperlink r:id="rId6">
        <w:r w:rsidRPr="0080139D">
          <w:rPr>
            <w:rFonts w:ascii="Times New Roman" w:eastAsia="Times New Roman" w:hAnsi="Times New Roman" w:cs="Times New Roman"/>
            <w:sz w:val="24"/>
            <w:szCs w:val="24"/>
          </w:rPr>
          <w:t xml:space="preserve"> </w:t>
        </w:r>
      </w:hyperlink>
      <w:hyperlink r:id="rId7">
        <w:r w:rsidRPr="0080139D">
          <w:rPr>
            <w:rFonts w:ascii="Times New Roman" w:eastAsia="Times New Roman" w:hAnsi="Times New Roman" w:cs="Times New Roman"/>
            <w:sz w:val="24"/>
            <w:szCs w:val="24"/>
            <w:u w:val="single"/>
          </w:rPr>
          <w:t>https://www.careerswales.com/en/tools-and-resources/dewis-da-why-choose-welsh/</w:t>
        </w:r>
      </w:hyperlink>
      <w:r w:rsidRPr="0080139D">
        <w:rPr>
          <w:rFonts w:ascii="Times New Roman" w:eastAsia="Times New Roman" w:hAnsi="Times New Roman" w:cs="Times New Roman"/>
          <w:sz w:val="24"/>
          <w:szCs w:val="24"/>
        </w:rPr>
        <w:t xml:space="preserve"> (Accessed: 20</w:t>
      </w:r>
      <w:r w:rsidRPr="0080139D">
        <w:rPr>
          <w:rFonts w:ascii="Times New Roman" w:eastAsia="Times New Roman" w:hAnsi="Times New Roman" w:cs="Times New Roman"/>
          <w:sz w:val="24"/>
          <w:szCs w:val="24"/>
          <w:vertAlign w:val="superscript"/>
        </w:rPr>
        <w:t>th</w:t>
      </w:r>
      <w:r w:rsidRPr="0080139D">
        <w:rPr>
          <w:rFonts w:ascii="Times New Roman" w:eastAsia="Times New Roman" w:hAnsi="Times New Roman" w:cs="Times New Roman"/>
          <w:sz w:val="24"/>
          <w:szCs w:val="24"/>
        </w:rPr>
        <w:t xml:space="preserve"> October 2019).</w:t>
      </w:r>
    </w:p>
    <w:p w14:paraId="71F59914" w14:textId="77777777" w:rsidR="00D83C43" w:rsidRPr="0080139D" w:rsidRDefault="00D83C43" w:rsidP="00D83C43">
      <w:pPr>
        <w:spacing w:before="240" w:after="240" w:line="360" w:lineRule="auto"/>
        <w:jc w:val="both"/>
        <w:rPr>
          <w:rFonts w:ascii="Times New Roman" w:eastAsia="Times New Roman" w:hAnsi="Times New Roman" w:cs="Times New Roman"/>
          <w:sz w:val="24"/>
          <w:szCs w:val="24"/>
        </w:rPr>
      </w:pPr>
      <w:r w:rsidRPr="0080139D">
        <w:rPr>
          <w:rFonts w:ascii="Times New Roman" w:eastAsia="Times New Roman" w:hAnsi="Times New Roman" w:cs="Times New Roman"/>
          <w:sz w:val="24"/>
          <w:szCs w:val="24"/>
        </w:rPr>
        <w:t xml:space="preserve">Cook, V. (1996) </w:t>
      </w:r>
      <w:r w:rsidRPr="0080139D">
        <w:rPr>
          <w:rFonts w:ascii="Times New Roman" w:eastAsia="Times New Roman" w:hAnsi="Times New Roman" w:cs="Times New Roman"/>
          <w:i/>
          <w:sz w:val="24"/>
          <w:szCs w:val="24"/>
        </w:rPr>
        <w:t xml:space="preserve">Second Language Learning and Language Teaching. </w:t>
      </w:r>
      <w:r w:rsidRPr="0080139D">
        <w:rPr>
          <w:rFonts w:ascii="Times New Roman" w:eastAsia="Times New Roman" w:hAnsi="Times New Roman" w:cs="Times New Roman"/>
          <w:sz w:val="24"/>
          <w:szCs w:val="24"/>
        </w:rPr>
        <w:t>2</w:t>
      </w:r>
      <w:r w:rsidRPr="0080139D">
        <w:rPr>
          <w:rFonts w:ascii="Times New Roman" w:eastAsia="Times New Roman" w:hAnsi="Times New Roman" w:cs="Times New Roman"/>
          <w:sz w:val="24"/>
          <w:szCs w:val="24"/>
          <w:vertAlign w:val="superscript"/>
        </w:rPr>
        <w:t>nd</w:t>
      </w:r>
      <w:r w:rsidRPr="0080139D">
        <w:rPr>
          <w:rFonts w:ascii="Times New Roman" w:eastAsia="Times New Roman" w:hAnsi="Times New Roman" w:cs="Times New Roman"/>
          <w:sz w:val="24"/>
          <w:szCs w:val="24"/>
        </w:rPr>
        <w:t xml:space="preserve"> edn. London: Arnold.</w:t>
      </w:r>
    </w:p>
    <w:p w14:paraId="75FE7AC4" w14:textId="77777777" w:rsidR="00D83C43" w:rsidRPr="0080139D" w:rsidRDefault="00D83C43" w:rsidP="00D83C43">
      <w:pPr>
        <w:spacing w:before="240" w:after="240" w:line="360" w:lineRule="auto"/>
        <w:jc w:val="both"/>
        <w:rPr>
          <w:rFonts w:ascii="Times New Roman" w:eastAsia="Times New Roman" w:hAnsi="Times New Roman" w:cs="Times New Roman"/>
          <w:sz w:val="24"/>
          <w:szCs w:val="24"/>
        </w:rPr>
      </w:pPr>
      <w:r w:rsidRPr="0080139D">
        <w:rPr>
          <w:rFonts w:ascii="Times New Roman" w:eastAsia="Times New Roman" w:hAnsi="Times New Roman" w:cs="Times New Roman"/>
          <w:sz w:val="24"/>
          <w:szCs w:val="24"/>
        </w:rPr>
        <w:t>Donaldson, G. (2015) Successful Futures: Independent Review of Curriculum and Assessment Arrangements in Wales. Cardiff: Welsh Government.</w:t>
      </w:r>
    </w:p>
    <w:p w14:paraId="3EB89DA0" w14:textId="77777777" w:rsidR="00D83C43" w:rsidRPr="0080139D" w:rsidRDefault="00D83C43" w:rsidP="00D83C43">
      <w:pPr>
        <w:spacing w:before="240" w:after="240" w:line="360" w:lineRule="auto"/>
        <w:jc w:val="both"/>
        <w:rPr>
          <w:rFonts w:ascii="Times New Roman" w:eastAsia="Times New Roman" w:hAnsi="Times New Roman" w:cs="Times New Roman"/>
          <w:sz w:val="24"/>
          <w:szCs w:val="24"/>
        </w:rPr>
      </w:pPr>
      <w:r w:rsidRPr="0080139D">
        <w:rPr>
          <w:rFonts w:ascii="Times New Roman" w:eastAsia="Times New Roman" w:hAnsi="Times New Roman" w:cs="Times New Roman"/>
          <w:sz w:val="24"/>
          <w:szCs w:val="24"/>
        </w:rPr>
        <w:t xml:space="preserve">Education and Lifelong Learning Committee (date unknown) </w:t>
      </w:r>
      <w:r w:rsidRPr="0080139D">
        <w:rPr>
          <w:rFonts w:ascii="Times New Roman" w:eastAsia="Times New Roman" w:hAnsi="Times New Roman" w:cs="Times New Roman"/>
          <w:i/>
          <w:sz w:val="24"/>
          <w:szCs w:val="24"/>
        </w:rPr>
        <w:t>Extending Bilingualism in the Education System</w:t>
      </w:r>
      <w:r w:rsidRPr="0080139D">
        <w:rPr>
          <w:rFonts w:ascii="Times New Roman" w:eastAsia="Times New Roman" w:hAnsi="Times New Roman" w:cs="Times New Roman"/>
          <w:sz w:val="24"/>
          <w:szCs w:val="24"/>
        </w:rPr>
        <w:t>. Available at:</w:t>
      </w:r>
      <w:hyperlink r:id="rId8">
        <w:r w:rsidRPr="0080139D">
          <w:rPr>
            <w:rFonts w:ascii="Times New Roman" w:eastAsia="Times New Roman" w:hAnsi="Times New Roman" w:cs="Times New Roman"/>
            <w:sz w:val="24"/>
            <w:szCs w:val="24"/>
          </w:rPr>
          <w:t xml:space="preserve"> </w:t>
        </w:r>
      </w:hyperlink>
      <w:hyperlink r:id="rId9">
        <w:r w:rsidRPr="0080139D">
          <w:rPr>
            <w:rFonts w:ascii="Times New Roman" w:eastAsia="Times New Roman" w:hAnsi="Times New Roman" w:cs="Times New Roman"/>
            <w:sz w:val="24"/>
            <w:szCs w:val="24"/>
            <w:u w:val="single"/>
          </w:rPr>
          <w:t>http://www.assembly.wales/Committee%20Documents/ELL%2006-02(p.4)%20Dr%20Cen%20Williams%20paper-20032002-28970/3c91c7af00023d820000595000000000-English.pdf</w:t>
        </w:r>
      </w:hyperlink>
      <w:r w:rsidRPr="0080139D">
        <w:rPr>
          <w:rFonts w:ascii="Times New Roman" w:eastAsia="Times New Roman" w:hAnsi="Times New Roman" w:cs="Times New Roman"/>
          <w:sz w:val="24"/>
          <w:szCs w:val="24"/>
        </w:rPr>
        <w:t xml:space="preserve">  (Accessed: 15</w:t>
      </w:r>
      <w:r w:rsidRPr="0080139D">
        <w:rPr>
          <w:rFonts w:ascii="Times New Roman" w:eastAsia="Times New Roman" w:hAnsi="Times New Roman" w:cs="Times New Roman"/>
          <w:sz w:val="24"/>
          <w:szCs w:val="24"/>
          <w:vertAlign w:val="superscript"/>
        </w:rPr>
        <w:t>th</w:t>
      </w:r>
      <w:r w:rsidRPr="0080139D">
        <w:rPr>
          <w:rFonts w:ascii="Times New Roman" w:eastAsia="Times New Roman" w:hAnsi="Times New Roman" w:cs="Times New Roman"/>
          <w:sz w:val="24"/>
          <w:szCs w:val="24"/>
        </w:rPr>
        <w:t xml:space="preserve"> October 2019).</w:t>
      </w:r>
    </w:p>
    <w:p w14:paraId="4B83D6AB" w14:textId="77777777" w:rsidR="00D83C43" w:rsidRPr="0080139D" w:rsidRDefault="00D83C43" w:rsidP="00D83C43">
      <w:pPr>
        <w:spacing w:before="240" w:after="240" w:line="360" w:lineRule="auto"/>
        <w:jc w:val="both"/>
        <w:rPr>
          <w:rFonts w:ascii="Times New Roman" w:eastAsia="Times New Roman" w:hAnsi="Times New Roman" w:cs="Times New Roman"/>
          <w:i/>
          <w:sz w:val="24"/>
          <w:szCs w:val="24"/>
        </w:rPr>
      </w:pPr>
      <w:r w:rsidRPr="0080139D">
        <w:rPr>
          <w:rFonts w:ascii="Times New Roman" w:eastAsia="Times New Roman" w:hAnsi="Times New Roman" w:cs="Times New Roman"/>
          <w:sz w:val="24"/>
          <w:szCs w:val="24"/>
        </w:rPr>
        <w:t xml:space="preserve">Education through Regional Working (2019) </w:t>
      </w:r>
      <w:r w:rsidRPr="0080139D">
        <w:rPr>
          <w:rFonts w:ascii="Times New Roman" w:eastAsia="Times New Roman" w:hAnsi="Times New Roman" w:cs="Times New Roman"/>
          <w:i/>
          <w:sz w:val="24"/>
          <w:szCs w:val="24"/>
        </w:rPr>
        <w:t>Cymraeg Campus Language Charter. Available at:</w:t>
      </w:r>
      <w:hyperlink r:id="rId10">
        <w:r w:rsidRPr="0080139D">
          <w:rPr>
            <w:rFonts w:ascii="Times New Roman" w:eastAsia="Times New Roman" w:hAnsi="Times New Roman" w:cs="Times New Roman"/>
            <w:sz w:val="24"/>
            <w:szCs w:val="24"/>
          </w:rPr>
          <w:t xml:space="preserve"> </w:t>
        </w:r>
      </w:hyperlink>
      <w:hyperlink r:id="rId11">
        <w:r w:rsidRPr="0080139D">
          <w:rPr>
            <w:rFonts w:ascii="Times New Roman" w:eastAsia="Times New Roman" w:hAnsi="Times New Roman" w:cs="Times New Roman"/>
            <w:sz w:val="24"/>
            <w:szCs w:val="24"/>
            <w:u w:val="single"/>
          </w:rPr>
          <w:t>https://www.erw.wales/schools/teaching-and-learning/language-charter/</w:t>
        </w:r>
      </w:hyperlink>
      <w:r w:rsidRPr="0080139D">
        <w:rPr>
          <w:rFonts w:ascii="Times New Roman" w:eastAsia="Times New Roman" w:hAnsi="Times New Roman" w:cs="Times New Roman"/>
          <w:i/>
          <w:sz w:val="24"/>
          <w:szCs w:val="24"/>
        </w:rPr>
        <w:t xml:space="preserve"> (Accessed: 30</w:t>
      </w:r>
      <w:r w:rsidRPr="0080139D">
        <w:rPr>
          <w:rFonts w:ascii="Times New Roman" w:eastAsia="Times New Roman" w:hAnsi="Times New Roman" w:cs="Times New Roman"/>
          <w:i/>
          <w:sz w:val="24"/>
          <w:szCs w:val="24"/>
          <w:vertAlign w:val="superscript"/>
        </w:rPr>
        <w:t>th</w:t>
      </w:r>
      <w:r w:rsidRPr="0080139D">
        <w:rPr>
          <w:rFonts w:ascii="Times New Roman" w:eastAsia="Times New Roman" w:hAnsi="Times New Roman" w:cs="Times New Roman"/>
          <w:i/>
          <w:sz w:val="24"/>
          <w:szCs w:val="24"/>
        </w:rPr>
        <w:t xml:space="preserve"> October 2019).</w:t>
      </w:r>
    </w:p>
    <w:p w14:paraId="1BCF4C45" w14:textId="77777777" w:rsidR="00D83C43" w:rsidRPr="0080139D" w:rsidRDefault="00D83C43" w:rsidP="00D83C43">
      <w:pPr>
        <w:spacing w:before="240" w:after="240" w:line="360" w:lineRule="auto"/>
        <w:jc w:val="both"/>
        <w:rPr>
          <w:rFonts w:ascii="Times New Roman" w:eastAsia="Times New Roman" w:hAnsi="Times New Roman" w:cs="Times New Roman"/>
          <w:sz w:val="24"/>
          <w:szCs w:val="24"/>
        </w:rPr>
      </w:pPr>
      <w:r w:rsidRPr="0080139D">
        <w:rPr>
          <w:rFonts w:ascii="Times New Roman" w:eastAsia="Times New Roman" w:hAnsi="Times New Roman" w:cs="Times New Roman"/>
          <w:sz w:val="24"/>
          <w:szCs w:val="24"/>
        </w:rPr>
        <w:lastRenderedPageBreak/>
        <w:t xml:space="preserve">Enoc, J. and Aboa, E.  (2018) ‘The Effectiveness of Immersion Activities in Improving Students’ English Speaking </w:t>
      </w:r>
      <w:r>
        <w:rPr>
          <w:rFonts w:ascii="Times New Roman" w:eastAsia="Times New Roman" w:hAnsi="Times New Roman" w:cs="Times New Roman"/>
          <w:sz w:val="24"/>
          <w:szCs w:val="24"/>
        </w:rPr>
        <w:t>a</w:t>
      </w:r>
      <w:r w:rsidRPr="0080139D">
        <w:rPr>
          <w:rFonts w:ascii="Times New Roman" w:eastAsia="Times New Roman" w:hAnsi="Times New Roman" w:cs="Times New Roman"/>
          <w:sz w:val="24"/>
          <w:szCs w:val="24"/>
        </w:rPr>
        <w:t xml:space="preserve">nd Writing Skills’, </w:t>
      </w:r>
      <w:r w:rsidRPr="0080139D">
        <w:rPr>
          <w:rFonts w:ascii="Times New Roman" w:eastAsia="Times New Roman" w:hAnsi="Times New Roman" w:cs="Times New Roman"/>
          <w:i/>
          <w:sz w:val="24"/>
          <w:szCs w:val="24"/>
        </w:rPr>
        <w:t xml:space="preserve">International Journal of Arts and Humanities, </w:t>
      </w:r>
      <w:r w:rsidRPr="0080139D">
        <w:rPr>
          <w:rFonts w:ascii="Times New Roman" w:eastAsia="Times New Roman" w:hAnsi="Times New Roman" w:cs="Times New Roman"/>
          <w:sz w:val="24"/>
          <w:szCs w:val="24"/>
        </w:rPr>
        <w:t>2(5), pp. 336- 351. Available at:</w:t>
      </w:r>
      <w:hyperlink r:id="rId12">
        <w:r w:rsidRPr="0080139D">
          <w:rPr>
            <w:rFonts w:ascii="Times New Roman" w:eastAsia="Times New Roman" w:hAnsi="Times New Roman" w:cs="Times New Roman"/>
            <w:sz w:val="24"/>
            <w:szCs w:val="24"/>
          </w:rPr>
          <w:t xml:space="preserve"> </w:t>
        </w:r>
      </w:hyperlink>
      <w:hyperlink r:id="rId13">
        <w:r w:rsidRPr="0080139D">
          <w:rPr>
            <w:rFonts w:ascii="Times New Roman" w:eastAsia="Times New Roman" w:hAnsi="Times New Roman" w:cs="Times New Roman"/>
            <w:sz w:val="24"/>
            <w:szCs w:val="24"/>
            <w:u w:val="single"/>
          </w:rPr>
          <w:t>https://www.researchgate.net/publication/328527978_THE_EFFECTIVENESS_OF_IMMERSION_ACTIVITIES_IN_IMPROVING_STUDENTS'_ENGLISH_SPEAKING_AND_WRITING_SKILLS</w:t>
        </w:r>
      </w:hyperlink>
      <w:r w:rsidRPr="0080139D">
        <w:rPr>
          <w:rFonts w:ascii="Times New Roman" w:eastAsia="Times New Roman" w:hAnsi="Times New Roman" w:cs="Times New Roman"/>
          <w:sz w:val="24"/>
          <w:szCs w:val="24"/>
        </w:rPr>
        <w:t xml:space="preserve"> (Accessed: 21</w:t>
      </w:r>
      <w:r w:rsidRPr="0080139D">
        <w:rPr>
          <w:rFonts w:ascii="Times New Roman" w:eastAsia="Times New Roman" w:hAnsi="Times New Roman" w:cs="Times New Roman"/>
          <w:sz w:val="24"/>
          <w:szCs w:val="24"/>
          <w:vertAlign w:val="superscript"/>
        </w:rPr>
        <w:t>st</w:t>
      </w:r>
      <w:r w:rsidRPr="0080139D">
        <w:rPr>
          <w:rFonts w:ascii="Times New Roman" w:eastAsia="Times New Roman" w:hAnsi="Times New Roman" w:cs="Times New Roman"/>
          <w:sz w:val="24"/>
          <w:szCs w:val="24"/>
        </w:rPr>
        <w:t xml:space="preserve"> October 2019).</w:t>
      </w:r>
    </w:p>
    <w:p w14:paraId="7AADA6FD" w14:textId="77777777" w:rsidR="00D83C43" w:rsidRPr="0080139D" w:rsidRDefault="00D83C43" w:rsidP="00D83C43">
      <w:pPr>
        <w:spacing w:before="240" w:after="240" w:line="360" w:lineRule="auto"/>
        <w:jc w:val="both"/>
        <w:rPr>
          <w:rFonts w:ascii="Times New Roman" w:eastAsia="Times New Roman" w:hAnsi="Times New Roman" w:cs="Times New Roman"/>
          <w:sz w:val="24"/>
          <w:szCs w:val="24"/>
        </w:rPr>
      </w:pPr>
      <w:r w:rsidRPr="0080139D">
        <w:rPr>
          <w:rFonts w:ascii="Times New Roman" w:eastAsia="Times New Roman" w:hAnsi="Times New Roman" w:cs="Times New Roman"/>
          <w:sz w:val="24"/>
          <w:szCs w:val="24"/>
        </w:rPr>
        <w:t xml:space="preserve">Estyn (2002) </w:t>
      </w:r>
      <w:r w:rsidRPr="0080139D">
        <w:rPr>
          <w:rFonts w:ascii="Times New Roman" w:eastAsia="Times New Roman" w:hAnsi="Times New Roman" w:cs="Times New Roman"/>
          <w:i/>
          <w:sz w:val="24"/>
          <w:szCs w:val="24"/>
        </w:rPr>
        <w:t xml:space="preserve">Policy Review: Welsh Language in Education. </w:t>
      </w:r>
      <w:r w:rsidRPr="0080139D">
        <w:rPr>
          <w:rFonts w:ascii="Times New Roman" w:eastAsia="Times New Roman" w:hAnsi="Times New Roman" w:cs="Times New Roman"/>
          <w:sz w:val="24"/>
          <w:szCs w:val="24"/>
        </w:rPr>
        <w:t>Available at:</w:t>
      </w:r>
      <w:hyperlink r:id="rId14">
        <w:r w:rsidRPr="0080139D">
          <w:rPr>
            <w:rFonts w:ascii="Times New Roman" w:eastAsia="Times New Roman" w:hAnsi="Times New Roman" w:cs="Times New Roman"/>
            <w:sz w:val="24"/>
            <w:szCs w:val="24"/>
          </w:rPr>
          <w:t xml:space="preserve"> </w:t>
        </w:r>
      </w:hyperlink>
      <w:hyperlink r:id="rId15">
        <w:r w:rsidRPr="0080139D">
          <w:rPr>
            <w:rFonts w:ascii="Times New Roman" w:eastAsia="Times New Roman" w:hAnsi="Times New Roman" w:cs="Times New Roman"/>
            <w:sz w:val="24"/>
            <w:szCs w:val="24"/>
            <w:u w:val="single"/>
          </w:rPr>
          <w:t>http://www.assembly.wales/Committee%20Documents/ELL%2007-02(p.4)%20Estyn-24042002-28980/3cbea05e0002e6e40000138200000000-English.pdf</w:t>
        </w:r>
      </w:hyperlink>
      <w:r w:rsidRPr="0080139D">
        <w:rPr>
          <w:rFonts w:ascii="Times New Roman" w:eastAsia="Times New Roman" w:hAnsi="Times New Roman" w:cs="Times New Roman"/>
          <w:sz w:val="24"/>
          <w:szCs w:val="24"/>
        </w:rPr>
        <w:t xml:space="preserve"> (Accessed: 11</w:t>
      </w:r>
      <w:r w:rsidRPr="0080139D">
        <w:rPr>
          <w:rFonts w:ascii="Times New Roman" w:eastAsia="Times New Roman" w:hAnsi="Times New Roman" w:cs="Times New Roman"/>
          <w:sz w:val="24"/>
          <w:szCs w:val="24"/>
          <w:vertAlign w:val="superscript"/>
        </w:rPr>
        <w:t>th</w:t>
      </w:r>
      <w:r w:rsidRPr="0080139D">
        <w:rPr>
          <w:rFonts w:ascii="Times New Roman" w:eastAsia="Times New Roman" w:hAnsi="Times New Roman" w:cs="Times New Roman"/>
          <w:sz w:val="24"/>
          <w:szCs w:val="24"/>
        </w:rPr>
        <w:t xml:space="preserve"> October 2019).</w:t>
      </w:r>
    </w:p>
    <w:p w14:paraId="72EC3364" w14:textId="77777777" w:rsidR="00D83C43" w:rsidRPr="0080139D" w:rsidRDefault="00D83C43" w:rsidP="00D83C43">
      <w:pPr>
        <w:spacing w:before="240" w:after="240" w:line="360" w:lineRule="auto"/>
        <w:jc w:val="both"/>
        <w:rPr>
          <w:rFonts w:ascii="Times New Roman" w:eastAsia="Times New Roman" w:hAnsi="Times New Roman" w:cs="Times New Roman"/>
          <w:sz w:val="24"/>
          <w:szCs w:val="24"/>
        </w:rPr>
      </w:pPr>
      <w:r w:rsidRPr="0080139D">
        <w:rPr>
          <w:rFonts w:ascii="Times New Roman" w:eastAsia="Times New Roman" w:hAnsi="Times New Roman" w:cs="Times New Roman"/>
          <w:sz w:val="24"/>
          <w:szCs w:val="24"/>
        </w:rPr>
        <w:t xml:space="preserve">Estyn (2004) </w:t>
      </w:r>
      <w:r w:rsidRPr="0080139D">
        <w:rPr>
          <w:rFonts w:ascii="Times New Roman" w:eastAsia="Times New Roman" w:hAnsi="Times New Roman" w:cs="Times New Roman"/>
          <w:i/>
          <w:sz w:val="24"/>
          <w:szCs w:val="24"/>
        </w:rPr>
        <w:t xml:space="preserve">A Survey of Welsh as a Second Language in Key Stages 2 and 3 and Transition. </w:t>
      </w:r>
      <w:r w:rsidRPr="0080139D">
        <w:rPr>
          <w:rFonts w:ascii="Times New Roman" w:eastAsia="Times New Roman" w:hAnsi="Times New Roman" w:cs="Times New Roman"/>
          <w:sz w:val="24"/>
          <w:szCs w:val="24"/>
        </w:rPr>
        <w:t>Cardiff: Estyn.</w:t>
      </w:r>
    </w:p>
    <w:p w14:paraId="6A7C6A5A" w14:textId="77777777" w:rsidR="00D83C43" w:rsidRPr="0080139D" w:rsidRDefault="00D83C43" w:rsidP="00D83C43">
      <w:pPr>
        <w:spacing w:before="240" w:after="240" w:line="360" w:lineRule="auto"/>
        <w:jc w:val="both"/>
        <w:rPr>
          <w:rFonts w:ascii="Times New Roman" w:eastAsia="Times New Roman" w:hAnsi="Times New Roman" w:cs="Times New Roman"/>
          <w:sz w:val="24"/>
          <w:szCs w:val="24"/>
        </w:rPr>
      </w:pPr>
      <w:r w:rsidRPr="0080139D">
        <w:rPr>
          <w:rFonts w:ascii="Times New Roman" w:eastAsia="Times New Roman" w:hAnsi="Times New Roman" w:cs="Times New Roman"/>
          <w:sz w:val="24"/>
          <w:szCs w:val="24"/>
        </w:rPr>
        <w:t xml:space="preserve">Estyn (2013) </w:t>
      </w:r>
      <w:r w:rsidRPr="0080139D">
        <w:rPr>
          <w:rFonts w:ascii="Times New Roman" w:eastAsia="Times New Roman" w:hAnsi="Times New Roman" w:cs="Times New Roman"/>
          <w:i/>
          <w:sz w:val="24"/>
          <w:szCs w:val="24"/>
        </w:rPr>
        <w:t xml:space="preserve">Welsh Language Development in the Foundation Phase. </w:t>
      </w:r>
      <w:r w:rsidRPr="0080139D">
        <w:rPr>
          <w:rFonts w:ascii="Times New Roman" w:eastAsia="Times New Roman" w:hAnsi="Times New Roman" w:cs="Times New Roman"/>
          <w:sz w:val="24"/>
          <w:szCs w:val="24"/>
        </w:rPr>
        <w:t>Cardiff: Estyn.</w:t>
      </w:r>
    </w:p>
    <w:p w14:paraId="4208F59B" w14:textId="77777777" w:rsidR="00D83C43" w:rsidRPr="0080139D" w:rsidRDefault="00D83C43" w:rsidP="00D83C43">
      <w:pPr>
        <w:spacing w:before="240" w:after="240" w:line="360" w:lineRule="auto"/>
        <w:jc w:val="both"/>
        <w:rPr>
          <w:rFonts w:ascii="Times New Roman" w:eastAsia="Times New Roman" w:hAnsi="Times New Roman" w:cs="Times New Roman"/>
          <w:sz w:val="24"/>
          <w:szCs w:val="24"/>
        </w:rPr>
      </w:pPr>
      <w:r w:rsidRPr="0080139D">
        <w:rPr>
          <w:rFonts w:ascii="Times New Roman" w:eastAsia="Times New Roman" w:hAnsi="Times New Roman" w:cs="Times New Roman"/>
          <w:sz w:val="24"/>
          <w:szCs w:val="24"/>
        </w:rPr>
        <w:t xml:space="preserve">Furlong, J. (2015) </w:t>
      </w:r>
      <w:r w:rsidRPr="0080139D">
        <w:rPr>
          <w:rFonts w:ascii="Times New Roman" w:eastAsia="Times New Roman" w:hAnsi="Times New Roman" w:cs="Times New Roman"/>
          <w:i/>
          <w:sz w:val="24"/>
          <w:szCs w:val="24"/>
        </w:rPr>
        <w:t xml:space="preserve">Teaching Tomorrows Teachers Options for the future of initial teacher education in Wales. </w:t>
      </w:r>
      <w:r w:rsidRPr="0080139D">
        <w:rPr>
          <w:rFonts w:ascii="Times New Roman" w:eastAsia="Times New Roman" w:hAnsi="Times New Roman" w:cs="Times New Roman"/>
          <w:sz w:val="24"/>
          <w:szCs w:val="24"/>
        </w:rPr>
        <w:t>Oxford: University of Oxford.</w:t>
      </w:r>
    </w:p>
    <w:p w14:paraId="6CC31F43" w14:textId="77777777" w:rsidR="00D83C43" w:rsidRPr="0080139D" w:rsidRDefault="00D83C43" w:rsidP="00D83C43">
      <w:pPr>
        <w:spacing w:before="240" w:after="240" w:line="360" w:lineRule="auto"/>
        <w:jc w:val="both"/>
        <w:rPr>
          <w:rFonts w:ascii="Times New Roman" w:eastAsia="Times New Roman" w:hAnsi="Times New Roman" w:cs="Times New Roman"/>
          <w:sz w:val="24"/>
          <w:szCs w:val="24"/>
        </w:rPr>
      </w:pPr>
      <w:r w:rsidRPr="0080139D">
        <w:rPr>
          <w:rFonts w:ascii="Times New Roman" w:eastAsia="Times New Roman" w:hAnsi="Times New Roman" w:cs="Times New Roman"/>
          <w:sz w:val="24"/>
          <w:szCs w:val="24"/>
        </w:rPr>
        <w:t xml:space="preserve">Grant, A. and Gottardo, A. (2008) </w:t>
      </w:r>
      <w:r w:rsidRPr="0080139D">
        <w:rPr>
          <w:rFonts w:ascii="Times New Roman" w:eastAsia="Times New Roman" w:hAnsi="Times New Roman" w:cs="Times New Roman"/>
          <w:i/>
          <w:sz w:val="24"/>
          <w:szCs w:val="24"/>
        </w:rPr>
        <w:t>Defining Bilingualism</w:t>
      </w:r>
      <w:r w:rsidRPr="0080139D">
        <w:rPr>
          <w:rFonts w:ascii="Times New Roman" w:eastAsia="Times New Roman" w:hAnsi="Times New Roman" w:cs="Times New Roman"/>
          <w:sz w:val="24"/>
          <w:szCs w:val="24"/>
        </w:rPr>
        <w:t>. Available at:</w:t>
      </w:r>
      <w:hyperlink r:id="rId16">
        <w:r w:rsidRPr="0080139D">
          <w:rPr>
            <w:rFonts w:ascii="Times New Roman" w:eastAsia="Times New Roman" w:hAnsi="Times New Roman" w:cs="Times New Roman"/>
            <w:sz w:val="24"/>
            <w:szCs w:val="24"/>
          </w:rPr>
          <w:t xml:space="preserve"> </w:t>
        </w:r>
      </w:hyperlink>
      <w:hyperlink r:id="rId17">
        <w:r w:rsidRPr="0080139D">
          <w:rPr>
            <w:rFonts w:ascii="Times New Roman" w:eastAsia="Times New Roman" w:hAnsi="Times New Roman" w:cs="Times New Roman"/>
            <w:sz w:val="24"/>
            <w:szCs w:val="24"/>
            <w:u w:val="single"/>
          </w:rPr>
          <w:t>https://www.researchgate.net/publication/267152186_Defining_Bilingualism</w:t>
        </w:r>
      </w:hyperlink>
      <w:r w:rsidRPr="0080139D">
        <w:rPr>
          <w:rFonts w:ascii="Times New Roman" w:eastAsia="Times New Roman" w:hAnsi="Times New Roman" w:cs="Times New Roman"/>
          <w:sz w:val="24"/>
          <w:szCs w:val="24"/>
        </w:rPr>
        <w:t xml:space="preserve"> (Accessed: 16</w:t>
      </w:r>
      <w:r w:rsidRPr="0080139D">
        <w:rPr>
          <w:rFonts w:ascii="Times New Roman" w:eastAsia="Times New Roman" w:hAnsi="Times New Roman" w:cs="Times New Roman"/>
          <w:sz w:val="24"/>
          <w:szCs w:val="24"/>
          <w:vertAlign w:val="superscript"/>
        </w:rPr>
        <w:t>th</w:t>
      </w:r>
      <w:r w:rsidRPr="0080139D">
        <w:rPr>
          <w:rFonts w:ascii="Times New Roman" w:eastAsia="Times New Roman" w:hAnsi="Times New Roman" w:cs="Times New Roman"/>
          <w:sz w:val="24"/>
          <w:szCs w:val="24"/>
        </w:rPr>
        <w:t xml:space="preserve"> October 2019).</w:t>
      </w:r>
    </w:p>
    <w:p w14:paraId="14933305" w14:textId="77777777" w:rsidR="00D83C43" w:rsidRPr="0080139D" w:rsidRDefault="00D83C43" w:rsidP="00D83C43">
      <w:pPr>
        <w:spacing w:before="240" w:after="240" w:line="360" w:lineRule="auto"/>
        <w:jc w:val="both"/>
        <w:rPr>
          <w:rFonts w:ascii="Times New Roman" w:eastAsia="Times New Roman" w:hAnsi="Times New Roman" w:cs="Times New Roman"/>
          <w:sz w:val="24"/>
          <w:szCs w:val="24"/>
        </w:rPr>
      </w:pPr>
      <w:r w:rsidRPr="0080139D">
        <w:rPr>
          <w:rFonts w:ascii="Times New Roman" w:eastAsia="Times New Roman" w:hAnsi="Times New Roman" w:cs="Times New Roman"/>
          <w:sz w:val="24"/>
          <w:szCs w:val="24"/>
        </w:rPr>
        <w:t xml:space="preserve">Krashen, S. (1982) </w:t>
      </w:r>
      <w:r w:rsidRPr="0080139D">
        <w:rPr>
          <w:rFonts w:ascii="Times New Roman" w:eastAsia="Times New Roman" w:hAnsi="Times New Roman" w:cs="Times New Roman"/>
          <w:i/>
          <w:sz w:val="24"/>
          <w:szCs w:val="24"/>
        </w:rPr>
        <w:t xml:space="preserve">Principles and Practice in Second Language Acquisition. </w:t>
      </w:r>
      <w:r w:rsidRPr="0080139D">
        <w:rPr>
          <w:rFonts w:ascii="Times New Roman" w:eastAsia="Times New Roman" w:hAnsi="Times New Roman" w:cs="Times New Roman"/>
          <w:sz w:val="24"/>
          <w:szCs w:val="24"/>
        </w:rPr>
        <w:t>Southern California: Pergamon Press Inc.</w:t>
      </w:r>
    </w:p>
    <w:p w14:paraId="6E190D06" w14:textId="77777777" w:rsidR="00D83C43" w:rsidRPr="0080139D" w:rsidRDefault="00D83C43" w:rsidP="00D83C43">
      <w:pPr>
        <w:spacing w:before="240" w:after="240" w:line="360" w:lineRule="auto"/>
        <w:jc w:val="both"/>
        <w:rPr>
          <w:rFonts w:ascii="Times New Roman" w:eastAsia="Times New Roman" w:hAnsi="Times New Roman" w:cs="Times New Roman"/>
          <w:sz w:val="24"/>
          <w:szCs w:val="24"/>
        </w:rPr>
      </w:pPr>
      <w:r w:rsidRPr="0080139D">
        <w:rPr>
          <w:rFonts w:ascii="Times New Roman" w:eastAsia="Times New Roman" w:hAnsi="Times New Roman" w:cs="Times New Roman"/>
          <w:sz w:val="24"/>
          <w:szCs w:val="24"/>
        </w:rPr>
        <w:t xml:space="preserve">McKendry, E. (date unknown) </w:t>
      </w:r>
      <w:r w:rsidRPr="0080139D">
        <w:rPr>
          <w:rFonts w:ascii="Times New Roman" w:eastAsia="Times New Roman" w:hAnsi="Times New Roman" w:cs="Times New Roman"/>
          <w:i/>
          <w:sz w:val="24"/>
          <w:szCs w:val="24"/>
        </w:rPr>
        <w:t xml:space="preserve">Immersion Education: A Short Guide for Teacher. </w:t>
      </w:r>
      <w:r w:rsidRPr="0080139D">
        <w:rPr>
          <w:rFonts w:ascii="Times New Roman" w:eastAsia="Times New Roman" w:hAnsi="Times New Roman" w:cs="Times New Roman"/>
          <w:sz w:val="24"/>
          <w:szCs w:val="24"/>
        </w:rPr>
        <w:t>Belfast: School of Education Queen’s University.</w:t>
      </w:r>
    </w:p>
    <w:p w14:paraId="52158096" w14:textId="77777777" w:rsidR="00D83C43" w:rsidRPr="0080139D" w:rsidRDefault="00D83C43" w:rsidP="00D83C43">
      <w:pPr>
        <w:spacing w:before="240" w:after="240" w:line="360" w:lineRule="auto"/>
        <w:jc w:val="both"/>
        <w:rPr>
          <w:rFonts w:ascii="Times New Roman" w:eastAsia="Times New Roman" w:hAnsi="Times New Roman" w:cs="Times New Roman"/>
          <w:sz w:val="24"/>
          <w:szCs w:val="24"/>
        </w:rPr>
      </w:pPr>
      <w:r w:rsidRPr="0080139D">
        <w:rPr>
          <w:rFonts w:ascii="Times New Roman" w:eastAsia="Times New Roman" w:hAnsi="Times New Roman" w:cs="Times New Roman"/>
          <w:sz w:val="24"/>
          <w:szCs w:val="24"/>
        </w:rPr>
        <w:t xml:space="preserve">Richards, J.C. and Rodgers, T.S. (2001) </w:t>
      </w:r>
      <w:r w:rsidRPr="0080139D">
        <w:rPr>
          <w:rFonts w:ascii="Times New Roman" w:eastAsia="Times New Roman" w:hAnsi="Times New Roman" w:cs="Times New Roman"/>
          <w:i/>
          <w:sz w:val="24"/>
          <w:szCs w:val="24"/>
        </w:rPr>
        <w:t xml:space="preserve">Approaches and Methods in Language Teaching. </w:t>
      </w:r>
      <w:r w:rsidRPr="0080139D">
        <w:rPr>
          <w:rFonts w:ascii="Times New Roman" w:eastAsia="Times New Roman" w:hAnsi="Times New Roman" w:cs="Times New Roman"/>
          <w:sz w:val="24"/>
          <w:szCs w:val="24"/>
        </w:rPr>
        <w:t>Cambridge: Cambridge University Press.</w:t>
      </w:r>
    </w:p>
    <w:p w14:paraId="1DF2D96E" w14:textId="77777777" w:rsidR="00D83C43" w:rsidRPr="0080139D" w:rsidRDefault="00D83C43" w:rsidP="00D83C43">
      <w:pPr>
        <w:spacing w:before="240" w:after="240" w:line="360" w:lineRule="auto"/>
        <w:jc w:val="both"/>
        <w:rPr>
          <w:rFonts w:ascii="Times New Roman" w:eastAsia="Times New Roman" w:hAnsi="Times New Roman" w:cs="Times New Roman"/>
          <w:sz w:val="24"/>
          <w:szCs w:val="24"/>
        </w:rPr>
      </w:pPr>
      <w:r w:rsidRPr="0080139D">
        <w:rPr>
          <w:rFonts w:ascii="Times New Roman" w:eastAsia="Times New Roman" w:hAnsi="Times New Roman" w:cs="Times New Roman"/>
          <w:sz w:val="24"/>
          <w:szCs w:val="24"/>
        </w:rPr>
        <w:t xml:space="preserve">Skutnabb- Kangas, T. (1981) </w:t>
      </w:r>
      <w:r w:rsidRPr="0080139D">
        <w:rPr>
          <w:rFonts w:ascii="Times New Roman" w:eastAsia="Times New Roman" w:hAnsi="Times New Roman" w:cs="Times New Roman"/>
          <w:i/>
          <w:sz w:val="24"/>
          <w:szCs w:val="24"/>
        </w:rPr>
        <w:t xml:space="preserve">Bilingualism or not: The Education of Minorities. </w:t>
      </w:r>
      <w:r w:rsidRPr="0080139D">
        <w:rPr>
          <w:rFonts w:ascii="Times New Roman" w:eastAsia="Times New Roman" w:hAnsi="Times New Roman" w:cs="Times New Roman"/>
          <w:sz w:val="24"/>
          <w:szCs w:val="24"/>
        </w:rPr>
        <w:t>Clevedon: Multilingual Matters Ltd.</w:t>
      </w:r>
    </w:p>
    <w:p w14:paraId="088C09C3" w14:textId="77777777" w:rsidR="00D83C43" w:rsidRPr="0080139D" w:rsidRDefault="00D83C43" w:rsidP="00D83C43">
      <w:pPr>
        <w:spacing w:before="240" w:after="240" w:line="360" w:lineRule="auto"/>
        <w:jc w:val="both"/>
        <w:rPr>
          <w:rFonts w:ascii="Times New Roman" w:eastAsia="Times New Roman" w:hAnsi="Times New Roman" w:cs="Times New Roman"/>
          <w:sz w:val="24"/>
          <w:szCs w:val="24"/>
        </w:rPr>
      </w:pPr>
      <w:r w:rsidRPr="0080139D">
        <w:rPr>
          <w:rFonts w:ascii="Times New Roman" w:eastAsia="Times New Roman" w:hAnsi="Times New Roman" w:cs="Times New Roman"/>
          <w:sz w:val="24"/>
          <w:szCs w:val="24"/>
        </w:rPr>
        <w:lastRenderedPageBreak/>
        <w:t xml:space="preserve">Smith, K. (2015) </w:t>
      </w:r>
      <w:r w:rsidRPr="0080139D">
        <w:rPr>
          <w:rFonts w:ascii="Times New Roman" w:eastAsia="Times New Roman" w:hAnsi="Times New Roman" w:cs="Times New Roman"/>
          <w:i/>
          <w:sz w:val="24"/>
          <w:szCs w:val="24"/>
          <w:highlight w:val="white"/>
        </w:rPr>
        <w:t>Learning Welshness: does the Curriculum Cymreig positively affect pupils' orientations to Wales and Welshness?</w:t>
      </w:r>
      <w:r w:rsidRPr="0080139D">
        <w:rPr>
          <w:rFonts w:ascii="Times New Roman" w:eastAsia="Times New Roman" w:hAnsi="Times New Roman" w:cs="Times New Roman"/>
          <w:sz w:val="24"/>
          <w:szCs w:val="24"/>
          <w:highlight w:val="white"/>
        </w:rPr>
        <w:t xml:space="preserve"> </w:t>
      </w:r>
      <w:r w:rsidRPr="0080139D">
        <w:rPr>
          <w:rFonts w:ascii="Times New Roman" w:eastAsia="Times New Roman" w:hAnsi="Times New Roman" w:cs="Times New Roman"/>
          <w:sz w:val="24"/>
          <w:szCs w:val="24"/>
        </w:rPr>
        <w:t xml:space="preserve"> London: Sage.</w:t>
      </w:r>
    </w:p>
    <w:p w14:paraId="7F5F252C" w14:textId="77777777" w:rsidR="00D83C43" w:rsidRPr="0080139D" w:rsidRDefault="00D83C43" w:rsidP="00D83C43">
      <w:pPr>
        <w:spacing w:before="240" w:after="240" w:line="360" w:lineRule="auto"/>
        <w:jc w:val="both"/>
        <w:rPr>
          <w:rFonts w:ascii="Times New Roman" w:eastAsia="Times New Roman" w:hAnsi="Times New Roman" w:cs="Times New Roman"/>
          <w:sz w:val="24"/>
          <w:szCs w:val="24"/>
        </w:rPr>
      </w:pPr>
      <w:r w:rsidRPr="0080139D">
        <w:rPr>
          <w:rFonts w:ascii="Times New Roman" w:eastAsia="Times New Roman" w:hAnsi="Times New Roman" w:cs="Times New Roman"/>
          <w:sz w:val="24"/>
          <w:szCs w:val="24"/>
        </w:rPr>
        <w:t xml:space="preserve">The Guardian (2016) </w:t>
      </w:r>
      <w:r w:rsidRPr="0080139D">
        <w:rPr>
          <w:rFonts w:ascii="Times New Roman" w:eastAsia="Times New Roman" w:hAnsi="Times New Roman" w:cs="Times New Roman"/>
          <w:i/>
          <w:sz w:val="24"/>
          <w:szCs w:val="24"/>
        </w:rPr>
        <w:t xml:space="preserve">Endangered Languages: the full list. </w:t>
      </w:r>
      <w:r w:rsidRPr="0080139D">
        <w:rPr>
          <w:rFonts w:ascii="Times New Roman" w:eastAsia="Times New Roman" w:hAnsi="Times New Roman" w:cs="Times New Roman"/>
          <w:sz w:val="24"/>
          <w:szCs w:val="24"/>
        </w:rPr>
        <w:t>Available at:</w:t>
      </w:r>
      <w:hyperlink r:id="rId18">
        <w:r w:rsidRPr="0080139D">
          <w:rPr>
            <w:rFonts w:ascii="Times New Roman" w:eastAsia="Times New Roman" w:hAnsi="Times New Roman" w:cs="Times New Roman"/>
            <w:sz w:val="24"/>
            <w:szCs w:val="24"/>
          </w:rPr>
          <w:t xml:space="preserve"> </w:t>
        </w:r>
      </w:hyperlink>
      <w:hyperlink r:id="rId19">
        <w:r w:rsidRPr="0080139D">
          <w:rPr>
            <w:rFonts w:ascii="Times New Roman" w:eastAsia="Times New Roman" w:hAnsi="Times New Roman" w:cs="Times New Roman"/>
            <w:sz w:val="24"/>
            <w:szCs w:val="24"/>
            <w:u w:val="single"/>
          </w:rPr>
          <w:t>https://www.theguardian.com/news/datablog/2011/apr/15/language-extinct-endangered</w:t>
        </w:r>
      </w:hyperlink>
      <w:r w:rsidRPr="0080139D">
        <w:rPr>
          <w:rFonts w:ascii="Times New Roman" w:eastAsia="Times New Roman" w:hAnsi="Times New Roman" w:cs="Times New Roman"/>
          <w:sz w:val="24"/>
          <w:szCs w:val="24"/>
        </w:rPr>
        <w:t xml:space="preserve"> (Accessed: 20</w:t>
      </w:r>
      <w:r w:rsidRPr="0080139D">
        <w:rPr>
          <w:rFonts w:ascii="Times New Roman" w:eastAsia="Times New Roman" w:hAnsi="Times New Roman" w:cs="Times New Roman"/>
          <w:sz w:val="24"/>
          <w:szCs w:val="24"/>
          <w:vertAlign w:val="superscript"/>
        </w:rPr>
        <w:t>th</w:t>
      </w:r>
      <w:r w:rsidRPr="0080139D">
        <w:rPr>
          <w:rFonts w:ascii="Times New Roman" w:eastAsia="Times New Roman" w:hAnsi="Times New Roman" w:cs="Times New Roman"/>
          <w:sz w:val="24"/>
          <w:szCs w:val="24"/>
        </w:rPr>
        <w:t xml:space="preserve"> October 2019).</w:t>
      </w:r>
    </w:p>
    <w:p w14:paraId="0022170D" w14:textId="77777777" w:rsidR="00D83C43" w:rsidRPr="0080139D" w:rsidRDefault="00D83C43" w:rsidP="00D83C43">
      <w:pPr>
        <w:spacing w:before="240" w:after="240" w:line="360" w:lineRule="auto"/>
        <w:jc w:val="both"/>
        <w:rPr>
          <w:rFonts w:ascii="Times New Roman" w:eastAsia="Times New Roman" w:hAnsi="Times New Roman" w:cs="Times New Roman"/>
          <w:sz w:val="24"/>
          <w:szCs w:val="24"/>
          <w:highlight w:val="white"/>
        </w:rPr>
      </w:pPr>
      <w:hyperlink r:id="rId20">
        <w:r w:rsidRPr="0080139D">
          <w:rPr>
            <w:rFonts w:ascii="Times New Roman" w:eastAsia="Times New Roman" w:hAnsi="Times New Roman" w:cs="Times New Roman"/>
            <w:sz w:val="24"/>
            <w:szCs w:val="24"/>
            <w:highlight w:val="white"/>
          </w:rPr>
          <w:t>Thomas, E</w:t>
        </w:r>
      </w:hyperlink>
      <w:hyperlink r:id="rId21">
        <w:r w:rsidRPr="0080139D">
          <w:rPr>
            <w:rFonts w:ascii="Times New Roman" w:eastAsia="Times New Roman" w:hAnsi="Times New Roman" w:cs="Times New Roman"/>
            <w:sz w:val="24"/>
            <w:szCs w:val="24"/>
            <w:highlight w:val="white"/>
          </w:rPr>
          <w:t>. and Apolloni, D</w:t>
        </w:r>
      </w:hyperlink>
      <w:r w:rsidRPr="0080139D">
        <w:rPr>
          <w:rFonts w:ascii="Times New Roman" w:eastAsia="Times New Roman" w:hAnsi="Times New Roman" w:cs="Times New Roman"/>
          <w:sz w:val="24"/>
          <w:szCs w:val="24"/>
        </w:rPr>
        <w:t>.</w:t>
      </w:r>
      <w:r w:rsidRPr="0080139D">
        <w:rPr>
          <w:rFonts w:ascii="Times New Roman" w:eastAsia="Times New Roman" w:hAnsi="Times New Roman" w:cs="Times New Roman"/>
          <w:sz w:val="24"/>
          <w:szCs w:val="24"/>
          <w:highlight w:val="white"/>
        </w:rPr>
        <w:t xml:space="preserve"> and Parry, N. (2018) </w:t>
      </w:r>
      <w:hyperlink r:id="rId22">
        <w:r w:rsidRPr="0080139D">
          <w:rPr>
            <w:rFonts w:ascii="Times New Roman" w:eastAsia="Times New Roman" w:hAnsi="Times New Roman" w:cs="Times New Roman"/>
            <w:i/>
            <w:sz w:val="24"/>
            <w:szCs w:val="24"/>
            <w:highlight w:val="white"/>
          </w:rPr>
          <w:t>Bilingual Teaching Methods: A quick reference guide for educators</w:t>
        </w:r>
      </w:hyperlink>
      <w:r w:rsidRPr="0080139D">
        <w:rPr>
          <w:rFonts w:ascii="Times New Roman" w:eastAsia="Times New Roman" w:hAnsi="Times New Roman" w:cs="Times New Roman"/>
          <w:sz w:val="24"/>
          <w:szCs w:val="24"/>
          <w:highlight w:val="white"/>
        </w:rPr>
        <w:t>. Available at:</w:t>
      </w:r>
      <w:hyperlink r:id="rId23">
        <w:r w:rsidRPr="0080139D">
          <w:rPr>
            <w:rFonts w:ascii="Times New Roman" w:eastAsia="Times New Roman" w:hAnsi="Times New Roman" w:cs="Times New Roman"/>
            <w:sz w:val="24"/>
            <w:szCs w:val="24"/>
            <w:highlight w:val="white"/>
          </w:rPr>
          <w:t xml:space="preserve"> </w:t>
        </w:r>
      </w:hyperlink>
      <w:hyperlink r:id="rId24">
        <w:r w:rsidRPr="0080139D">
          <w:rPr>
            <w:rFonts w:ascii="Times New Roman" w:eastAsia="Times New Roman" w:hAnsi="Times New Roman" w:cs="Times New Roman"/>
            <w:sz w:val="24"/>
            <w:szCs w:val="24"/>
            <w:u w:val="single"/>
          </w:rPr>
          <w:t>https://www.bangor.ac.uk/education-and-human-development/documents/English-pages.pdf</w:t>
        </w:r>
      </w:hyperlink>
      <w:r w:rsidRPr="0080139D">
        <w:rPr>
          <w:rFonts w:ascii="Times New Roman" w:eastAsia="Times New Roman" w:hAnsi="Times New Roman" w:cs="Times New Roman"/>
          <w:sz w:val="24"/>
          <w:szCs w:val="24"/>
          <w:highlight w:val="white"/>
        </w:rPr>
        <w:t xml:space="preserve"> (Accessed: 1</w:t>
      </w:r>
      <w:r w:rsidRPr="0080139D">
        <w:rPr>
          <w:rFonts w:ascii="Times New Roman" w:eastAsia="Times New Roman" w:hAnsi="Times New Roman" w:cs="Times New Roman"/>
          <w:sz w:val="24"/>
          <w:szCs w:val="24"/>
          <w:highlight w:val="white"/>
          <w:vertAlign w:val="superscript"/>
        </w:rPr>
        <w:t>st</w:t>
      </w:r>
      <w:r w:rsidRPr="0080139D">
        <w:rPr>
          <w:rFonts w:ascii="Times New Roman" w:eastAsia="Times New Roman" w:hAnsi="Times New Roman" w:cs="Times New Roman"/>
          <w:sz w:val="24"/>
          <w:szCs w:val="24"/>
          <w:highlight w:val="white"/>
        </w:rPr>
        <w:t xml:space="preserve"> October 2019).</w:t>
      </w:r>
    </w:p>
    <w:p w14:paraId="36DB102F" w14:textId="77777777" w:rsidR="00D83C43" w:rsidRPr="0080139D" w:rsidRDefault="00D83C43" w:rsidP="00D83C43">
      <w:pPr>
        <w:spacing w:before="240" w:after="240" w:line="360" w:lineRule="auto"/>
        <w:jc w:val="both"/>
        <w:rPr>
          <w:rFonts w:ascii="Times New Roman" w:eastAsia="Times New Roman" w:hAnsi="Times New Roman" w:cs="Times New Roman"/>
          <w:sz w:val="24"/>
          <w:szCs w:val="24"/>
        </w:rPr>
      </w:pPr>
      <w:r w:rsidRPr="0080139D">
        <w:rPr>
          <w:rFonts w:ascii="Times New Roman" w:eastAsia="Times New Roman" w:hAnsi="Times New Roman" w:cs="Times New Roman"/>
          <w:sz w:val="24"/>
          <w:szCs w:val="24"/>
        </w:rPr>
        <w:t xml:space="preserve">University of Wales Trinity Saint David (2017) </w:t>
      </w:r>
      <w:r w:rsidRPr="0080139D">
        <w:rPr>
          <w:rFonts w:ascii="Times New Roman" w:eastAsia="Times New Roman" w:hAnsi="Times New Roman" w:cs="Times New Roman"/>
          <w:i/>
          <w:sz w:val="24"/>
          <w:szCs w:val="24"/>
        </w:rPr>
        <w:t xml:space="preserve">Welsh in a year- Significant investment by Welsh Government and a unique opportunity for teachers to develop their Welsh language skills. </w:t>
      </w:r>
      <w:r w:rsidRPr="0080139D">
        <w:rPr>
          <w:rFonts w:ascii="Times New Roman" w:eastAsia="Times New Roman" w:hAnsi="Times New Roman" w:cs="Times New Roman"/>
          <w:sz w:val="24"/>
          <w:szCs w:val="24"/>
        </w:rPr>
        <w:t>Available at:</w:t>
      </w:r>
      <w:hyperlink r:id="rId25">
        <w:r w:rsidRPr="0080139D">
          <w:rPr>
            <w:rFonts w:ascii="Times New Roman" w:eastAsia="Times New Roman" w:hAnsi="Times New Roman" w:cs="Times New Roman"/>
            <w:sz w:val="24"/>
            <w:szCs w:val="24"/>
          </w:rPr>
          <w:t xml:space="preserve"> </w:t>
        </w:r>
      </w:hyperlink>
      <w:hyperlink r:id="rId26">
        <w:r w:rsidRPr="0080139D">
          <w:rPr>
            <w:rFonts w:ascii="Times New Roman" w:eastAsia="Times New Roman" w:hAnsi="Times New Roman" w:cs="Times New Roman"/>
            <w:sz w:val="24"/>
            <w:szCs w:val="24"/>
            <w:u w:val="single"/>
          </w:rPr>
          <w:t>https://www.uwtsd.ac.uk/news/press-releases/press-2017/welsh-in-a-year---significant-investment-by-welsh-government-and-a-unique-opportunity-for-teachers-to-develop-their-welsh-language-skills.html</w:t>
        </w:r>
      </w:hyperlink>
      <w:r w:rsidRPr="0080139D">
        <w:rPr>
          <w:rFonts w:ascii="Times New Roman" w:eastAsia="Times New Roman" w:hAnsi="Times New Roman" w:cs="Times New Roman"/>
          <w:sz w:val="24"/>
          <w:szCs w:val="24"/>
        </w:rPr>
        <w:t xml:space="preserve"> (Accessed: 10</w:t>
      </w:r>
      <w:r w:rsidRPr="0080139D">
        <w:rPr>
          <w:rFonts w:ascii="Times New Roman" w:eastAsia="Times New Roman" w:hAnsi="Times New Roman" w:cs="Times New Roman"/>
          <w:sz w:val="24"/>
          <w:szCs w:val="24"/>
          <w:vertAlign w:val="superscript"/>
        </w:rPr>
        <w:t>th</w:t>
      </w:r>
      <w:r w:rsidRPr="0080139D">
        <w:rPr>
          <w:rFonts w:ascii="Times New Roman" w:eastAsia="Times New Roman" w:hAnsi="Times New Roman" w:cs="Times New Roman"/>
          <w:sz w:val="24"/>
          <w:szCs w:val="24"/>
        </w:rPr>
        <w:t xml:space="preserve"> October 2019).</w:t>
      </w:r>
    </w:p>
    <w:p w14:paraId="0D08B957" w14:textId="77777777" w:rsidR="00D83C43" w:rsidRPr="0080139D" w:rsidRDefault="00D83C43" w:rsidP="00D83C43">
      <w:pPr>
        <w:spacing w:before="240" w:after="240" w:line="360" w:lineRule="auto"/>
        <w:jc w:val="both"/>
        <w:rPr>
          <w:rFonts w:ascii="Times New Roman" w:eastAsia="Times New Roman" w:hAnsi="Times New Roman" w:cs="Times New Roman"/>
          <w:sz w:val="24"/>
          <w:szCs w:val="24"/>
        </w:rPr>
      </w:pPr>
      <w:r w:rsidRPr="0080139D">
        <w:rPr>
          <w:rFonts w:ascii="Times New Roman" w:eastAsia="Times New Roman" w:hAnsi="Times New Roman" w:cs="Times New Roman"/>
          <w:sz w:val="24"/>
          <w:szCs w:val="24"/>
        </w:rPr>
        <w:t xml:space="preserve">Vogel, S. and Garcia, O. (2017) </w:t>
      </w:r>
      <w:r w:rsidRPr="0080139D">
        <w:rPr>
          <w:rFonts w:ascii="Times New Roman" w:eastAsia="Times New Roman" w:hAnsi="Times New Roman" w:cs="Times New Roman"/>
          <w:i/>
          <w:sz w:val="24"/>
          <w:szCs w:val="24"/>
        </w:rPr>
        <w:t xml:space="preserve">Translanguaging. </w:t>
      </w:r>
      <w:r w:rsidRPr="0080139D">
        <w:rPr>
          <w:rFonts w:ascii="Times New Roman" w:eastAsia="Times New Roman" w:hAnsi="Times New Roman" w:cs="Times New Roman"/>
          <w:sz w:val="24"/>
          <w:szCs w:val="24"/>
        </w:rPr>
        <w:t>New York: CUNY Academic Works Publications.</w:t>
      </w:r>
    </w:p>
    <w:p w14:paraId="22BAED70" w14:textId="77777777" w:rsidR="00D83C43" w:rsidRPr="0080139D" w:rsidRDefault="00D83C43" w:rsidP="00D83C43">
      <w:pPr>
        <w:spacing w:before="240" w:after="240" w:line="360" w:lineRule="auto"/>
        <w:jc w:val="both"/>
        <w:rPr>
          <w:rFonts w:ascii="Times New Roman" w:eastAsia="Times New Roman" w:hAnsi="Times New Roman" w:cs="Times New Roman"/>
          <w:sz w:val="24"/>
          <w:szCs w:val="24"/>
        </w:rPr>
      </w:pPr>
      <w:r w:rsidRPr="0080139D">
        <w:rPr>
          <w:rFonts w:ascii="Times New Roman" w:eastAsia="Times New Roman" w:hAnsi="Times New Roman" w:cs="Times New Roman"/>
          <w:sz w:val="24"/>
          <w:szCs w:val="24"/>
        </w:rPr>
        <w:t xml:space="preserve">Welsh Assembly Government (2003) </w:t>
      </w:r>
      <w:r w:rsidRPr="0080139D">
        <w:rPr>
          <w:rFonts w:ascii="Times New Roman" w:eastAsia="Times New Roman" w:hAnsi="Times New Roman" w:cs="Times New Roman"/>
          <w:i/>
          <w:sz w:val="24"/>
          <w:szCs w:val="24"/>
          <w:highlight w:val="white"/>
        </w:rPr>
        <w:t xml:space="preserve">Developing the Curriculum Cymreig, </w:t>
      </w:r>
      <w:r w:rsidRPr="0080139D">
        <w:rPr>
          <w:rFonts w:ascii="Times New Roman" w:eastAsia="Times New Roman" w:hAnsi="Times New Roman" w:cs="Times New Roman"/>
          <w:sz w:val="24"/>
          <w:szCs w:val="24"/>
          <w:highlight w:val="white"/>
        </w:rPr>
        <w:t xml:space="preserve">Cardiff: </w:t>
      </w:r>
      <w:r w:rsidRPr="0080139D">
        <w:rPr>
          <w:rFonts w:ascii="Times New Roman" w:eastAsia="Times New Roman" w:hAnsi="Times New Roman" w:cs="Times New Roman"/>
          <w:sz w:val="24"/>
          <w:szCs w:val="24"/>
        </w:rPr>
        <w:t>ACCAC Publications.</w:t>
      </w:r>
    </w:p>
    <w:p w14:paraId="7833A951" w14:textId="77777777" w:rsidR="00D83C43" w:rsidRPr="0080139D" w:rsidRDefault="00D83C43" w:rsidP="00D83C43">
      <w:pPr>
        <w:spacing w:before="240" w:after="240" w:line="360" w:lineRule="auto"/>
        <w:jc w:val="both"/>
        <w:rPr>
          <w:rFonts w:ascii="Times New Roman" w:eastAsia="Times New Roman" w:hAnsi="Times New Roman" w:cs="Times New Roman"/>
          <w:sz w:val="24"/>
          <w:szCs w:val="24"/>
        </w:rPr>
      </w:pPr>
      <w:r w:rsidRPr="0080139D">
        <w:rPr>
          <w:rFonts w:ascii="Times New Roman" w:eastAsia="Times New Roman" w:hAnsi="Times New Roman" w:cs="Times New Roman"/>
          <w:sz w:val="24"/>
          <w:szCs w:val="24"/>
        </w:rPr>
        <w:t xml:space="preserve">Welsh Assembly Government (2010) </w:t>
      </w:r>
      <w:r w:rsidRPr="0080139D">
        <w:rPr>
          <w:rFonts w:ascii="Times New Roman" w:eastAsia="Times New Roman" w:hAnsi="Times New Roman" w:cs="Times New Roman"/>
          <w:i/>
          <w:sz w:val="24"/>
          <w:szCs w:val="24"/>
        </w:rPr>
        <w:t xml:space="preserve">Welsh-medium Education Strategy. </w:t>
      </w:r>
      <w:r w:rsidRPr="0080139D">
        <w:rPr>
          <w:rFonts w:ascii="Times New Roman" w:eastAsia="Times New Roman" w:hAnsi="Times New Roman" w:cs="Times New Roman"/>
          <w:sz w:val="24"/>
          <w:szCs w:val="24"/>
        </w:rPr>
        <w:t>Caerphilly: Welsh Assembly Government.</w:t>
      </w:r>
    </w:p>
    <w:p w14:paraId="70F37B23" w14:textId="77777777" w:rsidR="00D83C43" w:rsidRPr="0080139D" w:rsidRDefault="00D83C43" w:rsidP="00D83C43">
      <w:pPr>
        <w:spacing w:before="240" w:after="240" w:line="360" w:lineRule="auto"/>
        <w:jc w:val="both"/>
        <w:rPr>
          <w:rFonts w:ascii="Times New Roman" w:eastAsia="Times New Roman" w:hAnsi="Times New Roman" w:cs="Times New Roman"/>
          <w:sz w:val="24"/>
          <w:szCs w:val="24"/>
        </w:rPr>
      </w:pPr>
      <w:r w:rsidRPr="0080139D">
        <w:rPr>
          <w:rFonts w:ascii="Times New Roman" w:eastAsia="Times New Roman" w:hAnsi="Times New Roman" w:cs="Times New Roman"/>
          <w:sz w:val="24"/>
          <w:szCs w:val="24"/>
        </w:rPr>
        <w:t xml:space="preserve">Welsh Government (2007) </w:t>
      </w:r>
      <w:r w:rsidRPr="0080139D">
        <w:rPr>
          <w:rFonts w:ascii="Times New Roman" w:eastAsia="Times New Roman" w:hAnsi="Times New Roman" w:cs="Times New Roman"/>
          <w:i/>
          <w:sz w:val="24"/>
          <w:szCs w:val="24"/>
        </w:rPr>
        <w:t>Defining Schools According to their Welsh Medium Provision</w:t>
      </w:r>
      <w:r w:rsidRPr="0080139D">
        <w:rPr>
          <w:rFonts w:ascii="Times New Roman" w:eastAsia="Times New Roman" w:hAnsi="Times New Roman" w:cs="Times New Roman"/>
          <w:sz w:val="24"/>
          <w:szCs w:val="24"/>
        </w:rPr>
        <w:t>. Cardiff: Welsh Government.</w:t>
      </w:r>
    </w:p>
    <w:p w14:paraId="47C7F183" w14:textId="77777777" w:rsidR="00D83C43" w:rsidRPr="0080139D" w:rsidRDefault="00D83C43" w:rsidP="00D83C43">
      <w:pPr>
        <w:spacing w:before="240" w:after="240" w:line="360" w:lineRule="auto"/>
        <w:jc w:val="both"/>
        <w:rPr>
          <w:rFonts w:ascii="Times New Roman" w:eastAsia="Times New Roman" w:hAnsi="Times New Roman" w:cs="Times New Roman"/>
          <w:sz w:val="24"/>
          <w:szCs w:val="24"/>
        </w:rPr>
      </w:pPr>
      <w:r w:rsidRPr="0080139D">
        <w:rPr>
          <w:rFonts w:ascii="Times New Roman" w:eastAsia="Times New Roman" w:hAnsi="Times New Roman" w:cs="Times New Roman"/>
          <w:sz w:val="24"/>
          <w:szCs w:val="24"/>
        </w:rPr>
        <w:t xml:space="preserve">Welsh Government (2013) </w:t>
      </w:r>
      <w:r w:rsidRPr="0080139D">
        <w:rPr>
          <w:rFonts w:ascii="Times New Roman" w:eastAsia="Times New Roman" w:hAnsi="Times New Roman" w:cs="Times New Roman"/>
          <w:i/>
          <w:sz w:val="24"/>
          <w:szCs w:val="24"/>
        </w:rPr>
        <w:t>One language for all - Review of Welsh second language at Key Stages 3 and 4</w:t>
      </w:r>
      <w:r w:rsidRPr="0080139D">
        <w:rPr>
          <w:rFonts w:ascii="Times New Roman" w:eastAsia="Times New Roman" w:hAnsi="Times New Roman" w:cs="Times New Roman"/>
          <w:sz w:val="24"/>
          <w:szCs w:val="24"/>
        </w:rPr>
        <w:t>. Cardiff: Welsh Government.</w:t>
      </w:r>
    </w:p>
    <w:p w14:paraId="5C891BE9" w14:textId="77777777" w:rsidR="00D83C43" w:rsidRPr="0080139D" w:rsidRDefault="00D83C43" w:rsidP="00D83C43">
      <w:pPr>
        <w:spacing w:before="240" w:after="240" w:line="360" w:lineRule="auto"/>
        <w:jc w:val="both"/>
        <w:rPr>
          <w:rFonts w:ascii="Times New Roman" w:eastAsia="Times New Roman" w:hAnsi="Times New Roman" w:cs="Times New Roman"/>
          <w:sz w:val="24"/>
          <w:szCs w:val="24"/>
        </w:rPr>
      </w:pPr>
      <w:r w:rsidRPr="0080139D">
        <w:rPr>
          <w:rFonts w:ascii="Times New Roman" w:eastAsia="Times New Roman" w:hAnsi="Times New Roman" w:cs="Times New Roman"/>
          <w:sz w:val="24"/>
          <w:szCs w:val="24"/>
        </w:rPr>
        <w:t xml:space="preserve">Welsh Government (2014) </w:t>
      </w:r>
      <w:r w:rsidRPr="0080139D">
        <w:rPr>
          <w:rFonts w:ascii="Times New Roman" w:eastAsia="Times New Roman" w:hAnsi="Times New Roman" w:cs="Times New Roman"/>
          <w:i/>
          <w:sz w:val="24"/>
          <w:szCs w:val="24"/>
        </w:rPr>
        <w:t xml:space="preserve">Review of the Welsh-language Sabbatical Scheme for educational practitioners: participant experiences 2011-2012. </w:t>
      </w:r>
      <w:r w:rsidRPr="0080139D">
        <w:rPr>
          <w:rFonts w:ascii="Times New Roman" w:eastAsia="Times New Roman" w:hAnsi="Times New Roman" w:cs="Times New Roman"/>
          <w:sz w:val="24"/>
          <w:szCs w:val="24"/>
        </w:rPr>
        <w:t>Available at:</w:t>
      </w:r>
      <w:hyperlink r:id="rId27">
        <w:r w:rsidRPr="0080139D">
          <w:rPr>
            <w:rFonts w:ascii="Times New Roman" w:eastAsia="Times New Roman" w:hAnsi="Times New Roman" w:cs="Times New Roman"/>
            <w:sz w:val="24"/>
            <w:szCs w:val="24"/>
          </w:rPr>
          <w:t xml:space="preserve"> </w:t>
        </w:r>
      </w:hyperlink>
      <w:hyperlink r:id="rId28">
        <w:r w:rsidRPr="0080139D">
          <w:rPr>
            <w:rFonts w:ascii="Times New Roman" w:eastAsia="Times New Roman" w:hAnsi="Times New Roman" w:cs="Times New Roman"/>
            <w:sz w:val="24"/>
            <w:szCs w:val="24"/>
            <w:u w:val="single"/>
          </w:rPr>
          <w:t>https://gov.wales/sites/default/files/statistics-and-research/2019-03/review-of-the-welsh-</w:t>
        </w:r>
        <w:r w:rsidRPr="0080139D">
          <w:rPr>
            <w:rFonts w:ascii="Times New Roman" w:eastAsia="Times New Roman" w:hAnsi="Times New Roman" w:cs="Times New Roman"/>
            <w:sz w:val="24"/>
            <w:szCs w:val="24"/>
            <w:u w:val="single"/>
          </w:rPr>
          <w:lastRenderedPageBreak/>
          <w:t>language-sabbatical-scheme-for-educational-practitioners-participant-experiences-2011-2012.pdf</w:t>
        </w:r>
      </w:hyperlink>
      <w:r w:rsidRPr="0080139D">
        <w:rPr>
          <w:rFonts w:ascii="Times New Roman" w:eastAsia="Times New Roman" w:hAnsi="Times New Roman" w:cs="Times New Roman"/>
          <w:sz w:val="24"/>
          <w:szCs w:val="24"/>
        </w:rPr>
        <w:t xml:space="preserve"> (Accessed: 10</w:t>
      </w:r>
      <w:r w:rsidRPr="0080139D">
        <w:rPr>
          <w:rFonts w:ascii="Times New Roman" w:eastAsia="Times New Roman" w:hAnsi="Times New Roman" w:cs="Times New Roman"/>
          <w:sz w:val="24"/>
          <w:szCs w:val="24"/>
          <w:vertAlign w:val="superscript"/>
        </w:rPr>
        <w:t>th</w:t>
      </w:r>
      <w:r w:rsidRPr="0080139D">
        <w:rPr>
          <w:rFonts w:ascii="Times New Roman" w:eastAsia="Times New Roman" w:hAnsi="Times New Roman" w:cs="Times New Roman"/>
          <w:sz w:val="24"/>
          <w:szCs w:val="24"/>
        </w:rPr>
        <w:t xml:space="preserve"> October 2019).</w:t>
      </w:r>
    </w:p>
    <w:p w14:paraId="13009403" w14:textId="77777777" w:rsidR="00D83C43" w:rsidRPr="0080139D" w:rsidRDefault="00D83C43" w:rsidP="00D83C43">
      <w:pPr>
        <w:spacing w:before="240" w:after="240" w:line="360" w:lineRule="auto"/>
        <w:jc w:val="both"/>
        <w:rPr>
          <w:rFonts w:ascii="Times New Roman" w:eastAsia="Times New Roman" w:hAnsi="Times New Roman" w:cs="Times New Roman"/>
          <w:sz w:val="24"/>
          <w:szCs w:val="24"/>
        </w:rPr>
      </w:pPr>
      <w:r w:rsidRPr="0080139D">
        <w:rPr>
          <w:rFonts w:ascii="Times New Roman" w:eastAsia="Times New Roman" w:hAnsi="Times New Roman" w:cs="Times New Roman"/>
          <w:sz w:val="24"/>
          <w:szCs w:val="24"/>
        </w:rPr>
        <w:t xml:space="preserve">Welsh Government (2017) </w:t>
      </w:r>
      <w:r w:rsidRPr="0080139D">
        <w:rPr>
          <w:rFonts w:ascii="Times New Roman" w:eastAsia="Times New Roman" w:hAnsi="Times New Roman" w:cs="Times New Roman"/>
          <w:i/>
          <w:sz w:val="24"/>
          <w:szCs w:val="24"/>
        </w:rPr>
        <w:t>Cymraeg 2050 A million Welsh speakers Annual report 2018-18</w:t>
      </w:r>
      <w:r w:rsidRPr="0080139D">
        <w:rPr>
          <w:rFonts w:ascii="Times New Roman" w:eastAsia="Times New Roman" w:hAnsi="Times New Roman" w:cs="Times New Roman"/>
          <w:sz w:val="24"/>
          <w:szCs w:val="24"/>
        </w:rPr>
        <w:t>. Cardiff: Welsh Government.</w:t>
      </w:r>
    </w:p>
    <w:p w14:paraId="183AECD1" w14:textId="77777777" w:rsidR="00D83C43" w:rsidRPr="0080139D" w:rsidRDefault="00D83C43" w:rsidP="00D83C43">
      <w:pPr>
        <w:spacing w:before="240" w:after="240" w:line="360" w:lineRule="auto"/>
        <w:jc w:val="both"/>
        <w:rPr>
          <w:rFonts w:ascii="Times New Roman" w:eastAsia="Times New Roman" w:hAnsi="Times New Roman" w:cs="Times New Roman"/>
          <w:sz w:val="24"/>
          <w:szCs w:val="24"/>
        </w:rPr>
      </w:pPr>
      <w:r w:rsidRPr="0080139D">
        <w:rPr>
          <w:rFonts w:ascii="Times New Roman" w:eastAsia="Times New Roman" w:hAnsi="Times New Roman" w:cs="Times New Roman"/>
          <w:sz w:val="24"/>
          <w:szCs w:val="24"/>
        </w:rPr>
        <w:t xml:space="preserve">Welsh Government (2017) </w:t>
      </w:r>
      <w:r w:rsidRPr="0080139D">
        <w:rPr>
          <w:rFonts w:ascii="Times New Roman" w:eastAsia="Times New Roman" w:hAnsi="Times New Roman" w:cs="Times New Roman"/>
          <w:i/>
          <w:sz w:val="24"/>
          <w:szCs w:val="24"/>
        </w:rPr>
        <w:t>Cymraeg 2050 A million Welsh speakers</w:t>
      </w:r>
      <w:r w:rsidRPr="0080139D">
        <w:rPr>
          <w:rFonts w:ascii="Times New Roman" w:eastAsia="Times New Roman" w:hAnsi="Times New Roman" w:cs="Times New Roman"/>
          <w:sz w:val="24"/>
          <w:szCs w:val="24"/>
        </w:rPr>
        <w:t>. Cardiff: Welsh Government.</w:t>
      </w:r>
    </w:p>
    <w:p w14:paraId="279BCA78" w14:textId="77777777" w:rsidR="00D83C43" w:rsidRPr="0080139D" w:rsidRDefault="00D83C43" w:rsidP="00D83C43">
      <w:pPr>
        <w:spacing w:before="240" w:after="240" w:line="360" w:lineRule="auto"/>
        <w:jc w:val="both"/>
        <w:rPr>
          <w:rFonts w:ascii="Times New Roman" w:eastAsia="Times New Roman" w:hAnsi="Times New Roman" w:cs="Times New Roman"/>
          <w:sz w:val="24"/>
          <w:szCs w:val="24"/>
        </w:rPr>
      </w:pPr>
      <w:r w:rsidRPr="0080139D">
        <w:rPr>
          <w:rFonts w:ascii="Times New Roman" w:eastAsia="Times New Roman" w:hAnsi="Times New Roman" w:cs="Times New Roman"/>
          <w:sz w:val="24"/>
          <w:szCs w:val="24"/>
        </w:rPr>
        <w:t xml:space="preserve">Welsh Government (2017) </w:t>
      </w:r>
      <w:r w:rsidRPr="0080139D">
        <w:rPr>
          <w:rFonts w:ascii="Times New Roman" w:eastAsia="Times New Roman" w:hAnsi="Times New Roman" w:cs="Times New Roman"/>
          <w:i/>
          <w:sz w:val="24"/>
          <w:szCs w:val="24"/>
        </w:rPr>
        <w:t>Welsh in education Action plan 2017-21</w:t>
      </w:r>
      <w:r w:rsidRPr="0080139D">
        <w:rPr>
          <w:rFonts w:ascii="Times New Roman" w:eastAsia="Times New Roman" w:hAnsi="Times New Roman" w:cs="Times New Roman"/>
          <w:sz w:val="24"/>
          <w:szCs w:val="24"/>
        </w:rPr>
        <w:t>. Cardiff: Welsh Government.</w:t>
      </w:r>
    </w:p>
    <w:p w14:paraId="1EB32E72" w14:textId="77777777" w:rsidR="00D83C43" w:rsidRPr="0080139D" w:rsidRDefault="00D83C43" w:rsidP="00D83C43">
      <w:pPr>
        <w:spacing w:before="240" w:after="240" w:line="360" w:lineRule="auto"/>
        <w:jc w:val="both"/>
        <w:rPr>
          <w:rFonts w:ascii="Times New Roman" w:eastAsia="Times New Roman" w:hAnsi="Times New Roman" w:cs="Times New Roman"/>
          <w:i/>
          <w:sz w:val="24"/>
          <w:szCs w:val="24"/>
        </w:rPr>
      </w:pPr>
      <w:r w:rsidRPr="0080139D">
        <w:rPr>
          <w:rFonts w:ascii="Times New Roman" w:eastAsia="Times New Roman" w:hAnsi="Times New Roman" w:cs="Times New Roman"/>
          <w:sz w:val="24"/>
          <w:szCs w:val="24"/>
        </w:rPr>
        <w:t xml:space="preserve">Welsh Government (2019) </w:t>
      </w:r>
      <w:r w:rsidRPr="0080139D">
        <w:rPr>
          <w:rFonts w:ascii="Times New Roman" w:eastAsia="Times New Roman" w:hAnsi="Times New Roman" w:cs="Times New Roman"/>
          <w:i/>
          <w:sz w:val="24"/>
          <w:szCs w:val="24"/>
        </w:rPr>
        <w:t>Draft Statutory Guidance Area of Learning and Experience Languages, Literacy and Communication.</w:t>
      </w:r>
      <w:r w:rsidRPr="0080139D">
        <w:rPr>
          <w:rFonts w:ascii="Times New Roman" w:eastAsia="Times New Roman" w:hAnsi="Times New Roman" w:cs="Times New Roman"/>
          <w:sz w:val="24"/>
          <w:szCs w:val="24"/>
        </w:rPr>
        <w:t xml:space="preserve"> Available at:</w:t>
      </w:r>
      <w:hyperlink r:id="rId29">
        <w:r w:rsidRPr="0080139D">
          <w:rPr>
            <w:rFonts w:ascii="Times New Roman" w:eastAsia="Times New Roman" w:hAnsi="Times New Roman" w:cs="Times New Roman"/>
            <w:sz w:val="24"/>
            <w:szCs w:val="24"/>
          </w:rPr>
          <w:t xml:space="preserve"> </w:t>
        </w:r>
      </w:hyperlink>
      <w:hyperlink r:id="rId30">
        <w:r w:rsidRPr="0080139D">
          <w:rPr>
            <w:rFonts w:ascii="Times New Roman" w:eastAsia="Times New Roman" w:hAnsi="Times New Roman" w:cs="Times New Roman"/>
            <w:sz w:val="24"/>
            <w:szCs w:val="24"/>
            <w:u w:val="single"/>
          </w:rPr>
          <w:t>https://hwb.gov.wales/storage/4373f5ea-f77e-4b10-a20f-4b06eb02f6a0/draft-statutory-guidance-languages-literacy-and-communication.pdf</w:t>
        </w:r>
      </w:hyperlink>
      <w:r w:rsidRPr="0080139D">
        <w:rPr>
          <w:rFonts w:ascii="Times New Roman" w:eastAsia="Times New Roman" w:hAnsi="Times New Roman" w:cs="Times New Roman"/>
          <w:sz w:val="24"/>
          <w:szCs w:val="24"/>
        </w:rPr>
        <w:t xml:space="preserve"> (Accessed: 15</w:t>
      </w:r>
      <w:r w:rsidRPr="0080139D">
        <w:rPr>
          <w:rFonts w:ascii="Times New Roman" w:eastAsia="Times New Roman" w:hAnsi="Times New Roman" w:cs="Times New Roman"/>
          <w:sz w:val="24"/>
          <w:szCs w:val="24"/>
          <w:vertAlign w:val="superscript"/>
        </w:rPr>
        <w:t>th</w:t>
      </w:r>
      <w:r w:rsidRPr="0080139D">
        <w:rPr>
          <w:rFonts w:ascii="Times New Roman" w:eastAsia="Times New Roman" w:hAnsi="Times New Roman" w:cs="Times New Roman"/>
          <w:sz w:val="24"/>
          <w:szCs w:val="24"/>
        </w:rPr>
        <w:t xml:space="preserve"> October 2019)</w:t>
      </w:r>
      <w:r w:rsidRPr="0080139D">
        <w:rPr>
          <w:rFonts w:ascii="Times New Roman" w:eastAsia="Times New Roman" w:hAnsi="Times New Roman" w:cs="Times New Roman"/>
          <w:i/>
          <w:sz w:val="24"/>
          <w:szCs w:val="24"/>
        </w:rPr>
        <w:t>.</w:t>
      </w:r>
    </w:p>
    <w:p w14:paraId="5B097E84" w14:textId="77777777" w:rsidR="00D83C43" w:rsidRPr="0080139D" w:rsidRDefault="00D83C43" w:rsidP="00D83C43">
      <w:pPr>
        <w:spacing w:before="240" w:after="240" w:line="360" w:lineRule="auto"/>
        <w:jc w:val="both"/>
        <w:rPr>
          <w:rFonts w:ascii="Times New Roman" w:eastAsia="Times New Roman" w:hAnsi="Times New Roman" w:cs="Times New Roman"/>
          <w:sz w:val="24"/>
          <w:szCs w:val="24"/>
        </w:rPr>
      </w:pPr>
      <w:r w:rsidRPr="0080139D">
        <w:rPr>
          <w:rFonts w:ascii="Times New Roman" w:eastAsia="Times New Roman" w:hAnsi="Times New Roman" w:cs="Times New Roman"/>
          <w:sz w:val="24"/>
          <w:szCs w:val="24"/>
        </w:rPr>
        <w:t xml:space="preserve">Williams, C. (2009) ‘Experiences of immersion education in Wales in Key Stages 2 and 3’, in Brentnall, J. and Cann, J. and Williams, C. (ed.) </w:t>
      </w:r>
      <w:r w:rsidRPr="0080139D">
        <w:rPr>
          <w:rFonts w:ascii="Times New Roman" w:eastAsia="Times New Roman" w:hAnsi="Times New Roman" w:cs="Times New Roman"/>
          <w:i/>
          <w:sz w:val="24"/>
          <w:szCs w:val="24"/>
        </w:rPr>
        <w:t xml:space="preserve">Language in Multilingual Wales. </w:t>
      </w:r>
      <w:r w:rsidRPr="0080139D">
        <w:rPr>
          <w:rFonts w:ascii="Times New Roman" w:eastAsia="Times New Roman" w:hAnsi="Times New Roman" w:cs="Times New Roman"/>
          <w:sz w:val="24"/>
          <w:szCs w:val="24"/>
        </w:rPr>
        <w:t xml:space="preserve">Bangor University: College of Education and Lifelong Learning. </w:t>
      </w:r>
    </w:p>
    <w:p w14:paraId="16476326" w14:textId="77777777" w:rsidR="00D83C43" w:rsidRDefault="00D83C43" w:rsidP="00D83C43"/>
    <w:p w14:paraId="70CAA44A" w14:textId="77777777" w:rsidR="000D1000" w:rsidRDefault="000D1000"/>
    <w:sectPr w:rsidR="000D1000">
      <w:pgSz w:w="12240" w:h="15840"/>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E7360"/>
    <w:rsid w:val="000D1000"/>
    <w:rsid w:val="00915B61"/>
    <w:rsid w:val="009E7360"/>
    <w:rsid w:val="00D83C4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3273B1"/>
  <w15:chartTrackingRefBased/>
  <w15:docId w15:val="{7A056DC3-0EDC-4611-8F5F-F56FE452AF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83C43"/>
    <w:pPr>
      <w:spacing w:after="0" w:line="276" w:lineRule="auto"/>
    </w:pPr>
    <w:rPr>
      <w:rFonts w:ascii="Arial" w:eastAsia="Arial" w:hAnsi="Arial" w:cs="Arial"/>
      <w:lang w:val="en"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assembly.wales/Committee%20Documents/ELL%2006-02(p.4)%20Dr%20Cen%20Williams%20paper-20032002-28970/3c91c7af00023d820000595000000000-English.pdf" TargetMode="External"/><Relationship Id="rId13" Type="http://schemas.openxmlformats.org/officeDocument/2006/relationships/hyperlink" Target="https://www.researchgate.net/publication/328527978_THE_EFFECTIVENESS_OF_IMMERSION_ACTIVITIES_IN_IMPROVING_STUDENTS'_ENGLISH_SPEAKING_AND_WRITING_SKILLS" TargetMode="External"/><Relationship Id="rId18" Type="http://schemas.openxmlformats.org/officeDocument/2006/relationships/hyperlink" Target="https://www.theguardian.com/news/datablog/2011/apr/15/language-extinct-endangered" TargetMode="External"/><Relationship Id="rId26" Type="http://schemas.openxmlformats.org/officeDocument/2006/relationships/hyperlink" Target="https://www.uwtsd.ac.uk/news/press-releases/press-2017/welsh-in-a-year---significant-investment-by-welsh-government-and-a-unique-opportunity-for-teachers-to-develop-their-welsh-language-skills.html" TargetMode="External"/><Relationship Id="rId3" Type="http://schemas.openxmlformats.org/officeDocument/2006/relationships/webSettings" Target="webSettings.xml"/><Relationship Id="rId21" Type="http://schemas.openxmlformats.org/officeDocument/2006/relationships/hyperlink" Target="https://research.bangor.ac.uk/portal/en/researchers/dafydd-apolloni(3b44c898-d10c-45de-88a0-1322ea5ba31a).html" TargetMode="External"/><Relationship Id="rId7" Type="http://schemas.openxmlformats.org/officeDocument/2006/relationships/hyperlink" Target="https://www.careerswales.com/en/tools-and-resources/dewis-da-why-choose-welsh/" TargetMode="External"/><Relationship Id="rId12" Type="http://schemas.openxmlformats.org/officeDocument/2006/relationships/hyperlink" Target="https://www.researchgate.net/publication/328527978_THE_EFFECTIVENESS_OF_IMMERSION_ACTIVITIES_IN_IMPROVING_STUDENTS'_ENGLISH_SPEAKING_AND_WRITING_SKILLS" TargetMode="External"/><Relationship Id="rId17" Type="http://schemas.openxmlformats.org/officeDocument/2006/relationships/hyperlink" Target="https://www.researchgate.net/publication/267152186_Defining_Bilingualism" TargetMode="External"/><Relationship Id="rId25" Type="http://schemas.openxmlformats.org/officeDocument/2006/relationships/hyperlink" Target="https://www.uwtsd.ac.uk/news/press-releases/press-2017/welsh-in-a-year---significant-investment-by-welsh-government-and-a-unique-opportunity-for-teachers-to-develop-their-welsh-language-skills.html" TargetMode="External"/><Relationship Id="rId2" Type="http://schemas.openxmlformats.org/officeDocument/2006/relationships/settings" Target="settings.xml"/><Relationship Id="rId16" Type="http://schemas.openxmlformats.org/officeDocument/2006/relationships/hyperlink" Target="https://www.researchgate.net/publication/267152186_Defining_Bilingualism" TargetMode="External"/><Relationship Id="rId20" Type="http://schemas.openxmlformats.org/officeDocument/2006/relationships/hyperlink" Target="https://research.bangor.ac.uk/portal/en/researchers/enlli-thomas(f91d9e46-1ffb-4e8e-91aa-b0e756dd7516).html" TargetMode="External"/><Relationship Id="rId29" Type="http://schemas.openxmlformats.org/officeDocument/2006/relationships/hyperlink" Target="https://hwb.gov.wales/storage/4373f5ea-f77e-4b10-a20f-4b06eb02f6a0/draft-statutory-guidance-languages-literacy-and-communication.pdf" TargetMode="External"/><Relationship Id="rId1" Type="http://schemas.openxmlformats.org/officeDocument/2006/relationships/styles" Target="styles.xml"/><Relationship Id="rId6" Type="http://schemas.openxmlformats.org/officeDocument/2006/relationships/hyperlink" Target="https://www.careerswales.com/en/tools-and-resources/dewis-da-why-choose-welsh/" TargetMode="External"/><Relationship Id="rId11" Type="http://schemas.openxmlformats.org/officeDocument/2006/relationships/hyperlink" Target="https://www.erw.wales/schools/teaching-and-learning/language-charter/" TargetMode="External"/><Relationship Id="rId24" Type="http://schemas.openxmlformats.org/officeDocument/2006/relationships/hyperlink" Target="https://www.bangor.ac.uk/education-and-human-development/documents/English-pages.pdf" TargetMode="External"/><Relationship Id="rId32" Type="http://schemas.openxmlformats.org/officeDocument/2006/relationships/theme" Target="theme/theme1.xml"/><Relationship Id="rId5" Type="http://schemas.openxmlformats.org/officeDocument/2006/relationships/hyperlink" Target="https://www.britishcouncil.org/sites/default/files/english-effect-report-v2.pdf" TargetMode="External"/><Relationship Id="rId15" Type="http://schemas.openxmlformats.org/officeDocument/2006/relationships/hyperlink" Target="http://www.assembly.wales/Committee%20Documents/ELL%2007-02(p.4)%20Estyn-24042002-28980/3cbea05e0002e6e40000138200000000-English.pdf" TargetMode="External"/><Relationship Id="rId23" Type="http://schemas.openxmlformats.org/officeDocument/2006/relationships/hyperlink" Target="https://www.bangor.ac.uk/education-and-human-development/documents/English-pages.pdf" TargetMode="External"/><Relationship Id="rId28" Type="http://schemas.openxmlformats.org/officeDocument/2006/relationships/hyperlink" Target="https://gov.wales/sites/default/files/statistics-and-research/2019-03/review-of-the-welsh-language-sabbatical-scheme-for-educational-practitioners-participant-experiences-2011-2012.pdf" TargetMode="External"/><Relationship Id="rId10" Type="http://schemas.openxmlformats.org/officeDocument/2006/relationships/hyperlink" Target="https://www.erw.wales/schools/teaching-and-learning/language-charter/" TargetMode="External"/><Relationship Id="rId19" Type="http://schemas.openxmlformats.org/officeDocument/2006/relationships/hyperlink" Target="https://www.theguardian.com/news/datablog/2011/apr/15/language-extinct-endangered" TargetMode="External"/><Relationship Id="rId31" Type="http://schemas.openxmlformats.org/officeDocument/2006/relationships/fontTable" Target="fontTable.xml"/><Relationship Id="rId4" Type="http://schemas.openxmlformats.org/officeDocument/2006/relationships/hyperlink" Target="https://www.britishcouncil.org/sites/default/files/english-effect-report-v2.pdf" TargetMode="External"/><Relationship Id="rId9" Type="http://schemas.openxmlformats.org/officeDocument/2006/relationships/hyperlink" Target="http://www.assembly.wales/Committee%20Documents/ELL%2006-02(p.4)%20Dr%20Cen%20Williams%20paper-20032002-28970/3c91c7af00023d820000595000000000-English.pdf" TargetMode="External"/><Relationship Id="rId14" Type="http://schemas.openxmlformats.org/officeDocument/2006/relationships/hyperlink" Target="http://www.assembly.wales/Committee%20Documents/ELL%2007-02(p.4)%20Estyn-24042002-28980/3cbea05e0002e6e40000138200000000-English.pdf" TargetMode="External"/><Relationship Id="rId22" Type="http://schemas.openxmlformats.org/officeDocument/2006/relationships/hyperlink" Target="https://research.bangor.ac.uk/portal/en/researchoutputs/bilingual-teaching-methods-a-quick-reference-guide-for-educators(dbd6582a-b03e-43e4-b865-355d58a575d8).html" TargetMode="External"/><Relationship Id="rId27" Type="http://schemas.openxmlformats.org/officeDocument/2006/relationships/hyperlink" Target="https://gov.wales/sites/default/files/statistics-and-research/2019-03/review-of-the-welsh-language-sabbatical-scheme-for-educational-practitioners-participant-experiences-2011-2012.pdf" TargetMode="External"/><Relationship Id="rId30" Type="http://schemas.openxmlformats.org/officeDocument/2006/relationships/hyperlink" Target="https://hwb.gov.wales/storage/4373f5ea-f77e-4b10-a20f-4b06eb02f6a0/draft-statutory-guidance-languages-literacy-and-communication.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11</Pages>
  <Words>3491</Words>
  <Characters>19905</Characters>
  <Application>Microsoft Office Word</Application>
  <DocSecurity>0</DocSecurity>
  <Lines>165</Lines>
  <Paragraphs>46</Paragraphs>
  <ScaleCrop>false</ScaleCrop>
  <Company/>
  <LinksUpToDate>false</LinksUpToDate>
  <CharactersWithSpaces>23350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Eleasha Carridge</dc:creator>
  <cp:keywords/>
  <dc:description/>
  <cp:lastModifiedBy>Eleasha Carridge</cp:lastModifiedBy>
  <cp:revision>2</cp:revision>
  <dcterms:created xsi:type="dcterms:W3CDTF">2019-11-08T12:34:00Z</dcterms:created>
  <dcterms:modified xsi:type="dcterms:W3CDTF">2019-11-08T12:35:00Z</dcterms:modified>
</cp:coreProperties>
</file>