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1"/>
        <w:gridCol w:w="1161"/>
        <w:gridCol w:w="449"/>
        <w:gridCol w:w="1279"/>
        <w:gridCol w:w="426"/>
      </w:tblGrid>
      <w:tr w:rsidR="004705C4" w:rsidRPr="00CA2C57" w14:paraId="78943860" w14:textId="77777777" w:rsidTr="009E19E8">
        <w:trPr>
          <w:trHeight w:val="418"/>
          <w:jc w:val="center"/>
        </w:trPr>
        <w:tc>
          <w:tcPr>
            <w:tcW w:w="6629" w:type="dxa"/>
            <w:vMerge w:val="restart"/>
            <w:tcBorders>
              <w:top w:val="single" w:sz="4" w:space="0" w:color="auto"/>
              <w:left w:val="single" w:sz="4" w:space="0" w:color="auto"/>
              <w:right w:val="single" w:sz="4" w:space="0" w:color="auto"/>
            </w:tcBorders>
          </w:tcPr>
          <w:p w14:paraId="64F04395"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p w14:paraId="705D93CD" w14:textId="77777777" w:rsidR="004705C4" w:rsidRPr="00CA2C57" w:rsidRDefault="004705C4" w:rsidP="009E19E8">
            <w:pPr>
              <w:keepNext/>
              <w:spacing w:after="0" w:line="240" w:lineRule="auto"/>
              <w:jc w:val="both"/>
              <w:rPr>
                <w:rFonts w:ascii="Calibri" w:eastAsia="Times New Roman" w:hAnsi="Calibri" w:cs="Calibri"/>
                <w:b/>
                <w:color w:val="auto"/>
                <w:szCs w:val="24"/>
                <w:lang w:val="en-AU"/>
              </w:rPr>
            </w:pPr>
            <w:r w:rsidRPr="00CA2C57">
              <w:rPr>
                <w:rFonts w:ascii="Calibri" w:hAnsi="Calibri" w:cs="Calibri"/>
                <w:noProof/>
                <w:szCs w:val="24"/>
                <w:lang w:eastAsia="en-GB"/>
              </w:rPr>
              <w:drawing>
                <wp:inline distT="0" distB="0" distL="0" distR="0" wp14:anchorId="7B175E88" wp14:editId="4A92789F">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A2C57">
              <w:rPr>
                <w:rFonts w:ascii="Calibri" w:eastAsia="Times New Roman" w:hAnsi="Calibri" w:cs="Calibri"/>
                <w:b/>
                <w:color w:val="auto"/>
                <w:szCs w:val="24"/>
                <w:lang w:val="en-AU"/>
              </w:rPr>
              <w:br/>
            </w:r>
          </w:p>
        </w:tc>
        <w:tc>
          <w:tcPr>
            <w:tcW w:w="1237" w:type="dxa"/>
            <w:tcBorders>
              <w:top w:val="single" w:sz="4" w:space="0" w:color="auto"/>
              <w:left w:val="single" w:sz="4" w:space="0" w:color="auto"/>
              <w:bottom w:val="nil"/>
              <w:right w:val="nil"/>
            </w:tcBorders>
            <w:vAlign w:val="center"/>
          </w:tcPr>
          <w:p w14:paraId="50FC1629" w14:textId="77777777" w:rsidR="004705C4" w:rsidRPr="00CA2C57" w:rsidRDefault="004705C4" w:rsidP="009E19E8">
            <w:pPr>
              <w:keepNext/>
              <w:spacing w:before="120" w:after="0" w:line="240" w:lineRule="auto"/>
              <w:rPr>
                <w:rFonts w:ascii="Calibri" w:eastAsia="Times New Roman" w:hAnsi="Calibri" w:cs="Calibri"/>
                <w:b/>
                <w:bCs/>
                <w:color w:val="auto"/>
                <w:szCs w:val="24"/>
                <w:lang w:val="en-AU"/>
              </w:rPr>
            </w:pPr>
            <w:r w:rsidRPr="00CA2C57">
              <w:rPr>
                <w:rFonts w:ascii="Calibri" w:eastAsia="Times New Roman" w:hAnsi="Calibri" w:cs="Calibri"/>
                <w:b/>
                <w:bCs/>
                <w:color w:val="auto"/>
                <w:szCs w:val="24"/>
              </w:rPr>
              <w:t>Student No:</w:t>
            </w:r>
          </w:p>
        </w:tc>
        <w:tc>
          <w:tcPr>
            <w:tcW w:w="1911" w:type="dxa"/>
            <w:gridSpan w:val="2"/>
            <w:tcBorders>
              <w:top w:val="single" w:sz="4" w:space="0" w:color="auto"/>
              <w:left w:val="nil"/>
              <w:bottom w:val="dashed" w:sz="4" w:space="0" w:color="auto"/>
              <w:right w:val="nil"/>
            </w:tcBorders>
            <w:vAlign w:val="center"/>
          </w:tcPr>
          <w:p w14:paraId="71EAF1F1"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r w:rsidRPr="00CA2C57">
              <w:rPr>
                <w:rFonts w:ascii="Calibri" w:eastAsia="Times New Roman" w:hAnsi="Calibri" w:cs="Calibri"/>
                <w:b/>
                <w:color w:val="auto"/>
                <w:szCs w:val="24"/>
                <w:lang w:val="en-AU"/>
              </w:rPr>
              <w:t>2334177</w:t>
            </w:r>
          </w:p>
        </w:tc>
        <w:tc>
          <w:tcPr>
            <w:tcW w:w="662" w:type="dxa"/>
            <w:tcBorders>
              <w:top w:val="single" w:sz="4" w:space="0" w:color="auto"/>
              <w:left w:val="nil"/>
              <w:bottom w:val="nil"/>
              <w:right w:val="single" w:sz="4" w:space="0" w:color="auto"/>
            </w:tcBorders>
            <w:vAlign w:val="center"/>
          </w:tcPr>
          <w:p w14:paraId="5D509C97"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r>
      <w:tr w:rsidR="004705C4" w:rsidRPr="00CA2C57" w14:paraId="489842D1" w14:textId="77777777" w:rsidTr="009E19E8">
        <w:trPr>
          <w:trHeight w:val="468"/>
          <w:jc w:val="center"/>
        </w:trPr>
        <w:tc>
          <w:tcPr>
            <w:tcW w:w="6629" w:type="dxa"/>
            <w:vMerge/>
            <w:tcBorders>
              <w:left w:val="single" w:sz="4" w:space="0" w:color="auto"/>
              <w:right w:val="single" w:sz="4" w:space="0" w:color="auto"/>
            </w:tcBorders>
          </w:tcPr>
          <w:p w14:paraId="6943ADD0"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c>
          <w:tcPr>
            <w:tcW w:w="1237" w:type="dxa"/>
            <w:tcBorders>
              <w:top w:val="nil"/>
              <w:left w:val="single" w:sz="4" w:space="0" w:color="auto"/>
              <w:bottom w:val="nil"/>
              <w:right w:val="nil"/>
            </w:tcBorders>
            <w:vAlign w:val="center"/>
          </w:tcPr>
          <w:p w14:paraId="646FF6FA" w14:textId="77777777" w:rsidR="004705C4" w:rsidRPr="00CA2C57" w:rsidRDefault="004705C4" w:rsidP="009E19E8">
            <w:pPr>
              <w:keepNext/>
              <w:spacing w:after="0" w:line="240" w:lineRule="auto"/>
              <w:rPr>
                <w:rFonts w:ascii="Calibri" w:eastAsia="Times New Roman" w:hAnsi="Calibri" w:cs="Calibri"/>
                <w:color w:val="auto"/>
                <w:szCs w:val="24"/>
                <w:lang w:val="en-AU"/>
              </w:rPr>
            </w:pPr>
          </w:p>
          <w:p w14:paraId="3662BCAC" w14:textId="77777777" w:rsidR="004705C4" w:rsidRPr="00CA2C57" w:rsidRDefault="004705C4" w:rsidP="009E19E8">
            <w:pPr>
              <w:keepNext/>
              <w:spacing w:after="0" w:line="240" w:lineRule="auto"/>
              <w:rPr>
                <w:rFonts w:ascii="Calibri" w:eastAsia="Times New Roman" w:hAnsi="Calibri" w:cs="Calibri"/>
                <w:color w:val="auto"/>
                <w:szCs w:val="24"/>
                <w:lang w:val="en-AU"/>
              </w:rPr>
            </w:pPr>
            <w:r w:rsidRPr="00CA2C57">
              <w:rPr>
                <w:rFonts w:ascii="Calibri" w:eastAsia="Times New Roman" w:hAnsi="Calibri" w:cs="Calibri"/>
                <w:color w:val="auto"/>
                <w:szCs w:val="24"/>
                <w:lang w:val="en-AU"/>
              </w:rPr>
              <w:t>Module Title:</w:t>
            </w:r>
          </w:p>
        </w:tc>
        <w:tc>
          <w:tcPr>
            <w:tcW w:w="1911" w:type="dxa"/>
            <w:gridSpan w:val="2"/>
            <w:tcBorders>
              <w:top w:val="dashed" w:sz="4" w:space="0" w:color="auto"/>
              <w:left w:val="nil"/>
              <w:bottom w:val="dashed" w:sz="4" w:space="0" w:color="auto"/>
              <w:right w:val="nil"/>
            </w:tcBorders>
            <w:vAlign w:val="center"/>
          </w:tcPr>
          <w:p w14:paraId="4308CDBD" w14:textId="77777777" w:rsidR="00886EFD" w:rsidRPr="00CA2C57" w:rsidRDefault="00886EFD" w:rsidP="00886EFD">
            <w:pPr>
              <w:keepNext/>
              <w:spacing w:after="0" w:line="240" w:lineRule="auto"/>
              <w:jc w:val="center"/>
              <w:rPr>
                <w:rFonts w:ascii="Calibri" w:eastAsia="Times New Roman" w:hAnsi="Calibri" w:cs="Calibri"/>
                <w:b/>
                <w:bCs/>
                <w:color w:val="auto"/>
                <w:szCs w:val="24"/>
                <w:lang w:val="es-ES"/>
              </w:rPr>
            </w:pPr>
            <w:r w:rsidRPr="00CA2C57">
              <w:rPr>
                <w:rFonts w:ascii="Calibri" w:eastAsia="Times New Roman" w:hAnsi="Calibri" w:cs="Calibri"/>
                <w:b/>
                <w:bCs/>
                <w:color w:val="auto"/>
                <w:szCs w:val="24"/>
                <w:lang w:val="es-ES"/>
              </w:rPr>
              <w:t>Personnel Resourcing and Development</w:t>
            </w:r>
          </w:p>
          <w:p w14:paraId="04ECE2E3" w14:textId="41E77F86"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c>
          <w:tcPr>
            <w:tcW w:w="662" w:type="dxa"/>
            <w:tcBorders>
              <w:top w:val="nil"/>
              <w:left w:val="nil"/>
              <w:bottom w:val="nil"/>
              <w:right w:val="single" w:sz="4" w:space="0" w:color="auto"/>
            </w:tcBorders>
            <w:vAlign w:val="center"/>
          </w:tcPr>
          <w:p w14:paraId="0EC8CE1F"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r>
      <w:tr w:rsidR="004705C4" w:rsidRPr="00CA2C57" w14:paraId="611610FA" w14:textId="77777777" w:rsidTr="009E19E8">
        <w:trPr>
          <w:trHeight w:val="468"/>
          <w:jc w:val="center"/>
        </w:trPr>
        <w:tc>
          <w:tcPr>
            <w:tcW w:w="6629" w:type="dxa"/>
            <w:vMerge/>
            <w:tcBorders>
              <w:left w:val="single" w:sz="4" w:space="0" w:color="auto"/>
              <w:right w:val="single" w:sz="4" w:space="0" w:color="auto"/>
            </w:tcBorders>
          </w:tcPr>
          <w:p w14:paraId="144837AD"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c>
          <w:tcPr>
            <w:tcW w:w="1237" w:type="dxa"/>
            <w:tcBorders>
              <w:top w:val="nil"/>
              <w:left w:val="single" w:sz="4" w:space="0" w:color="auto"/>
              <w:bottom w:val="nil"/>
              <w:right w:val="nil"/>
            </w:tcBorders>
            <w:vAlign w:val="center"/>
          </w:tcPr>
          <w:p w14:paraId="318CA2F8" w14:textId="77777777" w:rsidR="004705C4" w:rsidRPr="00CA2C57" w:rsidRDefault="004705C4" w:rsidP="009E19E8">
            <w:pPr>
              <w:keepNext/>
              <w:spacing w:after="0" w:line="240" w:lineRule="auto"/>
              <w:rPr>
                <w:rFonts w:ascii="Calibri" w:eastAsia="Times New Roman" w:hAnsi="Calibri" w:cs="Calibri"/>
                <w:color w:val="auto"/>
                <w:szCs w:val="24"/>
                <w:lang w:val="en-AU"/>
              </w:rPr>
            </w:pPr>
            <w:r w:rsidRPr="00CA2C57">
              <w:rPr>
                <w:rFonts w:ascii="Calibri" w:eastAsia="Times New Roman" w:hAnsi="Calibri" w:cs="Calibri"/>
                <w:color w:val="auto"/>
                <w:szCs w:val="24"/>
                <w:lang w:val="en-AU"/>
              </w:rPr>
              <w:t>Module Code:</w:t>
            </w:r>
          </w:p>
        </w:tc>
        <w:tc>
          <w:tcPr>
            <w:tcW w:w="1911" w:type="dxa"/>
            <w:gridSpan w:val="2"/>
            <w:tcBorders>
              <w:top w:val="dashed" w:sz="4" w:space="0" w:color="auto"/>
              <w:left w:val="nil"/>
              <w:bottom w:val="dashed" w:sz="4" w:space="0" w:color="auto"/>
              <w:right w:val="nil"/>
            </w:tcBorders>
            <w:vAlign w:val="center"/>
          </w:tcPr>
          <w:p w14:paraId="42EA0EFE" w14:textId="77777777" w:rsidR="00886EFD" w:rsidRPr="00CA2C57" w:rsidRDefault="00886EFD" w:rsidP="00886EFD">
            <w:pPr>
              <w:keepNext/>
              <w:spacing w:after="0" w:line="240" w:lineRule="auto"/>
              <w:jc w:val="center"/>
              <w:rPr>
                <w:rFonts w:ascii="Calibri" w:eastAsia="Times New Roman" w:hAnsi="Calibri" w:cs="Calibri"/>
                <w:b/>
                <w:bCs/>
                <w:color w:val="auto"/>
                <w:szCs w:val="24"/>
                <w:lang w:val="es-ES"/>
              </w:rPr>
            </w:pPr>
            <w:r w:rsidRPr="00CA2C57">
              <w:rPr>
                <w:rFonts w:ascii="Calibri" w:eastAsia="Times New Roman" w:hAnsi="Calibri" w:cs="Calibri"/>
                <w:b/>
                <w:bCs/>
                <w:color w:val="auto"/>
                <w:szCs w:val="24"/>
                <w:lang w:val="es-ES"/>
              </w:rPr>
              <w:t>BMIH4010</w:t>
            </w:r>
          </w:p>
          <w:p w14:paraId="7B54C3A1" w14:textId="6E76CB99"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c>
          <w:tcPr>
            <w:tcW w:w="662" w:type="dxa"/>
            <w:tcBorders>
              <w:top w:val="nil"/>
              <w:left w:val="nil"/>
              <w:bottom w:val="nil"/>
              <w:right w:val="single" w:sz="4" w:space="0" w:color="auto"/>
            </w:tcBorders>
            <w:vAlign w:val="center"/>
          </w:tcPr>
          <w:p w14:paraId="7DE1F8E3"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r>
      <w:tr w:rsidR="004705C4" w:rsidRPr="00CA2C57" w14:paraId="4B6F0526" w14:textId="77777777" w:rsidTr="009E19E8">
        <w:trPr>
          <w:trHeight w:val="468"/>
          <w:jc w:val="center"/>
        </w:trPr>
        <w:tc>
          <w:tcPr>
            <w:tcW w:w="6629" w:type="dxa"/>
            <w:vMerge/>
            <w:tcBorders>
              <w:left w:val="single" w:sz="4" w:space="0" w:color="auto"/>
              <w:right w:val="single" w:sz="4" w:space="0" w:color="auto"/>
            </w:tcBorders>
          </w:tcPr>
          <w:p w14:paraId="2696320B"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c>
          <w:tcPr>
            <w:tcW w:w="1237" w:type="dxa"/>
            <w:tcBorders>
              <w:top w:val="nil"/>
              <w:left w:val="single" w:sz="4" w:space="0" w:color="auto"/>
              <w:bottom w:val="nil"/>
              <w:right w:val="nil"/>
            </w:tcBorders>
            <w:vAlign w:val="center"/>
          </w:tcPr>
          <w:p w14:paraId="6B0AA70F" w14:textId="77777777" w:rsidR="004705C4" w:rsidRPr="00CA2C57" w:rsidRDefault="004705C4" w:rsidP="009E19E8">
            <w:pPr>
              <w:keepNext/>
              <w:spacing w:after="0" w:line="240" w:lineRule="auto"/>
              <w:rPr>
                <w:rFonts w:ascii="Calibri" w:eastAsia="Times New Roman" w:hAnsi="Calibri" w:cs="Calibri"/>
                <w:color w:val="auto"/>
                <w:szCs w:val="24"/>
                <w:lang w:val="en-AU"/>
              </w:rPr>
            </w:pPr>
            <w:r w:rsidRPr="00CA2C57">
              <w:rPr>
                <w:rFonts w:ascii="Calibri" w:eastAsia="Times New Roman" w:hAnsi="Calibri" w:cs="Calibri"/>
                <w:color w:val="auto"/>
                <w:szCs w:val="24"/>
                <w:lang w:val="en-AU"/>
              </w:rPr>
              <w:t>Lecturer:</w:t>
            </w:r>
          </w:p>
        </w:tc>
        <w:tc>
          <w:tcPr>
            <w:tcW w:w="1911" w:type="dxa"/>
            <w:gridSpan w:val="2"/>
            <w:tcBorders>
              <w:top w:val="dashed" w:sz="4" w:space="0" w:color="auto"/>
              <w:left w:val="nil"/>
              <w:bottom w:val="dashed" w:sz="4" w:space="0" w:color="auto"/>
              <w:right w:val="nil"/>
            </w:tcBorders>
            <w:vAlign w:val="center"/>
          </w:tcPr>
          <w:p w14:paraId="12B7ED34" w14:textId="7A1E943D" w:rsidR="004705C4" w:rsidRPr="00CA2C57" w:rsidRDefault="00886EFD" w:rsidP="009E19E8">
            <w:pPr>
              <w:keepNext/>
              <w:spacing w:after="0" w:line="240" w:lineRule="auto"/>
              <w:jc w:val="center"/>
              <w:rPr>
                <w:rFonts w:ascii="Calibri" w:eastAsia="Times New Roman" w:hAnsi="Calibri" w:cs="Calibri"/>
                <w:b/>
                <w:color w:val="auto"/>
                <w:szCs w:val="24"/>
                <w:lang w:val="en-AU"/>
              </w:rPr>
            </w:pPr>
            <w:r w:rsidRPr="00CA2C57">
              <w:rPr>
                <w:rFonts w:ascii="Calibri" w:eastAsia="Times New Roman" w:hAnsi="Calibri" w:cs="Calibri"/>
                <w:b/>
                <w:color w:val="auto"/>
                <w:szCs w:val="24"/>
                <w:lang w:val="en-AU"/>
              </w:rPr>
              <w:t xml:space="preserve">NATALIE </w:t>
            </w:r>
            <w:r w:rsidR="00833D95" w:rsidRPr="00CA2C57">
              <w:rPr>
                <w:rFonts w:ascii="Calibri" w:eastAsia="Times New Roman" w:hAnsi="Calibri" w:cs="Calibri"/>
                <w:b/>
                <w:color w:val="auto"/>
                <w:szCs w:val="24"/>
                <w:lang w:val="en-AU"/>
              </w:rPr>
              <w:t>BRAILSFORD</w:t>
            </w:r>
          </w:p>
        </w:tc>
        <w:tc>
          <w:tcPr>
            <w:tcW w:w="662" w:type="dxa"/>
            <w:tcBorders>
              <w:top w:val="nil"/>
              <w:left w:val="nil"/>
              <w:bottom w:val="nil"/>
              <w:right w:val="single" w:sz="4" w:space="0" w:color="auto"/>
            </w:tcBorders>
            <w:vAlign w:val="center"/>
          </w:tcPr>
          <w:p w14:paraId="35139605"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r>
      <w:tr w:rsidR="004705C4" w:rsidRPr="00CA2C57" w14:paraId="06A6816E" w14:textId="77777777" w:rsidTr="009E19E8">
        <w:trPr>
          <w:trHeight w:val="20"/>
          <w:jc w:val="center"/>
        </w:trPr>
        <w:tc>
          <w:tcPr>
            <w:tcW w:w="6629" w:type="dxa"/>
            <w:vMerge/>
            <w:tcBorders>
              <w:left w:val="single" w:sz="4" w:space="0" w:color="auto"/>
              <w:bottom w:val="single" w:sz="4" w:space="0" w:color="auto"/>
              <w:right w:val="single" w:sz="4" w:space="0" w:color="auto"/>
            </w:tcBorders>
          </w:tcPr>
          <w:p w14:paraId="7D2559A5"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c>
          <w:tcPr>
            <w:tcW w:w="1705" w:type="dxa"/>
            <w:gridSpan w:val="2"/>
            <w:tcBorders>
              <w:top w:val="nil"/>
              <w:left w:val="single" w:sz="4" w:space="0" w:color="auto"/>
              <w:bottom w:val="single" w:sz="4" w:space="0" w:color="auto"/>
              <w:right w:val="nil"/>
            </w:tcBorders>
            <w:vAlign w:val="center"/>
          </w:tcPr>
          <w:p w14:paraId="1CECFCCA" w14:textId="77777777" w:rsidR="004705C4" w:rsidRPr="00CA2C57" w:rsidRDefault="004705C4" w:rsidP="009E19E8">
            <w:pPr>
              <w:keepNext/>
              <w:spacing w:after="0" w:line="240" w:lineRule="auto"/>
              <w:rPr>
                <w:rFonts w:ascii="Calibri" w:eastAsia="Times New Roman" w:hAnsi="Calibri" w:cs="Calibri"/>
                <w:bCs/>
                <w:color w:val="auto"/>
                <w:szCs w:val="24"/>
                <w:lang w:val="en-AU"/>
              </w:rPr>
            </w:pPr>
          </w:p>
        </w:tc>
        <w:tc>
          <w:tcPr>
            <w:tcW w:w="0" w:type="auto"/>
            <w:tcBorders>
              <w:top w:val="dashed" w:sz="4" w:space="0" w:color="auto"/>
              <w:left w:val="nil"/>
              <w:bottom w:val="single" w:sz="4" w:space="0" w:color="auto"/>
              <w:right w:val="nil"/>
            </w:tcBorders>
            <w:vAlign w:val="center"/>
          </w:tcPr>
          <w:p w14:paraId="4AAA8FF3" w14:textId="77777777" w:rsidR="004705C4" w:rsidRPr="00CA2C57" w:rsidRDefault="004705C4" w:rsidP="009E19E8">
            <w:pPr>
              <w:keepNext/>
              <w:spacing w:after="0" w:line="240" w:lineRule="auto"/>
              <w:rPr>
                <w:rFonts w:ascii="Calibri" w:eastAsia="Times New Roman" w:hAnsi="Calibri" w:cs="Calibri"/>
                <w:b/>
                <w:color w:val="auto"/>
                <w:szCs w:val="24"/>
                <w:lang w:val="en-AU"/>
              </w:rPr>
            </w:pPr>
          </w:p>
        </w:tc>
        <w:tc>
          <w:tcPr>
            <w:tcW w:w="662" w:type="dxa"/>
            <w:tcBorders>
              <w:top w:val="nil"/>
              <w:left w:val="nil"/>
              <w:bottom w:val="single" w:sz="4" w:space="0" w:color="auto"/>
              <w:right w:val="single" w:sz="4" w:space="0" w:color="auto"/>
            </w:tcBorders>
            <w:vAlign w:val="center"/>
          </w:tcPr>
          <w:p w14:paraId="0C612A75" w14:textId="77777777" w:rsidR="004705C4" w:rsidRPr="00CA2C57" w:rsidRDefault="004705C4" w:rsidP="009E19E8">
            <w:pPr>
              <w:keepNext/>
              <w:spacing w:after="0" w:line="240" w:lineRule="auto"/>
              <w:jc w:val="center"/>
              <w:rPr>
                <w:rFonts w:ascii="Calibri" w:eastAsia="Times New Roman" w:hAnsi="Calibri" w:cs="Calibri"/>
                <w:b/>
                <w:color w:val="auto"/>
                <w:szCs w:val="24"/>
                <w:lang w:val="en-AU"/>
              </w:rPr>
            </w:pPr>
          </w:p>
        </w:tc>
      </w:tr>
    </w:tbl>
    <w:p w14:paraId="3CC011E8" w14:textId="77777777" w:rsidR="004705C4" w:rsidRPr="00CA2C57" w:rsidRDefault="004705C4" w:rsidP="004705C4">
      <w:pPr>
        <w:rPr>
          <w:rFonts w:ascii="Calibri" w:hAnsi="Calibri" w:cs="Calibri"/>
          <w:szCs w:val="24"/>
        </w:rPr>
      </w:pPr>
    </w:p>
    <w:sdt>
      <w:sdtPr>
        <w:rPr>
          <w:rFonts w:ascii="Times New Roman" w:eastAsiaTheme="minorHAnsi" w:hAnsi="Times New Roman" w:cstheme="minorBidi"/>
          <w:color w:val="000000" w:themeColor="text1"/>
          <w:sz w:val="24"/>
          <w:szCs w:val="22"/>
          <w:lang w:val="es-ES"/>
        </w:rPr>
        <w:id w:val="1717388320"/>
        <w:docPartObj>
          <w:docPartGallery w:val="Table of Contents"/>
          <w:docPartUnique/>
        </w:docPartObj>
      </w:sdtPr>
      <w:sdtEndPr>
        <w:rPr>
          <w:b/>
          <w:bCs/>
          <w:lang w:val="en-GB"/>
        </w:rPr>
      </w:sdtEndPr>
      <w:sdtContent>
        <w:p w14:paraId="44ECC407" w14:textId="5F00406F" w:rsidR="00EE24CE" w:rsidRDefault="00EE24CE">
          <w:pPr>
            <w:pStyle w:val="TtuloTDC"/>
          </w:pPr>
          <w:r>
            <w:rPr>
              <w:lang w:val="es-ES"/>
            </w:rPr>
            <w:t>Conten</w:t>
          </w:r>
          <w:r w:rsidR="006775F9">
            <w:rPr>
              <w:lang w:val="es-ES"/>
            </w:rPr>
            <w:t>t</w:t>
          </w:r>
        </w:p>
        <w:p w14:paraId="7F69F6AB" w14:textId="5E307DBB" w:rsidR="008A513E" w:rsidRDefault="00EE24CE">
          <w:pPr>
            <w:pStyle w:val="TDC1"/>
            <w:rPr>
              <w:rFonts w:eastAsiaTheme="minorEastAsia"/>
              <w:b w:val="0"/>
              <w:bCs w:val="0"/>
              <w:lang w:val="es-ES" w:eastAsia="es-ES"/>
            </w:rPr>
          </w:pPr>
          <w:r>
            <w:fldChar w:fldCharType="begin"/>
          </w:r>
          <w:r>
            <w:instrText xml:space="preserve"> TOC \o "1-3" \h \z \u </w:instrText>
          </w:r>
          <w:r>
            <w:fldChar w:fldCharType="separate"/>
          </w:r>
          <w:hyperlink w:anchor="_Toc223519476" w:history="1">
            <w:r w:rsidR="008A513E" w:rsidRPr="00F7661F">
              <w:rPr>
                <w:rStyle w:val="Hipervnculo"/>
                <w:rFonts w:ascii="Calibri" w:hAnsi="Calibri" w:cs="Calibri"/>
              </w:rPr>
              <w:t>ELEMENT ONE: JOB VACANCY</w:t>
            </w:r>
            <w:r w:rsidR="008A513E">
              <w:rPr>
                <w:webHidden/>
              </w:rPr>
              <w:tab/>
            </w:r>
            <w:r w:rsidR="008A513E">
              <w:rPr>
                <w:webHidden/>
              </w:rPr>
              <w:fldChar w:fldCharType="begin"/>
            </w:r>
            <w:r w:rsidR="008A513E">
              <w:rPr>
                <w:webHidden/>
              </w:rPr>
              <w:instrText xml:space="preserve"> PAGEREF _Toc223519476 \h </w:instrText>
            </w:r>
            <w:r w:rsidR="008A513E">
              <w:rPr>
                <w:webHidden/>
              </w:rPr>
            </w:r>
            <w:r w:rsidR="008A513E">
              <w:rPr>
                <w:webHidden/>
              </w:rPr>
              <w:fldChar w:fldCharType="separate"/>
            </w:r>
            <w:r w:rsidR="008A513E">
              <w:rPr>
                <w:webHidden/>
              </w:rPr>
              <w:t>2</w:t>
            </w:r>
            <w:r w:rsidR="008A513E">
              <w:rPr>
                <w:webHidden/>
              </w:rPr>
              <w:fldChar w:fldCharType="end"/>
            </w:r>
          </w:hyperlink>
        </w:p>
        <w:p w14:paraId="1F290226" w14:textId="0E787A18" w:rsidR="008A513E" w:rsidRDefault="008A513E">
          <w:pPr>
            <w:pStyle w:val="TDC1"/>
            <w:rPr>
              <w:rFonts w:eastAsiaTheme="minorEastAsia"/>
              <w:b w:val="0"/>
              <w:bCs w:val="0"/>
              <w:lang w:val="es-ES" w:eastAsia="es-ES"/>
            </w:rPr>
          </w:pPr>
          <w:hyperlink w:anchor="_Toc223519477" w:history="1">
            <w:r w:rsidRPr="00F7661F">
              <w:rPr>
                <w:rStyle w:val="Hipervnculo"/>
                <w:rFonts w:ascii="Calibri" w:hAnsi="Calibri" w:cs="Calibri"/>
              </w:rPr>
              <w:t>ELEMENT TWO</w:t>
            </w:r>
            <w:r>
              <w:rPr>
                <w:webHidden/>
              </w:rPr>
              <w:tab/>
            </w:r>
            <w:r>
              <w:rPr>
                <w:webHidden/>
              </w:rPr>
              <w:fldChar w:fldCharType="begin"/>
            </w:r>
            <w:r>
              <w:rPr>
                <w:webHidden/>
              </w:rPr>
              <w:instrText xml:space="preserve"> PAGEREF _Toc223519477 \h </w:instrText>
            </w:r>
            <w:r>
              <w:rPr>
                <w:webHidden/>
              </w:rPr>
            </w:r>
            <w:r>
              <w:rPr>
                <w:webHidden/>
              </w:rPr>
              <w:fldChar w:fldCharType="separate"/>
            </w:r>
            <w:r>
              <w:rPr>
                <w:webHidden/>
              </w:rPr>
              <w:t>4</w:t>
            </w:r>
            <w:r>
              <w:rPr>
                <w:webHidden/>
              </w:rPr>
              <w:fldChar w:fldCharType="end"/>
            </w:r>
          </w:hyperlink>
        </w:p>
        <w:p w14:paraId="03442162" w14:textId="32673984" w:rsidR="008A513E" w:rsidRDefault="008A513E">
          <w:pPr>
            <w:pStyle w:val="TDC1"/>
            <w:rPr>
              <w:rFonts w:eastAsiaTheme="minorEastAsia"/>
              <w:b w:val="0"/>
              <w:bCs w:val="0"/>
              <w:lang w:val="es-ES" w:eastAsia="es-ES"/>
            </w:rPr>
          </w:pPr>
          <w:hyperlink w:anchor="_Toc223519478" w:history="1">
            <w:r w:rsidRPr="00F7661F">
              <w:rPr>
                <w:rStyle w:val="Hipervnculo"/>
                <w:rFonts w:ascii="Calibri" w:hAnsi="Calibri" w:cs="Calibri"/>
              </w:rPr>
              <w:t>REFERENCES</w:t>
            </w:r>
            <w:r>
              <w:rPr>
                <w:webHidden/>
              </w:rPr>
              <w:tab/>
            </w:r>
            <w:r>
              <w:rPr>
                <w:webHidden/>
              </w:rPr>
              <w:fldChar w:fldCharType="begin"/>
            </w:r>
            <w:r>
              <w:rPr>
                <w:webHidden/>
              </w:rPr>
              <w:instrText xml:space="preserve"> PAGEREF _Toc223519478 \h </w:instrText>
            </w:r>
            <w:r>
              <w:rPr>
                <w:webHidden/>
              </w:rPr>
            </w:r>
            <w:r>
              <w:rPr>
                <w:webHidden/>
              </w:rPr>
              <w:fldChar w:fldCharType="separate"/>
            </w:r>
            <w:r>
              <w:rPr>
                <w:webHidden/>
              </w:rPr>
              <w:t>10</w:t>
            </w:r>
            <w:r>
              <w:rPr>
                <w:webHidden/>
              </w:rPr>
              <w:fldChar w:fldCharType="end"/>
            </w:r>
          </w:hyperlink>
        </w:p>
        <w:p w14:paraId="4A290819" w14:textId="67C15B34" w:rsidR="00EE24CE" w:rsidRDefault="00EE24CE">
          <w:r>
            <w:rPr>
              <w:b/>
              <w:bCs/>
            </w:rPr>
            <w:fldChar w:fldCharType="end"/>
          </w:r>
        </w:p>
      </w:sdtContent>
    </w:sdt>
    <w:p w14:paraId="70F6A635" w14:textId="77777777" w:rsidR="004705C4" w:rsidRPr="00CA2C57" w:rsidRDefault="004705C4" w:rsidP="004705C4">
      <w:pPr>
        <w:pStyle w:val="Ttulo1"/>
        <w:rPr>
          <w:rFonts w:ascii="Calibri" w:hAnsi="Calibri" w:cs="Calibri"/>
          <w:color w:val="auto"/>
          <w:sz w:val="24"/>
          <w:szCs w:val="24"/>
        </w:rPr>
      </w:pPr>
    </w:p>
    <w:p w14:paraId="41532515" w14:textId="77777777" w:rsidR="004705C4" w:rsidRPr="00303C65" w:rsidRDefault="004705C4" w:rsidP="00E022FC">
      <w:pPr>
        <w:spacing w:line="360" w:lineRule="auto"/>
        <w:rPr>
          <w:rFonts w:ascii="Calibri" w:hAnsi="Calibri" w:cs="Calibri"/>
          <w:b/>
          <w:bCs/>
          <w:szCs w:val="24"/>
        </w:rPr>
      </w:pPr>
      <w:r w:rsidRPr="00303C65">
        <w:rPr>
          <w:rFonts w:ascii="Calibri" w:hAnsi="Calibri" w:cs="Calibri"/>
          <w:b/>
          <w:bCs/>
          <w:szCs w:val="24"/>
        </w:rPr>
        <w:t>AI Acknowledgement</w:t>
      </w:r>
    </w:p>
    <w:p w14:paraId="2787528F" w14:textId="77777777" w:rsidR="006A3A88" w:rsidRPr="006A3A88" w:rsidRDefault="006A3A88" w:rsidP="006A3A88">
      <w:pPr>
        <w:spacing w:line="360" w:lineRule="auto"/>
        <w:rPr>
          <w:rFonts w:ascii="Calibri" w:hAnsi="Calibri" w:cs="Calibri"/>
          <w:color w:val="000000"/>
          <w:szCs w:val="24"/>
          <w14:ligatures w14:val="standardContextual"/>
        </w:rPr>
      </w:pPr>
      <w:r w:rsidRPr="006A3A88">
        <w:rPr>
          <w:rFonts w:ascii="Calibri" w:hAnsi="Calibri" w:cs="Calibri"/>
          <w:color w:val="000000"/>
          <w:szCs w:val="24"/>
          <w14:ligatures w14:val="standardContextual"/>
        </w:rPr>
        <w:t>I acknowledge the use of ChatGPT and Grammarly (</w:t>
      </w:r>
      <w:hyperlink r:id="rId7" w:tgtFrame="_new" w:history="1">
        <w:r w:rsidRPr="006A3A88">
          <w:rPr>
            <w:rStyle w:val="Hipervnculo"/>
            <w:rFonts w:ascii="Calibri" w:hAnsi="Calibri" w:cs="Calibri"/>
            <w:szCs w:val="24"/>
            <w14:ligatures w14:val="standardContextual"/>
          </w:rPr>
          <w:t>https://www.grammarly.com/</w:t>
        </w:r>
      </w:hyperlink>
      <w:r w:rsidRPr="006A3A88">
        <w:rPr>
          <w:rFonts w:ascii="Calibri" w:hAnsi="Calibri" w:cs="Calibri"/>
          <w:color w:val="000000"/>
          <w:szCs w:val="24"/>
          <w14:ligatures w14:val="standardContextual"/>
        </w:rPr>
        <w:t>) in the preparation of this assessment.</w:t>
      </w:r>
    </w:p>
    <w:p w14:paraId="0D771011" w14:textId="77777777" w:rsidR="006A3A88" w:rsidRPr="006A3A88" w:rsidRDefault="006A3A88" w:rsidP="006A3A88">
      <w:pPr>
        <w:spacing w:line="360" w:lineRule="auto"/>
        <w:rPr>
          <w:rFonts w:ascii="Calibri" w:hAnsi="Calibri" w:cs="Calibri"/>
          <w:color w:val="000000"/>
          <w:szCs w:val="24"/>
          <w14:ligatures w14:val="standardContextual"/>
        </w:rPr>
      </w:pPr>
      <w:r w:rsidRPr="006A3A88">
        <w:rPr>
          <w:rFonts w:ascii="Calibri" w:hAnsi="Calibri" w:cs="Calibri"/>
          <w:color w:val="000000"/>
          <w:szCs w:val="24"/>
          <w14:ligatures w14:val="standardContextual"/>
        </w:rPr>
        <w:t>I used these tools to support:</w:t>
      </w:r>
    </w:p>
    <w:p w14:paraId="2BB02708" w14:textId="77777777" w:rsidR="006A3A88" w:rsidRPr="006A3A88" w:rsidRDefault="006A3A88" w:rsidP="006A3A88">
      <w:pPr>
        <w:numPr>
          <w:ilvl w:val="0"/>
          <w:numId w:val="11"/>
        </w:numPr>
        <w:spacing w:line="360" w:lineRule="auto"/>
        <w:rPr>
          <w:rFonts w:ascii="Calibri" w:hAnsi="Calibri" w:cs="Calibri"/>
          <w:color w:val="000000"/>
          <w:szCs w:val="24"/>
          <w14:ligatures w14:val="standardContextual"/>
        </w:rPr>
      </w:pPr>
      <w:r w:rsidRPr="006A3A88">
        <w:rPr>
          <w:rFonts w:ascii="Calibri" w:hAnsi="Calibri" w:cs="Calibri"/>
          <w:color w:val="000000"/>
          <w:szCs w:val="24"/>
          <w14:ligatures w14:val="standardContextual"/>
        </w:rPr>
        <w:t>Research and identification of relevant academic sources and theories.</w:t>
      </w:r>
    </w:p>
    <w:p w14:paraId="1FD622FE" w14:textId="77777777" w:rsidR="006A3A88" w:rsidRPr="006A3A88" w:rsidRDefault="006A3A88" w:rsidP="006A3A88">
      <w:pPr>
        <w:numPr>
          <w:ilvl w:val="0"/>
          <w:numId w:val="11"/>
        </w:numPr>
        <w:spacing w:line="360" w:lineRule="auto"/>
        <w:rPr>
          <w:rFonts w:ascii="Calibri" w:hAnsi="Calibri" w:cs="Calibri"/>
          <w:color w:val="000000"/>
          <w:szCs w:val="24"/>
          <w14:ligatures w14:val="standardContextual"/>
        </w:rPr>
      </w:pPr>
      <w:r w:rsidRPr="006A3A88">
        <w:rPr>
          <w:rFonts w:ascii="Calibri" w:hAnsi="Calibri" w:cs="Calibri"/>
          <w:color w:val="000000"/>
          <w:szCs w:val="24"/>
          <w14:ligatures w14:val="standardContextual"/>
        </w:rPr>
        <w:t>Structuring the assignment, including organising headings and developing a logical argument flow.</w:t>
      </w:r>
    </w:p>
    <w:p w14:paraId="75092FE1" w14:textId="77777777" w:rsidR="006A3A88" w:rsidRPr="006A3A88" w:rsidRDefault="006A3A88" w:rsidP="006A3A88">
      <w:pPr>
        <w:numPr>
          <w:ilvl w:val="0"/>
          <w:numId w:val="11"/>
        </w:numPr>
        <w:spacing w:line="360" w:lineRule="auto"/>
        <w:rPr>
          <w:rFonts w:ascii="Calibri" w:hAnsi="Calibri" w:cs="Calibri"/>
          <w:color w:val="000000"/>
          <w:szCs w:val="24"/>
          <w14:ligatures w14:val="standardContextual"/>
        </w:rPr>
      </w:pPr>
      <w:r w:rsidRPr="006A3A88">
        <w:rPr>
          <w:rFonts w:ascii="Calibri" w:hAnsi="Calibri" w:cs="Calibri"/>
          <w:color w:val="000000"/>
          <w:szCs w:val="24"/>
          <w14:ligatures w14:val="standardContextual"/>
        </w:rPr>
        <w:t>Proofreading my own writing for grammar, syntax and clarity, using prompts such as:</w:t>
      </w:r>
      <w:r w:rsidRPr="006A3A88">
        <w:rPr>
          <w:rFonts w:ascii="Calibri" w:hAnsi="Calibri" w:cs="Calibri"/>
          <w:color w:val="000000"/>
          <w:szCs w:val="24"/>
          <w14:ligatures w14:val="standardContextual"/>
        </w:rPr>
        <w:br/>
      </w:r>
      <w:r w:rsidRPr="006A3A88">
        <w:rPr>
          <w:rFonts w:ascii="Calibri" w:hAnsi="Calibri" w:cs="Calibri"/>
          <w:i/>
          <w:iCs/>
          <w:color w:val="000000"/>
          <w:szCs w:val="24"/>
          <w14:ligatures w14:val="standardContextual"/>
        </w:rPr>
        <w:t>“Please check the following text for readability, grammar and syntax.”</w:t>
      </w:r>
    </w:p>
    <w:p w14:paraId="7C7EC11F" w14:textId="77777777" w:rsidR="006A3A88" w:rsidRPr="006A3A88" w:rsidRDefault="006A3A88" w:rsidP="006A3A88">
      <w:pPr>
        <w:spacing w:line="360" w:lineRule="auto"/>
        <w:rPr>
          <w:rFonts w:ascii="Calibri" w:hAnsi="Calibri" w:cs="Calibri"/>
          <w:color w:val="000000"/>
          <w:szCs w:val="24"/>
          <w14:ligatures w14:val="standardContextual"/>
        </w:rPr>
      </w:pPr>
      <w:r w:rsidRPr="006A3A88">
        <w:rPr>
          <w:rFonts w:ascii="Calibri" w:hAnsi="Calibri" w:cs="Calibri"/>
          <w:color w:val="000000"/>
          <w:szCs w:val="24"/>
          <w14:ligatures w14:val="standardContextual"/>
        </w:rPr>
        <w:t>I confirm that I have not used Generative AI to create text for direct submission. All final written content reflects my own understanding, interpretation and academic judgement.</w:t>
      </w:r>
    </w:p>
    <w:p w14:paraId="25C3C22B" w14:textId="77777777" w:rsidR="006A3A88" w:rsidRPr="006A3A88" w:rsidRDefault="006A3A88" w:rsidP="006A3A88">
      <w:pPr>
        <w:spacing w:line="360" w:lineRule="auto"/>
        <w:rPr>
          <w:rFonts w:ascii="Calibri" w:hAnsi="Calibri" w:cs="Calibri"/>
          <w:color w:val="000000"/>
          <w:szCs w:val="24"/>
          <w14:ligatures w14:val="standardContextual"/>
        </w:rPr>
      </w:pPr>
      <w:r w:rsidRPr="006A3A88">
        <w:rPr>
          <w:rFonts w:ascii="Calibri" w:hAnsi="Calibri" w:cs="Calibri"/>
          <w:color w:val="000000"/>
          <w:szCs w:val="24"/>
          <w14:ligatures w14:val="standardContextual"/>
        </w:rPr>
        <w:t>I confirm that I retain drafts, notes and source materials used before and after the use of AI tools, which can be provided if required.</w:t>
      </w:r>
    </w:p>
    <w:p w14:paraId="601CBE2B" w14:textId="2B7C0D1E" w:rsidR="00BF6921" w:rsidRPr="008A513E" w:rsidRDefault="00660E3C" w:rsidP="003B3F78">
      <w:pPr>
        <w:pStyle w:val="Ttulo1"/>
        <w:spacing w:line="360" w:lineRule="auto"/>
        <w:rPr>
          <w:rFonts w:ascii="Calibri" w:hAnsi="Calibri" w:cs="Calibri"/>
          <w:b/>
          <w:bCs/>
          <w:color w:val="auto"/>
          <w:sz w:val="24"/>
          <w:szCs w:val="24"/>
        </w:rPr>
      </w:pPr>
      <w:bookmarkStart w:id="0" w:name="_Toc223519476"/>
      <w:r w:rsidRPr="008A513E">
        <w:rPr>
          <w:rFonts w:ascii="Calibri" w:hAnsi="Calibri" w:cs="Calibri"/>
          <w:color w:val="auto"/>
          <w:sz w:val="24"/>
          <w:szCs w:val="24"/>
        </w:rPr>
        <w:lastRenderedPageBreak/>
        <w:t>ELEMENT ONE</w:t>
      </w:r>
      <w:r w:rsidR="00BF6921" w:rsidRPr="008A513E">
        <w:rPr>
          <w:rFonts w:ascii="Calibri" w:hAnsi="Calibri" w:cs="Calibri"/>
          <w:color w:val="auto"/>
          <w:sz w:val="24"/>
          <w:szCs w:val="24"/>
        </w:rPr>
        <w:t xml:space="preserve">: </w:t>
      </w:r>
      <w:r w:rsidR="00914B87" w:rsidRPr="008A513E">
        <w:rPr>
          <w:rFonts w:ascii="Calibri" w:hAnsi="Calibri" w:cs="Calibri"/>
          <w:color w:val="auto"/>
          <w:sz w:val="24"/>
          <w:szCs w:val="24"/>
        </w:rPr>
        <w:t xml:space="preserve">JOB </w:t>
      </w:r>
      <w:r w:rsidR="00BF6921" w:rsidRPr="008A513E">
        <w:rPr>
          <w:rFonts w:ascii="Calibri" w:hAnsi="Calibri" w:cs="Calibri"/>
          <w:color w:val="auto"/>
          <w:sz w:val="24"/>
          <w:szCs w:val="24"/>
        </w:rPr>
        <w:t>VACANCY</w:t>
      </w:r>
      <w:bookmarkEnd w:id="0"/>
    </w:p>
    <w:p w14:paraId="5EADE596" w14:textId="504DA3E7" w:rsidR="00B7113E" w:rsidRPr="008A513E" w:rsidRDefault="00AA1AD1" w:rsidP="003B3F78">
      <w:pPr>
        <w:spacing w:after="240" w:line="360" w:lineRule="auto"/>
        <w:rPr>
          <w:rFonts w:ascii="Calibri" w:hAnsi="Calibri" w:cs="Calibri"/>
          <w:b/>
          <w:bCs/>
          <w:szCs w:val="24"/>
        </w:rPr>
      </w:pPr>
      <w:r w:rsidRPr="008A513E">
        <w:rPr>
          <w:rFonts w:ascii="Calibri" w:hAnsi="Calibri" w:cs="Calibri"/>
          <w:b/>
          <w:bCs/>
          <w:szCs w:val="24"/>
        </w:rPr>
        <w:t>HOTEL MANAGER AT HILTON HOTELS</w:t>
      </w:r>
    </w:p>
    <w:p w14:paraId="4770FFFB" w14:textId="3B0F6D4A" w:rsidR="00AA1AD1" w:rsidRPr="008A513E" w:rsidRDefault="00B7113E" w:rsidP="003B3F78">
      <w:pPr>
        <w:spacing w:after="240" w:line="360" w:lineRule="auto"/>
        <w:rPr>
          <w:rFonts w:ascii="Calibri" w:hAnsi="Calibri" w:cs="Calibri"/>
          <w:szCs w:val="24"/>
        </w:rPr>
      </w:pPr>
      <w:r w:rsidRPr="008A513E">
        <w:rPr>
          <w:rFonts w:ascii="Calibri" w:hAnsi="Calibri" w:cs="Calibri"/>
          <w:b/>
          <w:bCs/>
          <w:szCs w:val="24"/>
        </w:rPr>
        <w:t>Location:</w:t>
      </w:r>
      <w:r w:rsidRPr="008A513E">
        <w:rPr>
          <w:rFonts w:ascii="Calibri" w:hAnsi="Calibri" w:cs="Calibri"/>
          <w:szCs w:val="24"/>
        </w:rPr>
        <w:t xml:space="preserve"> </w:t>
      </w:r>
      <w:r w:rsidR="006775F9" w:rsidRPr="008A513E">
        <w:rPr>
          <w:rFonts w:ascii="Calibri" w:hAnsi="Calibri" w:cs="Calibri"/>
          <w:szCs w:val="24"/>
        </w:rPr>
        <w:t>Swansea, Wales. UK</w:t>
      </w:r>
      <w:r w:rsidRPr="008A513E">
        <w:rPr>
          <w:rFonts w:ascii="Calibri" w:hAnsi="Calibri" w:cs="Calibri"/>
          <w:szCs w:val="24"/>
        </w:rPr>
        <w:br/>
      </w:r>
      <w:r w:rsidRPr="008A513E">
        <w:rPr>
          <w:rFonts w:ascii="Calibri" w:hAnsi="Calibri" w:cs="Calibri"/>
          <w:b/>
          <w:bCs/>
          <w:szCs w:val="24"/>
        </w:rPr>
        <w:t>Position Type:</w:t>
      </w:r>
      <w:r w:rsidRPr="008A513E">
        <w:rPr>
          <w:rFonts w:ascii="Calibri" w:hAnsi="Calibri" w:cs="Calibri"/>
          <w:szCs w:val="24"/>
        </w:rPr>
        <w:t xml:space="preserve"> Full-Time Permanent</w:t>
      </w:r>
    </w:p>
    <w:p w14:paraId="5DD03DE9" w14:textId="502ECE7B" w:rsidR="00B7113E" w:rsidRPr="008A513E" w:rsidRDefault="00896580" w:rsidP="003B3F78">
      <w:pPr>
        <w:spacing w:after="240" w:line="360" w:lineRule="auto"/>
        <w:rPr>
          <w:rFonts w:ascii="Calibri" w:hAnsi="Calibri" w:cs="Calibri"/>
          <w:b/>
          <w:bCs/>
          <w:szCs w:val="24"/>
        </w:rPr>
      </w:pPr>
      <w:r w:rsidRPr="008A513E">
        <w:rPr>
          <w:rFonts w:ascii="Calibri" w:hAnsi="Calibri" w:cs="Calibri"/>
          <w:b/>
          <w:bCs/>
          <w:szCs w:val="24"/>
        </w:rPr>
        <w:t>Job description</w:t>
      </w:r>
    </w:p>
    <w:p w14:paraId="7E223C56" w14:textId="323C9AC1" w:rsidR="002E5474" w:rsidRPr="008A513E" w:rsidRDefault="003E26BE" w:rsidP="003B3F78">
      <w:pPr>
        <w:spacing w:after="240" w:line="360" w:lineRule="auto"/>
        <w:rPr>
          <w:rFonts w:ascii="Calibri" w:hAnsi="Calibri" w:cs="Calibri"/>
          <w:szCs w:val="24"/>
        </w:rPr>
      </w:pPr>
      <w:r w:rsidRPr="008A513E">
        <w:rPr>
          <w:rFonts w:ascii="Calibri" w:hAnsi="Calibri" w:cs="Calibri"/>
          <w:szCs w:val="24"/>
        </w:rPr>
        <w:t>Hilton Hotels &amp; Resorts is a large international hotel company that operates in a very competitive industry. In hospitality, people are very important because service quality depends on employees.</w:t>
      </w:r>
      <w:r w:rsidR="00594AE5" w:rsidRPr="008A513E">
        <w:rPr>
          <w:rFonts w:ascii="Calibri" w:hAnsi="Calibri" w:cs="Calibri"/>
          <w:szCs w:val="24"/>
        </w:rPr>
        <w:t xml:space="preserve"> </w:t>
      </w:r>
      <w:r w:rsidR="002E5474" w:rsidRPr="008A513E">
        <w:rPr>
          <w:rFonts w:ascii="Calibri" w:hAnsi="Calibri" w:cs="Calibri"/>
          <w:szCs w:val="24"/>
        </w:rPr>
        <w:t xml:space="preserve">In addition to our </w:t>
      </w:r>
      <w:r w:rsidR="004215B8" w:rsidRPr="008A513E">
        <w:rPr>
          <w:rFonts w:ascii="Calibri" w:hAnsi="Calibri" w:cs="Calibri"/>
          <w:szCs w:val="24"/>
        </w:rPr>
        <w:t>famous brand</w:t>
      </w:r>
      <w:r w:rsidR="002E5474" w:rsidRPr="008A513E">
        <w:rPr>
          <w:rFonts w:ascii="Calibri" w:hAnsi="Calibri" w:cs="Calibri"/>
          <w:szCs w:val="24"/>
        </w:rPr>
        <w:t>, Hilton Hotels &amp; Resorts, the family of brands includes Waldorf Astoria, LXR, Conrad, Canopy, Curio Collection, DoubleTree, Hilton Garden Inn, Hampton and many others.</w:t>
      </w:r>
    </w:p>
    <w:p w14:paraId="1D0F5ABC" w14:textId="644B0063" w:rsidR="0076645B" w:rsidRPr="008A513E" w:rsidRDefault="0076645B" w:rsidP="003B3F78">
      <w:pPr>
        <w:spacing w:after="240" w:line="360" w:lineRule="auto"/>
        <w:rPr>
          <w:rFonts w:ascii="Calibri" w:hAnsi="Calibri" w:cs="Calibri"/>
          <w:szCs w:val="24"/>
        </w:rPr>
      </w:pPr>
      <w:r w:rsidRPr="008A513E">
        <w:rPr>
          <w:rFonts w:ascii="Calibri" w:hAnsi="Calibri" w:cs="Calibri"/>
          <w:szCs w:val="24"/>
        </w:rPr>
        <w:t xml:space="preserve">We are </w:t>
      </w:r>
      <w:r w:rsidR="007926B8" w:rsidRPr="008A513E">
        <w:rPr>
          <w:rFonts w:ascii="Calibri" w:hAnsi="Calibri" w:cs="Calibri"/>
          <w:szCs w:val="24"/>
        </w:rPr>
        <w:t>seeking a highly competent and driven Hotel Manager to oversee one of our hotels and ensure that Hilton brand standards, financial performance targets, and high levels of guest satisfaction are met</w:t>
      </w:r>
      <w:r w:rsidRPr="008A513E">
        <w:rPr>
          <w:rFonts w:ascii="Calibri" w:hAnsi="Calibri" w:cs="Calibri"/>
          <w:szCs w:val="24"/>
        </w:rPr>
        <w:t>.</w:t>
      </w:r>
    </w:p>
    <w:p w14:paraId="4399F64A" w14:textId="1DAFEA27" w:rsidR="0076645B" w:rsidRPr="008A513E" w:rsidRDefault="00CA0224" w:rsidP="003B3F78">
      <w:pPr>
        <w:spacing w:after="240" w:line="360" w:lineRule="auto"/>
        <w:rPr>
          <w:rFonts w:ascii="Calibri" w:hAnsi="Calibri" w:cs="Calibri"/>
          <w:b/>
          <w:bCs/>
          <w:szCs w:val="24"/>
        </w:rPr>
      </w:pPr>
      <w:r w:rsidRPr="008A513E">
        <w:rPr>
          <w:rFonts w:ascii="Calibri" w:hAnsi="Calibri" w:cs="Calibri"/>
          <w:b/>
          <w:bCs/>
          <w:szCs w:val="24"/>
        </w:rPr>
        <w:t>The role</w:t>
      </w:r>
    </w:p>
    <w:p w14:paraId="5F5E46A4" w14:textId="77777777" w:rsidR="007926B8" w:rsidRPr="008A513E" w:rsidRDefault="007926B8" w:rsidP="003B3F78">
      <w:pPr>
        <w:spacing w:after="240" w:line="360" w:lineRule="auto"/>
        <w:rPr>
          <w:rFonts w:ascii="Calibri" w:hAnsi="Calibri" w:cs="Calibri"/>
          <w:szCs w:val="24"/>
        </w:rPr>
      </w:pPr>
      <w:r w:rsidRPr="008A513E">
        <w:rPr>
          <w:rFonts w:ascii="Calibri" w:hAnsi="Calibri" w:cs="Calibri"/>
          <w:szCs w:val="24"/>
        </w:rPr>
        <w:t>The Hotel Manager will be responsible for leading the hotel operations while ensuring that staffing, performance and employee engagement contribute to overall business objectives.</w:t>
      </w:r>
    </w:p>
    <w:p w14:paraId="1A900761" w14:textId="7849B13F" w:rsidR="0030121C" w:rsidRPr="008A513E" w:rsidRDefault="0030121C" w:rsidP="003B3F78">
      <w:pPr>
        <w:spacing w:after="240" w:line="360" w:lineRule="auto"/>
        <w:rPr>
          <w:rFonts w:ascii="Calibri" w:hAnsi="Calibri" w:cs="Calibri"/>
          <w:szCs w:val="24"/>
        </w:rPr>
      </w:pPr>
      <w:r w:rsidRPr="008A513E">
        <w:rPr>
          <w:rFonts w:ascii="Calibri" w:hAnsi="Calibri" w:cs="Calibri"/>
          <w:szCs w:val="24"/>
        </w:rPr>
        <w:t>The successful candidate will:</w:t>
      </w:r>
    </w:p>
    <w:p w14:paraId="229CD5E6" w14:textId="2755B47C" w:rsidR="0026325F" w:rsidRPr="008A513E" w:rsidRDefault="0026325F"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 xml:space="preserve">Hold regular </w:t>
      </w:r>
      <w:r w:rsidR="00DA7D1D" w:rsidRPr="008A513E">
        <w:rPr>
          <w:rFonts w:ascii="Calibri" w:hAnsi="Calibri" w:cs="Calibri"/>
          <w:szCs w:val="24"/>
        </w:rPr>
        <w:t xml:space="preserve">meetings </w:t>
      </w:r>
      <w:r w:rsidRPr="008A513E">
        <w:rPr>
          <w:rFonts w:ascii="Calibri" w:hAnsi="Calibri" w:cs="Calibri"/>
          <w:szCs w:val="24"/>
        </w:rPr>
        <w:t>with the team.</w:t>
      </w:r>
    </w:p>
    <w:p w14:paraId="519FBB57" w14:textId="607E8766" w:rsidR="0030121C" w:rsidRPr="008A513E" w:rsidRDefault="0030121C"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Overseeing daily hotel operations across all departments.</w:t>
      </w:r>
    </w:p>
    <w:p w14:paraId="4ECC8AC2" w14:textId="423ED3B3" w:rsidR="00BF23C5" w:rsidRPr="008A513E" w:rsidRDefault="00BF23C5"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Lead in all aspects of business planning.</w:t>
      </w:r>
    </w:p>
    <w:p w14:paraId="4F8EEE3C" w14:textId="1F6C3ADB" w:rsidR="006264B6" w:rsidRPr="008A513E" w:rsidRDefault="006264B6"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Leading, mentoring and developing department heads and team members</w:t>
      </w:r>
      <w:r w:rsidR="00BF23C5" w:rsidRPr="008A513E">
        <w:rPr>
          <w:rFonts w:ascii="Calibri" w:hAnsi="Calibri" w:cs="Calibri"/>
          <w:szCs w:val="24"/>
        </w:rPr>
        <w:t>.</w:t>
      </w:r>
    </w:p>
    <w:p w14:paraId="3956452B" w14:textId="161AB130" w:rsidR="006264B6" w:rsidRPr="008A513E" w:rsidRDefault="006264B6"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Ensuring compliance with Hilton brand standards</w:t>
      </w:r>
      <w:r w:rsidR="00BF23C5" w:rsidRPr="008A513E">
        <w:rPr>
          <w:rFonts w:ascii="Calibri" w:hAnsi="Calibri" w:cs="Calibri"/>
          <w:szCs w:val="24"/>
        </w:rPr>
        <w:t>.</w:t>
      </w:r>
    </w:p>
    <w:p w14:paraId="3DA86680" w14:textId="190C38CF" w:rsidR="006264B6" w:rsidRPr="008A513E" w:rsidRDefault="006264B6"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Promoting a culture of service excellence and professionalism</w:t>
      </w:r>
      <w:r w:rsidR="00BF23C5" w:rsidRPr="008A513E">
        <w:rPr>
          <w:rFonts w:ascii="Calibri" w:hAnsi="Calibri" w:cs="Calibri"/>
          <w:szCs w:val="24"/>
        </w:rPr>
        <w:t>.</w:t>
      </w:r>
    </w:p>
    <w:p w14:paraId="3C7FDC62" w14:textId="33A105C6" w:rsidR="00D7085C" w:rsidRPr="008A513E" w:rsidRDefault="00D7085C"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Set short- and long-term strategic goals for the business and make sure the hotel budgets are reasonable.</w:t>
      </w:r>
    </w:p>
    <w:p w14:paraId="00711B37" w14:textId="04EC23C9" w:rsidR="006264B6" w:rsidRPr="008A513E" w:rsidRDefault="006264B6"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Monitoring KPIs related to occupancy, guest satisfaction and staff retention</w:t>
      </w:r>
      <w:r w:rsidR="00BF23C5" w:rsidRPr="008A513E">
        <w:rPr>
          <w:rFonts w:ascii="Calibri" w:hAnsi="Calibri" w:cs="Calibri"/>
          <w:szCs w:val="24"/>
        </w:rPr>
        <w:t>.</w:t>
      </w:r>
    </w:p>
    <w:p w14:paraId="0E2DB0E0" w14:textId="72258D8A" w:rsidR="006264B6" w:rsidRPr="008A513E" w:rsidRDefault="006264B6" w:rsidP="003B3F78">
      <w:pPr>
        <w:pStyle w:val="Prrafodelista"/>
        <w:numPr>
          <w:ilvl w:val="0"/>
          <w:numId w:val="3"/>
        </w:numPr>
        <w:spacing w:after="240" w:line="360" w:lineRule="auto"/>
        <w:rPr>
          <w:rFonts w:ascii="Calibri" w:hAnsi="Calibri" w:cs="Calibri"/>
          <w:szCs w:val="24"/>
        </w:rPr>
      </w:pPr>
      <w:r w:rsidRPr="008A513E">
        <w:rPr>
          <w:rFonts w:ascii="Calibri" w:hAnsi="Calibri" w:cs="Calibri"/>
          <w:szCs w:val="24"/>
        </w:rPr>
        <w:t>Supporting talent development, succession planning and cross-training initiatives</w:t>
      </w:r>
      <w:r w:rsidR="00BF23C5" w:rsidRPr="008A513E">
        <w:rPr>
          <w:rFonts w:ascii="Calibri" w:hAnsi="Calibri" w:cs="Calibri"/>
          <w:szCs w:val="24"/>
        </w:rPr>
        <w:t>.</w:t>
      </w:r>
    </w:p>
    <w:p w14:paraId="7B416C9D" w14:textId="0D03FF26" w:rsidR="00CA0224" w:rsidRPr="008A513E" w:rsidRDefault="00FF682B" w:rsidP="003B3F78">
      <w:pPr>
        <w:spacing w:after="240" w:line="360" w:lineRule="auto"/>
        <w:rPr>
          <w:rFonts w:ascii="Calibri" w:hAnsi="Calibri" w:cs="Calibri"/>
          <w:b/>
          <w:bCs/>
          <w:szCs w:val="24"/>
        </w:rPr>
      </w:pPr>
      <w:r w:rsidRPr="008A513E">
        <w:rPr>
          <w:rFonts w:ascii="Calibri" w:hAnsi="Calibri" w:cs="Calibri"/>
          <w:b/>
          <w:bCs/>
          <w:szCs w:val="24"/>
        </w:rPr>
        <w:lastRenderedPageBreak/>
        <w:t>What we are looking for</w:t>
      </w:r>
    </w:p>
    <w:p w14:paraId="1952E21F" w14:textId="49FECF97" w:rsidR="00C67007" w:rsidRPr="008A513E" w:rsidRDefault="00C213B0" w:rsidP="003B3F78">
      <w:pPr>
        <w:spacing w:after="240" w:line="360" w:lineRule="auto"/>
        <w:rPr>
          <w:rFonts w:ascii="Calibri" w:hAnsi="Calibri" w:cs="Calibri"/>
          <w:szCs w:val="24"/>
        </w:rPr>
      </w:pPr>
      <w:r>
        <w:rPr>
          <w:rFonts w:ascii="Calibri" w:hAnsi="Calibri" w:cs="Calibri"/>
          <w:szCs w:val="24"/>
        </w:rPr>
        <w:t>A</w:t>
      </w:r>
      <w:r w:rsidR="00C67007" w:rsidRPr="008A513E">
        <w:rPr>
          <w:rFonts w:ascii="Calibri" w:hAnsi="Calibri" w:cs="Calibri"/>
          <w:szCs w:val="24"/>
        </w:rPr>
        <w:t>ttitudes, habits, skills, and values:</w:t>
      </w:r>
    </w:p>
    <w:p w14:paraId="5149D0FD" w14:textId="279505F8" w:rsidR="00622AA7" w:rsidRPr="008A513E" w:rsidRDefault="00622AA7" w:rsidP="003B3F78">
      <w:pPr>
        <w:pStyle w:val="Prrafodelista"/>
        <w:numPr>
          <w:ilvl w:val="0"/>
          <w:numId w:val="5"/>
        </w:numPr>
        <w:spacing w:after="240" w:line="360" w:lineRule="auto"/>
        <w:rPr>
          <w:rFonts w:ascii="Calibri" w:hAnsi="Calibri" w:cs="Calibri"/>
          <w:szCs w:val="24"/>
        </w:rPr>
      </w:pPr>
      <w:r w:rsidRPr="008A513E">
        <w:rPr>
          <w:rFonts w:ascii="Calibri" w:hAnsi="Calibri" w:cs="Calibri"/>
          <w:szCs w:val="24"/>
        </w:rPr>
        <w:t>Hospitality: delivering exceptional guest experiences.</w:t>
      </w:r>
    </w:p>
    <w:p w14:paraId="47EA3E88" w14:textId="2DF4356A" w:rsidR="00622AA7" w:rsidRPr="008A513E" w:rsidRDefault="00622AA7" w:rsidP="003B3F78">
      <w:pPr>
        <w:pStyle w:val="Prrafodelista"/>
        <w:numPr>
          <w:ilvl w:val="0"/>
          <w:numId w:val="5"/>
        </w:numPr>
        <w:spacing w:after="240" w:line="360" w:lineRule="auto"/>
        <w:rPr>
          <w:rFonts w:ascii="Calibri" w:hAnsi="Calibri" w:cs="Calibri"/>
          <w:szCs w:val="24"/>
        </w:rPr>
      </w:pPr>
      <w:r w:rsidRPr="008A513E">
        <w:rPr>
          <w:rFonts w:ascii="Calibri" w:hAnsi="Calibri" w:cs="Calibri"/>
          <w:szCs w:val="24"/>
        </w:rPr>
        <w:t>Integrit</w:t>
      </w:r>
      <w:r w:rsidR="006C4FA9" w:rsidRPr="008A513E">
        <w:rPr>
          <w:rFonts w:ascii="Calibri" w:hAnsi="Calibri" w:cs="Calibri"/>
          <w:szCs w:val="24"/>
        </w:rPr>
        <w:t>y</w:t>
      </w:r>
      <w:r w:rsidR="00196FFC" w:rsidRPr="008A513E">
        <w:rPr>
          <w:rFonts w:ascii="Calibri" w:hAnsi="Calibri" w:cs="Calibri"/>
          <w:szCs w:val="24"/>
        </w:rPr>
        <w:t>.</w:t>
      </w:r>
    </w:p>
    <w:p w14:paraId="6ACFB9CD" w14:textId="3EE97FAE" w:rsidR="009D0EDB" w:rsidRPr="008A513E" w:rsidRDefault="009D0EDB" w:rsidP="003B3F78">
      <w:pPr>
        <w:pStyle w:val="Prrafodelista"/>
        <w:numPr>
          <w:ilvl w:val="0"/>
          <w:numId w:val="5"/>
        </w:numPr>
        <w:spacing w:after="240" w:line="360" w:lineRule="auto"/>
        <w:rPr>
          <w:rFonts w:ascii="Calibri" w:hAnsi="Calibri" w:cs="Calibri"/>
          <w:szCs w:val="24"/>
        </w:rPr>
      </w:pPr>
      <w:r w:rsidRPr="008A513E">
        <w:rPr>
          <w:rFonts w:ascii="Calibri" w:hAnsi="Calibri" w:cs="Calibri"/>
          <w:szCs w:val="24"/>
        </w:rPr>
        <w:t>Ability to solve problems and make decisions under pressure.</w:t>
      </w:r>
    </w:p>
    <w:p w14:paraId="549E533E" w14:textId="3929076D" w:rsidR="003027C4" w:rsidRPr="008A513E" w:rsidRDefault="003027C4" w:rsidP="003B3F78">
      <w:pPr>
        <w:pStyle w:val="Prrafodelista"/>
        <w:numPr>
          <w:ilvl w:val="0"/>
          <w:numId w:val="5"/>
        </w:numPr>
        <w:spacing w:after="240" w:line="360" w:lineRule="auto"/>
        <w:rPr>
          <w:rFonts w:ascii="Calibri" w:hAnsi="Calibri" w:cs="Calibri"/>
          <w:szCs w:val="24"/>
        </w:rPr>
      </w:pPr>
      <w:r w:rsidRPr="008A513E">
        <w:rPr>
          <w:rFonts w:ascii="Calibri" w:hAnsi="Calibri" w:cs="Calibri"/>
          <w:szCs w:val="24"/>
        </w:rPr>
        <w:t>Ability to manage teams effectively and support department managers.</w:t>
      </w:r>
    </w:p>
    <w:p w14:paraId="6DEA561F" w14:textId="79C57AB5" w:rsidR="00B25E9F" w:rsidRPr="008A513E" w:rsidRDefault="00521637" w:rsidP="003B3F78">
      <w:pPr>
        <w:pStyle w:val="Prrafodelista"/>
        <w:numPr>
          <w:ilvl w:val="0"/>
          <w:numId w:val="5"/>
        </w:numPr>
        <w:spacing w:after="120" w:line="360" w:lineRule="auto"/>
        <w:rPr>
          <w:rFonts w:ascii="Calibri" w:hAnsi="Calibri" w:cs="Calibri"/>
          <w:szCs w:val="24"/>
        </w:rPr>
      </w:pPr>
      <w:r w:rsidRPr="008A513E">
        <w:rPr>
          <w:rFonts w:ascii="Calibri" w:hAnsi="Calibri" w:cs="Calibri"/>
          <w:szCs w:val="24"/>
        </w:rPr>
        <w:t>Emotional intelligence and people-centred leadership.</w:t>
      </w:r>
    </w:p>
    <w:p w14:paraId="1B216E14" w14:textId="2C1C5F80" w:rsidR="00B25E9F" w:rsidRPr="008A513E" w:rsidRDefault="00B25E9F" w:rsidP="003B3F78">
      <w:pPr>
        <w:pStyle w:val="Prrafodelista"/>
        <w:numPr>
          <w:ilvl w:val="0"/>
          <w:numId w:val="5"/>
        </w:numPr>
        <w:spacing w:after="120" w:line="360" w:lineRule="auto"/>
        <w:rPr>
          <w:rFonts w:ascii="Calibri" w:hAnsi="Calibri" w:cs="Calibri"/>
          <w:szCs w:val="24"/>
        </w:rPr>
      </w:pPr>
      <w:r w:rsidRPr="008A513E">
        <w:rPr>
          <w:rFonts w:ascii="Calibri" w:hAnsi="Calibri" w:cs="Calibri"/>
          <w:color w:val="1D1D1D"/>
          <w:szCs w:val="24"/>
        </w:rPr>
        <w:t xml:space="preserve">Teamwork: </w:t>
      </w:r>
      <w:r w:rsidR="00196FFC" w:rsidRPr="008A513E">
        <w:rPr>
          <w:rFonts w:ascii="Calibri" w:hAnsi="Calibri" w:cs="Calibri"/>
          <w:color w:val="1D1D1D"/>
          <w:szCs w:val="24"/>
        </w:rPr>
        <w:t>being</w:t>
      </w:r>
      <w:r w:rsidRPr="008A513E">
        <w:rPr>
          <w:rFonts w:ascii="Calibri" w:hAnsi="Calibri" w:cs="Calibri"/>
          <w:color w:val="1D1D1D"/>
          <w:szCs w:val="24"/>
        </w:rPr>
        <w:t xml:space="preserve"> a team player in everything you do.</w:t>
      </w:r>
    </w:p>
    <w:p w14:paraId="1C3CECF7" w14:textId="77777777" w:rsidR="003B3F78" w:rsidRDefault="00196FFC" w:rsidP="003B3F78">
      <w:pPr>
        <w:pStyle w:val="Prrafodelista"/>
        <w:numPr>
          <w:ilvl w:val="0"/>
          <w:numId w:val="5"/>
        </w:numPr>
        <w:spacing w:after="120" w:line="360" w:lineRule="auto"/>
        <w:rPr>
          <w:rFonts w:ascii="Calibri" w:hAnsi="Calibri" w:cs="Calibri"/>
          <w:szCs w:val="24"/>
        </w:rPr>
      </w:pPr>
      <w:r w:rsidRPr="003B3F78">
        <w:rPr>
          <w:rFonts w:ascii="Calibri" w:hAnsi="Calibri" w:cs="Calibri"/>
          <w:szCs w:val="24"/>
        </w:rPr>
        <w:t>Commitment to continuous learning and development.</w:t>
      </w:r>
    </w:p>
    <w:p w14:paraId="3760ECBF" w14:textId="44A22A48" w:rsidR="00B25E9F" w:rsidRPr="003B3F78" w:rsidRDefault="00E067C3" w:rsidP="003B3F78">
      <w:pPr>
        <w:pStyle w:val="Prrafodelista"/>
        <w:numPr>
          <w:ilvl w:val="0"/>
          <w:numId w:val="5"/>
        </w:numPr>
        <w:spacing w:after="120" w:line="360" w:lineRule="auto"/>
        <w:rPr>
          <w:rFonts w:ascii="Calibri" w:hAnsi="Calibri" w:cs="Calibri"/>
          <w:szCs w:val="24"/>
        </w:rPr>
      </w:pPr>
      <w:r w:rsidRPr="003B3F78">
        <w:rPr>
          <w:rFonts w:ascii="Calibri" w:hAnsi="Calibri" w:cs="Calibri"/>
          <w:szCs w:val="24"/>
        </w:rPr>
        <w:t>Strong communication and management skills.</w:t>
      </w:r>
    </w:p>
    <w:p w14:paraId="2A97AFC8" w14:textId="5D518906" w:rsidR="00FE6C23" w:rsidRPr="008A513E" w:rsidRDefault="00FE6C23" w:rsidP="003B3F78">
      <w:pPr>
        <w:pStyle w:val="Prrafodelista"/>
        <w:numPr>
          <w:ilvl w:val="0"/>
          <w:numId w:val="5"/>
        </w:numPr>
        <w:spacing w:after="120" w:line="360" w:lineRule="auto"/>
        <w:rPr>
          <w:rFonts w:ascii="Calibri" w:hAnsi="Calibri" w:cs="Calibri"/>
          <w:szCs w:val="24"/>
        </w:rPr>
      </w:pPr>
      <w:r w:rsidRPr="008A513E">
        <w:rPr>
          <w:rFonts w:ascii="Calibri" w:hAnsi="Calibri" w:cs="Calibri"/>
          <w:szCs w:val="24"/>
        </w:rPr>
        <w:t>Strategic thinking and commercial sense.</w:t>
      </w:r>
    </w:p>
    <w:p w14:paraId="2CB508F1" w14:textId="409BE7C8" w:rsidR="00FE6C23" w:rsidRPr="008A513E" w:rsidRDefault="00FE6C23" w:rsidP="003B3F78">
      <w:pPr>
        <w:spacing w:after="240" w:line="360" w:lineRule="auto"/>
        <w:rPr>
          <w:rFonts w:ascii="Calibri" w:hAnsi="Calibri" w:cs="Calibri"/>
          <w:szCs w:val="24"/>
        </w:rPr>
      </w:pPr>
      <w:r w:rsidRPr="008A513E">
        <w:rPr>
          <w:rFonts w:ascii="Calibri" w:hAnsi="Calibri" w:cs="Calibri"/>
          <w:szCs w:val="24"/>
        </w:rPr>
        <w:t>Essential requirements</w:t>
      </w:r>
    </w:p>
    <w:p w14:paraId="3F20F689" w14:textId="046D8435" w:rsidR="00BD6A2F" w:rsidRPr="008A513E" w:rsidRDefault="00BD6A2F" w:rsidP="003B3F78">
      <w:pPr>
        <w:pStyle w:val="Prrafodelista"/>
        <w:numPr>
          <w:ilvl w:val="0"/>
          <w:numId w:val="5"/>
        </w:numPr>
        <w:spacing w:after="240" w:line="360" w:lineRule="auto"/>
        <w:rPr>
          <w:rFonts w:ascii="Calibri" w:hAnsi="Calibri" w:cs="Calibri"/>
          <w:szCs w:val="24"/>
        </w:rPr>
      </w:pPr>
      <w:r w:rsidRPr="008A513E">
        <w:rPr>
          <w:rFonts w:ascii="Calibri" w:hAnsi="Calibri" w:cs="Calibri"/>
          <w:szCs w:val="24"/>
        </w:rPr>
        <w:t>Degree in Hospitality Management, Business Management or related discipline.</w:t>
      </w:r>
    </w:p>
    <w:p w14:paraId="594342FB" w14:textId="0EF1211A" w:rsidR="00BD6A2F" w:rsidRPr="008A513E" w:rsidRDefault="00BD6A2F" w:rsidP="003B3F78">
      <w:pPr>
        <w:pStyle w:val="Prrafodelista"/>
        <w:numPr>
          <w:ilvl w:val="0"/>
          <w:numId w:val="5"/>
        </w:numPr>
        <w:spacing w:after="240" w:line="360" w:lineRule="auto"/>
        <w:rPr>
          <w:rFonts w:ascii="Calibri" w:hAnsi="Calibri" w:cs="Calibri"/>
          <w:szCs w:val="24"/>
        </w:rPr>
      </w:pPr>
      <w:r w:rsidRPr="008A513E">
        <w:rPr>
          <w:rFonts w:ascii="Calibri" w:hAnsi="Calibri" w:cs="Calibri"/>
          <w:szCs w:val="24"/>
        </w:rPr>
        <w:t xml:space="preserve">Minimum </w:t>
      </w:r>
      <w:r w:rsidR="00F6541F">
        <w:rPr>
          <w:rFonts w:ascii="Calibri" w:hAnsi="Calibri" w:cs="Calibri"/>
          <w:szCs w:val="24"/>
        </w:rPr>
        <w:t>2</w:t>
      </w:r>
      <w:r w:rsidR="009A1219" w:rsidRPr="008A513E">
        <w:rPr>
          <w:rFonts w:ascii="Calibri" w:hAnsi="Calibri" w:cs="Calibri"/>
          <w:szCs w:val="24"/>
        </w:rPr>
        <w:t xml:space="preserve"> years of relevant experience</w:t>
      </w:r>
      <w:r w:rsidRPr="008A513E">
        <w:rPr>
          <w:rFonts w:ascii="Calibri" w:hAnsi="Calibri" w:cs="Calibri"/>
          <w:szCs w:val="24"/>
        </w:rPr>
        <w:t xml:space="preserve"> in senior hotel leadership.</w:t>
      </w:r>
    </w:p>
    <w:p w14:paraId="44FFC6BB" w14:textId="69ED5C9D" w:rsidR="00E91501" w:rsidRPr="008A513E" w:rsidRDefault="00E91501" w:rsidP="003B3F78">
      <w:pPr>
        <w:pStyle w:val="Prrafodelista"/>
        <w:numPr>
          <w:ilvl w:val="0"/>
          <w:numId w:val="5"/>
        </w:numPr>
        <w:spacing w:after="240" w:line="360" w:lineRule="auto"/>
        <w:rPr>
          <w:rFonts w:ascii="Calibri" w:hAnsi="Calibri" w:cs="Calibri"/>
          <w:szCs w:val="24"/>
        </w:rPr>
      </w:pPr>
      <w:r w:rsidRPr="008A513E">
        <w:rPr>
          <w:rFonts w:ascii="Calibri" w:hAnsi="Calibri" w:cs="Calibri"/>
          <w:szCs w:val="24"/>
        </w:rPr>
        <w:t>Proficient in Microsoft Office.</w:t>
      </w:r>
    </w:p>
    <w:p w14:paraId="53CD3A57" w14:textId="77777777" w:rsidR="00723889" w:rsidRPr="008A513E" w:rsidRDefault="00BD6A2F" w:rsidP="003B3F78">
      <w:pPr>
        <w:pStyle w:val="Prrafodelista"/>
        <w:numPr>
          <w:ilvl w:val="0"/>
          <w:numId w:val="5"/>
        </w:numPr>
        <w:spacing w:after="240" w:line="360" w:lineRule="auto"/>
        <w:rPr>
          <w:rFonts w:ascii="Calibri" w:hAnsi="Calibri" w:cs="Calibri"/>
          <w:szCs w:val="24"/>
        </w:rPr>
      </w:pPr>
      <w:r w:rsidRPr="008A513E">
        <w:rPr>
          <w:rFonts w:ascii="Calibri" w:hAnsi="Calibri" w:cs="Calibri"/>
          <w:szCs w:val="24"/>
        </w:rPr>
        <w:t xml:space="preserve">Strong knowledge of HR practices, performance management and team development. </w:t>
      </w:r>
    </w:p>
    <w:p w14:paraId="04378702" w14:textId="5CF4FE2A" w:rsidR="00FE6C23" w:rsidRPr="008A513E" w:rsidRDefault="00723889" w:rsidP="003B3F78">
      <w:pPr>
        <w:pStyle w:val="Prrafodelista"/>
        <w:numPr>
          <w:ilvl w:val="0"/>
          <w:numId w:val="5"/>
        </w:numPr>
        <w:spacing w:after="240" w:line="360" w:lineRule="auto"/>
        <w:ind w:left="714" w:hanging="357"/>
        <w:jc w:val="both"/>
        <w:rPr>
          <w:rFonts w:ascii="Calibri" w:hAnsi="Calibri" w:cs="Calibri"/>
          <w:szCs w:val="24"/>
        </w:rPr>
      </w:pPr>
      <w:r w:rsidRPr="008A513E">
        <w:rPr>
          <w:rFonts w:ascii="Calibri" w:hAnsi="Calibri" w:cs="Calibri"/>
          <w:szCs w:val="24"/>
        </w:rPr>
        <w:t>Resourceful, creative and maintain flexibility</w:t>
      </w:r>
      <w:r w:rsidR="005602A3" w:rsidRPr="008A513E">
        <w:rPr>
          <w:rFonts w:ascii="Calibri" w:hAnsi="Calibri" w:cs="Calibri"/>
          <w:szCs w:val="24"/>
        </w:rPr>
        <w:t>.</w:t>
      </w:r>
    </w:p>
    <w:p w14:paraId="63F7A7E2" w14:textId="71A4A412" w:rsidR="00723889" w:rsidRPr="008A513E" w:rsidRDefault="00723889" w:rsidP="003B3F78">
      <w:pPr>
        <w:spacing w:after="240" w:line="360" w:lineRule="auto"/>
        <w:rPr>
          <w:rFonts w:ascii="Calibri" w:hAnsi="Calibri" w:cs="Calibri"/>
          <w:b/>
          <w:bCs/>
          <w:szCs w:val="24"/>
        </w:rPr>
      </w:pPr>
      <w:r w:rsidRPr="008A513E">
        <w:rPr>
          <w:rFonts w:ascii="Calibri" w:hAnsi="Calibri" w:cs="Calibri"/>
          <w:b/>
          <w:bCs/>
          <w:szCs w:val="24"/>
        </w:rPr>
        <w:t>Why work with us</w:t>
      </w:r>
    </w:p>
    <w:p w14:paraId="65CA4DFA" w14:textId="13AACBE9" w:rsidR="00723889" w:rsidRPr="008A513E" w:rsidRDefault="00272566" w:rsidP="003B3F78">
      <w:pPr>
        <w:spacing w:after="240" w:line="360" w:lineRule="auto"/>
        <w:rPr>
          <w:rFonts w:ascii="Calibri" w:hAnsi="Calibri" w:cs="Calibri"/>
          <w:szCs w:val="24"/>
        </w:rPr>
      </w:pPr>
      <w:r w:rsidRPr="008A513E">
        <w:rPr>
          <w:rFonts w:ascii="Calibri" w:hAnsi="Calibri" w:cs="Calibri"/>
          <w:szCs w:val="24"/>
        </w:rPr>
        <w:t xml:space="preserve">At Hilton, we understand that onboarding, development and career progression are interconnected. </w:t>
      </w:r>
      <w:r w:rsidR="009067B0" w:rsidRPr="008A513E">
        <w:rPr>
          <w:rFonts w:ascii="Calibri" w:hAnsi="Calibri" w:cs="Calibri"/>
          <w:szCs w:val="24"/>
        </w:rPr>
        <w:t>We provide:</w:t>
      </w:r>
    </w:p>
    <w:p w14:paraId="641C0B91" w14:textId="2FED74A7" w:rsidR="009067B0" w:rsidRPr="008A513E" w:rsidRDefault="009067B0" w:rsidP="003B3F78">
      <w:pPr>
        <w:pStyle w:val="Prrafodelista"/>
        <w:numPr>
          <w:ilvl w:val="0"/>
          <w:numId w:val="6"/>
        </w:numPr>
        <w:spacing w:after="240" w:line="360" w:lineRule="auto"/>
        <w:rPr>
          <w:rFonts w:ascii="Calibri" w:hAnsi="Calibri" w:cs="Calibri"/>
          <w:szCs w:val="24"/>
        </w:rPr>
      </w:pPr>
      <w:r w:rsidRPr="008A513E">
        <w:rPr>
          <w:rFonts w:ascii="Calibri" w:hAnsi="Calibri" w:cs="Calibri"/>
          <w:szCs w:val="24"/>
        </w:rPr>
        <w:t>Structured leadership development programmes</w:t>
      </w:r>
      <w:r w:rsidR="00864580" w:rsidRPr="008A513E">
        <w:rPr>
          <w:rFonts w:ascii="Calibri" w:hAnsi="Calibri" w:cs="Calibri"/>
          <w:szCs w:val="24"/>
        </w:rPr>
        <w:t>.</w:t>
      </w:r>
    </w:p>
    <w:p w14:paraId="22F4B78F" w14:textId="5D58BA3C" w:rsidR="009067B0" w:rsidRPr="008A513E" w:rsidRDefault="009067B0" w:rsidP="003B3F78">
      <w:pPr>
        <w:pStyle w:val="Prrafodelista"/>
        <w:numPr>
          <w:ilvl w:val="0"/>
          <w:numId w:val="6"/>
        </w:numPr>
        <w:spacing w:after="240" w:line="360" w:lineRule="auto"/>
        <w:rPr>
          <w:rFonts w:ascii="Calibri" w:hAnsi="Calibri" w:cs="Calibri"/>
          <w:szCs w:val="24"/>
        </w:rPr>
      </w:pPr>
      <w:r w:rsidRPr="008A513E">
        <w:rPr>
          <w:rFonts w:ascii="Calibri" w:hAnsi="Calibri" w:cs="Calibri"/>
          <w:szCs w:val="24"/>
        </w:rPr>
        <w:t>Ongoing professional training</w:t>
      </w:r>
      <w:r w:rsidR="00864580" w:rsidRPr="008A513E">
        <w:rPr>
          <w:rFonts w:ascii="Calibri" w:hAnsi="Calibri" w:cs="Calibri"/>
          <w:szCs w:val="24"/>
        </w:rPr>
        <w:t>.</w:t>
      </w:r>
    </w:p>
    <w:p w14:paraId="2132A26C" w14:textId="43A0F0E0" w:rsidR="009067B0" w:rsidRPr="008A513E" w:rsidRDefault="009067B0" w:rsidP="003B3F78">
      <w:pPr>
        <w:pStyle w:val="Prrafodelista"/>
        <w:numPr>
          <w:ilvl w:val="0"/>
          <w:numId w:val="6"/>
        </w:numPr>
        <w:spacing w:after="240" w:line="360" w:lineRule="auto"/>
        <w:rPr>
          <w:rFonts w:ascii="Calibri" w:hAnsi="Calibri" w:cs="Calibri"/>
          <w:szCs w:val="24"/>
        </w:rPr>
      </w:pPr>
      <w:r w:rsidRPr="008A513E">
        <w:rPr>
          <w:rFonts w:ascii="Calibri" w:hAnsi="Calibri" w:cs="Calibri"/>
          <w:szCs w:val="24"/>
        </w:rPr>
        <w:t>Clear succession planning pathways</w:t>
      </w:r>
      <w:r w:rsidR="00864580" w:rsidRPr="008A513E">
        <w:rPr>
          <w:rFonts w:ascii="Calibri" w:hAnsi="Calibri" w:cs="Calibri"/>
          <w:szCs w:val="24"/>
        </w:rPr>
        <w:t>.</w:t>
      </w:r>
    </w:p>
    <w:p w14:paraId="2E8DC8ED" w14:textId="202BEF49" w:rsidR="009067B0" w:rsidRPr="008A513E" w:rsidRDefault="009C6073" w:rsidP="003B3F78">
      <w:pPr>
        <w:pStyle w:val="Prrafodelista"/>
        <w:numPr>
          <w:ilvl w:val="0"/>
          <w:numId w:val="6"/>
        </w:numPr>
        <w:spacing w:after="240" w:line="360" w:lineRule="auto"/>
        <w:rPr>
          <w:rFonts w:ascii="Calibri" w:hAnsi="Calibri" w:cs="Calibri"/>
          <w:szCs w:val="24"/>
        </w:rPr>
      </w:pPr>
      <w:r w:rsidRPr="008A513E">
        <w:rPr>
          <w:rFonts w:ascii="Calibri" w:hAnsi="Calibri" w:cs="Calibri"/>
          <w:szCs w:val="24"/>
        </w:rPr>
        <w:t>Performance-based</w:t>
      </w:r>
      <w:r w:rsidR="009067B0" w:rsidRPr="008A513E">
        <w:rPr>
          <w:rFonts w:ascii="Calibri" w:hAnsi="Calibri" w:cs="Calibri"/>
          <w:szCs w:val="24"/>
        </w:rPr>
        <w:t xml:space="preserve"> incentives</w:t>
      </w:r>
      <w:r w:rsidR="00864580" w:rsidRPr="008A513E">
        <w:rPr>
          <w:rFonts w:ascii="Calibri" w:hAnsi="Calibri" w:cs="Calibri"/>
          <w:szCs w:val="24"/>
        </w:rPr>
        <w:t>.</w:t>
      </w:r>
    </w:p>
    <w:p w14:paraId="0D53E2B6" w14:textId="21DFF959" w:rsidR="009067B0" w:rsidRPr="008A513E" w:rsidRDefault="009067B0" w:rsidP="003B3F78">
      <w:pPr>
        <w:pStyle w:val="Prrafodelista"/>
        <w:numPr>
          <w:ilvl w:val="0"/>
          <w:numId w:val="6"/>
        </w:numPr>
        <w:spacing w:after="240" w:line="360" w:lineRule="auto"/>
        <w:rPr>
          <w:rFonts w:ascii="Calibri" w:hAnsi="Calibri" w:cs="Calibri"/>
          <w:szCs w:val="24"/>
        </w:rPr>
      </w:pPr>
      <w:r w:rsidRPr="008A513E">
        <w:rPr>
          <w:rFonts w:ascii="Calibri" w:hAnsi="Calibri" w:cs="Calibri"/>
          <w:szCs w:val="24"/>
        </w:rPr>
        <w:t>Global mobility opportunities</w:t>
      </w:r>
      <w:r w:rsidR="00864580" w:rsidRPr="008A513E">
        <w:rPr>
          <w:rFonts w:ascii="Calibri" w:hAnsi="Calibri" w:cs="Calibri"/>
          <w:szCs w:val="24"/>
        </w:rPr>
        <w:t>.</w:t>
      </w:r>
    </w:p>
    <w:p w14:paraId="6C0742F6" w14:textId="77777777" w:rsidR="00E40A90" w:rsidRPr="008A513E" w:rsidRDefault="00E40A90" w:rsidP="003B3F78">
      <w:pPr>
        <w:pStyle w:val="Prrafodelista"/>
        <w:spacing w:after="120" w:line="360" w:lineRule="auto"/>
        <w:ind w:left="360"/>
        <w:rPr>
          <w:rFonts w:ascii="Calibri" w:hAnsi="Calibri" w:cs="Calibri"/>
          <w:szCs w:val="24"/>
        </w:rPr>
      </w:pPr>
    </w:p>
    <w:p w14:paraId="4A281FA7" w14:textId="77777777" w:rsidR="00E40A90" w:rsidRPr="008A513E" w:rsidRDefault="00E40A90" w:rsidP="003B3F78">
      <w:pPr>
        <w:pStyle w:val="Prrafodelista"/>
        <w:spacing w:after="120" w:line="360" w:lineRule="auto"/>
        <w:ind w:left="0"/>
        <w:rPr>
          <w:rFonts w:ascii="Calibri" w:hAnsi="Calibri" w:cs="Calibri"/>
          <w:szCs w:val="24"/>
        </w:rPr>
      </w:pPr>
      <w:r w:rsidRPr="008A513E">
        <w:rPr>
          <w:rFonts w:ascii="Calibri" w:hAnsi="Calibri" w:cs="Calibri"/>
          <w:szCs w:val="24"/>
        </w:rPr>
        <w:t>As part of our commitment to workforce development and retention, we offer:</w:t>
      </w:r>
    </w:p>
    <w:p w14:paraId="733C1253" w14:textId="3F9B3021" w:rsidR="004F43CF" w:rsidRPr="008A513E" w:rsidRDefault="005C0B99" w:rsidP="003B3F78">
      <w:pPr>
        <w:pStyle w:val="Prrafodelista"/>
        <w:numPr>
          <w:ilvl w:val="0"/>
          <w:numId w:val="5"/>
        </w:numPr>
        <w:spacing w:after="120" w:line="360" w:lineRule="auto"/>
        <w:ind w:left="360"/>
        <w:rPr>
          <w:rFonts w:ascii="Calibri" w:hAnsi="Calibri" w:cs="Calibri"/>
          <w:szCs w:val="24"/>
        </w:rPr>
      </w:pPr>
      <w:r w:rsidRPr="008A513E">
        <w:rPr>
          <w:rFonts w:ascii="Calibri" w:hAnsi="Calibri" w:cs="Calibri"/>
          <w:szCs w:val="24"/>
        </w:rPr>
        <w:lastRenderedPageBreak/>
        <w:t>Competitive salary with annual performance-based bonus of up to 20% of base salary</w:t>
      </w:r>
      <w:r w:rsidR="004F43CF" w:rsidRPr="008A513E">
        <w:rPr>
          <w:rFonts w:ascii="Calibri" w:hAnsi="Calibri" w:cs="Calibri"/>
          <w:szCs w:val="24"/>
        </w:rPr>
        <w:t xml:space="preserve">. </w:t>
      </w:r>
    </w:p>
    <w:p w14:paraId="2B1A01A2" w14:textId="1F9707BA" w:rsidR="004F43CF" w:rsidRPr="008A513E" w:rsidRDefault="005C0B99" w:rsidP="003B3F78">
      <w:pPr>
        <w:pStyle w:val="Prrafodelista"/>
        <w:numPr>
          <w:ilvl w:val="0"/>
          <w:numId w:val="5"/>
        </w:numPr>
        <w:spacing w:after="120" w:line="360" w:lineRule="auto"/>
        <w:ind w:left="360"/>
        <w:rPr>
          <w:rFonts w:ascii="Calibri" w:hAnsi="Calibri" w:cs="Calibri"/>
          <w:szCs w:val="24"/>
        </w:rPr>
      </w:pPr>
      <w:r w:rsidRPr="008A513E">
        <w:rPr>
          <w:rFonts w:ascii="Calibri" w:hAnsi="Calibri" w:cs="Calibri"/>
          <w:szCs w:val="24"/>
        </w:rPr>
        <w:t>Pension scheme with employer contribution of up to 8%</w:t>
      </w:r>
      <w:r w:rsidR="00980E31" w:rsidRPr="008A513E">
        <w:rPr>
          <w:rFonts w:ascii="Calibri" w:hAnsi="Calibri" w:cs="Calibri"/>
          <w:szCs w:val="24"/>
        </w:rPr>
        <w:t>.</w:t>
      </w:r>
    </w:p>
    <w:p w14:paraId="36E8133A" w14:textId="41D32A89" w:rsidR="004F43CF" w:rsidRPr="008A513E" w:rsidRDefault="005C0B99" w:rsidP="003B3F78">
      <w:pPr>
        <w:pStyle w:val="Prrafodelista"/>
        <w:numPr>
          <w:ilvl w:val="0"/>
          <w:numId w:val="5"/>
        </w:numPr>
        <w:spacing w:after="120" w:line="360" w:lineRule="auto"/>
        <w:ind w:left="360"/>
        <w:rPr>
          <w:rFonts w:ascii="Calibri" w:hAnsi="Calibri" w:cs="Calibri"/>
          <w:szCs w:val="24"/>
        </w:rPr>
      </w:pPr>
      <w:r w:rsidRPr="008A513E">
        <w:rPr>
          <w:rFonts w:ascii="Calibri" w:hAnsi="Calibri" w:cs="Calibri"/>
          <w:szCs w:val="24"/>
        </w:rPr>
        <w:t>Private healthcare insurance for you and immediate family members</w:t>
      </w:r>
      <w:r w:rsidR="004F43CF" w:rsidRPr="008A513E">
        <w:rPr>
          <w:rFonts w:ascii="Calibri" w:hAnsi="Calibri" w:cs="Calibri"/>
          <w:szCs w:val="24"/>
        </w:rPr>
        <w:t>.</w:t>
      </w:r>
    </w:p>
    <w:p w14:paraId="54E4105D" w14:textId="763DF454" w:rsidR="004F43CF" w:rsidRPr="008A513E" w:rsidRDefault="005C0B99" w:rsidP="003B3F78">
      <w:pPr>
        <w:pStyle w:val="Prrafodelista"/>
        <w:numPr>
          <w:ilvl w:val="0"/>
          <w:numId w:val="5"/>
        </w:numPr>
        <w:spacing w:after="120" w:line="360" w:lineRule="auto"/>
        <w:ind w:left="360"/>
        <w:rPr>
          <w:rFonts w:ascii="Calibri" w:hAnsi="Calibri" w:cs="Calibri"/>
          <w:szCs w:val="24"/>
        </w:rPr>
      </w:pPr>
      <w:r w:rsidRPr="008A513E">
        <w:rPr>
          <w:rFonts w:ascii="Calibri" w:hAnsi="Calibri" w:cs="Calibri"/>
          <w:szCs w:val="24"/>
        </w:rPr>
        <w:t>33 days annual leave</w:t>
      </w:r>
      <w:r w:rsidR="004F43CF" w:rsidRPr="008A513E">
        <w:rPr>
          <w:rFonts w:ascii="Calibri" w:hAnsi="Calibri" w:cs="Calibri"/>
          <w:szCs w:val="24"/>
        </w:rPr>
        <w:t>.</w:t>
      </w:r>
    </w:p>
    <w:p w14:paraId="2234FAAA" w14:textId="77777777" w:rsidR="004F43CF" w:rsidRPr="008A513E" w:rsidRDefault="005C0B99" w:rsidP="003B3F78">
      <w:pPr>
        <w:pStyle w:val="Prrafodelista"/>
        <w:numPr>
          <w:ilvl w:val="0"/>
          <w:numId w:val="5"/>
        </w:numPr>
        <w:spacing w:after="120" w:line="360" w:lineRule="auto"/>
        <w:ind w:left="360"/>
        <w:rPr>
          <w:rFonts w:ascii="Calibri" w:hAnsi="Calibri" w:cs="Calibri"/>
          <w:szCs w:val="24"/>
        </w:rPr>
      </w:pPr>
      <w:r w:rsidRPr="008A513E">
        <w:rPr>
          <w:rFonts w:ascii="Calibri" w:hAnsi="Calibri" w:cs="Calibri"/>
          <w:szCs w:val="24"/>
        </w:rPr>
        <w:t>Global staff travel discount</w:t>
      </w:r>
      <w:r w:rsidR="004F43CF" w:rsidRPr="008A513E">
        <w:rPr>
          <w:rFonts w:ascii="Calibri" w:hAnsi="Calibri" w:cs="Calibri"/>
          <w:szCs w:val="24"/>
        </w:rPr>
        <w:t xml:space="preserve">, </w:t>
      </w:r>
      <w:r w:rsidRPr="008A513E">
        <w:rPr>
          <w:rFonts w:ascii="Calibri" w:hAnsi="Calibri" w:cs="Calibri"/>
          <w:szCs w:val="24"/>
        </w:rPr>
        <w:t>up to 50% off room rates worldwide, plus discounted food and beverage in participating properties</w:t>
      </w:r>
      <w:r w:rsidR="004F43CF" w:rsidRPr="008A513E">
        <w:rPr>
          <w:rFonts w:ascii="Calibri" w:hAnsi="Calibri" w:cs="Calibri"/>
          <w:szCs w:val="24"/>
        </w:rPr>
        <w:t xml:space="preserve">. </w:t>
      </w:r>
    </w:p>
    <w:p w14:paraId="10427743" w14:textId="77777777" w:rsidR="004F43CF" w:rsidRPr="008A513E" w:rsidRDefault="005C0B99" w:rsidP="003B3F78">
      <w:pPr>
        <w:pStyle w:val="Prrafodelista"/>
        <w:numPr>
          <w:ilvl w:val="0"/>
          <w:numId w:val="5"/>
        </w:numPr>
        <w:spacing w:after="120" w:line="360" w:lineRule="auto"/>
        <w:ind w:left="360"/>
        <w:rPr>
          <w:rFonts w:ascii="Calibri" w:hAnsi="Calibri" w:cs="Calibri"/>
          <w:szCs w:val="24"/>
        </w:rPr>
      </w:pPr>
      <w:r w:rsidRPr="008A513E">
        <w:rPr>
          <w:rFonts w:ascii="Calibri" w:hAnsi="Calibri" w:cs="Calibri"/>
          <w:szCs w:val="24"/>
        </w:rPr>
        <w:t>Free meals on duty</w:t>
      </w:r>
      <w:r w:rsidR="004F43CF" w:rsidRPr="008A513E">
        <w:rPr>
          <w:rFonts w:ascii="Calibri" w:hAnsi="Calibri" w:cs="Calibri"/>
          <w:szCs w:val="24"/>
        </w:rPr>
        <w:t>.</w:t>
      </w:r>
    </w:p>
    <w:p w14:paraId="4805DF38" w14:textId="77777777" w:rsidR="004F43CF" w:rsidRPr="008A513E" w:rsidRDefault="005C0B99" w:rsidP="003B3F78">
      <w:pPr>
        <w:pStyle w:val="Prrafodelista"/>
        <w:numPr>
          <w:ilvl w:val="0"/>
          <w:numId w:val="5"/>
        </w:numPr>
        <w:spacing w:after="120" w:line="360" w:lineRule="auto"/>
        <w:ind w:left="360"/>
        <w:rPr>
          <w:rFonts w:ascii="Calibri" w:hAnsi="Calibri" w:cs="Calibri"/>
          <w:szCs w:val="24"/>
        </w:rPr>
      </w:pPr>
      <w:r w:rsidRPr="008A513E">
        <w:rPr>
          <w:rFonts w:ascii="Calibri" w:hAnsi="Calibri" w:cs="Calibri"/>
          <w:szCs w:val="24"/>
        </w:rPr>
        <w:t>Internal promotion priority across Hilton global properties</w:t>
      </w:r>
      <w:r w:rsidR="004F43CF" w:rsidRPr="008A513E">
        <w:rPr>
          <w:rFonts w:ascii="Calibri" w:hAnsi="Calibri" w:cs="Calibri"/>
          <w:szCs w:val="24"/>
        </w:rPr>
        <w:t>.</w:t>
      </w:r>
    </w:p>
    <w:p w14:paraId="4FA37339" w14:textId="5A0DF2F7" w:rsidR="005C0B99" w:rsidRPr="008A513E" w:rsidRDefault="005C0B99" w:rsidP="003B3F78">
      <w:pPr>
        <w:pStyle w:val="Prrafodelista"/>
        <w:numPr>
          <w:ilvl w:val="0"/>
          <w:numId w:val="5"/>
        </w:numPr>
        <w:spacing w:after="120" w:line="360" w:lineRule="auto"/>
        <w:ind w:left="360"/>
        <w:rPr>
          <w:rFonts w:ascii="Calibri" w:hAnsi="Calibri" w:cs="Calibri"/>
          <w:szCs w:val="24"/>
        </w:rPr>
      </w:pPr>
      <w:r w:rsidRPr="008A513E">
        <w:rPr>
          <w:rFonts w:ascii="Calibri" w:hAnsi="Calibri" w:cs="Calibri"/>
          <w:szCs w:val="24"/>
        </w:rPr>
        <w:t>Wellbeing initiatives, including gym discounts and mental health support workshops</w:t>
      </w:r>
      <w:r w:rsidR="004F43CF" w:rsidRPr="008A513E">
        <w:rPr>
          <w:rFonts w:ascii="Calibri" w:hAnsi="Calibri" w:cs="Calibri"/>
          <w:szCs w:val="24"/>
        </w:rPr>
        <w:t xml:space="preserve">. </w:t>
      </w:r>
    </w:p>
    <w:p w14:paraId="10FBFF72" w14:textId="77777777" w:rsidR="005C0B99" w:rsidRPr="008A513E" w:rsidRDefault="005C0B99" w:rsidP="003B3F78">
      <w:pPr>
        <w:spacing w:after="240" w:line="360" w:lineRule="auto"/>
        <w:ind w:left="360"/>
        <w:rPr>
          <w:rFonts w:ascii="Calibri" w:hAnsi="Calibri" w:cs="Calibri"/>
          <w:szCs w:val="24"/>
        </w:rPr>
      </w:pPr>
    </w:p>
    <w:p w14:paraId="415301EB" w14:textId="368902A6" w:rsidR="00FF682B" w:rsidRPr="008A513E" w:rsidRDefault="00323711" w:rsidP="003B3F78">
      <w:pPr>
        <w:spacing w:after="240" w:line="360" w:lineRule="auto"/>
        <w:rPr>
          <w:rFonts w:ascii="Calibri" w:hAnsi="Calibri" w:cs="Calibri"/>
          <w:szCs w:val="24"/>
        </w:rPr>
      </w:pPr>
      <w:r w:rsidRPr="008A513E">
        <w:rPr>
          <w:rFonts w:ascii="Calibri" w:hAnsi="Calibri" w:cs="Calibri"/>
          <w:szCs w:val="24"/>
        </w:rPr>
        <w:t>APPLY NOW!</w:t>
      </w:r>
    </w:p>
    <w:p w14:paraId="52B07C69" w14:textId="77777777" w:rsidR="00775259" w:rsidRDefault="00775259" w:rsidP="003B3F78">
      <w:pPr>
        <w:spacing w:after="240" w:line="360" w:lineRule="auto"/>
        <w:rPr>
          <w:rFonts w:ascii="Calibri" w:hAnsi="Calibri" w:cs="Calibri"/>
          <w:szCs w:val="24"/>
        </w:rPr>
      </w:pPr>
    </w:p>
    <w:p w14:paraId="4BDD4184" w14:textId="77777777" w:rsidR="00132C04" w:rsidRDefault="00132C04" w:rsidP="003B3F78">
      <w:pPr>
        <w:spacing w:after="240" w:line="360" w:lineRule="auto"/>
        <w:rPr>
          <w:rFonts w:ascii="Calibri" w:hAnsi="Calibri" w:cs="Calibri"/>
          <w:szCs w:val="24"/>
        </w:rPr>
      </w:pPr>
    </w:p>
    <w:p w14:paraId="35C64D3F" w14:textId="77777777" w:rsidR="00132C04" w:rsidRDefault="00132C04" w:rsidP="003B3F78">
      <w:pPr>
        <w:spacing w:after="240" w:line="360" w:lineRule="auto"/>
        <w:rPr>
          <w:rFonts w:ascii="Calibri" w:hAnsi="Calibri" w:cs="Calibri"/>
          <w:szCs w:val="24"/>
        </w:rPr>
      </w:pPr>
    </w:p>
    <w:p w14:paraId="54A95528" w14:textId="77777777" w:rsidR="00132C04" w:rsidRDefault="00132C04" w:rsidP="003B3F78">
      <w:pPr>
        <w:spacing w:after="240" w:line="360" w:lineRule="auto"/>
        <w:rPr>
          <w:rFonts w:ascii="Calibri" w:hAnsi="Calibri" w:cs="Calibri"/>
          <w:szCs w:val="24"/>
        </w:rPr>
      </w:pPr>
    </w:p>
    <w:p w14:paraId="26DD4A7C" w14:textId="77777777" w:rsidR="00132C04" w:rsidRDefault="00132C04" w:rsidP="003B3F78">
      <w:pPr>
        <w:spacing w:after="240" w:line="360" w:lineRule="auto"/>
        <w:rPr>
          <w:rFonts w:ascii="Calibri" w:hAnsi="Calibri" w:cs="Calibri"/>
          <w:szCs w:val="24"/>
        </w:rPr>
      </w:pPr>
    </w:p>
    <w:p w14:paraId="3646C90E" w14:textId="77777777" w:rsidR="00132C04" w:rsidRDefault="00132C04" w:rsidP="003B3F78">
      <w:pPr>
        <w:spacing w:after="240" w:line="360" w:lineRule="auto"/>
        <w:rPr>
          <w:rFonts w:ascii="Calibri" w:hAnsi="Calibri" w:cs="Calibri"/>
          <w:szCs w:val="24"/>
        </w:rPr>
      </w:pPr>
    </w:p>
    <w:p w14:paraId="7E779149" w14:textId="77777777" w:rsidR="00132C04" w:rsidRDefault="00132C04" w:rsidP="003B3F78">
      <w:pPr>
        <w:spacing w:after="240" w:line="360" w:lineRule="auto"/>
        <w:rPr>
          <w:rFonts w:ascii="Calibri" w:hAnsi="Calibri" w:cs="Calibri"/>
          <w:szCs w:val="24"/>
        </w:rPr>
      </w:pPr>
    </w:p>
    <w:p w14:paraId="3E0FFA7E" w14:textId="77777777" w:rsidR="00132C04" w:rsidRDefault="00132C04" w:rsidP="003B3F78">
      <w:pPr>
        <w:spacing w:after="240" w:line="360" w:lineRule="auto"/>
        <w:rPr>
          <w:rFonts w:ascii="Calibri" w:hAnsi="Calibri" w:cs="Calibri"/>
          <w:szCs w:val="24"/>
        </w:rPr>
      </w:pPr>
    </w:p>
    <w:p w14:paraId="3895E5AE" w14:textId="77777777" w:rsidR="00132C04" w:rsidRDefault="00132C04" w:rsidP="003B3F78">
      <w:pPr>
        <w:spacing w:after="240" w:line="360" w:lineRule="auto"/>
        <w:rPr>
          <w:rFonts w:ascii="Calibri" w:hAnsi="Calibri" w:cs="Calibri"/>
          <w:szCs w:val="24"/>
        </w:rPr>
      </w:pPr>
    </w:p>
    <w:p w14:paraId="321FCA86" w14:textId="77777777" w:rsidR="00132C04" w:rsidRPr="008A513E" w:rsidRDefault="00132C04" w:rsidP="003B3F78">
      <w:pPr>
        <w:spacing w:after="240" w:line="360" w:lineRule="auto"/>
        <w:rPr>
          <w:rFonts w:ascii="Calibri" w:hAnsi="Calibri" w:cs="Calibri"/>
          <w:szCs w:val="24"/>
        </w:rPr>
      </w:pPr>
    </w:p>
    <w:p w14:paraId="6D923FBB" w14:textId="77777777" w:rsidR="00980E31" w:rsidRPr="008A513E" w:rsidRDefault="00980E31" w:rsidP="003B3F78">
      <w:pPr>
        <w:spacing w:after="240" w:line="360" w:lineRule="auto"/>
        <w:rPr>
          <w:rFonts w:ascii="Calibri" w:hAnsi="Calibri" w:cs="Calibri"/>
          <w:szCs w:val="24"/>
        </w:rPr>
      </w:pPr>
    </w:p>
    <w:p w14:paraId="7A748957" w14:textId="10DD79F2" w:rsidR="00660E3C" w:rsidRPr="008A513E" w:rsidRDefault="00660E3C" w:rsidP="003B3F78">
      <w:pPr>
        <w:pStyle w:val="Ttulo1"/>
        <w:spacing w:line="360" w:lineRule="auto"/>
        <w:rPr>
          <w:rFonts w:ascii="Calibri" w:hAnsi="Calibri" w:cs="Calibri"/>
          <w:sz w:val="24"/>
          <w:szCs w:val="24"/>
        </w:rPr>
      </w:pPr>
      <w:bookmarkStart w:id="1" w:name="_Toc223519477"/>
      <w:r w:rsidRPr="008A513E">
        <w:rPr>
          <w:rFonts w:ascii="Calibri" w:hAnsi="Calibri" w:cs="Calibri"/>
          <w:sz w:val="24"/>
          <w:szCs w:val="24"/>
        </w:rPr>
        <w:t>ELEMENT TWO</w:t>
      </w:r>
      <w:bookmarkEnd w:id="1"/>
    </w:p>
    <w:p w14:paraId="7EE279D4" w14:textId="74DE1D36" w:rsidR="00A735AC" w:rsidRPr="008A513E" w:rsidRDefault="00CA62DC" w:rsidP="003B3F78">
      <w:pPr>
        <w:spacing w:line="360" w:lineRule="auto"/>
        <w:rPr>
          <w:rFonts w:ascii="Calibri" w:hAnsi="Calibri" w:cs="Calibri"/>
          <w:b/>
          <w:bCs/>
          <w:szCs w:val="24"/>
        </w:rPr>
      </w:pPr>
      <w:r w:rsidRPr="008A513E">
        <w:rPr>
          <w:rFonts w:ascii="Calibri" w:hAnsi="Calibri" w:cs="Calibri"/>
          <w:b/>
          <w:bCs/>
          <w:szCs w:val="24"/>
        </w:rPr>
        <w:t>Onboarding process</w:t>
      </w:r>
      <w:r w:rsidR="00A735AC" w:rsidRPr="008A513E">
        <w:rPr>
          <w:rFonts w:ascii="Calibri" w:hAnsi="Calibri" w:cs="Calibri"/>
          <w:b/>
          <w:bCs/>
          <w:szCs w:val="24"/>
        </w:rPr>
        <w:t xml:space="preserve"> for a new Hotel Manager at Hilton Hotel Swansea</w:t>
      </w:r>
    </w:p>
    <w:p w14:paraId="39A36022" w14:textId="77777777" w:rsidR="00F2496D" w:rsidRPr="008A513E" w:rsidRDefault="00F2496D" w:rsidP="003B3F78">
      <w:pPr>
        <w:spacing w:line="360" w:lineRule="auto"/>
        <w:rPr>
          <w:rFonts w:ascii="Calibri" w:hAnsi="Calibri" w:cs="Calibri"/>
          <w:szCs w:val="24"/>
        </w:rPr>
      </w:pPr>
      <w:r w:rsidRPr="008A513E">
        <w:rPr>
          <w:rFonts w:ascii="Calibri" w:hAnsi="Calibri" w:cs="Calibri"/>
          <w:szCs w:val="24"/>
        </w:rPr>
        <w:lastRenderedPageBreak/>
        <w:t>At Hilton Swansea, onboarding should not be treated as a simple administrative procedure. It should be understood as an important part of strategic human resource management. Onboarding refers to the process through which newcomers move from being organisational outsiders to becoming effective insiders (Bauer and Erdogan, 2010). This means that the new Hotel Manager should not only learn operational tasks, but also understand the culture, values and expectations of the organisation.</w:t>
      </w:r>
    </w:p>
    <w:p w14:paraId="4BABDA35" w14:textId="28B2910C" w:rsidR="00F2496D" w:rsidRPr="008A513E" w:rsidRDefault="00F2496D" w:rsidP="003B3F78">
      <w:pPr>
        <w:spacing w:line="360" w:lineRule="auto"/>
        <w:rPr>
          <w:rFonts w:ascii="Calibri" w:hAnsi="Calibri" w:cs="Calibri"/>
          <w:szCs w:val="24"/>
        </w:rPr>
      </w:pPr>
      <w:r w:rsidRPr="008A513E">
        <w:rPr>
          <w:rFonts w:ascii="Calibri" w:hAnsi="Calibri" w:cs="Calibri"/>
          <w:szCs w:val="24"/>
        </w:rPr>
        <w:t>Effective onboarding improves newcomer adjustment and performance (Bauer et al., 2007). For a senior position such as Hotel Manager, this is especially important because the role has a direct impact on business performance, employee engagement and service quality. Therefore, onboarding at Hilton Swansea must be structured, clear and well planned.</w:t>
      </w:r>
    </w:p>
    <w:p w14:paraId="78EF0A62" w14:textId="77777777" w:rsidR="0054337B" w:rsidRPr="008A513E" w:rsidRDefault="0054337B" w:rsidP="003B3F78">
      <w:pPr>
        <w:spacing w:line="360" w:lineRule="auto"/>
        <w:rPr>
          <w:rFonts w:ascii="Calibri" w:hAnsi="Calibri" w:cs="Calibri"/>
          <w:szCs w:val="24"/>
          <w:u w:val="single"/>
        </w:rPr>
      </w:pPr>
      <w:r w:rsidRPr="008A513E">
        <w:rPr>
          <w:rFonts w:ascii="Calibri" w:hAnsi="Calibri" w:cs="Calibri"/>
          <w:szCs w:val="24"/>
          <w:u w:val="single"/>
        </w:rPr>
        <w:t>Pre-Boarding Phase</w:t>
      </w:r>
    </w:p>
    <w:p w14:paraId="056E5A20" w14:textId="77777777" w:rsidR="0054337B" w:rsidRPr="008A513E" w:rsidRDefault="0054337B" w:rsidP="003B3F78">
      <w:pPr>
        <w:spacing w:line="360" w:lineRule="auto"/>
        <w:rPr>
          <w:rFonts w:ascii="Calibri" w:hAnsi="Calibri" w:cs="Calibri"/>
          <w:szCs w:val="24"/>
        </w:rPr>
      </w:pPr>
      <w:r w:rsidRPr="008A513E">
        <w:rPr>
          <w:rFonts w:ascii="Calibri" w:hAnsi="Calibri" w:cs="Calibri"/>
          <w:szCs w:val="24"/>
        </w:rPr>
        <w:t>Onboarding should begin before the manager’s first working day. Structured onboarding practices help reduce uncertainty and support early adjustment (Klein, Polin and Sutton, 2015). Providing information in advance allows the new manager to feel more prepared and confident.</w:t>
      </w:r>
    </w:p>
    <w:p w14:paraId="75842F4D" w14:textId="2825C315" w:rsidR="0054337B" w:rsidRPr="008A513E" w:rsidRDefault="0054337B" w:rsidP="003B3F78">
      <w:pPr>
        <w:spacing w:line="360" w:lineRule="auto"/>
        <w:rPr>
          <w:rFonts w:ascii="Calibri" w:hAnsi="Calibri" w:cs="Calibri"/>
          <w:szCs w:val="24"/>
        </w:rPr>
      </w:pPr>
      <w:r w:rsidRPr="008A513E">
        <w:rPr>
          <w:rFonts w:ascii="Calibri" w:hAnsi="Calibri" w:cs="Calibri"/>
          <w:szCs w:val="24"/>
        </w:rPr>
        <w:t>Before arrival, Hilton Swansea will provide:</w:t>
      </w:r>
    </w:p>
    <w:p w14:paraId="00AB5F11" w14:textId="59762A7D" w:rsidR="0054337B" w:rsidRPr="008A513E" w:rsidRDefault="00554E4D" w:rsidP="003B3F78">
      <w:pPr>
        <w:numPr>
          <w:ilvl w:val="0"/>
          <w:numId w:val="40"/>
        </w:numPr>
        <w:spacing w:line="360" w:lineRule="auto"/>
        <w:rPr>
          <w:rFonts w:ascii="Calibri" w:hAnsi="Calibri" w:cs="Calibri"/>
          <w:szCs w:val="24"/>
        </w:rPr>
      </w:pPr>
      <w:r w:rsidRPr="008A513E">
        <w:rPr>
          <w:rFonts w:ascii="Calibri" w:hAnsi="Calibri" w:cs="Calibri"/>
          <w:szCs w:val="24"/>
        </w:rPr>
        <w:t>Welcoming</w:t>
      </w:r>
      <w:r w:rsidR="0054337B" w:rsidRPr="008A513E">
        <w:rPr>
          <w:rFonts w:ascii="Calibri" w:hAnsi="Calibri" w:cs="Calibri"/>
          <w:szCs w:val="24"/>
        </w:rPr>
        <w:t xml:space="preserve"> to Hilton brand standards and service values</w:t>
      </w:r>
      <w:r w:rsidRPr="008A513E">
        <w:rPr>
          <w:rFonts w:ascii="Calibri" w:hAnsi="Calibri" w:cs="Calibri"/>
          <w:szCs w:val="24"/>
        </w:rPr>
        <w:t>.</w:t>
      </w:r>
    </w:p>
    <w:p w14:paraId="496ABC0F" w14:textId="6457EFF8" w:rsidR="0054337B" w:rsidRPr="008A513E" w:rsidRDefault="0054337B" w:rsidP="003B3F78">
      <w:pPr>
        <w:numPr>
          <w:ilvl w:val="0"/>
          <w:numId w:val="40"/>
        </w:numPr>
        <w:spacing w:line="360" w:lineRule="auto"/>
        <w:rPr>
          <w:rFonts w:ascii="Calibri" w:hAnsi="Calibri" w:cs="Calibri"/>
          <w:szCs w:val="24"/>
        </w:rPr>
      </w:pPr>
      <w:r w:rsidRPr="008A513E">
        <w:rPr>
          <w:rFonts w:ascii="Calibri" w:hAnsi="Calibri" w:cs="Calibri"/>
          <w:szCs w:val="24"/>
        </w:rPr>
        <w:t>A clear explanation of role responsibilities</w:t>
      </w:r>
      <w:r w:rsidR="00554E4D" w:rsidRPr="008A513E">
        <w:rPr>
          <w:rFonts w:ascii="Calibri" w:hAnsi="Calibri" w:cs="Calibri"/>
          <w:szCs w:val="24"/>
        </w:rPr>
        <w:t>.</w:t>
      </w:r>
    </w:p>
    <w:p w14:paraId="61C15214" w14:textId="76AD5669" w:rsidR="0054337B" w:rsidRPr="008A513E" w:rsidRDefault="0054337B" w:rsidP="003B3F78">
      <w:pPr>
        <w:numPr>
          <w:ilvl w:val="0"/>
          <w:numId w:val="40"/>
        </w:numPr>
        <w:spacing w:line="360" w:lineRule="auto"/>
        <w:rPr>
          <w:rFonts w:ascii="Calibri" w:hAnsi="Calibri" w:cs="Calibri"/>
          <w:szCs w:val="24"/>
        </w:rPr>
      </w:pPr>
      <w:r w:rsidRPr="008A513E">
        <w:rPr>
          <w:rFonts w:ascii="Calibri" w:hAnsi="Calibri" w:cs="Calibri"/>
          <w:szCs w:val="24"/>
        </w:rPr>
        <w:t>An overview of the organisational structure</w:t>
      </w:r>
      <w:r w:rsidR="00554E4D" w:rsidRPr="008A513E">
        <w:rPr>
          <w:rFonts w:ascii="Calibri" w:hAnsi="Calibri" w:cs="Calibri"/>
          <w:szCs w:val="24"/>
        </w:rPr>
        <w:t>.</w:t>
      </w:r>
    </w:p>
    <w:p w14:paraId="5076BB3B" w14:textId="3BDA3723" w:rsidR="0054337B" w:rsidRPr="008A513E" w:rsidRDefault="0054337B" w:rsidP="003B3F78">
      <w:pPr>
        <w:numPr>
          <w:ilvl w:val="0"/>
          <w:numId w:val="40"/>
        </w:numPr>
        <w:spacing w:line="360" w:lineRule="auto"/>
        <w:rPr>
          <w:rFonts w:ascii="Calibri" w:hAnsi="Calibri" w:cs="Calibri"/>
          <w:szCs w:val="24"/>
        </w:rPr>
      </w:pPr>
      <w:r w:rsidRPr="008A513E">
        <w:rPr>
          <w:rFonts w:ascii="Calibri" w:hAnsi="Calibri" w:cs="Calibri"/>
          <w:szCs w:val="24"/>
        </w:rPr>
        <w:t>Access to relevant digital systems and internal documents</w:t>
      </w:r>
      <w:r w:rsidR="00DC7CA4" w:rsidRPr="008A513E">
        <w:rPr>
          <w:rFonts w:ascii="Calibri" w:hAnsi="Calibri" w:cs="Calibri"/>
          <w:szCs w:val="24"/>
        </w:rPr>
        <w:t>.</w:t>
      </w:r>
    </w:p>
    <w:p w14:paraId="280A8553" w14:textId="069EF5D0" w:rsidR="00554E4D" w:rsidRPr="008A513E" w:rsidRDefault="00554E4D" w:rsidP="003B3F78">
      <w:pPr>
        <w:numPr>
          <w:ilvl w:val="0"/>
          <w:numId w:val="40"/>
        </w:numPr>
        <w:spacing w:line="360" w:lineRule="auto"/>
        <w:rPr>
          <w:rFonts w:ascii="Calibri" w:hAnsi="Calibri" w:cs="Calibri"/>
          <w:szCs w:val="24"/>
        </w:rPr>
      </w:pPr>
      <w:r w:rsidRPr="008A513E">
        <w:rPr>
          <w:rFonts w:ascii="Calibri" w:hAnsi="Calibri" w:cs="Calibri"/>
          <w:szCs w:val="24"/>
        </w:rPr>
        <w:t xml:space="preserve">A structured tour of all hotel departments and key facilities to provide a comprehensive understanding of operations and infrastructure. </w:t>
      </w:r>
    </w:p>
    <w:p w14:paraId="75F9AAD6" w14:textId="2466766D" w:rsidR="0054337B" w:rsidRPr="008A513E" w:rsidRDefault="004D5174" w:rsidP="003B3F78">
      <w:pPr>
        <w:spacing w:line="360" w:lineRule="auto"/>
        <w:rPr>
          <w:rFonts w:ascii="Calibri" w:hAnsi="Calibri" w:cs="Calibri"/>
          <w:szCs w:val="24"/>
        </w:rPr>
      </w:pPr>
      <w:r>
        <w:rPr>
          <w:rFonts w:ascii="Calibri" w:hAnsi="Calibri" w:cs="Calibri"/>
          <w:szCs w:val="24"/>
        </w:rPr>
        <w:t>The r</w:t>
      </w:r>
      <w:r w:rsidR="0054337B" w:rsidRPr="008A513E">
        <w:rPr>
          <w:rFonts w:ascii="Calibri" w:hAnsi="Calibri" w:cs="Calibri"/>
          <w:szCs w:val="24"/>
        </w:rPr>
        <w:t>esources provided on the first day can positively influence long-term adjustment (Bauer et al., 2021). This shows that early preparation is not only practical, but also strategically important.</w:t>
      </w:r>
    </w:p>
    <w:p w14:paraId="061BBCDF" w14:textId="77777777" w:rsidR="0054337B" w:rsidRPr="008A513E" w:rsidRDefault="0054337B" w:rsidP="003B3F78">
      <w:pPr>
        <w:spacing w:line="360" w:lineRule="auto"/>
        <w:rPr>
          <w:rFonts w:ascii="Calibri" w:hAnsi="Calibri" w:cs="Calibri"/>
          <w:szCs w:val="24"/>
        </w:rPr>
      </w:pPr>
      <w:r w:rsidRPr="008A513E">
        <w:rPr>
          <w:rFonts w:ascii="Calibri" w:hAnsi="Calibri" w:cs="Calibri"/>
          <w:szCs w:val="24"/>
        </w:rPr>
        <w:t xml:space="preserve">Digital tools can also improve the onboarding experience when they are used to provide structure and clear communication (Petrilli, Galuppo and Ripamonti, 2022). Especially after </w:t>
      </w:r>
      <w:r w:rsidRPr="008A513E">
        <w:rPr>
          <w:rFonts w:ascii="Calibri" w:hAnsi="Calibri" w:cs="Calibri"/>
          <w:szCs w:val="24"/>
        </w:rPr>
        <w:lastRenderedPageBreak/>
        <w:t>COVID-19, organisations need onboarding processes that combine digital support with personal interaction (Scott et al., 2021).</w:t>
      </w:r>
    </w:p>
    <w:p w14:paraId="3D95CB2F" w14:textId="77777777" w:rsidR="007F1C42" w:rsidRPr="008A513E" w:rsidRDefault="007F1C42" w:rsidP="003B3F78">
      <w:pPr>
        <w:spacing w:line="360" w:lineRule="auto"/>
        <w:rPr>
          <w:rFonts w:ascii="Calibri" w:hAnsi="Calibri" w:cs="Calibri"/>
          <w:szCs w:val="24"/>
          <w:u w:val="single"/>
        </w:rPr>
      </w:pPr>
      <w:r w:rsidRPr="008A513E">
        <w:rPr>
          <w:rFonts w:ascii="Calibri" w:hAnsi="Calibri" w:cs="Calibri"/>
          <w:szCs w:val="24"/>
          <w:u w:val="single"/>
        </w:rPr>
        <w:t>First Week</w:t>
      </w:r>
    </w:p>
    <w:p w14:paraId="36A0A184" w14:textId="77777777" w:rsidR="007F1C42" w:rsidRPr="008A513E" w:rsidRDefault="007F1C42" w:rsidP="003B3F78">
      <w:pPr>
        <w:spacing w:line="360" w:lineRule="auto"/>
        <w:rPr>
          <w:rFonts w:ascii="Calibri" w:hAnsi="Calibri" w:cs="Calibri"/>
          <w:szCs w:val="24"/>
        </w:rPr>
      </w:pPr>
      <w:r w:rsidRPr="008A513E">
        <w:rPr>
          <w:rFonts w:ascii="Calibri" w:hAnsi="Calibri" w:cs="Calibri"/>
          <w:szCs w:val="24"/>
        </w:rPr>
        <w:t>During the first week, the focus should be on organisational socialisation and role clarity. Onboarding is closely connected to organisational socialisation, which helps newcomers understand how the organisation works in practice (Bauer and Erdogan, 2010).</w:t>
      </w:r>
    </w:p>
    <w:p w14:paraId="4B611DD1" w14:textId="77777777" w:rsidR="007F1C42" w:rsidRPr="008A513E" w:rsidRDefault="007F1C42" w:rsidP="003B3F78">
      <w:pPr>
        <w:spacing w:line="360" w:lineRule="auto"/>
        <w:rPr>
          <w:rFonts w:ascii="Calibri" w:hAnsi="Calibri" w:cs="Calibri"/>
          <w:szCs w:val="24"/>
        </w:rPr>
      </w:pPr>
      <w:r w:rsidRPr="008A513E">
        <w:rPr>
          <w:rFonts w:ascii="Calibri" w:hAnsi="Calibri" w:cs="Calibri"/>
          <w:szCs w:val="24"/>
        </w:rPr>
        <w:t>The new Hotel Manager should:</w:t>
      </w:r>
    </w:p>
    <w:p w14:paraId="67C1C519" w14:textId="1323F8C5" w:rsidR="007F1C42" w:rsidRPr="008A513E" w:rsidRDefault="007F1C42" w:rsidP="003B3F78">
      <w:pPr>
        <w:numPr>
          <w:ilvl w:val="0"/>
          <w:numId w:val="42"/>
        </w:numPr>
        <w:spacing w:line="360" w:lineRule="auto"/>
        <w:rPr>
          <w:rFonts w:ascii="Calibri" w:hAnsi="Calibri" w:cs="Calibri"/>
          <w:szCs w:val="24"/>
          <w:lang w:val="es-ES"/>
        </w:rPr>
      </w:pPr>
      <w:r w:rsidRPr="008A513E">
        <w:rPr>
          <w:rFonts w:ascii="Calibri" w:hAnsi="Calibri" w:cs="Calibri"/>
          <w:szCs w:val="24"/>
          <w:lang w:val="es-ES"/>
        </w:rPr>
        <w:t>Attend structured orientation sessions</w:t>
      </w:r>
      <w:r w:rsidR="00AB4ECB" w:rsidRPr="008A513E">
        <w:rPr>
          <w:rFonts w:ascii="Calibri" w:hAnsi="Calibri" w:cs="Calibri"/>
          <w:szCs w:val="24"/>
          <w:lang w:val="es-ES"/>
        </w:rPr>
        <w:t>.</w:t>
      </w:r>
    </w:p>
    <w:p w14:paraId="0FB338AF" w14:textId="36526CC8" w:rsidR="007F1C42" w:rsidRPr="008A513E" w:rsidRDefault="007F1C42" w:rsidP="003B3F78">
      <w:pPr>
        <w:numPr>
          <w:ilvl w:val="0"/>
          <w:numId w:val="42"/>
        </w:numPr>
        <w:spacing w:line="360" w:lineRule="auto"/>
        <w:rPr>
          <w:rFonts w:ascii="Calibri" w:hAnsi="Calibri" w:cs="Calibri"/>
          <w:szCs w:val="24"/>
        </w:rPr>
      </w:pPr>
      <w:r w:rsidRPr="008A513E">
        <w:rPr>
          <w:rFonts w:ascii="Calibri" w:hAnsi="Calibri" w:cs="Calibri"/>
          <w:szCs w:val="24"/>
        </w:rPr>
        <w:t>Learn Hilton’s service standards and operational procedures</w:t>
      </w:r>
      <w:r w:rsidR="00AB4ECB" w:rsidRPr="008A513E">
        <w:rPr>
          <w:rFonts w:ascii="Calibri" w:hAnsi="Calibri" w:cs="Calibri"/>
          <w:szCs w:val="24"/>
        </w:rPr>
        <w:t>.</w:t>
      </w:r>
    </w:p>
    <w:p w14:paraId="69925AED" w14:textId="726F63BE" w:rsidR="007F1C42" w:rsidRPr="008A513E" w:rsidRDefault="007F1C42" w:rsidP="003B3F78">
      <w:pPr>
        <w:numPr>
          <w:ilvl w:val="0"/>
          <w:numId w:val="42"/>
        </w:numPr>
        <w:spacing w:line="360" w:lineRule="auto"/>
        <w:rPr>
          <w:rFonts w:ascii="Calibri" w:hAnsi="Calibri" w:cs="Calibri"/>
          <w:szCs w:val="24"/>
        </w:rPr>
      </w:pPr>
      <w:r w:rsidRPr="008A513E">
        <w:rPr>
          <w:rFonts w:ascii="Calibri" w:hAnsi="Calibri" w:cs="Calibri"/>
          <w:szCs w:val="24"/>
        </w:rPr>
        <w:t>Review financial performance and strategic objectives</w:t>
      </w:r>
      <w:r w:rsidR="00AB4ECB" w:rsidRPr="008A513E">
        <w:rPr>
          <w:rFonts w:ascii="Calibri" w:hAnsi="Calibri" w:cs="Calibri"/>
          <w:szCs w:val="24"/>
        </w:rPr>
        <w:t>.</w:t>
      </w:r>
    </w:p>
    <w:p w14:paraId="44AB2528" w14:textId="46958DD8" w:rsidR="007F1C42" w:rsidRPr="008A513E" w:rsidRDefault="007F1C42" w:rsidP="003B3F78">
      <w:pPr>
        <w:numPr>
          <w:ilvl w:val="0"/>
          <w:numId w:val="42"/>
        </w:numPr>
        <w:spacing w:line="360" w:lineRule="auto"/>
        <w:rPr>
          <w:rFonts w:ascii="Calibri" w:hAnsi="Calibri" w:cs="Calibri"/>
          <w:szCs w:val="24"/>
        </w:rPr>
      </w:pPr>
      <w:r w:rsidRPr="008A513E">
        <w:rPr>
          <w:rFonts w:ascii="Calibri" w:hAnsi="Calibri" w:cs="Calibri"/>
          <w:szCs w:val="24"/>
        </w:rPr>
        <w:t>Meet the executive team and department heads</w:t>
      </w:r>
      <w:r w:rsidR="00AB4ECB" w:rsidRPr="008A513E">
        <w:rPr>
          <w:rFonts w:ascii="Calibri" w:hAnsi="Calibri" w:cs="Calibri"/>
          <w:szCs w:val="24"/>
        </w:rPr>
        <w:t>.</w:t>
      </w:r>
    </w:p>
    <w:p w14:paraId="74BD380F" w14:textId="660B5550" w:rsidR="007F1C42" w:rsidRPr="008A513E" w:rsidRDefault="007F1C42" w:rsidP="003B3F78">
      <w:pPr>
        <w:numPr>
          <w:ilvl w:val="0"/>
          <w:numId w:val="42"/>
        </w:numPr>
        <w:spacing w:line="360" w:lineRule="auto"/>
        <w:rPr>
          <w:rFonts w:ascii="Calibri" w:hAnsi="Calibri" w:cs="Calibri"/>
          <w:szCs w:val="24"/>
        </w:rPr>
      </w:pPr>
      <w:r w:rsidRPr="008A513E">
        <w:rPr>
          <w:rFonts w:ascii="Calibri" w:hAnsi="Calibri" w:cs="Calibri"/>
          <w:szCs w:val="24"/>
        </w:rPr>
        <w:t>Be introduced to key team members in each area</w:t>
      </w:r>
      <w:r w:rsidR="00AB4ECB" w:rsidRPr="008A513E">
        <w:rPr>
          <w:rFonts w:ascii="Calibri" w:hAnsi="Calibri" w:cs="Calibri"/>
          <w:szCs w:val="24"/>
        </w:rPr>
        <w:t>.</w:t>
      </w:r>
    </w:p>
    <w:p w14:paraId="1A1C910F" w14:textId="77777777" w:rsidR="007F1C42" w:rsidRPr="008A513E" w:rsidRDefault="007F1C42" w:rsidP="003B3F78">
      <w:pPr>
        <w:spacing w:line="360" w:lineRule="auto"/>
        <w:rPr>
          <w:rFonts w:ascii="Calibri" w:hAnsi="Calibri" w:cs="Calibri"/>
          <w:szCs w:val="24"/>
        </w:rPr>
      </w:pPr>
      <w:r w:rsidRPr="008A513E">
        <w:rPr>
          <w:rFonts w:ascii="Calibri" w:hAnsi="Calibri" w:cs="Calibri"/>
          <w:szCs w:val="24"/>
        </w:rPr>
        <w:t>Clear expectations are essential. When responsibilities and performance standards are defined early, newcomer adjustment improves (Bauer et al., 2007). In addition, organisational support plays an important role. When newcomers feel supported, their commitment to the organisation increases (Perrot et al., 2014).</w:t>
      </w:r>
    </w:p>
    <w:p w14:paraId="51010616" w14:textId="4B21EB70" w:rsidR="00447FB6" w:rsidRPr="008A513E" w:rsidRDefault="00447FB6" w:rsidP="003B3F78">
      <w:pPr>
        <w:spacing w:line="360" w:lineRule="auto"/>
        <w:rPr>
          <w:rFonts w:ascii="Calibri" w:hAnsi="Calibri" w:cs="Calibri"/>
          <w:szCs w:val="24"/>
          <w:u w:val="single"/>
        </w:rPr>
      </w:pPr>
      <w:r w:rsidRPr="008A513E">
        <w:rPr>
          <w:rFonts w:ascii="Calibri" w:hAnsi="Calibri" w:cs="Calibri"/>
          <w:szCs w:val="24"/>
          <w:u w:val="single"/>
        </w:rPr>
        <w:t>First 1–</w:t>
      </w:r>
      <w:r w:rsidR="001A40CF" w:rsidRPr="008A513E">
        <w:rPr>
          <w:rFonts w:ascii="Calibri" w:hAnsi="Calibri" w:cs="Calibri"/>
          <w:szCs w:val="24"/>
          <w:u w:val="single"/>
        </w:rPr>
        <w:t>6</w:t>
      </w:r>
      <w:r w:rsidRPr="008A513E">
        <w:rPr>
          <w:rFonts w:ascii="Calibri" w:hAnsi="Calibri" w:cs="Calibri"/>
          <w:szCs w:val="24"/>
          <w:u w:val="single"/>
        </w:rPr>
        <w:t xml:space="preserve"> Months and Probation Period</w:t>
      </w:r>
    </w:p>
    <w:p w14:paraId="2F535495" w14:textId="77777777" w:rsidR="00447FB6" w:rsidRPr="008A513E" w:rsidRDefault="00447FB6" w:rsidP="003B3F78">
      <w:pPr>
        <w:spacing w:line="360" w:lineRule="auto"/>
        <w:rPr>
          <w:rFonts w:ascii="Calibri" w:hAnsi="Calibri" w:cs="Calibri"/>
          <w:szCs w:val="24"/>
        </w:rPr>
      </w:pPr>
      <w:r w:rsidRPr="008A513E">
        <w:rPr>
          <w:rFonts w:ascii="Calibri" w:hAnsi="Calibri" w:cs="Calibri"/>
          <w:szCs w:val="24"/>
        </w:rPr>
        <w:t>After initial orientation, onboarding should move towards deeper integration and leadership visibility. Newcomer adjustment develops over time (Bauer et al., 2007). Therefore, the first three months are critical, but they form part of a broader probation period.</w:t>
      </w:r>
    </w:p>
    <w:p w14:paraId="2AE0A2C2" w14:textId="77777777" w:rsidR="00447FB6" w:rsidRPr="008A513E" w:rsidRDefault="00447FB6" w:rsidP="003B3F78">
      <w:pPr>
        <w:spacing w:line="360" w:lineRule="auto"/>
        <w:rPr>
          <w:rFonts w:ascii="Calibri" w:hAnsi="Calibri" w:cs="Calibri"/>
          <w:szCs w:val="24"/>
        </w:rPr>
      </w:pPr>
      <w:r w:rsidRPr="008A513E">
        <w:rPr>
          <w:rFonts w:ascii="Calibri" w:hAnsi="Calibri" w:cs="Calibri"/>
          <w:szCs w:val="24"/>
        </w:rPr>
        <w:t>At Hilton Swansea, the Hotel Manager will complete a formal six-month probation period. This period allows the organisation to evaluate performance, leadership behaviour and cultural fit, while also giving the manager time to fully integrate into the role.</w:t>
      </w:r>
    </w:p>
    <w:p w14:paraId="06D0C306" w14:textId="71FA9801" w:rsidR="00447FB6" w:rsidRPr="008A513E" w:rsidRDefault="00447FB6" w:rsidP="003B3F78">
      <w:pPr>
        <w:spacing w:line="360" w:lineRule="auto"/>
        <w:rPr>
          <w:rFonts w:ascii="Calibri" w:hAnsi="Calibri" w:cs="Calibri"/>
          <w:szCs w:val="24"/>
        </w:rPr>
      </w:pPr>
      <w:r w:rsidRPr="008A513E">
        <w:rPr>
          <w:rFonts w:ascii="Calibri" w:hAnsi="Calibri" w:cs="Calibri"/>
          <w:szCs w:val="24"/>
        </w:rPr>
        <w:t xml:space="preserve">During the first </w:t>
      </w:r>
      <w:r w:rsidR="001A40CF" w:rsidRPr="008A513E">
        <w:rPr>
          <w:rFonts w:ascii="Calibri" w:hAnsi="Calibri" w:cs="Calibri"/>
          <w:szCs w:val="24"/>
        </w:rPr>
        <w:t>six</w:t>
      </w:r>
      <w:r w:rsidRPr="008A513E">
        <w:rPr>
          <w:rFonts w:ascii="Calibri" w:hAnsi="Calibri" w:cs="Calibri"/>
          <w:szCs w:val="24"/>
        </w:rPr>
        <w:t xml:space="preserve"> months, the Hotel Manager should:</w:t>
      </w:r>
    </w:p>
    <w:p w14:paraId="11D668CB" w14:textId="6F520FAF" w:rsidR="00447FB6" w:rsidRPr="008A513E" w:rsidRDefault="00447FB6" w:rsidP="003B3F78">
      <w:pPr>
        <w:numPr>
          <w:ilvl w:val="0"/>
          <w:numId w:val="44"/>
        </w:numPr>
        <w:spacing w:line="360" w:lineRule="auto"/>
        <w:rPr>
          <w:rFonts w:ascii="Calibri" w:hAnsi="Calibri" w:cs="Calibri"/>
          <w:szCs w:val="24"/>
        </w:rPr>
      </w:pPr>
      <w:r w:rsidRPr="008A513E">
        <w:rPr>
          <w:rFonts w:ascii="Calibri" w:hAnsi="Calibri" w:cs="Calibri"/>
          <w:szCs w:val="24"/>
        </w:rPr>
        <w:t>Spend time in key departments such as Front Office, Food and Beverage and Housekeeping</w:t>
      </w:r>
      <w:r w:rsidR="001A40CF" w:rsidRPr="008A513E">
        <w:rPr>
          <w:rFonts w:ascii="Calibri" w:hAnsi="Calibri" w:cs="Calibri"/>
          <w:szCs w:val="24"/>
        </w:rPr>
        <w:t>.</w:t>
      </w:r>
    </w:p>
    <w:p w14:paraId="697EDC48" w14:textId="3A30B146" w:rsidR="00447FB6" w:rsidRPr="008A513E" w:rsidRDefault="00447FB6" w:rsidP="003B3F78">
      <w:pPr>
        <w:numPr>
          <w:ilvl w:val="0"/>
          <w:numId w:val="44"/>
        </w:numPr>
        <w:spacing w:line="360" w:lineRule="auto"/>
        <w:rPr>
          <w:rFonts w:ascii="Calibri" w:hAnsi="Calibri" w:cs="Calibri"/>
          <w:szCs w:val="24"/>
        </w:rPr>
      </w:pPr>
      <w:r w:rsidRPr="008A513E">
        <w:rPr>
          <w:rFonts w:ascii="Calibri" w:hAnsi="Calibri" w:cs="Calibri"/>
          <w:szCs w:val="24"/>
        </w:rPr>
        <w:lastRenderedPageBreak/>
        <w:t>Observe operational workflows and identify areas for improvement</w:t>
      </w:r>
      <w:r w:rsidR="001A40CF" w:rsidRPr="008A513E">
        <w:rPr>
          <w:rFonts w:ascii="Calibri" w:hAnsi="Calibri" w:cs="Calibri"/>
          <w:szCs w:val="24"/>
        </w:rPr>
        <w:t>.</w:t>
      </w:r>
    </w:p>
    <w:p w14:paraId="42D59A43" w14:textId="790D9847" w:rsidR="00447FB6" w:rsidRPr="008A513E" w:rsidRDefault="00447FB6" w:rsidP="003B3F78">
      <w:pPr>
        <w:numPr>
          <w:ilvl w:val="0"/>
          <w:numId w:val="44"/>
        </w:numPr>
        <w:spacing w:line="360" w:lineRule="auto"/>
        <w:rPr>
          <w:rFonts w:ascii="Calibri" w:hAnsi="Calibri" w:cs="Calibri"/>
          <w:szCs w:val="24"/>
        </w:rPr>
      </w:pPr>
      <w:r w:rsidRPr="008A513E">
        <w:rPr>
          <w:rFonts w:ascii="Calibri" w:hAnsi="Calibri" w:cs="Calibri"/>
          <w:szCs w:val="24"/>
        </w:rPr>
        <w:t>Hold structured meetings with department heads</w:t>
      </w:r>
      <w:r w:rsidR="001A40CF" w:rsidRPr="008A513E">
        <w:rPr>
          <w:rFonts w:ascii="Calibri" w:hAnsi="Calibri" w:cs="Calibri"/>
          <w:szCs w:val="24"/>
        </w:rPr>
        <w:t>.</w:t>
      </w:r>
    </w:p>
    <w:p w14:paraId="68C18A1B" w14:textId="21C23316" w:rsidR="00447FB6" w:rsidRPr="008A513E" w:rsidRDefault="00447FB6" w:rsidP="003B3F78">
      <w:pPr>
        <w:numPr>
          <w:ilvl w:val="0"/>
          <w:numId w:val="44"/>
        </w:numPr>
        <w:spacing w:line="360" w:lineRule="auto"/>
        <w:rPr>
          <w:rFonts w:ascii="Calibri" w:hAnsi="Calibri" w:cs="Calibri"/>
          <w:szCs w:val="24"/>
        </w:rPr>
      </w:pPr>
      <w:r w:rsidRPr="008A513E">
        <w:rPr>
          <w:rFonts w:ascii="Calibri" w:hAnsi="Calibri" w:cs="Calibri"/>
          <w:szCs w:val="24"/>
        </w:rPr>
        <w:t>Participate in business planning meetings</w:t>
      </w:r>
      <w:r w:rsidR="00BB5DEE" w:rsidRPr="008A513E">
        <w:rPr>
          <w:rFonts w:ascii="Calibri" w:hAnsi="Calibri" w:cs="Calibri"/>
          <w:szCs w:val="24"/>
        </w:rPr>
        <w:t>.</w:t>
      </w:r>
    </w:p>
    <w:p w14:paraId="63DC2F5C" w14:textId="322E9681" w:rsidR="00447FB6" w:rsidRPr="008A513E" w:rsidRDefault="00447FB6" w:rsidP="003B3F78">
      <w:pPr>
        <w:numPr>
          <w:ilvl w:val="0"/>
          <w:numId w:val="44"/>
        </w:numPr>
        <w:spacing w:line="360" w:lineRule="auto"/>
        <w:rPr>
          <w:rFonts w:ascii="Calibri" w:hAnsi="Calibri" w:cs="Calibri"/>
          <w:szCs w:val="24"/>
        </w:rPr>
      </w:pPr>
      <w:r w:rsidRPr="008A513E">
        <w:rPr>
          <w:rFonts w:ascii="Calibri" w:hAnsi="Calibri" w:cs="Calibri"/>
          <w:szCs w:val="24"/>
        </w:rPr>
        <w:t>Build relationships with employees at different levels</w:t>
      </w:r>
      <w:r w:rsidR="00BB5DEE" w:rsidRPr="008A513E">
        <w:rPr>
          <w:rFonts w:ascii="Calibri" w:hAnsi="Calibri" w:cs="Calibri"/>
          <w:szCs w:val="24"/>
        </w:rPr>
        <w:t>.</w:t>
      </w:r>
    </w:p>
    <w:p w14:paraId="6FDD5642" w14:textId="77777777" w:rsidR="00447FB6" w:rsidRPr="008A513E" w:rsidRDefault="00447FB6" w:rsidP="003B3F78">
      <w:pPr>
        <w:spacing w:line="360" w:lineRule="auto"/>
        <w:rPr>
          <w:rFonts w:ascii="Calibri" w:hAnsi="Calibri" w:cs="Calibri"/>
          <w:szCs w:val="24"/>
        </w:rPr>
      </w:pPr>
      <w:r w:rsidRPr="008A513E">
        <w:rPr>
          <w:rFonts w:ascii="Calibri" w:hAnsi="Calibri" w:cs="Calibri"/>
          <w:szCs w:val="24"/>
        </w:rPr>
        <w:t>When newcomers experience support and development opportunities during this period, organisational commitment increases (Meyer et al., 2002). This is particularly important in hospitality, where employee retention and engagement directly affect service quality.</w:t>
      </w:r>
    </w:p>
    <w:p w14:paraId="1B1CAB20" w14:textId="50C756AC" w:rsidR="00AB4ECB" w:rsidRPr="008A513E" w:rsidRDefault="00BB5DEE" w:rsidP="003B3F78">
      <w:pPr>
        <w:spacing w:line="360" w:lineRule="auto"/>
        <w:rPr>
          <w:rFonts w:ascii="Calibri" w:hAnsi="Calibri" w:cs="Calibri"/>
          <w:b/>
          <w:bCs/>
          <w:szCs w:val="24"/>
        </w:rPr>
      </w:pPr>
      <w:r w:rsidRPr="008A513E">
        <w:rPr>
          <w:rFonts w:ascii="Calibri" w:hAnsi="Calibri" w:cs="Calibri"/>
          <w:szCs w:val="24"/>
        </w:rPr>
        <w:t>O</w:t>
      </w:r>
      <w:r w:rsidR="00447FB6" w:rsidRPr="008A513E">
        <w:rPr>
          <w:rFonts w:ascii="Calibri" w:hAnsi="Calibri" w:cs="Calibri"/>
          <w:szCs w:val="24"/>
        </w:rPr>
        <w:t>nboarding must adapt to modern working conditions, including digital communication and hybrid practices (Scott et al., 2021; Petrilli et al., 2022). Even in a hotel environment, digital systems can support performance monitoring and communication during the probation period.</w:t>
      </w:r>
    </w:p>
    <w:p w14:paraId="26711AED" w14:textId="6FAB17B3" w:rsidR="00F14CAC" w:rsidRPr="008A513E" w:rsidRDefault="00F14CAC" w:rsidP="003B3F78">
      <w:pPr>
        <w:spacing w:line="360" w:lineRule="auto"/>
        <w:rPr>
          <w:rFonts w:ascii="Calibri" w:hAnsi="Calibri" w:cs="Calibri"/>
          <w:b/>
          <w:bCs/>
          <w:szCs w:val="24"/>
        </w:rPr>
      </w:pPr>
      <w:r w:rsidRPr="008A513E">
        <w:rPr>
          <w:rFonts w:ascii="Calibri" w:hAnsi="Calibri" w:cs="Calibri"/>
          <w:b/>
          <w:bCs/>
          <w:szCs w:val="24"/>
        </w:rPr>
        <w:t>Professional development</w:t>
      </w:r>
    </w:p>
    <w:p w14:paraId="291FB4CD" w14:textId="77777777" w:rsidR="00854514" w:rsidRPr="00854514" w:rsidRDefault="00854514" w:rsidP="00854514">
      <w:pPr>
        <w:spacing w:line="360" w:lineRule="auto"/>
        <w:rPr>
          <w:rFonts w:ascii="Calibri" w:hAnsi="Calibri" w:cs="Calibri"/>
          <w:szCs w:val="24"/>
        </w:rPr>
      </w:pPr>
      <w:r w:rsidRPr="00854514">
        <w:rPr>
          <w:rFonts w:ascii="Calibri" w:hAnsi="Calibri" w:cs="Calibri"/>
          <w:szCs w:val="24"/>
        </w:rPr>
        <w:t xml:space="preserve">Professional development should be aligned with the hotel’s strategic goals because HR systems that strengthen service climate, work engagement and employee outcomes contribute to stronger service-oriented behaviours and better organisational performance in hotels (Kloutsiniotis and Mihail, 2020; Dorta-Afonso </w:t>
      </w:r>
      <w:r w:rsidRPr="00854514">
        <w:rPr>
          <w:rFonts w:ascii="Calibri" w:hAnsi="Calibri" w:cs="Calibri"/>
          <w:i/>
          <w:iCs/>
          <w:szCs w:val="24"/>
        </w:rPr>
        <w:t>et al</w:t>
      </w:r>
      <w:r w:rsidRPr="00854514">
        <w:rPr>
          <w:rFonts w:ascii="Calibri" w:hAnsi="Calibri" w:cs="Calibri"/>
          <w:szCs w:val="24"/>
        </w:rPr>
        <w:t xml:space="preserve">., 2021). </w:t>
      </w:r>
    </w:p>
    <w:p w14:paraId="4067D4E5" w14:textId="71CED711" w:rsidR="00854514" w:rsidRPr="00854514" w:rsidRDefault="00854514" w:rsidP="00854514">
      <w:pPr>
        <w:spacing w:line="360" w:lineRule="auto"/>
        <w:rPr>
          <w:rFonts w:ascii="Calibri" w:hAnsi="Calibri" w:cs="Calibri"/>
          <w:szCs w:val="24"/>
        </w:rPr>
      </w:pPr>
      <w:r w:rsidRPr="00854514">
        <w:rPr>
          <w:rFonts w:ascii="Calibri" w:hAnsi="Calibri" w:cs="Calibri"/>
          <w:szCs w:val="24"/>
        </w:rPr>
        <w:t>Leadership is also a critical part of development in hospitality</w:t>
      </w:r>
      <w:r>
        <w:rPr>
          <w:rFonts w:ascii="Calibri" w:hAnsi="Calibri" w:cs="Calibri"/>
          <w:szCs w:val="24"/>
        </w:rPr>
        <w:t>, m</w:t>
      </w:r>
      <w:r w:rsidRPr="00854514">
        <w:rPr>
          <w:rFonts w:ascii="Calibri" w:hAnsi="Calibri" w:cs="Calibri"/>
          <w:szCs w:val="24"/>
        </w:rPr>
        <w:t xml:space="preserve">anagers’ commitment to service quality influences service climate through empowering leadership, and this in turn strengthens employees’ service-oriented behaviours in hotels (Lin </w:t>
      </w:r>
      <w:r w:rsidRPr="00854514">
        <w:rPr>
          <w:rFonts w:ascii="Calibri" w:hAnsi="Calibri" w:cs="Calibri"/>
          <w:i/>
          <w:iCs/>
          <w:szCs w:val="24"/>
        </w:rPr>
        <w:t>et al</w:t>
      </w:r>
      <w:r w:rsidRPr="00854514">
        <w:rPr>
          <w:rFonts w:ascii="Calibri" w:hAnsi="Calibri" w:cs="Calibri"/>
          <w:szCs w:val="24"/>
        </w:rPr>
        <w:t xml:space="preserve">., 2021). For this reason, Hilton Swansea </w:t>
      </w:r>
      <w:r>
        <w:rPr>
          <w:rFonts w:ascii="Calibri" w:hAnsi="Calibri" w:cs="Calibri"/>
          <w:szCs w:val="24"/>
        </w:rPr>
        <w:t>will</w:t>
      </w:r>
      <w:r w:rsidRPr="00854514">
        <w:rPr>
          <w:rFonts w:ascii="Calibri" w:hAnsi="Calibri" w:cs="Calibri"/>
          <w:szCs w:val="24"/>
        </w:rPr>
        <w:t xml:space="preserve"> provide structured leadership development, including leadership workshops, conflict management training, emotional intelligence development and strategic decision-making sessions. These initiatives would strengthen managerial capability and support long-term competitiveness. </w:t>
      </w:r>
    </w:p>
    <w:p w14:paraId="6A5F2669" w14:textId="3FE45BF5" w:rsidR="00854514" w:rsidRPr="00854514" w:rsidRDefault="00854514" w:rsidP="00854514">
      <w:pPr>
        <w:spacing w:line="360" w:lineRule="auto"/>
        <w:rPr>
          <w:rFonts w:ascii="Calibri" w:hAnsi="Calibri" w:cs="Calibri"/>
          <w:szCs w:val="24"/>
        </w:rPr>
      </w:pPr>
      <w:r w:rsidRPr="00854514">
        <w:rPr>
          <w:rFonts w:ascii="Calibri" w:hAnsi="Calibri" w:cs="Calibri"/>
          <w:szCs w:val="24"/>
        </w:rPr>
        <w:t xml:space="preserve">Hilton’s Management Development Program is designed to develop leadership capabilities and hotel operations acumen, and includes cross-departmental rotation across different hotel functions before progression into managerial responsibility (Hilton, 2025). This shows that best practice in hospitality development is not limited to short training sessions, but involves structured and progressive management preparation. </w:t>
      </w:r>
    </w:p>
    <w:p w14:paraId="5F518673" w14:textId="77777777" w:rsidR="00854514" w:rsidRPr="00854514" w:rsidRDefault="00854514" w:rsidP="00854514">
      <w:pPr>
        <w:spacing w:line="360" w:lineRule="auto"/>
        <w:rPr>
          <w:rFonts w:ascii="Calibri" w:hAnsi="Calibri" w:cs="Calibri"/>
          <w:szCs w:val="24"/>
        </w:rPr>
      </w:pPr>
      <w:r w:rsidRPr="00854514">
        <w:rPr>
          <w:rFonts w:ascii="Calibri" w:hAnsi="Calibri" w:cs="Calibri"/>
          <w:szCs w:val="24"/>
        </w:rPr>
        <w:lastRenderedPageBreak/>
        <w:t xml:space="preserve">Training and development also influence retention in the hotel industry. Mirić and Slavković (2023) found a statistically significant relationship between training and development and employee retention, with organisational commitment playing a mediating role. Therefore, when managers see clear opportunities for growth, they are more likely to remain committed to the organisation. </w:t>
      </w:r>
    </w:p>
    <w:p w14:paraId="559FD0BA" w14:textId="7AA1E1EF" w:rsidR="00854514" w:rsidRPr="00854514" w:rsidRDefault="00854514" w:rsidP="00854514">
      <w:pPr>
        <w:spacing w:line="360" w:lineRule="auto"/>
        <w:rPr>
          <w:rFonts w:ascii="Calibri" w:hAnsi="Calibri" w:cs="Calibri"/>
          <w:szCs w:val="24"/>
        </w:rPr>
      </w:pPr>
      <w:r w:rsidRPr="00854514">
        <w:rPr>
          <w:rFonts w:ascii="Calibri" w:hAnsi="Calibri" w:cs="Calibri"/>
          <w:szCs w:val="24"/>
        </w:rPr>
        <w:t xml:space="preserve">Hilton Swansea </w:t>
      </w:r>
      <w:r w:rsidR="00FA3912">
        <w:rPr>
          <w:rFonts w:ascii="Calibri" w:hAnsi="Calibri" w:cs="Calibri"/>
          <w:szCs w:val="24"/>
        </w:rPr>
        <w:t>will</w:t>
      </w:r>
      <w:r w:rsidRPr="00854514">
        <w:rPr>
          <w:rFonts w:ascii="Calibri" w:hAnsi="Calibri" w:cs="Calibri"/>
          <w:szCs w:val="24"/>
        </w:rPr>
        <w:t xml:space="preserve"> offer annual development reviews, cross-departmental projects, participation in corporate initiatives and clear succession planning pathways. This is further supported by Huang </w:t>
      </w:r>
      <w:r w:rsidRPr="00854514">
        <w:rPr>
          <w:rFonts w:ascii="Calibri" w:hAnsi="Calibri" w:cs="Calibri"/>
          <w:i/>
          <w:iCs/>
          <w:szCs w:val="24"/>
        </w:rPr>
        <w:t>et al</w:t>
      </w:r>
      <w:r w:rsidRPr="00854514">
        <w:rPr>
          <w:rFonts w:ascii="Calibri" w:hAnsi="Calibri" w:cs="Calibri"/>
          <w:szCs w:val="24"/>
        </w:rPr>
        <w:t xml:space="preserve">. (2021), who show that many hospitality skills are transferable across roles, meaning that cross-functional development can improve internal mobility and organisational flexibility. In addition, effective HRM practices help hotels compete through high-quality service, particularly when employees are trained, empowered and actively involved in service delivery (Greasidou and Valachis, 2022). </w:t>
      </w:r>
    </w:p>
    <w:p w14:paraId="6F175F70" w14:textId="3601D2CA" w:rsidR="00854514" w:rsidRPr="00854514" w:rsidRDefault="00854514" w:rsidP="00854514">
      <w:pPr>
        <w:spacing w:line="360" w:lineRule="auto"/>
        <w:rPr>
          <w:rFonts w:ascii="Calibri" w:hAnsi="Calibri" w:cs="Calibri"/>
          <w:szCs w:val="24"/>
        </w:rPr>
      </w:pPr>
      <w:r w:rsidRPr="00854514">
        <w:rPr>
          <w:rFonts w:ascii="Calibri" w:hAnsi="Calibri" w:cs="Calibri"/>
          <w:szCs w:val="24"/>
        </w:rPr>
        <w:t xml:space="preserve">Digital capability should also form part of managerial development. Hospitality managers increasingly need digital transformation and digital business management competencies, so Hilton Swansea </w:t>
      </w:r>
      <w:r w:rsidR="00FA3912">
        <w:rPr>
          <w:rFonts w:ascii="Calibri" w:hAnsi="Calibri" w:cs="Calibri"/>
          <w:szCs w:val="24"/>
        </w:rPr>
        <w:t>will</w:t>
      </w:r>
      <w:r w:rsidRPr="00854514">
        <w:rPr>
          <w:rFonts w:ascii="Calibri" w:hAnsi="Calibri" w:cs="Calibri"/>
          <w:szCs w:val="24"/>
        </w:rPr>
        <w:t xml:space="preserve"> support the Hotel Manager in developing data analysis and digital management skills alongside operational and leadership capability (Busulwa </w:t>
      </w:r>
      <w:r w:rsidRPr="00854514">
        <w:rPr>
          <w:rFonts w:ascii="Calibri" w:hAnsi="Calibri" w:cs="Calibri"/>
          <w:i/>
          <w:iCs/>
          <w:szCs w:val="24"/>
        </w:rPr>
        <w:t>et al</w:t>
      </w:r>
      <w:r w:rsidRPr="00854514">
        <w:rPr>
          <w:rFonts w:ascii="Calibri" w:hAnsi="Calibri" w:cs="Calibri"/>
          <w:szCs w:val="24"/>
        </w:rPr>
        <w:t xml:space="preserve">., 2022). </w:t>
      </w:r>
    </w:p>
    <w:p w14:paraId="6EB52CCB" w14:textId="77777777" w:rsidR="00854514" w:rsidRPr="00854514" w:rsidRDefault="00854514" w:rsidP="00854514">
      <w:pPr>
        <w:spacing w:line="360" w:lineRule="auto"/>
        <w:rPr>
          <w:rFonts w:ascii="Calibri" w:hAnsi="Calibri" w:cs="Calibri"/>
          <w:szCs w:val="24"/>
        </w:rPr>
      </w:pPr>
      <w:r w:rsidRPr="00854514">
        <w:rPr>
          <w:rFonts w:ascii="Calibri" w:hAnsi="Calibri" w:cs="Calibri"/>
          <w:szCs w:val="24"/>
        </w:rPr>
        <w:t>Finally, professional development should be monitored and evaluated. High-performance work systems are associated with stronger work engagement and service-oriented organisational citizenship behaviour, which means development activities should be assessed against indicators such as employee engagement, turnover, guest satisfaction and financial performance to ensure continued alignment with strategy (Kloutsiniotis and Mihail, 2020).</w:t>
      </w:r>
    </w:p>
    <w:p w14:paraId="1ED472EC" w14:textId="77777777" w:rsidR="00854514" w:rsidRDefault="00854514" w:rsidP="003B3F78">
      <w:pPr>
        <w:spacing w:line="360" w:lineRule="auto"/>
        <w:rPr>
          <w:rFonts w:ascii="Calibri" w:hAnsi="Calibri" w:cs="Calibri"/>
          <w:b/>
          <w:bCs/>
          <w:szCs w:val="24"/>
        </w:rPr>
      </w:pPr>
    </w:p>
    <w:p w14:paraId="344CD3A3" w14:textId="5A418692" w:rsidR="000E61F0" w:rsidRPr="008A513E" w:rsidRDefault="000E61F0" w:rsidP="003B3F78">
      <w:pPr>
        <w:spacing w:line="360" w:lineRule="auto"/>
        <w:rPr>
          <w:rFonts w:ascii="Calibri" w:hAnsi="Calibri" w:cs="Calibri"/>
          <w:b/>
          <w:bCs/>
          <w:szCs w:val="24"/>
        </w:rPr>
      </w:pPr>
      <w:r w:rsidRPr="008A513E">
        <w:rPr>
          <w:rFonts w:ascii="Calibri" w:hAnsi="Calibri" w:cs="Calibri"/>
          <w:b/>
          <w:bCs/>
          <w:szCs w:val="24"/>
        </w:rPr>
        <w:t>SWOT analysis</w:t>
      </w:r>
      <w:r w:rsidRPr="008A513E">
        <w:rPr>
          <w:rFonts w:ascii="Calibri" w:hAnsi="Calibri" w:cs="Calibri"/>
          <w:b/>
          <w:bCs/>
          <w:color w:val="EE0000"/>
          <w:szCs w:val="24"/>
        </w:rPr>
        <w:t xml:space="preserve"> </w:t>
      </w:r>
    </w:p>
    <w:p w14:paraId="3BDA162D" w14:textId="6154289F" w:rsidR="00BD6265" w:rsidRPr="008A513E" w:rsidRDefault="00BD6265" w:rsidP="003B3F78">
      <w:pPr>
        <w:spacing w:line="360" w:lineRule="auto"/>
        <w:rPr>
          <w:rFonts w:ascii="Calibri" w:hAnsi="Calibri" w:cs="Calibri"/>
          <w:szCs w:val="24"/>
          <w:lang w:val="es-ES"/>
        </w:rPr>
      </w:pPr>
      <w:r w:rsidRPr="008A513E">
        <w:rPr>
          <w:rFonts w:ascii="Calibri" w:hAnsi="Calibri" w:cs="Calibri"/>
          <w:b/>
          <w:bCs/>
          <w:szCs w:val="24"/>
          <w:lang w:val="es-ES"/>
        </w:rPr>
        <w:t>Strengths</w:t>
      </w:r>
    </w:p>
    <w:p w14:paraId="38919DC1" w14:textId="1AEBD948" w:rsidR="00BD6265" w:rsidRPr="008A513E" w:rsidRDefault="00BD6265" w:rsidP="003B3F78">
      <w:pPr>
        <w:numPr>
          <w:ilvl w:val="0"/>
          <w:numId w:val="49"/>
        </w:numPr>
        <w:spacing w:line="360" w:lineRule="auto"/>
        <w:rPr>
          <w:rFonts w:ascii="Calibri" w:hAnsi="Calibri" w:cs="Calibri"/>
          <w:szCs w:val="24"/>
        </w:rPr>
      </w:pPr>
      <w:r w:rsidRPr="008A513E">
        <w:rPr>
          <w:rFonts w:ascii="Calibri" w:hAnsi="Calibri" w:cs="Calibri"/>
          <w:szCs w:val="24"/>
        </w:rPr>
        <w:t>Structured and planned integration:</w:t>
      </w:r>
      <w:r w:rsidR="00894120" w:rsidRPr="008A513E">
        <w:rPr>
          <w:rFonts w:ascii="Calibri" w:hAnsi="Calibri" w:cs="Calibri"/>
          <w:szCs w:val="24"/>
        </w:rPr>
        <w:t xml:space="preserve"> t</w:t>
      </w:r>
      <w:r w:rsidRPr="008A513E">
        <w:rPr>
          <w:rFonts w:ascii="Calibri" w:hAnsi="Calibri" w:cs="Calibri"/>
          <w:szCs w:val="24"/>
        </w:rPr>
        <w:t>h</w:t>
      </w:r>
      <w:r w:rsidR="00894120" w:rsidRPr="008A513E">
        <w:rPr>
          <w:rFonts w:ascii="Calibri" w:hAnsi="Calibri" w:cs="Calibri"/>
          <w:szCs w:val="24"/>
        </w:rPr>
        <w:t>e</w:t>
      </w:r>
      <w:r w:rsidRPr="008A513E">
        <w:rPr>
          <w:rFonts w:ascii="Calibri" w:hAnsi="Calibri" w:cs="Calibri"/>
          <w:szCs w:val="24"/>
        </w:rPr>
        <w:t xml:space="preserve"> structured approach</w:t>
      </w:r>
      <w:r w:rsidR="00894120" w:rsidRPr="008A513E">
        <w:rPr>
          <w:rFonts w:ascii="Calibri" w:hAnsi="Calibri" w:cs="Calibri"/>
          <w:szCs w:val="24"/>
        </w:rPr>
        <w:t xml:space="preserve"> of the onboarding process</w:t>
      </w:r>
      <w:r w:rsidRPr="008A513E">
        <w:rPr>
          <w:rFonts w:ascii="Calibri" w:hAnsi="Calibri" w:cs="Calibri"/>
          <w:szCs w:val="24"/>
        </w:rPr>
        <w:t xml:space="preserve"> reduces uncertainty and supports faster adjustment.</w:t>
      </w:r>
    </w:p>
    <w:p w14:paraId="455DD40C" w14:textId="3C44FEC7" w:rsidR="00BD6265" w:rsidRPr="008A513E" w:rsidRDefault="00BD6265" w:rsidP="003B3F78">
      <w:pPr>
        <w:numPr>
          <w:ilvl w:val="0"/>
          <w:numId w:val="49"/>
        </w:numPr>
        <w:spacing w:line="360" w:lineRule="auto"/>
        <w:rPr>
          <w:rFonts w:ascii="Calibri" w:hAnsi="Calibri" w:cs="Calibri"/>
          <w:szCs w:val="24"/>
        </w:rPr>
      </w:pPr>
      <w:r w:rsidRPr="008A513E">
        <w:rPr>
          <w:rFonts w:ascii="Calibri" w:hAnsi="Calibri" w:cs="Calibri"/>
          <w:szCs w:val="24"/>
        </w:rPr>
        <w:lastRenderedPageBreak/>
        <w:t>Clear performance expectations from the beginning</w:t>
      </w:r>
      <w:r w:rsidR="009F780A" w:rsidRPr="008A513E">
        <w:rPr>
          <w:rFonts w:ascii="Calibri" w:hAnsi="Calibri" w:cs="Calibri"/>
          <w:szCs w:val="24"/>
        </w:rPr>
        <w:t>: p</w:t>
      </w:r>
      <w:r w:rsidRPr="008A513E">
        <w:rPr>
          <w:rFonts w:ascii="Calibri" w:hAnsi="Calibri" w:cs="Calibri"/>
          <w:szCs w:val="24"/>
        </w:rPr>
        <w:t>roviding early access to role responsibilities helps the manager understand what is expected and reduces confusion.</w:t>
      </w:r>
    </w:p>
    <w:p w14:paraId="3B9CAF85" w14:textId="74BF8E06" w:rsidR="00BD6265" w:rsidRPr="008A513E" w:rsidRDefault="00BD6265" w:rsidP="003B3F78">
      <w:pPr>
        <w:numPr>
          <w:ilvl w:val="0"/>
          <w:numId w:val="49"/>
        </w:numPr>
        <w:spacing w:line="360" w:lineRule="auto"/>
        <w:rPr>
          <w:rFonts w:ascii="Calibri" w:hAnsi="Calibri" w:cs="Calibri"/>
          <w:szCs w:val="24"/>
        </w:rPr>
      </w:pPr>
      <w:r w:rsidRPr="008A513E">
        <w:rPr>
          <w:rFonts w:ascii="Calibri" w:hAnsi="Calibri" w:cs="Calibri"/>
          <w:szCs w:val="24"/>
        </w:rPr>
        <w:t>Departmental tour and relationship building</w:t>
      </w:r>
      <w:r w:rsidR="009F780A" w:rsidRPr="008A513E">
        <w:rPr>
          <w:rFonts w:ascii="Calibri" w:hAnsi="Calibri" w:cs="Calibri"/>
          <w:szCs w:val="24"/>
        </w:rPr>
        <w:t>: t</w:t>
      </w:r>
      <w:r w:rsidRPr="008A513E">
        <w:rPr>
          <w:rFonts w:ascii="Calibri" w:hAnsi="Calibri" w:cs="Calibri"/>
          <w:szCs w:val="24"/>
        </w:rPr>
        <w:t>he structured tour of departments and facilities helps the manager understand operational processes and meet team members</w:t>
      </w:r>
      <w:r w:rsidR="009F780A" w:rsidRPr="008A513E">
        <w:rPr>
          <w:rFonts w:ascii="Calibri" w:hAnsi="Calibri" w:cs="Calibri"/>
          <w:szCs w:val="24"/>
        </w:rPr>
        <w:t>.</w:t>
      </w:r>
    </w:p>
    <w:p w14:paraId="05064F05" w14:textId="58FFE2EF" w:rsidR="00BD6265" w:rsidRPr="008A513E" w:rsidRDefault="00BD6265" w:rsidP="003B3F78">
      <w:pPr>
        <w:numPr>
          <w:ilvl w:val="0"/>
          <w:numId w:val="49"/>
        </w:numPr>
        <w:spacing w:line="360" w:lineRule="auto"/>
        <w:rPr>
          <w:rFonts w:ascii="Calibri" w:hAnsi="Calibri" w:cs="Calibri"/>
          <w:szCs w:val="24"/>
        </w:rPr>
      </w:pPr>
      <w:r w:rsidRPr="008A513E">
        <w:rPr>
          <w:rFonts w:ascii="Calibri" w:hAnsi="Calibri" w:cs="Calibri"/>
          <w:szCs w:val="24"/>
        </w:rPr>
        <w:t>Alignment with organisational strategy</w:t>
      </w:r>
      <w:r w:rsidR="009F780A" w:rsidRPr="008A513E">
        <w:rPr>
          <w:rFonts w:ascii="Calibri" w:hAnsi="Calibri" w:cs="Calibri"/>
          <w:szCs w:val="24"/>
        </w:rPr>
        <w:t xml:space="preserve">: </w:t>
      </w:r>
      <w:r w:rsidR="00052A0F" w:rsidRPr="008A513E">
        <w:rPr>
          <w:rFonts w:ascii="Calibri" w:hAnsi="Calibri" w:cs="Calibri"/>
          <w:szCs w:val="24"/>
        </w:rPr>
        <w:t>t</w:t>
      </w:r>
      <w:r w:rsidRPr="008A513E">
        <w:rPr>
          <w:rFonts w:ascii="Calibri" w:hAnsi="Calibri" w:cs="Calibri"/>
          <w:szCs w:val="24"/>
        </w:rPr>
        <w:t>he onboarding process connects operational knowledge with strategic objectives, ensuring early alignment with business goals.</w:t>
      </w:r>
    </w:p>
    <w:p w14:paraId="5E123427" w14:textId="2AE8CBEB" w:rsidR="00BD6265" w:rsidRPr="008A513E" w:rsidRDefault="00BD6265" w:rsidP="003B3F78">
      <w:pPr>
        <w:numPr>
          <w:ilvl w:val="0"/>
          <w:numId w:val="49"/>
        </w:numPr>
        <w:spacing w:line="360" w:lineRule="auto"/>
        <w:rPr>
          <w:rFonts w:ascii="Calibri" w:hAnsi="Calibri" w:cs="Calibri"/>
          <w:szCs w:val="24"/>
        </w:rPr>
      </w:pPr>
      <w:r w:rsidRPr="008A513E">
        <w:rPr>
          <w:rFonts w:ascii="Calibri" w:hAnsi="Calibri" w:cs="Calibri"/>
          <w:szCs w:val="24"/>
        </w:rPr>
        <w:t>Two-way communication and feedback</w:t>
      </w:r>
      <w:r w:rsidR="00052A0F" w:rsidRPr="008A513E">
        <w:rPr>
          <w:rFonts w:ascii="Calibri" w:hAnsi="Calibri" w:cs="Calibri"/>
          <w:szCs w:val="24"/>
        </w:rPr>
        <w:t>.</w:t>
      </w:r>
    </w:p>
    <w:p w14:paraId="52318288" w14:textId="6AEBD722" w:rsidR="00BD6265" w:rsidRPr="008A513E" w:rsidRDefault="00BD6265" w:rsidP="003B3F78">
      <w:pPr>
        <w:spacing w:line="360" w:lineRule="auto"/>
        <w:rPr>
          <w:rFonts w:ascii="Calibri" w:hAnsi="Calibri" w:cs="Calibri"/>
          <w:b/>
          <w:bCs/>
          <w:szCs w:val="24"/>
          <w:lang w:val="es-ES"/>
        </w:rPr>
      </w:pPr>
      <w:r w:rsidRPr="008A513E">
        <w:rPr>
          <w:rFonts w:ascii="Calibri" w:hAnsi="Calibri" w:cs="Calibri"/>
          <w:b/>
          <w:bCs/>
          <w:szCs w:val="24"/>
          <w:lang w:val="es-ES"/>
        </w:rPr>
        <w:t>Weaknesses</w:t>
      </w:r>
    </w:p>
    <w:p w14:paraId="506988BA" w14:textId="19435A8C" w:rsidR="00BD6265" w:rsidRPr="008A513E" w:rsidRDefault="00BD6265" w:rsidP="003B3F78">
      <w:pPr>
        <w:numPr>
          <w:ilvl w:val="0"/>
          <w:numId w:val="50"/>
        </w:numPr>
        <w:spacing w:line="360" w:lineRule="auto"/>
        <w:rPr>
          <w:rFonts w:ascii="Calibri" w:hAnsi="Calibri" w:cs="Calibri"/>
          <w:szCs w:val="24"/>
        </w:rPr>
      </w:pPr>
      <w:r w:rsidRPr="008A513E">
        <w:rPr>
          <w:rFonts w:ascii="Calibri" w:hAnsi="Calibri" w:cs="Calibri"/>
          <w:szCs w:val="24"/>
        </w:rPr>
        <w:t>Risk of information overload</w:t>
      </w:r>
      <w:r w:rsidR="00052A0F" w:rsidRPr="008A513E">
        <w:rPr>
          <w:rFonts w:ascii="Calibri" w:hAnsi="Calibri" w:cs="Calibri"/>
          <w:szCs w:val="24"/>
        </w:rPr>
        <w:t>: d</w:t>
      </w:r>
      <w:r w:rsidRPr="008A513E">
        <w:rPr>
          <w:rFonts w:ascii="Calibri" w:hAnsi="Calibri" w:cs="Calibri"/>
          <w:szCs w:val="24"/>
        </w:rPr>
        <w:t>uring the first weeks, the manager receives large amounts of information which may reduce retention and effectiveness.</w:t>
      </w:r>
    </w:p>
    <w:p w14:paraId="7BAF21EE" w14:textId="1E34876D" w:rsidR="00BD6265" w:rsidRPr="008A513E" w:rsidRDefault="00BD6265" w:rsidP="003B3F78">
      <w:pPr>
        <w:numPr>
          <w:ilvl w:val="0"/>
          <w:numId w:val="50"/>
        </w:numPr>
        <w:spacing w:line="360" w:lineRule="auto"/>
        <w:rPr>
          <w:rFonts w:ascii="Calibri" w:hAnsi="Calibri" w:cs="Calibri"/>
          <w:szCs w:val="24"/>
        </w:rPr>
      </w:pPr>
      <w:r w:rsidRPr="008A513E">
        <w:rPr>
          <w:rFonts w:ascii="Calibri" w:hAnsi="Calibri" w:cs="Calibri"/>
          <w:szCs w:val="24"/>
        </w:rPr>
        <w:t>Dependence on senior staff support</w:t>
      </w:r>
      <w:r w:rsidR="00052A0F" w:rsidRPr="008A513E">
        <w:rPr>
          <w:rFonts w:ascii="Calibri" w:hAnsi="Calibri" w:cs="Calibri"/>
          <w:szCs w:val="24"/>
        </w:rPr>
        <w:t>: t</w:t>
      </w:r>
      <w:r w:rsidRPr="008A513E">
        <w:rPr>
          <w:rFonts w:ascii="Calibri" w:hAnsi="Calibri" w:cs="Calibri"/>
          <w:szCs w:val="24"/>
        </w:rPr>
        <w:t>he success of onboarding depends on the quality and availability of mentors and department heads.</w:t>
      </w:r>
    </w:p>
    <w:p w14:paraId="08B5A9EA" w14:textId="0BC623F4" w:rsidR="00BD6265" w:rsidRPr="008A513E" w:rsidRDefault="00BD6265" w:rsidP="003B3F78">
      <w:pPr>
        <w:numPr>
          <w:ilvl w:val="0"/>
          <w:numId w:val="50"/>
        </w:numPr>
        <w:spacing w:line="360" w:lineRule="auto"/>
        <w:rPr>
          <w:rFonts w:ascii="Calibri" w:hAnsi="Calibri" w:cs="Calibri"/>
          <w:szCs w:val="24"/>
        </w:rPr>
      </w:pPr>
      <w:r w:rsidRPr="008A513E">
        <w:rPr>
          <w:rFonts w:ascii="Calibri" w:hAnsi="Calibri" w:cs="Calibri"/>
          <w:szCs w:val="24"/>
        </w:rPr>
        <w:t>Time and resource intensive</w:t>
      </w:r>
      <w:r w:rsidR="00052A0F" w:rsidRPr="008A513E">
        <w:rPr>
          <w:rFonts w:ascii="Calibri" w:hAnsi="Calibri" w:cs="Calibri"/>
          <w:szCs w:val="24"/>
        </w:rPr>
        <w:t>: a</w:t>
      </w:r>
      <w:r w:rsidRPr="008A513E">
        <w:rPr>
          <w:rFonts w:ascii="Calibri" w:hAnsi="Calibri" w:cs="Calibri"/>
          <w:szCs w:val="24"/>
        </w:rPr>
        <w:t xml:space="preserve"> structured onboarding process requires planning, coordination and management time.</w:t>
      </w:r>
    </w:p>
    <w:p w14:paraId="670C21E4" w14:textId="1549203F" w:rsidR="00BD6265" w:rsidRPr="008A513E" w:rsidRDefault="00BD6265" w:rsidP="003B3F78">
      <w:pPr>
        <w:spacing w:line="360" w:lineRule="auto"/>
        <w:rPr>
          <w:rFonts w:ascii="Calibri" w:hAnsi="Calibri" w:cs="Calibri"/>
          <w:b/>
          <w:bCs/>
          <w:szCs w:val="24"/>
          <w:lang w:val="es-ES"/>
        </w:rPr>
      </w:pPr>
      <w:r w:rsidRPr="008A513E">
        <w:rPr>
          <w:rFonts w:ascii="Calibri" w:hAnsi="Calibri" w:cs="Calibri"/>
          <w:b/>
          <w:bCs/>
          <w:szCs w:val="24"/>
          <w:lang w:val="es-ES"/>
        </w:rPr>
        <w:t>Opportunities</w:t>
      </w:r>
    </w:p>
    <w:p w14:paraId="577D23C2" w14:textId="372F6F8A" w:rsidR="00BD6265" w:rsidRPr="008A513E" w:rsidRDefault="00BD6265" w:rsidP="003B3F78">
      <w:pPr>
        <w:numPr>
          <w:ilvl w:val="0"/>
          <w:numId w:val="51"/>
        </w:numPr>
        <w:spacing w:line="360" w:lineRule="auto"/>
        <w:rPr>
          <w:rFonts w:ascii="Calibri" w:hAnsi="Calibri" w:cs="Calibri"/>
          <w:szCs w:val="24"/>
        </w:rPr>
      </w:pPr>
      <w:r w:rsidRPr="008A513E">
        <w:rPr>
          <w:rFonts w:ascii="Calibri" w:hAnsi="Calibri" w:cs="Calibri"/>
          <w:szCs w:val="24"/>
        </w:rPr>
        <w:t>Improved organisational performance</w:t>
      </w:r>
      <w:r w:rsidR="00052A0F" w:rsidRPr="008A513E">
        <w:rPr>
          <w:rFonts w:ascii="Calibri" w:hAnsi="Calibri" w:cs="Calibri"/>
          <w:szCs w:val="24"/>
        </w:rPr>
        <w:t>: s</w:t>
      </w:r>
      <w:r w:rsidRPr="008A513E">
        <w:rPr>
          <w:rFonts w:ascii="Calibri" w:hAnsi="Calibri" w:cs="Calibri"/>
          <w:szCs w:val="24"/>
        </w:rPr>
        <w:t>trategic development aligned with business goals can strengthen service quality and operational results.</w:t>
      </w:r>
    </w:p>
    <w:p w14:paraId="76D1B3F2" w14:textId="4D83C995" w:rsidR="00BD6265" w:rsidRPr="008A513E" w:rsidRDefault="00BD6265" w:rsidP="003B3F78">
      <w:pPr>
        <w:numPr>
          <w:ilvl w:val="0"/>
          <w:numId w:val="51"/>
        </w:numPr>
        <w:spacing w:line="360" w:lineRule="auto"/>
        <w:rPr>
          <w:rFonts w:ascii="Calibri" w:hAnsi="Calibri" w:cs="Calibri"/>
          <w:szCs w:val="24"/>
        </w:rPr>
      </w:pPr>
      <w:r w:rsidRPr="008A513E">
        <w:rPr>
          <w:rFonts w:ascii="Calibri" w:hAnsi="Calibri" w:cs="Calibri"/>
          <w:szCs w:val="24"/>
        </w:rPr>
        <w:t>Higher retention and commitment</w:t>
      </w:r>
      <w:r w:rsidR="00052A0F" w:rsidRPr="008A513E">
        <w:rPr>
          <w:rFonts w:ascii="Calibri" w:hAnsi="Calibri" w:cs="Calibri"/>
          <w:szCs w:val="24"/>
        </w:rPr>
        <w:t>: c</w:t>
      </w:r>
      <w:r w:rsidRPr="008A513E">
        <w:rPr>
          <w:rFonts w:ascii="Calibri" w:hAnsi="Calibri" w:cs="Calibri"/>
          <w:szCs w:val="24"/>
        </w:rPr>
        <w:t>ontinuous development increases organisational commitment and reduces turnover risk.</w:t>
      </w:r>
    </w:p>
    <w:p w14:paraId="757F6832" w14:textId="7AE19E43" w:rsidR="00BD6265" w:rsidRPr="008A513E" w:rsidRDefault="00BD6265" w:rsidP="003B3F78">
      <w:pPr>
        <w:numPr>
          <w:ilvl w:val="0"/>
          <w:numId w:val="51"/>
        </w:numPr>
        <w:spacing w:line="360" w:lineRule="auto"/>
        <w:rPr>
          <w:rFonts w:ascii="Calibri" w:hAnsi="Calibri" w:cs="Calibri"/>
          <w:szCs w:val="24"/>
        </w:rPr>
      </w:pPr>
      <w:r w:rsidRPr="008A513E">
        <w:rPr>
          <w:rFonts w:ascii="Calibri" w:hAnsi="Calibri" w:cs="Calibri"/>
          <w:szCs w:val="24"/>
        </w:rPr>
        <w:t>Digital transformation and data-driven leadership</w:t>
      </w:r>
      <w:r w:rsidR="00052A0F" w:rsidRPr="008A513E">
        <w:rPr>
          <w:rFonts w:ascii="Calibri" w:hAnsi="Calibri" w:cs="Calibri"/>
          <w:szCs w:val="24"/>
        </w:rPr>
        <w:t>: i</w:t>
      </w:r>
      <w:r w:rsidRPr="008A513E">
        <w:rPr>
          <w:rFonts w:ascii="Calibri" w:hAnsi="Calibri" w:cs="Calibri"/>
          <w:szCs w:val="24"/>
        </w:rPr>
        <w:t>nvesting in digital skills prepares the manager for modern hospitality challenges and improves decision-making.</w:t>
      </w:r>
    </w:p>
    <w:p w14:paraId="2C2167F7" w14:textId="6293EC41" w:rsidR="00BD6265" w:rsidRPr="008A513E" w:rsidRDefault="00052A0F" w:rsidP="003B3F78">
      <w:pPr>
        <w:spacing w:line="360" w:lineRule="auto"/>
        <w:rPr>
          <w:rFonts w:ascii="Calibri" w:hAnsi="Calibri" w:cs="Calibri"/>
          <w:b/>
          <w:bCs/>
          <w:szCs w:val="24"/>
          <w:lang w:val="es-ES"/>
        </w:rPr>
      </w:pPr>
      <w:r w:rsidRPr="008A513E">
        <w:rPr>
          <w:rFonts w:ascii="Calibri" w:hAnsi="Calibri" w:cs="Calibri"/>
          <w:b/>
          <w:bCs/>
          <w:szCs w:val="24"/>
          <w:lang w:val="es-ES"/>
        </w:rPr>
        <w:t>T</w:t>
      </w:r>
      <w:r w:rsidR="00BD6265" w:rsidRPr="008A513E">
        <w:rPr>
          <w:rFonts w:ascii="Calibri" w:hAnsi="Calibri" w:cs="Calibri"/>
          <w:b/>
          <w:bCs/>
          <w:szCs w:val="24"/>
          <w:lang w:val="es-ES"/>
        </w:rPr>
        <w:t xml:space="preserve">hreats </w:t>
      </w:r>
    </w:p>
    <w:p w14:paraId="189E413B" w14:textId="175D83A5" w:rsidR="00BD6265" w:rsidRPr="008A513E" w:rsidRDefault="00BD6265" w:rsidP="003B3F78">
      <w:pPr>
        <w:numPr>
          <w:ilvl w:val="0"/>
          <w:numId w:val="52"/>
        </w:numPr>
        <w:spacing w:line="360" w:lineRule="auto"/>
        <w:rPr>
          <w:rFonts w:ascii="Calibri" w:hAnsi="Calibri" w:cs="Calibri"/>
          <w:szCs w:val="24"/>
        </w:rPr>
      </w:pPr>
      <w:r w:rsidRPr="008A513E">
        <w:rPr>
          <w:rFonts w:ascii="Calibri" w:hAnsi="Calibri" w:cs="Calibri"/>
          <w:szCs w:val="24"/>
        </w:rPr>
        <w:t>Budget limitations</w:t>
      </w:r>
      <w:r w:rsidR="00052A0F" w:rsidRPr="008A513E">
        <w:rPr>
          <w:rFonts w:ascii="Calibri" w:hAnsi="Calibri" w:cs="Calibri"/>
          <w:szCs w:val="24"/>
        </w:rPr>
        <w:t>: e</w:t>
      </w:r>
      <w:r w:rsidRPr="008A513E">
        <w:rPr>
          <w:rFonts w:ascii="Calibri" w:hAnsi="Calibri" w:cs="Calibri"/>
          <w:szCs w:val="24"/>
        </w:rPr>
        <w:t>conomic pressure may reduce training and development budgets.</w:t>
      </w:r>
    </w:p>
    <w:p w14:paraId="0A392763" w14:textId="7479545F" w:rsidR="00BD6265" w:rsidRPr="008A513E" w:rsidRDefault="00BD6265" w:rsidP="003B3F78">
      <w:pPr>
        <w:numPr>
          <w:ilvl w:val="0"/>
          <w:numId w:val="52"/>
        </w:numPr>
        <w:spacing w:line="360" w:lineRule="auto"/>
        <w:rPr>
          <w:rFonts w:ascii="Calibri" w:hAnsi="Calibri" w:cs="Calibri"/>
          <w:szCs w:val="24"/>
        </w:rPr>
      </w:pPr>
      <w:r w:rsidRPr="008A513E">
        <w:rPr>
          <w:rFonts w:ascii="Calibri" w:hAnsi="Calibri" w:cs="Calibri"/>
          <w:szCs w:val="24"/>
        </w:rPr>
        <w:lastRenderedPageBreak/>
        <w:t>High industry turnover</w:t>
      </w:r>
      <w:r w:rsidR="004D5174">
        <w:rPr>
          <w:rFonts w:ascii="Calibri" w:hAnsi="Calibri" w:cs="Calibri"/>
          <w:szCs w:val="24"/>
        </w:rPr>
        <w:t>.</w:t>
      </w:r>
    </w:p>
    <w:p w14:paraId="4DA8C839" w14:textId="65878A4C" w:rsidR="00BD6265" w:rsidRPr="008A513E" w:rsidRDefault="00BD6265" w:rsidP="003B3F78">
      <w:pPr>
        <w:numPr>
          <w:ilvl w:val="0"/>
          <w:numId w:val="52"/>
        </w:numPr>
        <w:spacing w:line="360" w:lineRule="auto"/>
        <w:rPr>
          <w:rFonts w:ascii="Calibri" w:hAnsi="Calibri" w:cs="Calibri"/>
          <w:szCs w:val="24"/>
        </w:rPr>
      </w:pPr>
      <w:r w:rsidRPr="008A513E">
        <w:rPr>
          <w:rFonts w:ascii="Calibri" w:hAnsi="Calibri" w:cs="Calibri"/>
          <w:szCs w:val="24"/>
        </w:rPr>
        <w:t>Rapid technological change</w:t>
      </w:r>
      <w:r w:rsidR="00724A2D" w:rsidRPr="008A513E">
        <w:rPr>
          <w:rFonts w:ascii="Calibri" w:hAnsi="Calibri" w:cs="Calibri"/>
          <w:szCs w:val="24"/>
        </w:rPr>
        <w:t>: d</w:t>
      </w:r>
      <w:r w:rsidRPr="008A513E">
        <w:rPr>
          <w:rFonts w:ascii="Calibri" w:hAnsi="Calibri" w:cs="Calibri"/>
          <w:szCs w:val="24"/>
        </w:rPr>
        <w:t>igital systems evolve quickly, requiring continuous learning and adaptation.</w:t>
      </w:r>
    </w:p>
    <w:p w14:paraId="6A6DD9BB" w14:textId="05AD1436" w:rsidR="00BD6265" w:rsidRPr="008A513E" w:rsidRDefault="00BD6265" w:rsidP="003B3F78">
      <w:pPr>
        <w:numPr>
          <w:ilvl w:val="0"/>
          <w:numId w:val="52"/>
        </w:numPr>
        <w:spacing w:line="360" w:lineRule="auto"/>
        <w:rPr>
          <w:rFonts w:ascii="Calibri" w:hAnsi="Calibri" w:cs="Calibri"/>
          <w:szCs w:val="24"/>
        </w:rPr>
      </w:pPr>
      <w:r w:rsidRPr="008A513E">
        <w:rPr>
          <w:rFonts w:ascii="Calibri" w:hAnsi="Calibri" w:cs="Calibri"/>
          <w:szCs w:val="24"/>
        </w:rPr>
        <w:t>External competition</w:t>
      </w:r>
      <w:r w:rsidR="00724A2D" w:rsidRPr="008A513E">
        <w:rPr>
          <w:rFonts w:ascii="Calibri" w:hAnsi="Calibri" w:cs="Calibri"/>
          <w:szCs w:val="24"/>
        </w:rPr>
        <w:t>: c</w:t>
      </w:r>
      <w:r w:rsidRPr="008A513E">
        <w:rPr>
          <w:rFonts w:ascii="Calibri" w:hAnsi="Calibri" w:cs="Calibri"/>
          <w:szCs w:val="24"/>
        </w:rPr>
        <w:t>ompetitors may attract developed managers with better financial incentives.</w:t>
      </w:r>
    </w:p>
    <w:p w14:paraId="1346BF57" w14:textId="77777777" w:rsidR="00BD6265" w:rsidRPr="008A513E" w:rsidRDefault="00BD6265" w:rsidP="003B3F78">
      <w:pPr>
        <w:spacing w:line="360" w:lineRule="auto"/>
        <w:rPr>
          <w:rFonts w:ascii="Calibri" w:hAnsi="Calibri" w:cs="Calibri"/>
          <w:szCs w:val="24"/>
        </w:rPr>
      </w:pPr>
    </w:p>
    <w:p w14:paraId="181110CB" w14:textId="06117484" w:rsidR="006B5681" w:rsidRPr="008A513E" w:rsidRDefault="006B5681" w:rsidP="003B3F78">
      <w:pPr>
        <w:spacing w:line="360" w:lineRule="auto"/>
        <w:rPr>
          <w:rFonts w:ascii="Calibri" w:hAnsi="Calibri" w:cs="Calibri"/>
          <w:szCs w:val="24"/>
        </w:rPr>
      </w:pPr>
      <w:r w:rsidRPr="008A513E">
        <w:rPr>
          <w:rFonts w:ascii="Calibri" w:hAnsi="Calibri" w:cs="Calibri"/>
          <w:szCs w:val="24"/>
        </w:rPr>
        <w:t>WORD COUNT: 1,</w:t>
      </w:r>
      <w:r w:rsidR="005D596E">
        <w:rPr>
          <w:rFonts w:ascii="Calibri" w:hAnsi="Calibri" w:cs="Calibri"/>
          <w:szCs w:val="24"/>
        </w:rPr>
        <w:t>6</w:t>
      </w:r>
      <w:r w:rsidR="000023CB">
        <w:rPr>
          <w:rFonts w:ascii="Calibri" w:hAnsi="Calibri" w:cs="Calibri"/>
          <w:szCs w:val="24"/>
        </w:rPr>
        <w:t>20</w:t>
      </w:r>
    </w:p>
    <w:p w14:paraId="4744E1B9" w14:textId="77777777" w:rsidR="00300C84" w:rsidRPr="008A513E" w:rsidRDefault="00300C84" w:rsidP="003B3F78">
      <w:pPr>
        <w:spacing w:line="360" w:lineRule="auto"/>
        <w:rPr>
          <w:rFonts w:ascii="Calibri" w:hAnsi="Calibri" w:cs="Calibri"/>
          <w:szCs w:val="24"/>
        </w:rPr>
      </w:pPr>
    </w:p>
    <w:p w14:paraId="3FB3F3D1" w14:textId="77777777" w:rsidR="00E02EB3" w:rsidRPr="008A513E" w:rsidRDefault="00E02EB3" w:rsidP="003B3F78">
      <w:pPr>
        <w:spacing w:line="360" w:lineRule="auto"/>
        <w:rPr>
          <w:rFonts w:ascii="Calibri" w:hAnsi="Calibri" w:cs="Calibri"/>
          <w:szCs w:val="24"/>
        </w:rPr>
      </w:pPr>
    </w:p>
    <w:p w14:paraId="34935783" w14:textId="77777777" w:rsidR="00E02EB3" w:rsidRPr="008A513E" w:rsidRDefault="00E02EB3" w:rsidP="003B3F78">
      <w:pPr>
        <w:spacing w:line="360" w:lineRule="auto"/>
        <w:rPr>
          <w:rFonts w:ascii="Calibri" w:hAnsi="Calibri" w:cs="Calibri"/>
          <w:szCs w:val="24"/>
        </w:rPr>
      </w:pPr>
    </w:p>
    <w:p w14:paraId="63F64AF6" w14:textId="77777777" w:rsidR="00E02EB3" w:rsidRPr="008A513E" w:rsidRDefault="00E02EB3" w:rsidP="003B3F78">
      <w:pPr>
        <w:spacing w:line="360" w:lineRule="auto"/>
        <w:rPr>
          <w:rFonts w:ascii="Calibri" w:hAnsi="Calibri" w:cs="Calibri"/>
          <w:szCs w:val="24"/>
        </w:rPr>
      </w:pPr>
    </w:p>
    <w:p w14:paraId="39AF1735" w14:textId="77777777" w:rsidR="00E02EB3" w:rsidRPr="008A513E" w:rsidRDefault="00E02EB3" w:rsidP="003B3F78">
      <w:pPr>
        <w:spacing w:line="360" w:lineRule="auto"/>
        <w:rPr>
          <w:rFonts w:ascii="Calibri" w:hAnsi="Calibri" w:cs="Calibri"/>
          <w:szCs w:val="24"/>
        </w:rPr>
      </w:pPr>
    </w:p>
    <w:p w14:paraId="1E105112" w14:textId="77777777" w:rsidR="00E02EB3" w:rsidRPr="008A513E" w:rsidRDefault="00E02EB3" w:rsidP="003B3F78">
      <w:pPr>
        <w:spacing w:line="360" w:lineRule="auto"/>
        <w:rPr>
          <w:rFonts w:ascii="Calibri" w:hAnsi="Calibri" w:cs="Calibri"/>
          <w:szCs w:val="24"/>
        </w:rPr>
      </w:pPr>
    </w:p>
    <w:p w14:paraId="581E4D91" w14:textId="77777777" w:rsidR="00E02EB3" w:rsidRPr="008A513E" w:rsidRDefault="00E02EB3" w:rsidP="003B3F78">
      <w:pPr>
        <w:spacing w:line="360" w:lineRule="auto"/>
        <w:rPr>
          <w:rFonts w:ascii="Calibri" w:hAnsi="Calibri" w:cs="Calibri"/>
          <w:szCs w:val="24"/>
        </w:rPr>
      </w:pPr>
    </w:p>
    <w:p w14:paraId="37D155DC" w14:textId="77777777" w:rsidR="00E02EB3" w:rsidRPr="008A513E" w:rsidRDefault="00E02EB3" w:rsidP="003B3F78">
      <w:pPr>
        <w:spacing w:line="360" w:lineRule="auto"/>
        <w:rPr>
          <w:rFonts w:ascii="Calibri" w:hAnsi="Calibri" w:cs="Calibri"/>
          <w:szCs w:val="24"/>
        </w:rPr>
      </w:pPr>
    </w:p>
    <w:p w14:paraId="58D1BA63" w14:textId="77777777" w:rsidR="00E02EB3" w:rsidRPr="008A513E" w:rsidRDefault="00E02EB3" w:rsidP="003B3F78">
      <w:pPr>
        <w:spacing w:line="360" w:lineRule="auto"/>
        <w:rPr>
          <w:rFonts w:ascii="Calibri" w:hAnsi="Calibri" w:cs="Calibri"/>
          <w:szCs w:val="24"/>
        </w:rPr>
      </w:pPr>
    </w:p>
    <w:p w14:paraId="72FD11E2" w14:textId="77777777" w:rsidR="00E02EB3" w:rsidRPr="008A513E" w:rsidRDefault="00E02EB3" w:rsidP="003B3F78">
      <w:pPr>
        <w:spacing w:line="360" w:lineRule="auto"/>
        <w:rPr>
          <w:rFonts w:ascii="Calibri" w:hAnsi="Calibri" w:cs="Calibri"/>
          <w:szCs w:val="24"/>
        </w:rPr>
      </w:pPr>
    </w:p>
    <w:p w14:paraId="6BB5D9B5" w14:textId="77777777" w:rsidR="00E02EB3" w:rsidRPr="008A513E" w:rsidRDefault="00E02EB3" w:rsidP="003B3F78">
      <w:pPr>
        <w:spacing w:line="360" w:lineRule="auto"/>
        <w:rPr>
          <w:rFonts w:ascii="Calibri" w:hAnsi="Calibri" w:cs="Calibri"/>
          <w:szCs w:val="24"/>
        </w:rPr>
      </w:pPr>
    </w:p>
    <w:p w14:paraId="5ADC3A81" w14:textId="77777777" w:rsidR="00E02EB3" w:rsidRPr="008A513E" w:rsidRDefault="00E02EB3" w:rsidP="003B3F78">
      <w:pPr>
        <w:spacing w:line="360" w:lineRule="auto"/>
        <w:rPr>
          <w:rFonts w:ascii="Calibri" w:hAnsi="Calibri" w:cs="Calibri"/>
          <w:szCs w:val="24"/>
        </w:rPr>
      </w:pPr>
    </w:p>
    <w:p w14:paraId="713701C0" w14:textId="77777777" w:rsidR="00E02EB3" w:rsidRPr="008A513E" w:rsidRDefault="00E02EB3" w:rsidP="003B3F78">
      <w:pPr>
        <w:spacing w:line="360" w:lineRule="auto"/>
        <w:rPr>
          <w:rFonts w:ascii="Calibri" w:hAnsi="Calibri" w:cs="Calibri"/>
          <w:szCs w:val="24"/>
        </w:rPr>
      </w:pPr>
    </w:p>
    <w:p w14:paraId="673EADCA" w14:textId="77777777" w:rsidR="00E02EB3" w:rsidRPr="008A513E" w:rsidRDefault="00E02EB3" w:rsidP="003B3F78">
      <w:pPr>
        <w:spacing w:line="360" w:lineRule="auto"/>
        <w:rPr>
          <w:rFonts w:ascii="Calibri" w:hAnsi="Calibri" w:cs="Calibri"/>
          <w:szCs w:val="24"/>
        </w:rPr>
      </w:pPr>
    </w:p>
    <w:p w14:paraId="6393E6E5" w14:textId="77777777" w:rsidR="00E02EB3" w:rsidRDefault="00E02EB3" w:rsidP="003B3F78">
      <w:pPr>
        <w:spacing w:line="360" w:lineRule="auto"/>
        <w:rPr>
          <w:rFonts w:ascii="Calibri" w:hAnsi="Calibri" w:cs="Calibri"/>
          <w:szCs w:val="24"/>
        </w:rPr>
      </w:pPr>
    </w:p>
    <w:p w14:paraId="260674F8" w14:textId="77777777" w:rsidR="00544DBD" w:rsidRPr="008A513E" w:rsidRDefault="00544DBD" w:rsidP="003B3F78">
      <w:pPr>
        <w:spacing w:line="360" w:lineRule="auto"/>
        <w:rPr>
          <w:rFonts w:ascii="Calibri" w:hAnsi="Calibri" w:cs="Calibri"/>
          <w:szCs w:val="24"/>
        </w:rPr>
      </w:pPr>
    </w:p>
    <w:p w14:paraId="336F1D4B" w14:textId="28D206F2" w:rsidR="00660E3C" w:rsidRPr="008A513E" w:rsidRDefault="00660E3C" w:rsidP="003B3F78">
      <w:pPr>
        <w:pStyle w:val="Ttulo1"/>
        <w:spacing w:line="360" w:lineRule="auto"/>
        <w:rPr>
          <w:rFonts w:ascii="Calibri" w:hAnsi="Calibri" w:cs="Calibri"/>
          <w:sz w:val="24"/>
          <w:szCs w:val="24"/>
        </w:rPr>
      </w:pPr>
      <w:bookmarkStart w:id="2" w:name="_Toc223519478"/>
      <w:r w:rsidRPr="008A513E">
        <w:rPr>
          <w:rFonts w:ascii="Calibri" w:hAnsi="Calibri" w:cs="Calibri"/>
          <w:sz w:val="24"/>
          <w:szCs w:val="24"/>
        </w:rPr>
        <w:lastRenderedPageBreak/>
        <w:t>REFERENCES</w:t>
      </w:r>
      <w:bookmarkEnd w:id="2"/>
      <w:r w:rsidR="00447A34" w:rsidRPr="008A513E">
        <w:rPr>
          <w:rFonts w:ascii="Calibri" w:hAnsi="Calibri" w:cs="Calibri"/>
          <w:sz w:val="24"/>
          <w:szCs w:val="24"/>
        </w:rPr>
        <w:t xml:space="preserve"> </w:t>
      </w:r>
    </w:p>
    <w:p w14:paraId="62CB7181" w14:textId="77777777" w:rsidR="001C6D0F" w:rsidRPr="001C6D0F" w:rsidRDefault="001C6D0F" w:rsidP="001C6D0F">
      <w:pPr>
        <w:pStyle w:val="NormalWeb"/>
        <w:numPr>
          <w:ilvl w:val="0"/>
          <w:numId w:val="55"/>
        </w:numPr>
        <w:spacing w:line="360" w:lineRule="auto"/>
        <w:rPr>
          <w:rFonts w:ascii="Calibri" w:hAnsi="Calibri" w:cs="Calibri"/>
          <w:lang w:val="en-GB"/>
        </w:rPr>
      </w:pPr>
      <w:r w:rsidRPr="001C6D0F">
        <w:rPr>
          <w:rFonts w:ascii="Calibri" w:hAnsi="Calibri" w:cs="Calibri"/>
          <w:lang w:val="en-GB"/>
        </w:rPr>
        <w:t xml:space="preserve">Bauer, T.N. and Erdogan, B. (2010) ‘Organizational socialization: The effective onboarding of new employees’, in Zedeck, S. (ed.) </w:t>
      </w:r>
      <w:r w:rsidRPr="001C6D0F">
        <w:rPr>
          <w:rFonts w:ascii="Calibri" w:hAnsi="Calibri" w:cs="Calibri"/>
          <w:i/>
          <w:iCs/>
          <w:lang w:val="en-GB"/>
        </w:rPr>
        <w:t>APA handbook of industrial and organizational psychology: Vol. 3. Maintaining, expanding, and contracting the organization</w:t>
      </w:r>
      <w:r w:rsidRPr="001C6D0F">
        <w:rPr>
          <w:rFonts w:ascii="Calibri" w:hAnsi="Calibri" w:cs="Calibri"/>
          <w:lang w:val="en-GB"/>
        </w:rPr>
        <w:t xml:space="preserve">. Washington, DC: American Psychological Association, pp. 51–64. Available at: </w:t>
      </w:r>
      <w:hyperlink r:id="rId8" w:tgtFrame="_new" w:history="1">
        <w:r w:rsidRPr="001C6D0F">
          <w:rPr>
            <w:rStyle w:val="Hipervnculo"/>
            <w:rFonts w:ascii="Calibri" w:hAnsi="Calibri" w:cs="Calibri"/>
            <w:lang w:val="en-GB"/>
          </w:rPr>
          <w:t>https://doi.org/10.1037/12171-002</w:t>
        </w:r>
      </w:hyperlink>
    </w:p>
    <w:p w14:paraId="31CE5614" w14:textId="77777777" w:rsidR="001C6D0F" w:rsidRPr="001C6D0F" w:rsidRDefault="001C6D0F" w:rsidP="001C6D0F">
      <w:pPr>
        <w:pStyle w:val="NormalWeb"/>
        <w:numPr>
          <w:ilvl w:val="0"/>
          <w:numId w:val="55"/>
        </w:numPr>
        <w:spacing w:line="360" w:lineRule="auto"/>
        <w:rPr>
          <w:rFonts w:ascii="Calibri" w:hAnsi="Calibri" w:cs="Calibri"/>
          <w:lang w:val="en-GB"/>
        </w:rPr>
      </w:pPr>
      <w:r w:rsidRPr="001C6D0F">
        <w:rPr>
          <w:rFonts w:ascii="Calibri" w:hAnsi="Calibri" w:cs="Calibri"/>
          <w:lang w:val="en-GB"/>
        </w:rPr>
        <w:t xml:space="preserve">Bauer, T.N., Bodner, T., Erdogan, B., Truxillo, D.M. and Tucker, J.S. (2007) ‘Newcomer adjustment during organizational socialization: A meta-analytic review of antecedents, outcomes, and methods’, </w:t>
      </w:r>
      <w:r w:rsidRPr="001C6D0F">
        <w:rPr>
          <w:rFonts w:ascii="Calibri" w:hAnsi="Calibri" w:cs="Calibri"/>
          <w:i/>
          <w:iCs/>
          <w:lang w:val="en-GB"/>
        </w:rPr>
        <w:t>Journal of Applied Psychology</w:t>
      </w:r>
      <w:r w:rsidRPr="001C6D0F">
        <w:rPr>
          <w:rFonts w:ascii="Calibri" w:hAnsi="Calibri" w:cs="Calibri"/>
          <w:lang w:val="en-GB"/>
        </w:rPr>
        <w:t xml:space="preserve">, 92(3), pp. 707–721. Available at: </w:t>
      </w:r>
      <w:hyperlink r:id="rId9" w:tgtFrame="_new" w:history="1">
        <w:r w:rsidRPr="001C6D0F">
          <w:rPr>
            <w:rStyle w:val="Hipervnculo"/>
            <w:rFonts w:ascii="Calibri" w:hAnsi="Calibri" w:cs="Calibri"/>
            <w:lang w:val="en-GB"/>
          </w:rPr>
          <w:t>https://doi.org/10.1037/0021-9010.92.3.707</w:t>
        </w:r>
      </w:hyperlink>
    </w:p>
    <w:p w14:paraId="53C90C8A" w14:textId="77777777" w:rsidR="001C6D0F" w:rsidRPr="001C6D0F" w:rsidRDefault="001C6D0F" w:rsidP="001C6D0F">
      <w:pPr>
        <w:pStyle w:val="NormalWeb"/>
        <w:numPr>
          <w:ilvl w:val="0"/>
          <w:numId w:val="55"/>
        </w:numPr>
        <w:spacing w:line="360" w:lineRule="auto"/>
        <w:rPr>
          <w:rFonts w:ascii="Calibri" w:hAnsi="Calibri" w:cs="Calibri"/>
          <w:lang w:val="en-GB"/>
        </w:rPr>
      </w:pPr>
      <w:r w:rsidRPr="001C6D0F">
        <w:rPr>
          <w:rFonts w:ascii="Calibri" w:hAnsi="Calibri" w:cs="Calibri"/>
          <w:lang w:val="en-GB"/>
        </w:rPr>
        <w:t xml:space="preserve">Bauer, T.N., Erdogan, B., Caughlin, D., Ellis, A.M. and Kurkoski, J. (2021) ‘Jump-starting the socialization experience: The longitudinal role of day 1 newcomer resources on adjustment’, </w:t>
      </w:r>
      <w:r w:rsidRPr="001C6D0F">
        <w:rPr>
          <w:rFonts w:ascii="Calibri" w:hAnsi="Calibri" w:cs="Calibri"/>
          <w:i/>
          <w:iCs/>
          <w:lang w:val="en-GB"/>
        </w:rPr>
        <w:t>Journal of Management</w:t>
      </w:r>
      <w:r w:rsidRPr="001C6D0F">
        <w:rPr>
          <w:rFonts w:ascii="Calibri" w:hAnsi="Calibri" w:cs="Calibri"/>
          <w:lang w:val="en-GB"/>
        </w:rPr>
        <w:t xml:space="preserve">, 47(8), pp. 2226–2261. Available at: </w:t>
      </w:r>
      <w:hyperlink r:id="rId10" w:tgtFrame="_new" w:history="1">
        <w:r w:rsidRPr="001C6D0F">
          <w:rPr>
            <w:rStyle w:val="Hipervnculo"/>
            <w:rFonts w:ascii="Calibri" w:hAnsi="Calibri" w:cs="Calibri"/>
            <w:lang w:val="en-GB"/>
          </w:rPr>
          <w:t>https://doi.org/10.1177/0149206320962835</w:t>
        </w:r>
      </w:hyperlink>
    </w:p>
    <w:p w14:paraId="62F2EAB7" w14:textId="77777777" w:rsidR="001C6D0F" w:rsidRPr="001C6D0F" w:rsidRDefault="001C6D0F" w:rsidP="001C6D0F">
      <w:pPr>
        <w:pStyle w:val="NormalWeb"/>
        <w:numPr>
          <w:ilvl w:val="0"/>
          <w:numId w:val="55"/>
        </w:numPr>
        <w:spacing w:line="360" w:lineRule="auto"/>
        <w:rPr>
          <w:rFonts w:ascii="Calibri" w:hAnsi="Calibri" w:cs="Calibri"/>
          <w:lang w:val="en-GB"/>
        </w:rPr>
      </w:pPr>
      <w:r w:rsidRPr="001C6D0F">
        <w:rPr>
          <w:rFonts w:ascii="Calibri" w:hAnsi="Calibri" w:cs="Calibri"/>
          <w:lang w:val="en-GB"/>
        </w:rPr>
        <w:t xml:space="preserve">Busulwa, R., Pickering, M. and Mao, I. (2022) ‘Digital transformation and hospitality management competencies: Toward an integrative framework’, </w:t>
      </w:r>
      <w:r w:rsidRPr="001C6D0F">
        <w:rPr>
          <w:rFonts w:ascii="Calibri" w:hAnsi="Calibri" w:cs="Calibri"/>
          <w:i/>
          <w:iCs/>
          <w:lang w:val="en-GB"/>
        </w:rPr>
        <w:t>International Journal of Hospitality Management</w:t>
      </w:r>
      <w:r w:rsidRPr="001C6D0F">
        <w:rPr>
          <w:rFonts w:ascii="Calibri" w:hAnsi="Calibri" w:cs="Calibri"/>
          <w:lang w:val="en-GB"/>
        </w:rPr>
        <w:t xml:space="preserve">, 102, 103132. Available at: </w:t>
      </w:r>
      <w:hyperlink r:id="rId11" w:tgtFrame="_new" w:history="1">
        <w:r w:rsidRPr="001C6D0F">
          <w:rPr>
            <w:rStyle w:val="Hipervnculo"/>
            <w:rFonts w:ascii="Calibri" w:hAnsi="Calibri" w:cs="Calibri"/>
            <w:lang w:val="en-GB"/>
          </w:rPr>
          <w:t>https://doi.org/10.1016/j.ijhm.2021.103132</w:t>
        </w:r>
      </w:hyperlink>
    </w:p>
    <w:p w14:paraId="1C234D7E" w14:textId="77777777" w:rsidR="001C6D0F" w:rsidRPr="001C6D0F" w:rsidRDefault="001C6D0F" w:rsidP="001C6D0F">
      <w:pPr>
        <w:pStyle w:val="NormalWeb"/>
        <w:numPr>
          <w:ilvl w:val="0"/>
          <w:numId w:val="55"/>
        </w:numPr>
        <w:spacing w:line="360" w:lineRule="auto"/>
        <w:rPr>
          <w:rFonts w:ascii="Calibri" w:hAnsi="Calibri" w:cs="Calibri"/>
          <w:lang w:val="en-GB"/>
        </w:rPr>
      </w:pPr>
      <w:r w:rsidRPr="001C6D0F">
        <w:rPr>
          <w:rFonts w:ascii="Calibri" w:hAnsi="Calibri" w:cs="Calibri"/>
          <w:lang w:val="en-GB"/>
        </w:rPr>
        <w:t xml:space="preserve">Dorta-Afonso, D., González-de-la-Rosa, M., García-Rodríguez, F.J. and Romero-Domínguez, L. (2021) ‘Effects of high-performance work systems (HPWS) on hospitality employees’ outcomes through their organizational commitment, motivation, and job satisfaction’, </w:t>
      </w:r>
      <w:r w:rsidRPr="001C6D0F">
        <w:rPr>
          <w:rFonts w:ascii="Calibri" w:hAnsi="Calibri" w:cs="Calibri"/>
          <w:i/>
          <w:iCs/>
          <w:lang w:val="en-GB"/>
        </w:rPr>
        <w:t>Sustainability</w:t>
      </w:r>
      <w:r w:rsidRPr="001C6D0F">
        <w:rPr>
          <w:rFonts w:ascii="Calibri" w:hAnsi="Calibri" w:cs="Calibri"/>
          <w:lang w:val="en-GB"/>
        </w:rPr>
        <w:t xml:space="preserve">, 13(6), 3226. Available at: </w:t>
      </w:r>
      <w:hyperlink r:id="rId12" w:tgtFrame="_new" w:history="1">
        <w:r w:rsidRPr="001C6D0F">
          <w:rPr>
            <w:rStyle w:val="Hipervnculo"/>
            <w:rFonts w:ascii="Calibri" w:hAnsi="Calibri" w:cs="Calibri"/>
            <w:lang w:val="en-GB"/>
          </w:rPr>
          <w:t>https://doi.org/10.3390/su13063226</w:t>
        </w:r>
      </w:hyperlink>
    </w:p>
    <w:p w14:paraId="11609A8A" w14:textId="77777777" w:rsidR="001C6D0F" w:rsidRPr="001C6D0F" w:rsidRDefault="001C6D0F" w:rsidP="001C6D0F">
      <w:pPr>
        <w:pStyle w:val="NormalWeb"/>
        <w:numPr>
          <w:ilvl w:val="0"/>
          <w:numId w:val="55"/>
        </w:numPr>
        <w:spacing w:line="360" w:lineRule="auto"/>
        <w:rPr>
          <w:rFonts w:ascii="Calibri" w:hAnsi="Calibri" w:cs="Calibri"/>
          <w:lang w:val="en-GB"/>
        </w:rPr>
      </w:pPr>
      <w:r w:rsidRPr="001C6D0F">
        <w:rPr>
          <w:rFonts w:ascii="Calibri" w:hAnsi="Calibri" w:cs="Calibri"/>
          <w:lang w:val="en-GB"/>
        </w:rPr>
        <w:t xml:space="preserve">Greasidou, M. and Valachis, I. (2022) ‘The role of human resource management in service quality improvement of hotel businesses’, </w:t>
      </w:r>
      <w:r w:rsidRPr="001C6D0F">
        <w:rPr>
          <w:rFonts w:ascii="Calibri" w:hAnsi="Calibri" w:cs="Calibri"/>
          <w:i/>
          <w:iCs/>
          <w:lang w:val="en-GB"/>
        </w:rPr>
        <w:t>Enlightening Tourism. A Pathmaking Journal</w:t>
      </w:r>
      <w:r w:rsidRPr="001C6D0F">
        <w:rPr>
          <w:rFonts w:ascii="Calibri" w:hAnsi="Calibri" w:cs="Calibri"/>
          <w:lang w:val="en-GB"/>
        </w:rPr>
        <w:t xml:space="preserve">, 12(3), pp. 105–135. Available at: </w:t>
      </w:r>
      <w:hyperlink r:id="rId13" w:tgtFrame="_new" w:history="1">
        <w:r w:rsidRPr="001C6D0F">
          <w:rPr>
            <w:rStyle w:val="Hipervnculo"/>
            <w:rFonts w:ascii="Calibri" w:hAnsi="Calibri" w:cs="Calibri"/>
            <w:lang w:val="en-GB"/>
          </w:rPr>
          <w:t>https://doi.org/10.33776/et.v12i3.7277</w:t>
        </w:r>
      </w:hyperlink>
    </w:p>
    <w:p w14:paraId="421569B6" w14:textId="77777777" w:rsidR="001C6D0F" w:rsidRPr="001C6D0F" w:rsidRDefault="001C6D0F" w:rsidP="001C6D0F">
      <w:pPr>
        <w:pStyle w:val="NormalWeb"/>
        <w:numPr>
          <w:ilvl w:val="0"/>
          <w:numId w:val="55"/>
        </w:numPr>
        <w:spacing w:line="360" w:lineRule="auto"/>
        <w:rPr>
          <w:rFonts w:ascii="Calibri" w:hAnsi="Calibri" w:cs="Calibri"/>
          <w:lang w:val="en-GB"/>
        </w:rPr>
      </w:pPr>
      <w:r w:rsidRPr="001C6D0F">
        <w:rPr>
          <w:rFonts w:ascii="Calibri" w:hAnsi="Calibri" w:cs="Calibri"/>
          <w:lang w:val="en-GB"/>
        </w:rPr>
        <w:t xml:space="preserve">Hilton (2025) </w:t>
      </w:r>
      <w:r w:rsidRPr="001C6D0F">
        <w:rPr>
          <w:rFonts w:ascii="Calibri" w:hAnsi="Calibri" w:cs="Calibri"/>
          <w:i/>
          <w:iCs/>
          <w:lang w:val="en-GB"/>
        </w:rPr>
        <w:t>Hilton Management Development Program (MDP)</w:t>
      </w:r>
      <w:r w:rsidRPr="001C6D0F">
        <w:rPr>
          <w:rFonts w:ascii="Calibri" w:hAnsi="Calibri" w:cs="Calibri"/>
          <w:lang w:val="en-GB"/>
        </w:rPr>
        <w:t xml:space="preserve">. Available at: </w:t>
      </w:r>
      <w:hyperlink r:id="rId14" w:tgtFrame="_new" w:history="1">
        <w:r w:rsidRPr="001C6D0F">
          <w:rPr>
            <w:rStyle w:val="Hipervnculo"/>
            <w:rFonts w:ascii="Calibri" w:hAnsi="Calibri" w:cs="Calibri"/>
            <w:lang w:val="en-GB"/>
          </w:rPr>
          <w:t>https://jobs.hilton.com/us/en/MDP</w:t>
        </w:r>
      </w:hyperlink>
      <w:r w:rsidRPr="001C6D0F">
        <w:rPr>
          <w:rFonts w:ascii="Calibri" w:hAnsi="Calibri" w:cs="Calibri"/>
          <w:lang w:val="en-GB"/>
        </w:rPr>
        <w:t xml:space="preserve"> (Accessed: 15 March 2026).</w:t>
      </w:r>
    </w:p>
    <w:p w14:paraId="4A855331"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Huang, A.Y., Fisher, T., Ding, H. and Guo, Z. (2021) ‘A network analysis of cross-occupational skill transferability for the hospitality industry’, </w:t>
      </w:r>
      <w:r w:rsidRPr="001C6D0F">
        <w:rPr>
          <w:rFonts w:ascii="Calibri" w:hAnsi="Calibri" w:cs="Calibri"/>
          <w:i/>
          <w:iCs/>
          <w:lang w:val="en-GB"/>
        </w:rPr>
        <w:t xml:space="preserve">International Journal of </w:t>
      </w:r>
      <w:r w:rsidRPr="001C6D0F">
        <w:rPr>
          <w:rFonts w:ascii="Calibri" w:hAnsi="Calibri" w:cs="Calibri"/>
          <w:i/>
          <w:iCs/>
          <w:lang w:val="en-GB"/>
        </w:rPr>
        <w:lastRenderedPageBreak/>
        <w:t>Contemporary Hospitality Management</w:t>
      </w:r>
      <w:r w:rsidRPr="001C6D0F">
        <w:rPr>
          <w:rFonts w:ascii="Calibri" w:hAnsi="Calibri" w:cs="Calibri"/>
          <w:lang w:val="en-GB"/>
        </w:rPr>
        <w:t xml:space="preserve">, 33(12), pp. 4215–4236. </w:t>
      </w:r>
      <w:r w:rsidRPr="001C6D0F">
        <w:rPr>
          <w:rFonts w:ascii="Calibri" w:hAnsi="Calibri" w:cs="Calibri"/>
        </w:rPr>
        <w:t xml:space="preserve">Available at: </w:t>
      </w:r>
      <w:hyperlink r:id="rId15" w:tgtFrame="_new" w:history="1">
        <w:r w:rsidRPr="001C6D0F">
          <w:rPr>
            <w:rStyle w:val="Hipervnculo"/>
            <w:rFonts w:ascii="Calibri" w:hAnsi="Calibri" w:cs="Calibri"/>
          </w:rPr>
          <w:t>https://doi.org/10.1108/IJCHM-01-2021-0073</w:t>
        </w:r>
      </w:hyperlink>
    </w:p>
    <w:p w14:paraId="77D5641A"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Klein, H.J., Polin, B. and Sutton, K.L. (2015) ‘Specific onboarding practices for the socialization of new employees’, </w:t>
      </w:r>
      <w:r w:rsidRPr="001C6D0F">
        <w:rPr>
          <w:rFonts w:ascii="Calibri" w:hAnsi="Calibri" w:cs="Calibri"/>
          <w:i/>
          <w:iCs/>
          <w:lang w:val="en-GB"/>
        </w:rPr>
        <w:t>International Journal of Selection and Assessment</w:t>
      </w:r>
      <w:r w:rsidRPr="001C6D0F">
        <w:rPr>
          <w:rFonts w:ascii="Calibri" w:hAnsi="Calibri" w:cs="Calibri"/>
          <w:lang w:val="en-GB"/>
        </w:rPr>
        <w:t xml:space="preserve">, 23(3), pp. 263–283. </w:t>
      </w:r>
      <w:r w:rsidRPr="001C6D0F">
        <w:rPr>
          <w:rFonts w:ascii="Calibri" w:hAnsi="Calibri" w:cs="Calibri"/>
        </w:rPr>
        <w:t xml:space="preserve">Available at: </w:t>
      </w:r>
      <w:hyperlink r:id="rId16" w:tgtFrame="_new" w:history="1">
        <w:r w:rsidRPr="001C6D0F">
          <w:rPr>
            <w:rStyle w:val="Hipervnculo"/>
            <w:rFonts w:ascii="Calibri" w:hAnsi="Calibri" w:cs="Calibri"/>
          </w:rPr>
          <w:t>https://doi.org/10.1111/ijsa.12113</w:t>
        </w:r>
      </w:hyperlink>
    </w:p>
    <w:p w14:paraId="506E2976"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Kloutsiniotis, P.V. and Mihail, D.M. (2020) ‘High performance work systems in the tourism and hospitality industry: A critical review’, </w:t>
      </w:r>
      <w:r w:rsidRPr="001C6D0F">
        <w:rPr>
          <w:rFonts w:ascii="Calibri" w:hAnsi="Calibri" w:cs="Calibri"/>
          <w:i/>
          <w:iCs/>
          <w:lang w:val="en-GB"/>
        </w:rPr>
        <w:t>International Journal of Contemporary Hospitality Management</w:t>
      </w:r>
      <w:r w:rsidRPr="001C6D0F">
        <w:rPr>
          <w:rFonts w:ascii="Calibri" w:hAnsi="Calibri" w:cs="Calibri"/>
          <w:lang w:val="en-GB"/>
        </w:rPr>
        <w:t xml:space="preserve">, 32(7), pp. 2365–2395. </w:t>
      </w:r>
      <w:r w:rsidRPr="001C6D0F">
        <w:rPr>
          <w:rFonts w:ascii="Calibri" w:hAnsi="Calibri" w:cs="Calibri"/>
        </w:rPr>
        <w:t xml:space="preserve">Available at: </w:t>
      </w:r>
      <w:hyperlink r:id="rId17" w:tgtFrame="_new" w:history="1">
        <w:r w:rsidRPr="001C6D0F">
          <w:rPr>
            <w:rStyle w:val="Hipervnculo"/>
            <w:rFonts w:ascii="Calibri" w:hAnsi="Calibri" w:cs="Calibri"/>
          </w:rPr>
          <w:t>https://doi.org/10.1108/IJCHM-10-2019-0864</w:t>
        </w:r>
      </w:hyperlink>
    </w:p>
    <w:p w14:paraId="2D3982FD"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Kloutsiniotis, P.V. and Mihail, D.M. (2020) ‘The effects of high performance work systems in employees’ service-oriented OCB’, </w:t>
      </w:r>
      <w:r w:rsidRPr="001C6D0F">
        <w:rPr>
          <w:rFonts w:ascii="Calibri" w:hAnsi="Calibri" w:cs="Calibri"/>
          <w:i/>
          <w:iCs/>
          <w:lang w:val="en-GB"/>
        </w:rPr>
        <w:t>International Journal of Hospitality Management</w:t>
      </w:r>
      <w:r w:rsidRPr="001C6D0F">
        <w:rPr>
          <w:rFonts w:ascii="Calibri" w:hAnsi="Calibri" w:cs="Calibri"/>
          <w:lang w:val="en-GB"/>
        </w:rPr>
        <w:t xml:space="preserve">, 90, 102610. </w:t>
      </w:r>
      <w:r w:rsidRPr="001C6D0F">
        <w:rPr>
          <w:rFonts w:ascii="Calibri" w:hAnsi="Calibri" w:cs="Calibri"/>
        </w:rPr>
        <w:t>Available at: https://doi.org/10.1016/j.ijhm.2020.102610</w:t>
      </w:r>
    </w:p>
    <w:p w14:paraId="1262E5B3"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Lin, M., Ling, Q., Liu, Y. and Hu, R. (2021) ‘The effects of service climate and internal service quality on frontline hotel employees’ service-oriented behaviors’, </w:t>
      </w:r>
      <w:r w:rsidRPr="001C6D0F">
        <w:rPr>
          <w:rFonts w:ascii="Calibri" w:hAnsi="Calibri" w:cs="Calibri"/>
          <w:i/>
          <w:iCs/>
          <w:lang w:val="en-GB"/>
        </w:rPr>
        <w:t>International Journal of Hospitality Management</w:t>
      </w:r>
      <w:r w:rsidRPr="001C6D0F">
        <w:rPr>
          <w:rFonts w:ascii="Calibri" w:hAnsi="Calibri" w:cs="Calibri"/>
          <w:lang w:val="en-GB"/>
        </w:rPr>
        <w:t xml:space="preserve">, 97, 102995. </w:t>
      </w:r>
      <w:r w:rsidRPr="001C6D0F">
        <w:rPr>
          <w:rFonts w:ascii="Calibri" w:hAnsi="Calibri" w:cs="Calibri"/>
        </w:rPr>
        <w:t xml:space="preserve">Available at: </w:t>
      </w:r>
      <w:hyperlink r:id="rId18" w:tgtFrame="_new" w:history="1">
        <w:r w:rsidRPr="001C6D0F">
          <w:rPr>
            <w:rStyle w:val="Hipervnculo"/>
            <w:rFonts w:ascii="Calibri" w:hAnsi="Calibri" w:cs="Calibri"/>
          </w:rPr>
          <w:t>https://doi.org/10.1016/j.ijhm.2021.102995</w:t>
        </w:r>
      </w:hyperlink>
    </w:p>
    <w:p w14:paraId="7712C9EF"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Lin, Q. (2024) ‘How does authentic leadership drive hotel employees to innovate? A cross-level influencing process’, </w:t>
      </w:r>
      <w:r w:rsidRPr="001C6D0F">
        <w:rPr>
          <w:rFonts w:ascii="Calibri" w:hAnsi="Calibri" w:cs="Calibri"/>
          <w:i/>
          <w:iCs/>
          <w:lang w:val="en-GB"/>
        </w:rPr>
        <w:t>International Journal of Hospitality Management</w:t>
      </w:r>
      <w:r w:rsidRPr="001C6D0F">
        <w:rPr>
          <w:rFonts w:ascii="Calibri" w:hAnsi="Calibri" w:cs="Calibri"/>
          <w:lang w:val="en-GB"/>
        </w:rPr>
        <w:t xml:space="preserve">, 123, 103890. </w:t>
      </w:r>
      <w:r w:rsidRPr="001C6D0F">
        <w:rPr>
          <w:rFonts w:ascii="Calibri" w:hAnsi="Calibri" w:cs="Calibri"/>
        </w:rPr>
        <w:t xml:space="preserve">Available at: </w:t>
      </w:r>
      <w:hyperlink r:id="rId19" w:tgtFrame="_new" w:history="1">
        <w:r w:rsidRPr="001C6D0F">
          <w:rPr>
            <w:rStyle w:val="Hipervnculo"/>
            <w:rFonts w:ascii="Calibri" w:hAnsi="Calibri" w:cs="Calibri"/>
          </w:rPr>
          <w:t>https://doi.org/10.1016/j.ijhm.2024.103890</w:t>
        </w:r>
      </w:hyperlink>
    </w:p>
    <w:p w14:paraId="26D9C1B9"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Meyer, J.P., Stanley, D.J., Herscovitch, L. and Topolnytsky, L. (2002) ‘Affective, continuance, and normative commitment to the organization: A meta-analysis of antecedents, correlates, and consequences’, </w:t>
      </w:r>
      <w:r w:rsidRPr="001C6D0F">
        <w:rPr>
          <w:rFonts w:ascii="Calibri" w:hAnsi="Calibri" w:cs="Calibri"/>
          <w:i/>
          <w:iCs/>
          <w:lang w:val="en-GB"/>
        </w:rPr>
        <w:t>Journal of Vocational Behavior</w:t>
      </w:r>
      <w:r w:rsidRPr="001C6D0F">
        <w:rPr>
          <w:rFonts w:ascii="Calibri" w:hAnsi="Calibri" w:cs="Calibri"/>
          <w:lang w:val="en-GB"/>
        </w:rPr>
        <w:t xml:space="preserve">, 61(1), pp. 20–52. </w:t>
      </w:r>
      <w:r w:rsidRPr="001C6D0F">
        <w:rPr>
          <w:rFonts w:ascii="Calibri" w:hAnsi="Calibri" w:cs="Calibri"/>
        </w:rPr>
        <w:t xml:space="preserve">Available at: </w:t>
      </w:r>
      <w:hyperlink r:id="rId20" w:tgtFrame="_new" w:history="1">
        <w:r w:rsidRPr="001C6D0F">
          <w:rPr>
            <w:rStyle w:val="Hipervnculo"/>
            <w:rFonts w:ascii="Calibri" w:hAnsi="Calibri" w:cs="Calibri"/>
          </w:rPr>
          <w:t>https://doi.org/10.1006/jvbe.2001.1842</w:t>
        </w:r>
      </w:hyperlink>
    </w:p>
    <w:p w14:paraId="6526BA29" w14:textId="77777777" w:rsidR="00422D01" w:rsidRDefault="00422D01" w:rsidP="001C6D0F">
      <w:pPr>
        <w:pStyle w:val="NormalWeb"/>
        <w:numPr>
          <w:ilvl w:val="0"/>
          <w:numId w:val="55"/>
        </w:numPr>
        <w:spacing w:line="360" w:lineRule="auto"/>
        <w:rPr>
          <w:rFonts w:ascii="Calibri" w:hAnsi="Calibri" w:cs="Calibri"/>
          <w:lang w:val="en-GB"/>
        </w:rPr>
      </w:pPr>
      <w:r w:rsidRPr="00422D01">
        <w:rPr>
          <w:rFonts w:ascii="Calibri" w:hAnsi="Calibri" w:cs="Calibri"/>
          <w:lang w:val="en-GB"/>
        </w:rPr>
        <w:t xml:space="preserve">Mirić, M. and Slavković, M. (2023) ‘Does training and development affect employee retention in the hotel industry? The mediator role of organizational commitment’, </w:t>
      </w:r>
      <w:r w:rsidRPr="00422D01">
        <w:rPr>
          <w:rFonts w:ascii="Calibri" w:hAnsi="Calibri" w:cs="Calibri"/>
          <w:i/>
          <w:iCs/>
          <w:lang w:val="en-GB"/>
        </w:rPr>
        <w:t>Hotel and Tourism Management</w:t>
      </w:r>
      <w:r w:rsidRPr="00422D01">
        <w:rPr>
          <w:rFonts w:ascii="Calibri" w:hAnsi="Calibri" w:cs="Calibri"/>
          <w:lang w:val="en-GB"/>
        </w:rPr>
        <w:t xml:space="preserve">, 11(1), pp. 51–65. Available at: </w:t>
      </w:r>
      <w:hyperlink r:id="rId21" w:tgtFrame="_new" w:history="1">
        <w:r w:rsidRPr="00422D01">
          <w:rPr>
            <w:rStyle w:val="Hipervnculo"/>
            <w:rFonts w:ascii="Calibri" w:hAnsi="Calibri" w:cs="Calibri"/>
            <w:lang w:val="en-GB"/>
          </w:rPr>
          <w:t>https://www.htmanagementvb.com/index.php/HITM/article/view/249</w:t>
        </w:r>
      </w:hyperlink>
      <w:r w:rsidRPr="00422D01">
        <w:rPr>
          <w:rFonts w:ascii="Calibri" w:hAnsi="Calibri" w:cs="Calibri"/>
          <w:lang w:val="en-GB"/>
        </w:rPr>
        <w:t xml:space="preserve"> (Accessed: 15 March 2026).</w:t>
      </w:r>
    </w:p>
    <w:p w14:paraId="3F8FAB00" w14:textId="2927564E" w:rsidR="001C6D0F" w:rsidRPr="001C6D0F" w:rsidRDefault="001C6D0F" w:rsidP="001C6D0F">
      <w:pPr>
        <w:pStyle w:val="NormalWeb"/>
        <w:numPr>
          <w:ilvl w:val="0"/>
          <w:numId w:val="55"/>
        </w:numPr>
        <w:spacing w:line="360" w:lineRule="auto"/>
        <w:rPr>
          <w:rFonts w:ascii="Calibri" w:hAnsi="Calibri" w:cs="Calibri"/>
          <w:lang w:val="en-GB"/>
        </w:rPr>
      </w:pPr>
      <w:r w:rsidRPr="001C6D0F">
        <w:rPr>
          <w:rFonts w:ascii="Calibri" w:hAnsi="Calibri" w:cs="Calibri"/>
          <w:lang w:val="en-GB"/>
        </w:rPr>
        <w:t xml:space="preserve">Papademetriou, C., Anastasiadou, S.D. and Konteos, G. (2022) ‘The effect of human resource management practices on the quality of service, customer satisfaction and organizational performance in the urban hotel industry’, </w:t>
      </w:r>
      <w:r w:rsidRPr="001C6D0F">
        <w:rPr>
          <w:rFonts w:ascii="Calibri" w:hAnsi="Calibri" w:cs="Calibri"/>
          <w:i/>
          <w:iCs/>
          <w:lang w:val="en-GB"/>
        </w:rPr>
        <w:t xml:space="preserve">CEUR Workshop </w:t>
      </w:r>
      <w:r w:rsidRPr="001C6D0F">
        <w:rPr>
          <w:rFonts w:ascii="Calibri" w:hAnsi="Calibri" w:cs="Calibri"/>
          <w:i/>
          <w:iCs/>
          <w:lang w:val="en-GB"/>
        </w:rPr>
        <w:lastRenderedPageBreak/>
        <w:t>Proceedings</w:t>
      </w:r>
      <w:r w:rsidRPr="001C6D0F">
        <w:rPr>
          <w:rFonts w:ascii="Calibri" w:hAnsi="Calibri" w:cs="Calibri"/>
          <w:lang w:val="en-GB"/>
        </w:rPr>
        <w:t xml:space="preserve">. Available at: </w:t>
      </w:r>
      <w:hyperlink r:id="rId22" w:tgtFrame="_new" w:history="1">
        <w:r w:rsidRPr="001C6D0F">
          <w:rPr>
            <w:rStyle w:val="Hipervnculo"/>
            <w:rFonts w:ascii="Calibri" w:hAnsi="Calibri" w:cs="Calibri"/>
            <w:lang w:val="en-GB"/>
          </w:rPr>
          <w:t>https://ceur-ws.org/Vol-3293/paper65.pdf</w:t>
        </w:r>
      </w:hyperlink>
      <w:r w:rsidRPr="001C6D0F">
        <w:rPr>
          <w:rFonts w:ascii="Calibri" w:hAnsi="Calibri" w:cs="Calibri"/>
          <w:lang w:val="en-GB"/>
        </w:rPr>
        <w:t xml:space="preserve"> (Accessed: 15 March 2026).</w:t>
      </w:r>
    </w:p>
    <w:p w14:paraId="059FFACB"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Perrot, S., Bauer, T.N., Abonneau, D., Campoy, E., Erdogan, B. and Liden, R.C. (2014) ‘Organizational socialization tactics and newcomer adjustment: The moderating role of perceived organizational support’, </w:t>
      </w:r>
      <w:r w:rsidRPr="001C6D0F">
        <w:rPr>
          <w:rFonts w:ascii="Calibri" w:hAnsi="Calibri" w:cs="Calibri"/>
          <w:i/>
          <w:iCs/>
          <w:lang w:val="en-GB"/>
        </w:rPr>
        <w:t>Group &amp; Organization Management</w:t>
      </w:r>
      <w:r w:rsidRPr="001C6D0F">
        <w:rPr>
          <w:rFonts w:ascii="Calibri" w:hAnsi="Calibri" w:cs="Calibri"/>
          <w:lang w:val="en-GB"/>
        </w:rPr>
        <w:t xml:space="preserve">, 39(3), pp. 247–273. </w:t>
      </w:r>
      <w:r w:rsidRPr="001C6D0F">
        <w:rPr>
          <w:rFonts w:ascii="Calibri" w:hAnsi="Calibri" w:cs="Calibri"/>
        </w:rPr>
        <w:t xml:space="preserve">Available at: </w:t>
      </w:r>
      <w:hyperlink r:id="rId23" w:tgtFrame="_new" w:history="1">
        <w:r w:rsidRPr="001C6D0F">
          <w:rPr>
            <w:rStyle w:val="Hipervnculo"/>
            <w:rFonts w:ascii="Calibri" w:hAnsi="Calibri" w:cs="Calibri"/>
          </w:rPr>
          <w:t>https://doi.org/10.1177/1059601114535469</w:t>
        </w:r>
      </w:hyperlink>
    </w:p>
    <w:p w14:paraId="6564DE6A"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Petrilli, S., Galuppo, L. and Ripamonti, S.C. (2022) ‘Digital onboarding: Facilitators and barriers to improve worker experience’, </w:t>
      </w:r>
      <w:r w:rsidRPr="001C6D0F">
        <w:rPr>
          <w:rFonts w:ascii="Calibri" w:hAnsi="Calibri" w:cs="Calibri"/>
          <w:i/>
          <w:iCs/>
          <w:lang w:val="en-GB"/>
        </w:rPr>
        <w:t>Sustainability</w:t>
      </w:r>
      <w:r w:rsidRPr="001C6D0F">
        <w:rPr>
          <w:rFonts w:ascii="Calibri" w:hAnsi="Calibri" w:cs="Calibri"/>
          <w:lang w:val="en-GB"/>
        </w:rPr>
        <w:t xml:space="preserve">, 14(9), 5684. </w:t>
      </w:r>
      <w:r w:rsidRPr="001C6D0F">
        <w:rPr>
          <w:rFonts w:ascii="Calibri" w:hAnsi="Calibri" w:cs="Calibri"/>
        </w:rPr>
        <w:t xml:space="preserve">Available at: </w:t>
      </w:r>
      <w:hyperlink r:id="rId24" w:tgtFrame="_new" w:history="1">
        <w:r w:rsidRPr="001C6D0F">
          <w:rPr>
            <w:rStyle w:val="Hipervnculo"/>
            <w:rFonts w:ascii="Calibri" w:hAnsi="Calibri" w:cs="Calibri"/>
          </w:rPr>
          <w:t>https://doi.org/10.3390/su14095684</w:t>
        </w:r>
      </w:hyperlink>
    </w:p>
    <w:p w14:paraId="69B569D6" w14:textId="77777777" w:rsidR="001C6D0F" w:rsidRPr="001C6D0F" w:rsidRDefault="001C6D0F" w:rsidP="001C6D0F">
      <w:pPr>
        <w:pStyle w:val="NormalWeb"/>
        <w:numPr>
          <w:ilvl w:val="0"/>
          <w:numId w:val="55"/>
        </w:numPr>
        <w:spacing w:line="360" w:lineRule="auto"/>
        <w:rPr>
          <w:rFonts w:ascii="Calibri" w:hAnsi="Calibri" w:cs="Calibri"/>
        </w:rPr>
      </w:pPr>
      <w:r w:rsidRPr="001C6D0F">
        <w:rPr>
          <w:rFonts w:ascii="Calibri" w:hAnsi="Calibri" w:cs="Calibri"/>
          <w:lang w:val="en-GB"/>
        </w:rPr>
        <w:t xml:space="preserve">Scott, C.P.R., Dieguez, T.A., Deepak, P., Gu, S. and Wildman, J.L. (2021) ‘Onboarding during COVID-19: Create structure, connect people, and continue adapting’, </w:t>
      </w:r>
      <w:r w:rsidRPr="001C6D0F">
        <w:rPr>
          <w:rFonts w:ascii="Calibri" w:hAnsi="Calibri" w:cs="Calibri"/>
          <w:i/>
          <w:iCs/>
          <w:lang w:val="en-GB"/>
        </w:rPr>
        <w:t>Organizational Dynamics</w:t>
      </w:r>
      <w:r w:rsidRPr="001C6D0F">
        <w:rPr>
          <w:rFonts w:ascii="Calibri" w:hAnsi="Calibri" w:cs="Calibri"/>
          <w:lang w:val="en-GB"/>
        </w:rPr>
        <w:t xml:space="preserve">, 51(2), 100828. </w:t>
      </w:r>
      <w:r w:rsidRPr="001C6D0F">
        <w:rPr>
          <w:rFonts w:ascii="Calibri" w:hAnsi="Calibri" w:cs="Calibri"/>
        </w:rPr>
        <w:t xml:space="preserve">Available at: </w:t>
      </w:r>
      <w:hyperlink r:id="rId25" w:tgtFrame="_new" w:history="1">
        <w:r w:rsidRPr="001C6D0F">
          <w:rPr>
            <w:rStyle w:val="Hipervnculo"/>
            <w:rFonts w:ascii="Calibri" w:hAnsi="Calibri" w:cs="Calibri"/>
          </w:rPr>
          <w:t>https://doi.org/10.1016/j.orgdyn.2021.100828</w:t>
        </w:r>
      </w:hyperlink>
    </w:p>
    <w:p w14:paraId="24DC01BE" w14:textId="77777777" w:rsidR="00760610" w:rsidRPr="00760610" w:rsidRDefault="00760610" w:rsidP="001C6D0F">
      <w:pPr>
        <w:pStyle w:val="NormalWeb"/>
        <w:spacing w:line="360" w:lineRule="auto"/>
        <w:rPr>
          <w:rFonts w:ascii="Calibri" w:hAnsi="Calibri" w:cs="Calibri"/>
          <w:lang w:val="en-GB"/>
        </w:rPr>
      </w:pPr>
    </w:p>
    <w:p w14:paraId="07E3DFA5" w14:textId="293FCD54" w:rsidR="006E5393" w:rsidRPr="00303C65" w:rsidRDefault="006E5393" w:rsidP="003B3F78">
      <w:pPr>
        <w:spacing w:line="360" w:lineRule="auto"/>
        <w:rPr>
          <w:rFonts w:ascii="Calibri" w:hAnsi="Calibri" w:cs="Calibri"/>
          <w:szCs w:val="24"/>
        </w:rPr>
      </w:pPr>
    </w:p>
    <w:sectPr w:rsidR="006E5393" w:rsidRPr="00303C65" w:rsidSect="00A86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468"/>
    <w:multiLevelType w:val="hybridMultilevel"/>
    <w:tmpl w:val="8FE4BE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173CAF"/>
    <w:multiLevelType w:val="multilevel"/>
    <w:tmpl w:val="9398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7500B"/>
    <w:multiLevelType w:val="multilevel"/>
    <w:tmpl w:val="C64CC5D8"/>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B74DD"/>
    <w:multiLevelType w:val="multilevel"/>
    <w:tmpl w:val="B1B885B6"/>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847A3"/>
    <w:multiLevelType w:val="multilevel"/>
    <w:tmpl w:val="1E02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221A3"/>
    <w:multiLevelType w:val="hybridMultilevel"/>
    <w:tmpl w:val="63F41D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C97788"/>
    <w:multiLevelType w:val="hybridMultilevel"/>
    <w:tmpl w:val="FFF2A3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204B5C"/>
    <w:multiLevelType w:val="multilevel"/>
    <w:tmpl w:val="477AA5F0"/>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E0293"/>
    <w:multiLevelType w:val="multilevel"/>
    <w:tmpl w:val="05DA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4E2C6D"/>
    <w:multiLevelType w:val="hybridMultilevel"/>
    <w:tmpl w:val="39C008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9CF56D3"/>
    <w:multiLevelType w:val="hybridMultilevel"/>
    <w:tmpl w:val="41B4047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EDE5551"/>
    <w:multiLevelType w:val="multilevel"/>
    <w:tmpl w:val="AC7A3910"/>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133337"/>
    <w:multiLevelType w:val="multilevel"/>
    <w:tmpl w:val="933254BA"/>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468E2"/>
    <w:multiLevelType w:val="multilevel"/>
    <w:tmpl w:val="E4C0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07802"/>
    <w:multiLevelType w:val="multilevel"/>
    <w:tmpl w:val="8CA0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C0153F"/>
    <w:multiLevelType w:val="multilevel"/>
    <w:tmpl w:val="8BBC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F463E7"/>
    <w:multiLevelType w:val="multilevel"/>
    <w:tmpl w:val="B2D0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621382"/>
    <w:multiLevelType w:val="hybridMultilevel"/>
    <w:tmpl w:val="1EDAF9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49B65C0"/>
    <w:multiLevelType w:val="hybridMultilevel"/>
    <w:tmpl w:val="80302546"/>
    <w:lvl w:ilvl="0" w:tplc="ADC4B5F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5135A99"/>
    <w:multiLevelType w:val="multilevel"/>
    <w:tmpl w:val="E33A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DD4A2C"/>
    <w:multiLevelType w:val="hybridMultilevel"/>
    <w:tmpl w:val="9DF68DB2"/>
    <w:lvl w:ilvl="0" w:tplc="0C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84E358C"/>
    <w:multiLevelType w:val="multilevel"/>
    <w:tmpl w:val="0BECD216"/>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1C37EA"/>
    <w:multiLevelType w:val="multilevel"/>
    <w:tmpl w:val="D4D0BC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1E6754"/>
    <w:multiLevelType w:val="hybridMultilevel"/>
    <w:tmpl w:val="7B5852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8545E5"/>
    <w:multiLevelType w:val="multilevel"/>
    <w:tmpl w:val="4258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B663FE"/>
    <w:multiLevelType w:val="multilevel"/>
    <w:tmpl w:val="B6E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A852A8"/>
    <w:multiLevelType w:val="multilevel"/>
    <w:tmpl w:val="8CC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6E6C53"/>
    <w:multiLevelType w:val="multilevel"/>
    <w:tmpl w:val="1574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7C7340"/>
    <w:multiLevelType w:val="multilevel"/>
    <w:tmpl w:val="60DA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F011BF"/>
    <w:multiLevelType w:val="multilevel"/>
    <w:tmpl w:val="2100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14742D"/>
    <w:multiLevelType w:val="multilevel"/>
    <w:tmpl w:val="673E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4B2C72"/>
    <w:multiLevelType w:val="multilevel"/>
    <w:tmpl w:val="7B0A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7C214B"/>
    <w:multiLevelType w:val="hybridMultilevel"/>
    <w:tmpl w:val="51129F6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54493597"/>
    <w:multiLevelType w:val="multilevel"/>
    <w:tmpl w:val="5FBA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C23A29"/>
    <w:multiLevelType w:val="multilevel"/>
    <w:tmpl w:val="CA303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5A6392"/>
    <w:multiLevelType w:val="multilevel"/>
    <w:tmpl w:val="6AA6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2335B"/>
    <w:multiLevelType w:val="multilevel"/>
    <w:tmpl w:val="B51C6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310915"/>
    <w:multiLevelType w:val="multilevel"/>
    <w:tmpl w:val="5F22F03E"/>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82CD8"/>
    <w:multiLevelType w:val="multilevel"/>
    <w:tmpl w:val="3570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8E1B1F"/>
    <w:multiLevelType w:val="multilevel"/>
    <w:tmpl w:val="4268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1E23A7"/>
    <w:multiLevelType w:val="multilevel"/>
    <w:tmpl w:val="1142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973F5B"/>
    <w:multiLevelType w:val="multilevel"/>
    <w:tmpl w:val="80FCA27C"/>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9E4932"/>
    <w:multiLevelType w:val="multilevel"/>
    <w:tmpl w:val="87705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B252CA"/>
    <w:multiLevelType w:val="multilevel"/>
    <w:tmpl w:val="F85EC240"/>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3508FC"/>
    <w:multiLevelType w:val="multilevel"/>
    <w:tmpl w:val="B1CA3C60"/>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80079A"/>
    <w:multiLevelType w:val="multilevel"/>
    <w:tmpl w:val="8AF2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9A67FA"/>
    <w:multiLevelType w:val="hybridMultilevel"/>
    <w:tmpl w:val="549A2B1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20734B8"/>
    <w:multiLevelType w:val="multilevel"/>
    <w:tmpl w:val="8676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4629A2"/>
    <w:multiLevelType w:val="hybridMultilevel"/>
    <w:tmpl w:val="60EC98FA"/>
    <w:lvl w:ilvl="0" w:tplc="BF443CB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4DF5A4D"/>
    <w:multiLevelType w:val="hybridMultilevel"/>
    <w:tmpl w:val="F24281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82C7862"/>
    <w:multiLevelType w:val="multilevel"/>
    <w:tmpl w:val="1924B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7B7C99"/>
    <w:multiLevelType w:val="hybridMultilevel"/>
    <w:tmpl w:val="39C008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CA7639A"/>
    <w:multiLevelType w:val="multilevel"/>
    <w:tmpl w:val="979CC10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BD167D"/>
    <w:multiLevelType w:val="multilevel"/>
    <w:tmpl w:val="C20A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1204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5998731">
    <w:abstractNumId w:val="10"/>
  </w:num>
  <w:num w:numId="3" w16cid:durableId="356348435">
    <w:abstractNumId w:val="6"/>
  </w:num>
  <w:num w:numId="4" w16cid:durableId="1953127855">
    <w:abstractNumId w:val="48"/>
  </w:num>
  <w:num w:numId="5" w16cid:durableId="1892570192">
    <w:abstractNumId w:val="18"/>
  </w:num>
  <w:num w:numId="6" w16cid:durableId="421025386">
    <w:abstractNumId w:val="49"/>
  </w:num>
  <w:num w:numId="7" w16cid:durableId="1445618587">
    <w:abstractNumId w:val="26"/>
  </w:num>
  <w:num w:numId="8" w16cid:durableId="19675894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6020363">
    <w:abstractNumId w:val="20"/>
  </w:num>
  <w:num w:numId="10" w16cid:durableId="1857769346">
    <w:abstractNumId w:val="46"/>
  </w:num>
  <w:num w:numId="11" w16cid:durableId="1571772738">
    <w:abstractNumId w:val="38"/>
  </w:num>
  <w:num w:numId="12" w16cid:durableId="1487553967">
    <w:abstractNumId w:val="0"/>
  </w:num>
  <w:num w:numId="13" w16cid:durableId="1429547374">
    <w:abstractNumId w:val="9"/>
  </w:num>
  <w:num w:numId="14" w16cid:durableId="1153523443">
    <w:abstractNumId w:val="50"/>
  </w:num>
  <w:num w:numId="15" w16cid:durableId="1172836846">
    <w:abstractNumId w:val="28"/>
  </w:num>
  <w:num w:numId="16" w16cid:durableId="803235322">
    <w:abstractNumId w:val="4"/>
  </w:num>
  <w:num w:numId="17" w16cid:durableId="1488941849">
    <w:abstractNumId w:val="1"/>
  </w:num>
  <w:num w:numId="18" w16cid:durableId="1506170978">
    <w:abstractNumId w:val="35"/>
  </w:num>
  <w:num w:numId="19" w16cid:durableId="315380608">
    <w:abstractNumId w:val="47"/>
  </w:num>
  <w:num w:numId="20" w16cid:durableId="469522766">
    <w:abstractNumId w:val="13"/>
  </w:num>
  <w:num w:numId="21" w16cid:durableId="760881346">
    <w:abstractNumId w:val="33"/>
  </w:num>
  <w:num w:numId="22" w16cid:durableId="1597789000">
    <w:abstractNumId w:val="45"/>
  </w:num>
  <w:num w:numId="23" w16cid:durableId="430397013">
    <w:abstractNumId w:val="29"/>
  </w:num>
  <w:num w:numId="24" w16cid:durableId="2074741045">
    <w:abstractNumId w:val="19"/>
  </w:num>
  <w:num w:numId="25" w16cid:durableId="851994018">
    <w:abstractNumId w:val="36"/>
  </w:num>
  <w:num w:numId="26" w16cid:durableId="617219090">
    <w:abstractNumId w:val="27"/>
  </w:num>
  <w:num w:numId="27" w16cid:durableId="74321878">
    <w:abstractNumId w:val="40"/>
  </w:num>
  <w:num w:numId="28" w16cid:durableId="1927032759">
    <w:abstractNumId w:val="25"/>
  </w:num>
  <w:num w:numId="29" w16cid:durableId="1844972189">
    <w:abstractNumId w:val="16"/>
  </w:num>
  <w:num w:numId="30" w16cid:durableId="1928994666">
    <w:abstractNumId w:val="30"/>
  </w:num>
  <w:num w:numId="31" w16cid:durableId="1259564525">
    <w:abstractNumId w:val="42"/>
  </w:num>
  <w:num w:numId="32" w16cid:durableId="548735178">
    <w:abstractNumId w:val="3"/>
  </w:num>
  <w:num w:numId="33" w16cid:durableId="1285423932">
    <w:abstractNumId w:val="11"/>
  </w:num>
  <w:num w:numId="34" w16cid:durableId="1489597121">
    <w:abstractNumId w:val="7"/>
  </w:num>
  <w:num w:numId="35" w16cid:durableId="2030720574">
    <w:abstractNumId w:val="12"/>
  </w:num>
  <w:num w:numId="36" w16cid:durableId="294608876">
    <w:abstractNumId w:val="37"/>
  </w:num>
  <w:num w:numId="37" w16cid:durableId="1497649839">
    <w:abstractNumId w:val="52"/>
  </w:num>
  <w:num w:numId="38" w16cid:durableId="1607272200">
    <w:abstractNumId w:val="51"/>
  </w:num>
  <w:num w:numId="39" w16cid:durableId="308680335">
    <w:abstractNumId w:val="8"/>
  </w:num>
  <w:num w:numId="40" w16cid:durableId="1660190564">
    <w:abstractNumId w:val="43"/>
  </w:num>
  <w:num w:numId="41" w16cid:durableId="1127775064">
    <w:abstractNumId w:val="15"/>
  </w:num>
  <w:num w:numId="42" w16cid:durableId="194656725">
    <w:abstractNumId w:val="2"/>
  </w:num>
  <w:num w:numId="43" w16cid:durableId="2023972589">
    <w:abstractNumId w:val="14"/>
  </w:num>
  <w:num w:numId="44" w16cid:durableId="52776841">
    <w:abstractNumId w:val="21"/>
  </w:num>
  <w:num w:numId="45" w16cid:durableId="567149192">
    <w:abstractNumId w:val="31"/>
  </w:num>
  <w:num w:numId="46" w16cid:durableId="1582332719">
    <w:abstractNumId w:val="34"/>
  </w:num>
  <w:num w:numId="47" w16cid:durableId="1341352818">
    <w:abstractNumId w:val="41"/>
  </w:num>
  <w:num w:numId="48" w16cid:durableId="1272711784">
    <w:abstractNumId w:val="44"/>
  </w:num>
  <w:num w:numId="49" w16cid:durableId="2043478811">
    <w:abstractNumId w:val="39"/>
  </w:num>
  <w:num w:numId="50" w16cid:durableId="766654131">
    <w:abstractNumId w:val="24"/>
  </w:num>
  <w:num w:numId="51" w16cid:durableId="1253977360">
    <w:abstractNumId w:val="22"/>
  </w:num>
  <w:num w:numId="52" w16cid:durableId="1936285355">
    <w:abstractNumId w:val="53"/>
  </w:num>
  <w:num w:numId="53" w16cid:durableId="508836982">
    <w:abstractNumId w:val="23"/>
  </w:num>
  <w:num w:numId="54" w16cid:durableId="399796014">
    <w:abstractNumId w:val="5"/>
  </w:num>
  <w:num w:numId="55" w16cid:durableId="17137284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E98"/>
    <w:rsid w:val="000023CB"/>
    <w:rsid w:val="00005C63"/>
    <w:rsid w:val="00007B05"/>
    <w:rsid w:val="00016F48"/>
    <w:rsid w:val="000344AD"/>
    <w:rsid w:val="00052A0F"/>
    <w:rsid w:val="00060ABF"/>
    <w:rsid w:val="0006203B"/>
    <w:rsid w:val="00062D08"/>
    <w:rsid w:val="0006679D"/>
    <w:rsid w:val="000724CD"/>
    <w:rsid w:val="00084629"/>
    <w:rsid w:val="000A298F"/>
    <w:rsid w:val="000A474D"/>
    <w:rsid w:val="000A55C1"/>
    <w:rsid w:val="000A5A96"/>
    <w:rsid w:val="000B38D7"/>
    <w:rsid w:val="000B61FB"/>
    <w:rsid w:val="000E61F0"/>
    <w:rsid w:val="00132C04"/>
    <w:rsid w:val="00137109"/>
    <w:rsid w:val="00196FFC"/>
    <w:rsid w:val="001A0F23"/>
    <w:rsid w:val="001A243E"/>
    <w:rsid w:val="001A40CF"/>
    <w:rsid w:val="001B30AD"/>
    <w:rsid w:val="001C163C"/>
    <w:rsid w:val="001C6D0F"/>
    <w:rsid w:val="001D74EA"/>
    <w:rsid w:val="0021035A"/>
    <w:rsid w:val="00210C47"/>
    <w:rsid w:val="00236739"/>
    <w:rsid w:val="00246263"/>
    <w:rsid w:val="0025777C"/>
    <w:rsid w:val="0026325F"/>
    <w:rsid w:val="00272566"/>
    <w:rsid w:val="00290671"/>
    <w:rsid w:val="0029568E"/>
    <w:rsid w:val="002C334B"/>
    <w:rsid w:val="002D20A5"/>
    <w:rsid w:val="002E2606"/>
    <w:rsid w:val="002E5474"/>
    <w:rsid w:val="002E60AE"/>
    <w:rsid w:val="002F18C5"/>
    <w:rsid w:val="00300C84"/>
    <w:rsid w:val="0030121C"/>
    <w:rsid w:val="003027C4"/>
    <w:rsid w:val="00303C65"/>
    <w:rsid w:val="00313857"/>
    <w:rsid w:val="00322623"/>
    <w:rsid w:val="00323711"/>
    <w:rsid w:val="00330AF5"/>
    <w:rsid w:val="00343898"/>
    <w:rsid w:val="00355972"/>
    <w:rsid w:val="00363098"/>
    <w:rsid w:val="003872B6"/>
    <w:rsid w:val="003903E4"/>
    <w:rsid w:val="003A1D4F"/>
    <w:rsid w:val="003A6C36"/>
    <w:rsid w:val="003B3F78"/>
    <w:rsid w:val="003B426C"/>
    <w:rsid w:val="003D69FF"/>
    <w:rsid w:val="003E26BE"/>
    <w:rsid w:val="003E483E"/>
    <w:rsid w:val="003E7122"/>
    <w:rsid w:val="003F02F7"/>
    <w:rsid w:val="003F1F40"/>
    <w:rsid w:val="003F5E45"/>
    <w:rsid w:val="004054DF"/>
    <w:rsid w:val="00407D0D"/>
    <w:rsid w:val="004215B8"/>
    <w:rsid w:val="00422D01"/>
    <w:rsid w:val="00427B70"/>
    <w:rsid w:val="0043061D"/>
    <w:rsid w:val="00434E59"/>
    <w:rsid w:val="00436809"/>
    <w:rsid w:val="00443492"/>
    <w:rsid w:val="00445197"/>
    <w:rsid w:val="00447A34"/>
    <w:rsid w:val="00447FB6"/>
    <w:rsid w:val="004552AC"/>
    <w:rsid w:val="004705C4"/>
    <w:rsid w:val="004814FA"/>
    <w:rsid w:val="00494FDE"/>
    <w:rsid w:val="004B39E4"/>
    <w:rsid w:val="004C2909"/>
    <w:rsid w:val="004D5174"/>
    <w:rsid w:val="004F43CF"/>
    <w:rsid w:val="004F6BD5"/>
    <w:rsid w:val="00500D5C"/>
    <w:rsid w:val="00521637"/>
    <w:rsid w:val="0054337B"/>
    <w:rsid w:val="00544DBD"/>
    <w:rsid w:val="005527D9"/>
    <w:rsid w:val="00554E4D"/>
    <w:rsid w:val="005602A3"/>
    <w:rsid w:val="00562BBE"/>
    <w:rsid w:val="00563F32"/>
    <w:rsid w:val="005715A6"/>
    <w:rsid w:val="005812D7"/>
    <w:rsid w:val="00587197"/>
    <w:rsid w:val="00594AE5"/>
    <w:rsid w:val="005A0959"/>
    <w:rsid w:val="005A7838"/>
    <w:rsid w:val="005C0B99"/>
    <w:rsid w:val="005C7687"/>
    <w:rsid w:val="005D596E"/>
    <w:rsid w:val="005E73E8"/>
    <w:rsid w:val="00602D56"/>
    <w:rsid w:val="0060350C"/>
    <w:rsid w:val="006123B0"/>
    <w:rsid w:val="00617333"/>
    <w:rsid w:val="00622AA7"/>
    <w:rsid w:val="00624082"/>
    <w:rsid w:val="006264B6"/>
    <w:rsid w:val="00626E7E"/>
    <w:rsid w:val="0064050E"/>
    <w:rsid w:val="00644B5F"/>
    <w:rsid w:val="0065666B"/>
    <w:rsid w:val="0066018B"/>
    <w:rsid w:val="00660E3C"/>
    <w:rsid w:val="0067243A"/>
    <w:rsid w:val="006775F9"/>
    <w:rsid w:val="006806B4"/>
    <w:rsid w:val="00681028"/>
    <w:rsid w:val="006826D3"/>
    <w:rsid w:val="00685FE5"/>
    <w:rsid w:val="00694ACD"/>
    <w:rsid w:val="006A377F"/>
    <w:rsid w:val="006A3A88"/>
    <w:rsid w:val="006A53DA"/>
    <w:rsid w:val="006A61E6"/>
    <w:rsid w:val="006B5681"/>
    <w:rsid w:val="006C4FA9"/>
    <w:rsid w:val="006C73EF"/>
    <w:rsid w:val="006D4E92"/>
    <w:rsid w:val="006E0888"/>
    <w:rsid w:val="006E5393"/>
    <w:rsid w:val="006F62D3"/>
    <w:rsid w:val="006F783F"/>
    <w:rsid w:val="00723889"/>
    <w:rsid w:val="00724A2D"/>
    <w:rsid w:val="0074775A"/>
    <w:rsid w:val="007522DF"/>
    <w:rsid w:val="00754139"/>
    <w:rsid w:val="007553A1"/>
    <w:rsid w:val="00760610"/>
    <w:rsid w:val="007607D4"/>
    <w:rsid w:val="0076240F"/>
    <w:rsid w:val="0076645B"/>
    <w:rsid w:val="00775259"/>
    <w:rsid w:val="00784A38"/>
    <w:rsid w:val="00790A2F"/>
    <w:rsid w:val="00790C59"/>
    <w:rsid w:val="007926B8"/>
    <w:rsid w:val="007A5560"/>
    <w:rsid w:val="007B7BF0"/>
    <w:rsid w:val="007D3BF2"/>
    <w:rsid w:val="007E4CA5"/>
    <w:rsid w:val="007F1C42"/>
    <w:rsid w:val="00812CCF"/>
    <w:rsid w:val="00833D95"/>
    <w:rsid w:val="00834E98"/>
    <w:rsid w:val="00846147"/>
    <w:rsid w:val="00851C16"/>
    <w:rsid w:val="00854514"/>
    <w:rsid w:val="00855574"/>
    <w:rsid w:val="00860299"/>
    <w:rsid w:val="00864580"/>
    <w:rsid w:val="0086716E"/>
    <w:rsid w:val="00870975"/>
    <w:rsid w:val="00881D64"/>
    <w:rsid w:val="00886EFD"/>
    <w:rsid w:val="00887E8F"/>
    <w:rsid w:val="00894120"/>
    <w:rsid w:val="00896580"/>
    <w:rsid w:val="00896D64"/>
    <w:rsid w:val="008A07F3"/>
    <w:rsid w:val="008A1D18"/>
    <w:rsid w:val="008A513E"/>
    <w:rsid w:val="008B6F7D"/>
    <w:rsid w:val="008C15B8"/>
    <w:rsid w:val="008C43C8"/>
    <w:rsid w:val="008E08BD"/>
    <w:rsid w:val="008F27F9"/>
    <w:rsid w:val="009067B0"/>
    <w:rsid w:val="0091367E"/>
    <w:rsid w:val="00914B87"/>
    <w:rsid w:val="009303B8"/>
    <w:rsid w:val="00931C83"/>
    <w:rsid w:val="00980E31"/>
    <w:rsid w:val="00982AB9"/>
    <w:rsid w:val="00991585"/>
    <w:rsid w:val="00997C6A"/>
    <w:rsid w:val="009A1219"/>
    <w:rsid w:val="009B3FCE"/>
    <w:rsid w:val="009C6073"/>
    <w:rsid w:val="009C6DDC"/>
    <w:rsid w:val="009C7DAA"/>
    <w:rsid w:val="009D0EDB"/>
    <w:rsid w:val="009F0E96"/>
    <w:rsid w:val="009F780A"/>
    <w:rsid w:val="009F7A0C"/>
    <w:rsid w:val="00A02938"/>
    <w:rsid w:val="00A13891"/>
    <w:rsid w:val="00A27549"/>
    <w:rsid w:val="00A35D8C"/>
    <w:rsid w:val="00A4362B"/>
    <w:rsid w:val="00A52EFE"/>
    <w:rsid w:val="00A677F5"/>
    <w:rsid w:val="00A7214B"/>
    <w:rsid w:val="00A735AC"/>
    <w:rsid w:val="00A86090"/>
    <w:rsid w:val="00A9186A"/>
    <w:rsid w:val="00A920D8"/>
    <w:rsid w:val="00AA1AD1"/>
    <w:rsid w:val="00AA2AE6"/>
    <w:rsid w:val="00AB19CB"/>
    <w:rsid w:val="00AB4ECB"/>
    <w:rsid w:val="00AD59CF"/>
    <w:rsid w:val="00AF2EF3"/>
    <w:rsid w:val="00B00B0E"/>
    <w:rsid w:val="00B2405F"/>
    <w:rsid w:val="00B25E9F"/>
    <w:rsid w:val="00B52BE0"/>
    <w:rsid w:val="00B56A7B"/>
    <w:rsid w:val="00B57018"/>
    <w:rsid w:val="00B7113E"/>
    <w:rsid w:val="00B71396"/>
    <w:rsid w:val="00B7236A"/>
    <w:rsid w:val="00BB32D1"/>
    <w:rsid w:val="00BB5DEE"/>
    <w:rsid w:val="00BC25B4"/>
    <w:rsid w:val="00BD6265"/>
    <w:rsid w:val="00BD6A2F"/>
    <w:rsid w:val="00BF23C5"/>
    <w:rsid w:val="00BF327A"/>
    <w:rsid w:val="00BF6921"/>
    <w:rsid w:val="00C10A22"/>
    <w:rsid w:val="00C14C37"/>
    <w:rsid w:val="00C2081E"/>
    <w:rsid w:val="00C213B0"/>
    <w:rsid w:val="00C43808"/>
    <w:rsid w:val="00C640FE"/>
    <w:rsid w:val="00C67007"/>
    <w:rsid w:val="00C714D0"/>
    <w:rsid w:val="00C7289C"/>
    <w:rsid w:val="00C72F7A"/>
    <w:rsid w:val="00C7335F"/>
    <w:rsid w:val="00C81651"/>
    <w:rsid w:val="00CA0224"/>
    <w:rsid w:val="00CA2C57"/>
    <w:rsid w:val="00CA31DA"/>
    <w:rsid w:val="00CA3EEC"/>
    <w:rsid w:val="00CA62DC"/>
    <w:rsid w:val="00CD5165"/>
    <w:rsid w:val="00CD5857"/>
    <w:rsid w:val="00CE4972"/>
    <w:rsid w:val="00CE6EF0"/>
    <w:rsid w:val="00CF327E"/>
    <w:rsid w:val="00D1486F"/>
    <w:rsid w:val="00D2664E"/>
    <w:rsid w:val="00D36677"/>
    <w:rsid w:val="00D51E5D"/>
    <w:rsid w:val="00D6587D"/>
    <w:rsid w:val="00D66EBF"/>
    <w:rsid w:val="00D67915"/>
    <w:rsid w:val="00D7085C"/>
    <w:rsid w:val="00D71DAC"/>
    <w:rsid w:val="00D75908"/>
    <w:rsid w:val="00D847B0"/>
    <w:rsid w:val="00D863F0"/>
    <w:rsid w:val="00D86EC0"/>
    <w:rsid w:val="00D94665"/>
    <w:rsid w:val="00DA7D1D"/>
    <w:rsid w:val="00DB0DEA"/>
    <w:rsid w:val="00DC7CA4"/>
    <w:rsid w:val="00DE6C80"/>
    <w:rsid w:val="00DF0435"/>
    <w:rsid w:val="00DF6FCF"/>
    <w:rsid w:val="00DF7196"/>
    <w:rsid w:val="00E01803"/>
    <w:rsid w:val="00E022FC"/>
    <w:rsid w:val="00E02EB3"/>
    <w:rsid w:val="00E067C3"/>
    <w:rsid w:val="00E17D14"/>
    <w:rsid w:val="00E33896"/>
    <w:rsid w:val="00E35CF0"/>
    <w:rsid w:val="00E40A90"/>
    <w:rsid w:val="00E56D40"/>
    <w:rsid w:val="00E6323C"/>
    <w:rsid w:val="00E7418E"/>
    <w:rsid w:val="00E82ED1"/>
    <w:rsid w:val="00E8680A"/>
    <w:rsid w:val="00E86E4B"/>
    <w:rsid w:val="00E91501"/>
    <w:rsid w:val="00E93E24"/>
    <w:rsid w:val="00ED197A"/>
    <w:rsid w:val="00ED1ABE"/>
    <w:rsid w:val="00ED50AB"/>
    <w:rsid w:val="00EE0B65"/>
    <w:rsid w:val="00EE24CE"/>
    <w:rsid w:val="00EF030C"/>
    <w:rsid w:val="00F14CAC"/>
    <w:rsid w:val="00F2496D"/>
    <w:rsid w:val="00F27863"/>
    <w:rsid w:val="00F6541F"/>
    <w:rsid w:val="00F854FD"/>
    <w:rsid w:val="00F865FE"/>
    <w:rsid w:val="00F9116F"/>
    <w:rsid w:val="00FA21AE"/>
    <w:rsid w:val="00FA3912"/>
    <w:rsid w:val="00FB5528"/>
    <w:rsid w:val="00FE6C23"/>
    <w:rsid w:val="00FF2B2A"/>
    <w:rsid w:val="00FF68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B415F"/>
  <w15:chartTrackingRefBased/>
  <w15:docId w15:val="{056BC325-370B-4450-A73A-E8D1B8DD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5C4"/>
    <w:pPr>
      <w:spacing w:line="259" w:lineRule="auto"/>
    </w:pPr>
    <w:rPr>
      <w:rFonts w:ascii="Times New Roman" w:hAnsi="Times New Roman"/>
      <w:color w:val="000000" w:themeColor="text1"/>
      <w:szCs w:val="22"/>
      <w:lang w:val="en-GB"/>
      <w14:ligatures w14:val="none"/>
    </w:rPr>
  </w:style>
  <w:style w:type="paragraph" w:styleId="Ttulo1">
    <w:name w:val="heading 1"/>
    <w:basedOn w:val="Normal"/>
    <w:next w:val="Normal"/>
    <w:link w:val="Ttulo1Car"/>
    <w:uiPriority w:val="9"/>
    <w:qFormat/>
    <w:rsid w:val="00834E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34E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34E9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34E9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34E9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34E9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4E9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4E9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4E9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4E9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34E9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34E9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34E9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34E9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34E9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4E9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4E9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4E98"/>
    <w:rPr>
      <w:rFonts w:eastAsiaTheme="majorEastAsia" w:cstheme="majorBidi"/>
      <w:color w:val="272727" w:themeColor="text1" w:themeTint="D8"/>
    </w:rPr>
  </w:style>
  <w:style w:type="paragraph" w:styleId="Ttulo">
    <w:name w:val="Title"/>
    <w:basedOn w:val="Normal"/>
    <w:next w:val="Normal"/>
    <w:link w:val="TtuloCar"/>
    <w:uiPriority w:val="10"/>
    <w:qFormat/>
    <w:rsid w:val="00834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4E9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4E9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4E9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4E98"/>
    <w:pPr>
      <w:spacing w:before="160"/>
      <w:jc w:val="center"/>
    </w:pPr>
    <w:rPr>
      <w:i/>
      <w:iCs/>
      <w:color w:val="404040" w:themeColor="text1" w:themeTint="BF"/>
    </w:rPr>
  </w:style>
  <w:style w:type="character" w:customStyle="1" w:styleId="CitaCar">
    <w:name w:val="Cita Car"/>
    <w:basedOn w:val="Fuentedeprrafopredeter"/>
    <w:link w:val="Cita"/>
    <w:uiPriority w:val="29"/>
    <w:rsid w:val="00834E98"/>
    <w:rPr>
      <w:i/>
      <w:iCs/>
      <w:color w:val="404040" w:themeColor="text1" w:themeTint="BF"/>
    </w:rPr>
  </w:style>
  <w:style w:type="paragraph" w:styleId="Prrafodelista">
    <w:name w:val="List Paragraph"/>
    <w:basedOn w:val="Normal"/>
    <w:uiPriority w:val="34"/>
    <w:qFormat/>
    <w:rsid w:val="00834E98"/>
    <w:pPr>
      <w:ind w:left="720"/>
      <w:contextualSpacing/>
    </w:pPr>
  </w:style>
  <w:style w:type="character" w:styleId="nfasisintenso">
    <w:name w:val="Intense Emphasis"/>
    <w:basedOn w:val="Fuentedeprrafopredeter"/>
    <w:uiPriority w:val="21"/>
    <w:qFormat/>
    <w:rsid w:val="00834E98"/>
    <w:rPr>
      <w:i/>
      <w:iCs/>
      <w:color w:val="0F4761" w:themeColor="accent1" w:themeShade="BF"/>
    </w:rPr>
  </w:style>
  <w:style w:type="paragraph" w:styleId="Citadestacada">
    <w:name w:val="Intense Quote"/>
    <w:basedOn w:val="Normal"/>
    <w:next w:val="Normal"/>
    <w:link w:val="CitadestacadaCar"/>
    <w:uiPriority w:val="30"/>
    <w:qFormat/>
    <w:rsid w:val="00834E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34E98"/>
    <w:rPr>
      <w:i/>
      <w:iCs/>
      <w:color w:val="0F4761" w:themeColor="accent1" w:themeShade="BF"/>
    </w:rPr>
  </w:style>
  <w:style w:type="character" w:styleId="Referenciaintensa">
    <w:name w:val="Intense Reference"/>
    <w:basedOn w:val="Fuentedeprrafopredeter"/>
    <w:uiPriority w:val="32"/>
    <w:qFormat/>
    <w:rsid w:val="00834E98"/>
    <w:rPr>
      <w:b/>
      <w:bCs/>
      <w:smallCaps/>
      <w:color w:val="0F4761" w:themeColor="accent1" w:themeShade="BF"/>
      <w:spacing w:val="5"/>
    </w:rPr>
  </w:style>
  <w:style w:type="paragraph" w:styleId="TDC1">
    <w:name w:val="toc 1"/>
    <w:basedOn w:val="Normal"/>
    <w:next w:val="Normal"/>
    <w:autoRedefine/>
    <w:uiPriority w:val="39"/>
    <w:unhideWhenUsed/>
    <w:rsid w:val="004705C4"/>
    <w:pPr>
      <w:tabs>
        <w:tab w:val="right" w:leader="dot" w:pos="9016"/>
      </w:tabs>
      <w:spacing w:after="100" w:line="278" w:lineRule="auto"/>
    </w:pPr>
    <w:rPr>
      <w:rFonts w:asciiTheme="minorHAnsi" w:hAnsiTheme="minorHAnsi"/>
      <w:b/>
      <w:bCs/>
      <w:noProof/>
      <w:color w:val="auto"/>
      <w:kern w:val="2"/>
      <w:szCs w:val="24"/>
      <w14:ligatures w14:val="standardContextual"/>
    </w:rPr>
  </w:style>
  <w:style w:type="paragraph" w:styleId="TDC2">
    <w:name w:val="toc 2"/>
    <w:basedOn w:val="Normal"/>
    <w:next w:val="Normal"/>
    <w:autoRedefine/>
    <w:uiPriority w:val="39"/>
    <w:unhideWhenUsed/>
    <w:rsid w:val="004705C4"/>
    <w:pPr>
      <w:tabs>
        <w:tab w:val="right" w:leader="dot" w:pos="10456"/>
      </w:tabs>
      <w:spacing w:after="100" w:line="278" w:lineRule="auto"/>
      <w:ind w:left="240"/>
    </w:pPr>
    <w:rPr>
      <w:rFonts w:asciiTheme="minorHAnsi" w:hAnsiTheme="minorHAnsi"/>
      <w:b/>
      <w:bCs/>
      <w:noProof/>
      <w:color w:val="auto"/>
      <w:kern w:val="2"/>
      <w:szCs w:val="24"/>
      <w:lang w:val="es-ES"/>
      <w14:ligatures w14:val="standardContextual"/>
    </w:rPr>
  </w:style>
  <w:style w:type="character" w:styleId="Hipervnculo">
    <w:name w:val="Hyperlink"/>
    <w:basedOn w:val="Fuentedeprrafopredeter"/>
    <w:uiPriority w:val="99"/>
    <w:unhideWhenUsed/>
    <w:rsid w:val="004705C4"/>
    <w:rPr>
      <w:color w:val="467886" w:themeColor="hyperlink"/>
      <w:u w:val="single"/>
    </w:rPr>
  </w:style>
  <w:style w:type="paragraph" w:styleId="TtuloTDC">
    <w:name w:val="TOC Heading"/>
    <w:basedOn w:val="Ttulo1"/>
    <w:next w:val="Normal"/>
    <w:uiPriority w:val="39"/>
    <w:unhideWhenUsed/>
    <w:qFormat/>
    <w:rsid w:val="004705C4"/>
    <w:pPr>
      <w:spacing w:before="240" w:after="0"/>
      <w:outlineLvl w:val="9"/>
    </w:pPr>
    <w:rPr>
      <w:sz w:val="32"/>
      <w:szCs w:val="32"/>
      <w:lang w:val="en-US"/>
    </w:rPr>
  </w:style>
  <w:style w:type="paragraph" w:customStyle="1" w:styleId="Default">
    <w:name w:val="Default"/>
    <w:rsid w:val="00E022FC"/>
    <w:pPr>
      <w:autoSpaceDE w:val="0"/>
      <w:autoSpaceDN w:val="0"/>
      <w:adjustRightInd w:val="0"/>
      <w:spacing w:after="0" w:line="240" w:lineRule="auto"/>
    </w:pPr>
    <w:rPr>
      <w:rFonts w:ascii="Arial" w:hAnsi="Arial" w:cs="Arial"/>
      <w:color w:val="000000"/>
    </w:rPr>
  </w:style>
  <w:style w:type="paragraph" w:styleId="NormalWeb">
    <w:name w:val="Normal (Web)"/>
    <w:basedOn w:val="Normal"/>
    <w:uiPriority w:val="99"/>
    <w:unhideWhenUsed/>
    <w:rsid w:val="00B25E9F"/>
    <w:pPr>
      <w:spacing w:before="100" w:beforeAutospacing="1" w:after="100" w:afterAutospacing="1" w:line="240" w:lineRule="auto"/>
    </w:pPr>
    <w:rPr>
      <w:rFonts w:eastAsia="Times New Roman" w:cs="Times New Roman"/>
      <w:color w:val="auto"/>
      <w:szCs w:val="24"/>
      <w:lang w:val="es-ES" w:eastAsia="es-ES"/>
    </w:rPr>
  </w:style>
  <w:style w:type="character" w:styleId="nfasis">
    <w:name w:val="Emphasis"/>
    <w:basedOn w:val="Fuentedeprrafopredeter"/>
    <w:uiPriority w:val="20"/>
    <w:qFormat/>
    <w:rsid w:val="00ED197A"/>
    <w:rPr>
      <w:i/>
      <w:iCs/>
    </w:rPr>
  </w:style>
  <w:style w:type="character" w:styleId="Mencinsinresolver">
    <w:name w:val="Unresolved Mention"/>
    <w:basedOn w:val="Fuentedeprrafopredeter"/>
    <w:uiPriority w:val="99"/>
    <w:semiHidden/>
    <w:unhideWhenUsed/>
    <w:rsid w:val="00D14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12171-002" TargetMode="External"/><Relationship Id="rId13" Type="http://schemas.openxmlformats.org/officeDocument/2006/relationships/hyperlink" Target="https://doi.org/10.33776/et.v12i3.7277" TargetMode="External"/><Relationship Id="rId18" Type="http://schemas.openxmlformats.org/officeDocument/2006/relationships/hyperlink" Target="https://doi.org/10.1016/j.ijhm.2021.10299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tmanagementvb.com/index.php/HITM/article/view/249?utm_source=chatgpt.com" TargetMode="External"/><Relationship Id="rId7" Type="http://schemas.openxmlformats.org/officeDocument/2006/relationships/hyperlink" Target="https://www.grammarly.com/" TargetMode="External"/><Relationship Id="rId12" Type="http://schemas.openxmlformats.org/officeDocument/2006/relationships/hyperlink" Target="https://doi.org/10.3390/su13063226?utm_source=chatgpt.com" TargetMode="External"/><Relationship Id="rId17" Type="http://schemas.openxmlformats.org/officeDocument/2006/relationships/hyperlink" Target="https://doi.org/10.1108/IJCHM-10-2019-0864" TargetMode="External"/><Relationship Id="rId25" Type="http://schemas.openxmlformats.org/officeDocument/2006/relationships/hyperlink" Target="https://doi.org/10.1016/j.orgdyn.2021.100828" TargetMode="External"/><Relationship Id="rId2" Type="http://schemas.openxmlformats.org/officeDocument/2006/relationships/numbering" Target="numbering.xml"/><Relationship Id="rId16" Type="http://schemas.openxmlformats.org/officeDocument/2006/relationships/hyperlink" Target="https://doi.org/10.1111/ijsa.12113" TargetMode="External"/><Relationship Id="rId20" Type="http://schemas.openxmlformats.org/officeDocument/2006/relationships/hyperlink" Target="https://doi.org/10.1006/jvbe.2001.184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ijhm.2021.103132" TargetMode="External"/><Relationship Id="rId24" Type="http://schemas.openxmlformats.org/officeDocument/2006/relationships/hyperlink" Target="https://doi.org/10.3390/su14095684" TargetMode="External"/><Relationship Id="rId5" Type="http://schemas.openxmlformats.org/officeDocument/2006/relationships/webSettings" Target="webSettings.xml"/><Relationship Id="rId15" Type="http://schemas.openxmlformats.org/officeDocument/2006/relationships/hyperlink" Target="https://doi.org/10.1108/IJCHM-01-2021-0073" TargetMode="External"/><Relationship Id="rId23" Type="http://schemas.openxmlformats.org/officeDocument/2006/relationships/hyperlink" Target="https://doi.org/10.1177/1059601114535469" TargetMode="External"/><Relationship Id="rId10" Type="http://schemas.openxmlformats.org/officeDocument/2006/relationships/hyperlink" Target="https://doi.org/10.1177/0149206320962835?utm_source=chatgpt.com" TargetMode="External"/><Relationship Id="rId19" Type="http://schemas.openxmlformats.org/officeDocument/2006/relationships/hyperlink" Target="https://doi.org/10.1016/j.ijhm.2024.103890" TargetMode="External"/><Relationship Id="rId4" Type="http://schemas.openxmlformats.org/officeDocument/2006/relationships/settings" Target="settings.xml"/><Relationship Id="rId9" Type="http://schemas.openxmlformats.org/officeDocument/2006/relationships/hyperlink" Target="https://doi.org/10.1037/0021-9010.92.3.707" TargetMode="External"/><Relationship Id="rId14" Type="http://schemas.openxmlformats.org/officeDocument/2006/relationships/hyperlink" Target="https://jobs.hilton.com/us/en/MDP?utm_source=chatgpt.com" TargetMode="External"/><Relationship Id="rId22" Type="http://schemas.openxmlformats.org/officeDocument/2006/relationships/hyperlink" Target="https://ceur-ws.org/Vol-3293/paper65.pdf?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64CB4-F58F-4BC1-85BD-A44E9AD4F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2375</TotalTime>
  <Pages>13</Pages>
  <Words>3169</Words>
  <Characters>17432</Characters>
  <Application>Microsoft Office Word</Application>
  <DocSecurity>0</DocSecurity>
  <Lines>145</Lines>
  <Paragraphs>41</Paragraphs>
  <ScaleCrop>false</ScaleCrop>
  <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Medina</dc:creator>
  <cp:keywords/>
  <dc:description/>
  <cp:lastModifiedBy>Lara Medina</cp:lastModifiedBy>
  <cp:revision>295</cp:revision>
  <dcterms:created xsi:type="dcterms:W3CDTF">2026-01-27T13:50:00Z</dcterms:created>
  <dcterms:modified xsi:type="dcterms:W3CDTF">2026-03-19T07:38:00Z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cefc5538-b81c-49cd-b481-e7cb888251e6</vt:lpwstr>
  </property>
</Properties>
</file>