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067A8" w:rsidRPr="00B54290" w:rsidRDefault="00B54290" w:rsidP="00A05C78">
      <w:pPr>
        <w:jc w:val="both"/>
        <w:rPr>
          <w:rFonts w:asciiTheme="minorBidi" w:hAnsiTheme="minorBidi"/>
          <w:b/>
          <w:bCs/>
          <w:sz w:val="24"/>
          <w:szCs w:val="24"/>
        </w:rPr>
      </w:pP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sidRPr="00B54290">
        <w:rPr>
          <w:rFonts w:asciiTheme="minorBidi" w:hAnsiTheme="minorBidi"/>
          <w:b/>
          <w:bCs/>
          <w:sz w:val="24"/>
          <w:szCs w:val="24"/>
        </w:rPr>
        <w:t xml:space="preserve">Paraphrasing </w:t>
      </w:r>
    </w:p>
    <w:p w:rsidR="00B54290" w:rsidRDefault="00B54290" w:rsidP="00A05C78">
      <w:pPr>
        <w:jc w:val="both"/>
        <w:rPr>
          <w:rFonts w:asciiTheme="minorBidi" w:hAnsiTheme="minorBidi"/>
          <w:sz w:val="24"/>
          <w:szCs w:val="24"/>
        </w:rPr>
      </w:pPr>
    </w:p>
    <w:p w:rsidR="00B54290" w:rsidRDefault="00B54290" w:rsidP="00A05C78">
      <w:pPr>
        <w:jc w:val="both"/>
        <w:rPr>
          <w:rFonts w:asciiTheme="minorBidi" w:hAnsiTheme="minorBidi"/>
          <w:sz w:val="24"/>
          <w:szCs w:val="24"/>
        </w:rPr>
      </w:pPr>
      <w:r>
        <w:rPr>
          <w:rFonts w:asciiTheme="minorBidi" w:hAnsiTheme="minorBidi"/>
          <w:sz w:val="24"/>
          <w:szCs w:val="24"/>
        </w:rPr>
        <w:t xml:space="preserve">Paraphrasing involves reading a section of a text and then rewriting it using your own words. It is necessary to paraphrase the materials used in your assignments to show that you have understood them and to avoid plagiarism. </w:t>
      </w:r>
    </w:p>
    <w:p w:rsidR="00B54290" w:rsidRDefault="00B54290" w:rsidP="00A05C78">
      <w:pPr>
        <w:jc w:val="both"/>
        <w:rPr>
          <w:rFonts w:asciiTheme="minorBidi" w:hAnsiTheme="minorBidi"/>
          <w:sz w:val="24"/>
          <w:szCs w:val="24"/>
        </w:rPr>
      </w:pPr>
    </w:p>
    <w:p w:rsidR="00A05C78" w:rsidRDefault="00B54290" w:rsidP="00A05C78">
      <w:pPr>
        <w:jc w:val="both"/>
        <w:rPr>
          <w:rFonts w:asciiTheme="minorBidi" w:hAnsiTheme="minorBidi"/>
          <w:sz w:val="24"/>
          <w:szCs w:val="24"/>
        </w:rPr>
      </w:pPr>
      <w:r w:rsidRPr="0047406F">
        <w:rPr>
          <w:rFonts w:asciiTheme="minorBidi" w:hAnsiTheme="minorBidi"/>
          <w:b/>
          <w:bCs/>
          <w:sz w:val="24"/>
          <w:szCs w:val="24"/>
        </w:rPr>
        <w:t>Exercise 1</w:t>
      </w:r>
      <w:r>
        <w:rPr>
          <w:rFonts w:asciiTheme="minorBidi" w:hAnsiTheme="minorBidi"/>
          <w:sz w:val="24"/>
          <w:szCs w:val="24"/>
        </w:rPr>
        <w:t>:</w:t>
      </w:r>
      <w:r w:rsidR="0047406F">
        <w:rPr>
          <w:rFonts w:asciiTheme="minorBidi" w:hAnsiTheme="minorBidi"/>
          <w:sz w:val="24"/>
          <w:szCs w:val="24"/>
        </w:rPr>
        <w:t xml:space="preserve"> </w:t>
      </w:r>
      <w:r w:rsidR="00A05C78">
        <w:rPr>
          <w:rFonts w:asciiTheme="minorBidi" w:hAnsiTheme="minorBidi"/>
          <w:sz w:val="24"/>
          <w:szCs w:val="24"/>
        </w:rPr>
        <w:t xml:space="preserve">Read the following paragraph and highlight the key information. </w:t>
      </w:r>
    </w:p>
    <w:p w:rsidR="00A05C78" w:rsidRDefault="00A05C78" w:rsidP="00A05C78">
      <w:pPr>
        <w:jc w:val="both"/>
        <w:rPr>
          <w:rFonts w:asciiTheme="minorBidi" w:hAnsiTheme="minorBidi"/>
          <w:sz w:val="24"/>
          <w:szCs w:val="24"/>
        </w:rPr>
      </w:pPr>
    </w:p>
    <w:p w:rsidR="00A05C78" w:rsidRDefault="00A05C78" w:rsidP="00A05C78">
      <w:pPr>
        <w:jc w:val="both"/>
        <w:rPr>
          <w:rFonts w:asciiTheme="minorBidi" w:hAnsiTheme="minorBidi"/>
          <w:sz w:val="24"/>
          <w:szCs w:val="24"/>
        </w:rPr>
      </w:pPr>
      <w:r w:rsidRPr="00A05C78">
        <w:rPr>
          <w:rFonts w:asciiTheme="minorBidi" w:hAnsiTheme="minorBidi"/>
          <w:sz w:val="24"/>
          <w:szCs w:val="24"/>
        </w:rPr>
        <w:t>"Universities also place the burden of understanding plagiarism and attribution conventions on students. There are myriad information-laden web-based self-help tutorials and workshops on related sites for the universities in this study. Many are excellent resources and can be helpful. Nevertheless, the lack of additional, detailed individual assistance about the techniques of engaging in academic writing conventions, particularly for students studying in off-campus or distance modes, raises issues of equity for plagiarism management policy makers." (Sutherland-Smith, 2010:</w:t>
      </w:r>
      <w:r>
        <w:rPr>
          <w:rFonts w:asciiTheme="minorBidi" w:hAnsiTheme="minorBidi"/>
          <w:sz w:val="24"/>
          <w:szCs w:val="24"/>
        </w:rPr>
        <w:t xml:space="preserve"> p. </w:t>
      </w:r>
      <w:r w:rsidRPr="00A05C78">
        <w:rPr>
          <w:rFonts w:asciiTheme="minorBidi" w:hAnsiTheme="minorBidi"/>
          <w:sz w:val="24"/>
          <w:szCs w:val="24"/>
        </w:rPr>
        <w:t>9).</w:t>
      </w:r>
    </w:p>
    <w:p w:rsidR="00A05C78" w:rsidRPr="00A05C78" w:rsidRDefault="00A05C78" w:rsidP="00A05C78">
      <w:pPr>
        <w:jc w:val="both"/>
        <w:rPr>
          <w:rFonts w:asciiTheme="minorBidi" w:hAnsiTheme="minorBidi"/>
          <w:b/>
          <w:bCs/>
          <w:sz w:val="24"/>
          <w:szCs w:val="24"/>
        </w:rPr>
      </w:pPr>
    </w:p>
    <w:p w:rsidR="00A05C78" w:rsidRDefault="00A05C78" w:rsidP="00A05C78">
      <w:pPr>
        <w:jc w:val="both"/>
        <w:rPr>
          <w:rFonts w:asciiTheme="minorBidi" w:hAnsiTheme="minorBidi"/>
          <w:sz w:val="24"/>
          <w:szCs w:val="24"/>
        </w:rPr>
      </w:pPr>
      <w:r w:rsidRPr="00A05C78">
        <w:rPr>
          <w:rFonts w:asciiTheme="minorBidi" w:hAnsiTheme="minorBidi"/>
          <w:b/>
          <w:bCs/>
          <w:sz w:val="24"/>
          <w:szCs w:val="24"/>
        </w:rPr>
        <w:t xml:space="preserve">Exercise 2: </w:t>
      </w:r>
      <w:r>
        <w:rPr>
          <w:rFonts w:asciiTheme="minorBidi" w:hAnsiTheme="minorBidi"/>
          <w:sz w:val="24"/>
          <w:szCs w:val="24"/>
        </w:rPr>
        <w:t xml:space="preserve">Examine the following sentences and their paraphrases and write down the key changes. </w:t>
      </w:r>
    </w:p>
    <w:p w:rsidR="00A05C78" w:rsidRDefault="00A05C78" w:rsidP="00A05C78">
      <w:pPr>
        <w:jc w:val="both"/>
        <w:rPr>
          <w:rFonts w:asciiTheme="minorBidi" w:hAnsiTheme="minorBidi"/>
          <w:sz w:val="24"/>
          <w:szCs w:val="24"/>
        </w:rPr>
      </w:pPr>
    </w:p>
    <w:p w:rsidR="007413B2" w:rsidRDefault="007413B2" w:rsidP="00A05C78">
      <w:pPr>
        <w:jc w:val="both"/>
        <w:rPr>
          <w:rFonts w:asciiTheme="minorBidi" w:hAnsiTheme="minorBidi"/>
          <w:sz w:val="24"/>
          <w:szCs w:val="24"/>
        </w:rPr>
      </w:pPr>
      <w:r w:rsidRPr="007413B2">
        <w:rPr>
          <w:rFonts w:asciiTheme="minorBidi" w:hAnsiTheme="minorBidi"/>
          <w:b/>
          <w:bCs/>
          <w:sz w:val="24"/>
          <w:szCs w:val="24"/>
        </w:rPr>
        <w:t>Sentence A:</w:t>
      </w:r>
      <w:r>
        <w:rPr>
          <w:rFonts w:asciiTheme="minorBidi" w:hAnsiTheme="minorBidi"/>
          <w:sz w:val="24"/>
          <w:szCs w:val="24"/>
        </w:rPr>
        <w:t xml:space="preserve"> </w:t>
      </w:r>
      <w:r w:rsidRPr="007413B2">
        <w:rPr>
          <w:rFonts w:asciiTheme="minorBidi" w:hAnsiTheme="minorBidi"/>
          <w:sz w:val="24"/>
          <w:szCs w:val="24"/>
        </w:rPr>
        <w:t>Universities also place the burden of understanding plagiarism and attribution conventions on students</w:t>
      </w:r>
      <w:r>
        <w:rPr>
          <w:rFonts w:asciiTheme="minorBidi" w:hAnsiTheme="minorBidi"/>
          <w:sz w:val="24"/>
          <w:szCs w:val="24"/>
        </w:rPr>
        <w:t xml:space="preserve"> (Sutherland- Smith, 2010). </w:t>
      </w:r>
    </w:p>
    <w:p w:rsidR="0047406F" w:rsidRDefault="007413B2" w:rsidP="00A05C78">
      <w:pPr>
        <w:jc w:val="both"/>
        <w:rPr>
          <w:rFonts w:asciiTheme="minorBidi" w:hAnsiTheme="minorBidi"/>
          <w:sz w:val="24"/>
          <w:szCs w:val="24"/>
        </w:rPr>
      </w:pPr>
      <w:r w:rsidRPr="007413B2">
        <w:rPr>
          <w:rFonts w:asciiTheme="minorBidi" w:hAnsiTheme="minorBidi"/>
          <w:sz w:val="24"/>
          <w:szCs w:val="24"/>
        </w:rPr>
        <w:br/>
      </w:r>
      <w:r w:rsidRPr="007413B2">
        <w:rPr>
          <w:rFonts w:asciiTheme="minorBidi" w:hAnsiTheme="minorBidi"/>
          <w:b/>
          <w:bCs/>
          <w:sz w:val="24"/>
          <w:szCs w:val="24"/>
        </w:rPr>
        <w:t>Paraphrase</w:t>
      </w:r>
      <w:r>
        <w:rPr>
          <w:rFonts w:asciiTheme="minorBidi" w:hAnsiTheme="minorBidi"/>
          <w:b/>
          <w:bCs/>
          <w:sz w:val="24"/>
          <w:szCs w:val="24"/>
        </w:rPr>
        <w:t xml:space="preserve"> A</w:t>
      </w:r>
      <w:r w:rsidRPr="007413B2">
        <w:rPr>
          <w:rFonts w:asciiTheme="minorBidi" w:hAnsiTheme="minorBidi"/>
          <w:b/>
          <w:bCs/>
          <w:sz w:val="24"/>
          <w:szCs w:val="24"/>
        </w:rPr>
        <w:t>:</w:t>
      </w:r>
      <w:r w:rsidRPr="007413B2">
        <w:rPr>
          <w:rFonts w:asciiTheme="minorBidi" w:hAnsiTheme="minorBidi"/>
          <w:sz w:val="24"/>
          <w:szCs w:val="24"/>
        </w:rPr>
        <w:t> </w:t>
      </w:r>
      <w:r>
        <w:rPr>
          <w:rFonts w:asciiTheme="minorBidi" w:hAnsiTheme="minorBidi"/>
          <w:sz w:val="24"/>
          <w:szCs w:val="24"/>
        </w:rPr>
        <w:t xml:space="preserve">According to Sutherland – Smith (2010) </w:t>
      </w:r>
      <w:r w:rsidRPr="007413B2">
        <w:rPr>
          <w:rFonts w:asciiTheme="minorBidi" w:hAnsiTheme="minorBidi"/>
          <w:sz w:val="24"/>
          <w:szCs w:val="24"/>
        </w:rPr>
        <w:t>The responsibility for learning how to reference correctly and avoid plagiarism tends to be passed from the university to the students</w:t>
      </w:r>
      <w:r>
        <w:rPr>
          <w:rFonts w:asciiTheme="minorBidi" w:hAnsiTheme="minorBidi"/>
          <w:sz w:val="24"/>
          <w:szCs w:val="24"/>
        </w:rPr>
        <w:t xml:space="preserve">. </w:t>
      </w:r>
    </w:p>
    <w:p w:rsidR="007413B2" w:rsidRPr="00A05C78" w:rsidRDefault="007413B2" w:rsidP="00A05C78">
      <w:pPr>
        <w:jc w:val="both"/>
        <w:rPr>
          <w:rFonts w:asciiTheme="minorBidi" w:hAnsiTheme="minorBidi"/>
          <w:b/>
          <w:bCs/>
          <w:sz w:val="24"/>
          <w:szCs w:val="24"/>
        </w:rPr>
      </w:pPr>
    </w:p>
    <w:p w:rsidR="00A05C78" w:rsidRPr="00A05C78" w:rsidRDefault="007413B2" w:rsidP="00A05C78">
      <w:pPr>
        <w:jc w:val="both"/>
        <w:rPr>
          <w:rFonts w:asciiTheme="minorBidi" w:hAnsiTheme="minorBidi"/>
          <w:sz w:val="24"/>
          <w:szCs w:val="24"/>
        </w:rPr>
      </w:pPr>
      <w:r w:rsidRPr="00A05C78">
        <w:rPr>
          <w:rFonts w:asciiTheme="minorBidi" w:hAnsiTheme="minorBidi"/>
          <w:b/>
          <w:bCs/>
          <w:sz w:val="24"/>
          <w:szCs w:val="24"/>
        </w:rPr>
        <w:t xml:space="preserve">Sentence B: </w:t>
      </w:r>
      <w:r w:rsidR="00A05C78">
        <w:rPr>
          <w:rFonts w:asciiTheme="minorBidi" w:hAnsiTheme="minorBidi"/>
          <w:b/>
          <w:bCs/>
          <w:sz w:val="24"/>
          <w:szCs w:val="24"/>
        </w:rPr>
        <w:t xml:space="preserve"> </w:t>
      </w:r>
      <w:r w:rsidR="00A05C78" w:rsidRPr="00A05C78">
        <w:rPr>
          <w:rFonts w:asciiTheme="minorBidi" w:hAnsiTheme="minorBidi"/>
          <w:sz w:val="24"/>
          <w:szCs w:val="24"/>
        </w:rPr>
        <w:t>According to Sutherland- Smith (2010, p.9)</w:t>
      </w:r>
      <w:r w:rsidR="00A05C78">
        <w:rPr>
          <w:rFonts w:asciiTheme="minorBidi" w:hAnsiTheme="minorBidi"/>
          <w:b/>
          <w:bCs/>
          <w:sz w:val="24"/>
          <w:szCs w:val="24"/>
        </w:rPr>
        <w:t xml:space="preserve"> “</w:t>
      </w:r>
      <w:r w:rsidR="00A05C78" w:rsidRPr="00A05C78">
        <w:rPr>
          <w:rFonts w:asciiTheme="minorBidi" w:hAnsiTheme="minorBidi"/>
          <w:sz w:val="24"/>
          <w:szCs w:val="24"/>
        </w:rPr>
        <w:t>There are myriad information-laden web-based self-help tutorials and workshops on related sites for the universities in this study</w:t>
      </w:r>
      <w:r w:rsidR="00A05C78">
        <w:rPr>
          <w:rFonts w:asciiTheme="minorBidi" w:hAnsiTheme="minorBidi"/>
          <w:sz w:val="24"/>
          <w:szCs w:val="24"/>
        </w:rPr>
        <w:t>”</w:t>
      </w:r>
      <w:r w:rsidR="00A05C78" w:rsidRPr="00A05C78">
        <w:rPr>
          <w:rFonts w:asciiTheme="minorBidi" w:hAnsiTheme="minorBidi"/>
          <w:sz w:val="24"/>
          <w:szCs w:val="24"/>
        </w:rPr>
        <w:t>.</w:t>
      </w:r>
    </w:p>
    <w:p w:rsidR="007413B2" w:rsidRDefault="00A05C78" w:rsidP="00A05C78">
      <w:pPr>
        <w:jc w:val="both"/>
        <w:rPr>
          <w:rFonts w:asciiTheme="minorBidi" w:hAnsiTheme="minorBidi"/>
          <w:sz w:val="24"/>
          <w:szCs w:val="24"/>
        </w:rPr>
      </w:pPr>
      <w:r w:rsidRPr="00A05C78">
        <w:rPr>
          <w:rFonts w:asciiTheme="minorBidi" w:hAnsiTheme="minorBidi"/>
          <w:sz w:val="24"/>
          <w:szCs w:val="24"/>
        </w:rPr>
        <w:br/>
      </w:r>
      <w:r w:rsidRPr="00A05C78">
        <w:rPr>
          <w:rFonts w:asciiTheme="minorBidi" w:hAnsiTheme="minorBidi"/>
          <w:b/>
          <w:bCs/>
          <w:sz w:val="24"/>
          <w:szCs w:val="24"/>
        </w:rPr>
        <w:t>Paraphrase</w:t>
      </w:r>
      <w:r w:rsidR="00401215">
        <w:rPr>
          <w:rFonts w:asciiTheme="minorBidi" w:hAnsiTheme="minorBidi"/>
          <w:b/>
          <w:bCs/>
          <w:sz w:val="24"/>
          <w:szCs w:val="24"/>
        </w:rPr>
        <w:t xml:space="preserve"> B</w:t>
      </w:r>
      <w:r w:rsidRPr="00A05C78">
        <w:rPr>
          <w:rFonts w:asciiTheme="minorBidi" w:hAnsiTheme="minorBidi"/>
          <w:b/>
          <w:bCs/>
          <w:sz w:val="24"/>
          <w:szCs w:val="24"/>
        </w:rPr>
        <w:t>: </w:t>
      </w:r>
      <w:r w:rsidR="00401215">
        <w:rPr>
          <w:rFonts w:asciiTheme="minorBidi" w:hAnsiTheme="minorBidi"/>
          <w:sz w:val="24"/>
          <w:szCs w:val="24"/>
        </w:rPr>
        <w:t>The author</w:t>
      </w:r>
      <w:r w:rsidRPr="00A05C78">
        <w:rPr>
          <w:rFonts w:asciiTheme="minorBidi" w:hAnsiTheme="minorBidi"/>
          <w:sz w:val="24"/>
          <w:szCs w:val="24"/>
        </w:rPr>
        <w:t xml:space="preserve"> points out that many universities provide online self-access resources for students to try to learn more about </w:t>
      </w:r>
      <w:r w:rsidR="00401215">
        <w:rPr>
          <w:rFonts w:asciiTheme="minorBidi" w:hAnsiTheme="minorBidi"/>
          <w:sz w:val="24"/>
          <w:szCs w:val="24"/>
        </w:rPr>
        <w:t xml:space="preserve">plagiarism. ( Sutherland – Smith, 2010). </w:t>
      </w:r>
    </w:p>
    <w:p w:rsidR="00401215" w:rsidRDefault="00401215" w:rsidP="00A05C78">
      <w:pPr>
        <w:jc w:val="both"/>
        <w:rPr>
          <w:rFonts w:asciiTheme="minorBidi" w:hAnsiTheme="minorBidi"/>
          <w:sz w:val="24"/>
          <w:szCs w:val="24"/>
        </w:rPr>
      </w:pPr>
    </w:p>
    <w:p w:rsidR="00401215" w:rsidRDefault="00401215" w:rsidP="00A05C78">
      <w:pPr>
        <w:jc w:val="both"/>
        <w:rPr>
          <w:rFonts w:asciiTheme="minorBidi" w:hAnsiTheme="minorBidi"/>
          <w:sz w:val="24"/>
          <w:szCs w:val="24"/>
        </w:rPr>
      </w:pPr>
      <w:r w:rsidRPr="00401215">
        <w:rPr>
          <w:rFonts w:asciiTheme="minorBidi" w:hAnsiTheme="minorBidi"/>
          <w:b/>
          <w:bCs/>
          <w:sz w:val="24"/>
          <w:szCs w:val="24"/>
        </w:rPr>
        <w:lastRenderedPageBreak/>
        <w:t>Exercise 3</w:t>
      </w:r>
      <w:r>
        <w:rPr>
          <w:rFonts w:asciiTheme="minorBidi" w:hAnsiTheme="minorBidi"/>
          <w:sz w:val="24"/>
          <w:szCs w:val="24"/>
        </w:rPr>
        <w:t xml:space="preserve">: Now, it is your turn to paraphrase the following sentence from the above paragraph. </w:t>
      </w:r>
    </w:p>
    <w:p w:rsidR="00401215" w:rsidRDefault="00401215" w:rsidP="00A05C78">
      <w:pPr>
        <w:jc w:val="both"/>
        <w:rPr>
          <w:rFonts w:asciiTheme="minorBidi" w:hAnsiTheme="minorBidi"/>
          <w:sz w:val="24"/>
          <w:szCs w:val="24"/>
        </w:rPr>
      </w:pPr>
    </w:p>
    <w:p w:rsidR="00401215" w:rsidRPr="00A05C78" w:rsidRDefault="00401215" w:rsidP="00401215">
      <w:pPr>
        <w:jc w:val="both"/>
        <w:rPr>
          <w:rFonts w:asciiTheme="minorBidi" w:hAnsiTheme="minorBidi"/>
          <w:sz w:val="24"/>
          <w:szCs w:val="24"/>
        </w:rPr>
      </w:pPr>
      <w:r w:rsidRPr="00401215">
        <w:rPr>
          <w:rFonts w:asciiTheme="minorBidi" w:hAnsiTheme="minorBidi"/>
          <w:b/>
          <w:bCs/>
          <w:sz w:val="24"/>
          <w:szCs w:val="24"/>
        </w:rPr>
        <w:t>Sentence A</w:t>
      </w:r>
      <w:r>
        <w:rPr>
          <w:rFonts w:asciiTheme="minorBidi" w:hAnsiTheme="minorBidi"/>
          <w:sz w:val="24"/>
          <w:szCs w:val="24"/>
        </w:rPr>
        <w:t xml:space="preserve">: </w:t>
      </w:r>
      <w:r w:rsidRPr="00401215">
        <w:rPr>
          <w:rFonts w:asciiTheme="minorBidi" w:hAnsiTheme="minorBidi"/>
          <w:sz w:val="24"/>
          <w:szCs w:val="24"/>
        </w:rPr>
        <w:t> Nevertheless, the lack of additional, detailed individual assistance about the techniques of engaging in academic writing conventions, particularly for students studying in off-campus or distance modes, raises issues of equity for plagiarism management policy makers.</w:t>
      </w:r>
    </w:p>
    <w:p w:rsidR="0047406F" w:rsidRDefault="0047406F" w:rsidP="00A05C78">
      <w:pPr>
        <w:jc w:val="both"/>
        <w:rPr>
          <w:rFonts w:asciiTheme="minorBidi" w:hAnsiTheme="minorBidi"/>
          <w:sz w:val="24"/>
          <w:szCs w:val="24"/>
        </w:rPr>
      </w:pPr>
    </w:p>
    <w:p w:rsidR="00401215" w:rsidRDefault="00401215" w:rsidP="00A05C78">
      <w:pPr>
        <w:jc w:val="both"/>
        <w:rPr>
          <w:rFonts w:asciiTheme="minorBidi" w:hAnsiTheme="minorBidi"/>
          <w:sz w:val="24"/>
          <w:szCs w:val="24"/>
        </w:rPr>
      </w:pPr>
      <w:r>
        <w:rPr>
          <w:rFonts w:asciiTheme="minorBidi" w:hAnsiTheme="minorBidi"/>
          <w:sz w:val="24"/>
          <w:szCs w:val="24"/>
        </w:rPr>
        <w:t xml:space="preserve">Paraphrase: </w:t>
      </w:r>
    </w:p>
    <w:p w:rsidR="00401215" w:rsidRDefault="00401215" w:rsidP="00A05C78">
      <w:pPr>
        <w:jc w:val="both"/>
        <w:rPr>
          <w:rFonts w:asciiTheme="minorBidi" w:hAnsiTheme="minorBidi"/>
          <w:sz w:val="24"/>
          <w:szCs w:val="24"/>
        </w:rPr>
      </w:pPr>
    </w:p>
    <w:p w:rsidR="00401215" w:rsidRDefault="00401215" w:rsidP="00A05C78">
      <w:pPr>
        <w:jc w:val="both"/>
        <w:rPr>
          <w:rFonts w:asciiTheme="minorBidi" w:hAnsiTheme="minorBidi"/>
          <w:sz w:val="24"/>
          <w:szCs w:val="24"/>
        </w:rPr>
      </w:pPr>
    </w:p>
    <w:p w:rsidR="00401215" w:rsidRDefault="00401215" w:rsidP="00A05C78">
      <w:pPr>
        <w:jc w:val="both"/>
        <w:rPr>
          <w:rFonts w:asciiTheme="minorBidi" w:hAnsiTheme="minorBidi"/>
          <w:sz w:val="24"/>
          <w:szCs w:val="24"/>
        </w:rPr>
      </w:pPr>
    </w:p>
    <w:p w:rsidR="00401215" w:rsidRPr="00A05C78" w:rsidRDefault="00401215" w:rsidP="00A05C78">
      <w:pPr>
        <w:jc w:val="both"/>
        <w:rPr>
          <w:rFonts w:asciiTheme="minorBidi" w:hAnsiTheme="minorBidi"/>
          <w:sz w:val="24"/>
          <w:szCs w:val="24"/>
        </w:rPr>
      </w:pPr>
    </w:p>
    <w:sectPr w:rsidR="00401215" w:rsidRPr="00A05C7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4DC5" w:rsidRDefault="00664DC5" w:rsidP="00CC6841">
      <w:pPr>
        <w:spacing w:after="0" w:line="240" w:lineRule="auto"/>
      </w:pPr>
      <w:r>
        <w:separator/>
      </w:r>
    </w:p>
  </w:endnote>
  <w:endnote w:type="continuationSeparator" w:id="0">
    <w:p w:rsidR="00664DC5" w:rsidRDefault="00664DC5" w:rsidP="00CC6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01215" w:rsidRDefault="00401215" w:rsidP="00401215">
    <w:pPr>
      <w:pStyle w:val="Footer"/>
    </w:pPr>
    <w:r>
      <w:t xml:space="preserve">Source: </w:t>
    </w:r>
    <w:r w:rsidRPr="00401215">
      <w:t>Sutherland-Smith, W. (2010) 'Retribution, deterrence and reform: the dilemmas of plagiarism management in universities', </w:t>
    </w:r>
    <w:r w:rsidRPr="00401215">
      <w:rPr>
        <w:i/>
        <w:iCs/>
      </w:rPr>
      <w:t>Journal of Higher Education Policy and Management</w:t>
    </w:r>
    <w:r w:rsidRPr="00401215">
      <w:t>, 32 (1)</w:t>
    </w:r>
    <w:r>
      <w:t xml:space="preserve"> pp.</w:t>
    </w:r>
    <w:r w:rsidRPr="00401215">
      <w:t xml:space="preserve"> 5-16. </w:t>
    </w:r>
  </w:p>
  <w:p w:rsidR="00401215" w:rsidRDefault="004012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4DC5" w:rsidRDefault="00664DC5" w:rsidP="00CC6841">
      <w:pPr>
        <w:spacing w:after="0" w:line="240" w:lineRule="auto"/>
      </w:pPr>
      <w:r>
        <w:separator/>
      </w:r>
    </w:p>
  </w:footnote>
  <w:footnote w:type="continuationSeparator" w:id="0">
    <w:p w:rsidR="00664DC5" w:rsidRDefault="00664DC5" w:rsidP="00CC68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6841" w:rsidRDefault="00CC6841">
    <w:pPr>
      <w:pStyle w:val="Header"/>
    </w:pPr>
    <w:r>
      <w:rPr>
        <w:noProof/>
      </w:rPr>
      <w:drawing>
        <wp:inline distT="0" distB="0" distL="0" distR="0" wp14:anchorId="2EA647D1">
          <wp:extent cx="2286000" cy="952500"/>
          <wp:effectExtent l="0" t="0" r="0" b="0"/>
          <wp:docPr id="2144385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p w:rsidR="00CC6841" w:rsidRDefault="00CC68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841"/>
    <w:rsid w:val="00401215"/>
    <w:rsid w:val="0047406F"/>
    <w:rsid w:val="00612DEA"/>
    <w:rsid w:val="00664DC5"/>
    <w:rsid w:val="00681DCA"/>
    <w:rsid w:val="007413B2"/>
    <w:rsid w:val="00A05C78"/>
    <w:rsid w:val="00B1067E"/>
    <w:rsid w:val="00B54290"/>
    <w:rsid w:val="00CC6841"/>
    <w:rsid w:val="00E067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71D1A"/>
  <w15:chartTrackingRefBased/>
  <w15:docId w15:val="{5BDB450B-A40F-43C0-BE5C-42A46E9A9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6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841"/>
  </w:style>
  <w:style w:type="paragraph" w:styleId="Footer">
    <w:name w:val="footer"/>
    <w:basedOn w:val="Normal"/>
    <w:link w:val="FooterChar"/>
    <w:uiPriority w:val="99"/>
    <w:unhideWhenUsed/>
    <w:rsid w:val="00CC6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841"/>
  </w:style>
  <w:style w:type="character" w:styleId="Hyperlink">
    <w:name w:val="Hyperlink"/>
    <w:basedOn w:val="DefaultParagraphFont"/>
    <w:uiPriority w:val="99"/>
    <w:unhideWhenUsed/>
    <w:rsid w:val="00401215"/>
    <w:rPr>
      <w:color w:val="0563C1" w:themeColor="hyperlink"/>
      <w:u w:val="single"/>
    </w:rPr>
  </w:style>
  <w:style w:type="character" w:styleId="UnresolvedMention">
    <w:name w:val="Unresolved Mention"/>
    <w:basedOn w:val="DefaultParagraphFont"/>
    <w:uiPriority w:val="99"/>
    <w:semiHidden/>
    <w:unhideWhenUsed/>
    <w:rsid w:val="004012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315</Words>
  <Characters>1800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dcterms:created xsi:type="dcterms:W3CDTF">2023-11-07T10:49:00Z</dcterms:created>
  <dcterms:modified xsi:type="dcterms:W3CDTF">2023-11-07T10:49:00Z</dcterms:modified>
</cp:coreProperties>
</file>