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Introduction Memory Theories Part A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In this essay, we will look at two theories around memory, and how they compare and contrast. The first Theory we explore around memory will be the ‘ Multi-store memory model’ proposed by Atkinson and Shiffrin 1968. The second memory theory we will compare and contrast to this is ‘The Working memory model’  suggested by Baddely and Hitch 1974.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highlight w:val="yellow"/>
        </w:rPr>
      </w:pPr>
      <w:r w:rsidDel="00000000" w:rsidR="00000000" w:rsidRPr="00000000">
        <w:rPr>
          <w:rtl w:val="0"/>
        </w:rPr>
        <w:t xml:space="preserve">The Multi-store memory model was proposed by Atkinson and Shiffrin (1968) which puts forward that there are three different memory stores, in a linear way that all have different jobs. The three main stores are sensory memory, short-term memory, and long-term memory. ‘Each store differs in the way information  is processed (encoded) and how much information can be stored (capacity) and for how long (duration) </w:t>
      </w:r>
      <w:r w:rsidDel="00000000" w:rsidR="00000000" w:rsidRPr="00000000">
        <w:rPr>
          <w:highlight w:val="yellow"/>
          <w:rtl w:val="0"/>
        </w:rPr>
        <w:t xml:space="preserve"> (Mcleod, 2021) </w:t>
      </w:r>
    </w:p>
    <w:p w:rsidR="00000000" w:rsidDel="00000000" w:rsidP="00000000" w:rsidRDefault="00000000" w:rsidRPr="00000000" w14:paraId="00000006">
      <w:pPr>
        <w:rPr>
          <w:highlight w:val="magenta"/>
        </w:rPr>
      </w:pPr>
      <w:r w:rsidDel="00000000" w:rsidR="00000000" w:rsidRPr="00000000">
        <w:rPr>
          <w:rtl w:val="0"/>
        </w:rPr>
      </w:r>
    </w:p>
    <w:p w:rsidR="00000000" w:rsidDel="00000000" w:rsidP="00000000" w:rsidRDefault="00000000" w:rsidRPr="00000000" w14:paraId="00000007">
      <w:pPr>
        <w:rPr>
          <w:highlight w:val="yellow"/>
        </w:rPr>
      </w:pPr>
      <w:r w:rsidDel="00000000" w:rsidR="00000000" w:rsidRPr="00000000">
        <w:rPr>
          <w:rtl w:val="0"/>
        </w:rPr>
        <w:t xml:space="preserve">‘The Sensory memory store is only able to hold information for a short time, the short-term memory store has a lesser magnitude, with very minimal capacity, and the long-term memory store has an exhaustible capacity, locking in information for exceedingly vast durations of time’  </w:t>
      </w:r>
      <w:r w:rsidDel="00000000" w:rsidR="00000000" w:rsidRPr="00000000">
        <w:rPr>
          <w:highlight w:val="yellow"/>
          <w:rtl w:val="0"/>
        </w:rPr>
        <w:t xml:space="preserve">(Enswick and Kean 2005)</w:t>
      </w:r>
    </w:p>
    <w:p w:rsidR="00000000" w:rsidDel="00000000" w:rsidP="00000000" w:rsidRDefault="00000000" w:rsidRPr="00000000" w14:paraId="00000008">
      <w:pPr>
        <w:rPr>
          <w:highlight w:val="yellow"/>
        </w:rPr>
      </w:pPr>
      <w:r w:rsidDel="00000000" w:rsidR="00000000" w:rsidRPr="00000000">
        <w:rPr>
          <w:rtl w:val="0"/>
        </w:rPr>
        <w:t xml:space="preserve">How does each memory store encode information, and for how long, ‘Encoding is a process in which information is dealt with so it can be sorted through, this enables it to be stored in the memory, there are three main ways in which information can be encoded, Visual, Acoustic, and semantic. However if the information is of importance to an individual, the encoding process will happen, and rehearsal will take place of that information, as you will want to retrieve it again, whether that be a telephone number or a bus time. If it is not rehearsed, the memory is lost to displacement decay.</w:t>
      </w:r>
      <w:r w:rsidDel="00000000" w:rsidR="00000000" w:rsidRPr="00000000">
        <w:rPr>
          <w:highlight w:val="yellow"/>
          <w:rtl w:val="0"/>
        </w:rPr>
        <w:t xml:space="preserve"> (Mcleod 2021)  </w:t>
      </w:r>
    </w:p>
    <w:p w:rsidR="00000000" w:rsidDel="00000000" w:rsidP="00000000" w:rsidRDefault="00000000" w:rsidRPr="00000000" w14:paraId="00000009">
      <w:pPr>
        <w:rPr>
          <w:highlight w:val="yellow"/>
        </w:rPr>
      </w:pPr>
      <w:r w:rsidDel="00000000" w:rsidR="00000000" w:rsidRPr="00000000">
        <w:rPr>
          <w:rtl w:val="0"/>
        </w:rPr>
        <w:t xml:space="preserve">The second memory theory we will be looking at is ‘The working memory’ proposed by Baddeley and Hitch (1974) They suggested that memory is not as straightforward as Atkinson and Shiffrin had proposed, and come to criticize the Multi-store memory model theory. . ‘Baddeley and Hitch’s theory looks at short-term memory only and it is the cognitive approach. They proposed that one can capture images in their mind in the short term, and use this as a mental sketch pad in an individual's mind to help with everyday tasks like problem-solving. </w:t>
      </w:r>
      <w:r w:rsidDel="00000000" w:rsidR="00000000" w:rsidRPr="00000000">
        <w:rPr>
          <w:highlight w:val="yellow"/>
          <w:rtl w:val="0"/>
        </w:rPr>
        <w:t xml:space="preserve">.( Jones 2022) </w:t>
      </w:r>
    </w:p>
    <w:p w:rsidR="00000000" w:rsidDel="00000000" w:rsidP="00000000" w:rsidRDefault="00000000" w:rsidRPr="00000000" w14:paraId="0000000A">
      <w:pPr>
        <w:rPr/>
      </w:pPr>
      <w:r w:rsidDel="00000000" w:rsidR="00000000" w:rsidRPr="00000000">
        <w:rPr>
          <w:rtl w:val="0"/>
        </w:rPr>
        <w:t xml:space="preserve">The Multi-store memory theory is not as straightforward as we would have been led to believe by the research methods, which suggested it was a linear process, and relatively straightforward however and not give any thought to other processes involved as we encode information. The Working memory seems to have suggested and totally went against the theory of such simplicity, that actually it is not as straightforward as we think. There are a number of other factors that come into play with how we encode and process memories. Furthermore, the working memory model suggests that one can rehearse a memory and that memory will not necessarily go into decay as the multi-store memory has suggested.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To conclude, both these memory models seem to suggest the breakdown of our thoughts into different categories in our memory stores, however, both have their differences. Multistore memory is not as straightforward as suggested, and Working memory suggests that our encoding process requires more encoding, rehearsal, visual, and phonological processes to help retain information. </w:t>
      </w:r>
    </w:p>
    <w:p w:rsidR="00000000" w:rsidDel="00000000" w:rsidP="00000000" w:rsidRDefault="00000000" w:rsidRPr="00000000" w14:paraId="0000000D">
      <w:pPr>
        <w:rPr>
          <w:highlight w:val="magenta"/>
        </w:rPr>
      </w:pPr>
      <w:r w:rsidDel="00000000" w:rsidR="00000000" w:rsidRPr="00000000">
        <w:rPr>
          <w:rtl w:val="0"/>
        </w:rPr>
      </w:r>
    </w:p>
    <w:p w:rsidR="00000000" w:rsidDel="00000000" w:rsidP="00000000" w:rsidRDefault="00000000" w:rsidRPr="00000000" w14:paraId="0000000E">
      <w:pPr>
        <w:rPr>
          <w:highlight w:val="magenta"/>
        </w:rPr>
      </w:pPr>
      <w:r w:rsidDel="00000000" w:rsidR="00000000" w:rsidRPr="00000000">
        <w:rPr>
          <w:rtl w:val="0"/>
        </w:rPr>
      </w:r>
    </w:p>
    <w:p w:rsidR="00000000" w:rsidDel="00000000" w:rsidP="00000000" w:rsidRDefault="00000000" w:rsidRPr="00000000" w14:paraId="0000000F">
      <w:pPr>
        <w:rPr>
          <w:highlight w:val="magenta"/>
        </w:rPr>
      </w:pPr>
      <w:r w:rsidDel="00000000" w:rsidR="00000000" w:rsidRPr="00000000">
        <w:rPr>
          <w:color w:val="222222"/>
          <w:sz w:val="20"/>
          <w:szCs w:val="20"/>
          <w:highlight w:val="white"/>
          <w:rtl w:val="0"/>
        </w:rPr>
        <w:t xml:space="preserve">Baddeley, A. (1992). Working memory. </w:t>
      </w:r>
      <w:r w:rsidDel="00000000" w:rsidR="00000000" w:rsidRPr="00000000">
        <w:rPr>
          <w:i w:val="1"/>
          <w:color w:val="222222"/>
          <w:sz w:val="20"/>
          <w:szCs w:val="20"/>
          <w:highlight w:val="white"/>
          <w:rtl w:val="0"/>
        </w:rPr>
        <w:t xml:space="preserve">Science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255</w:t>
      </w:r>
      <w:r w:rsidDel="00000000" w:rsidR="00000000" w:rsidRPr="00000000">
        <w:rPr>
          <w:color w:val="222222"/>
          <w:sz w:val="20"/>
          <w:szCs w:val="20"/>
          <w:highlight w:val="white"/>
          <w:rtl w:val="0"/>
        </w:rPr>
        <w:t xml:space="preserve">(5044), 556-559.Baddeley, A. (1992). Working memory. </w:t>
      </w:r>
      <w:r w:rsidDel="00000000" w:rsidR="00000000" w:rsidRPr="00000000">
        <w:rPr>
          <w:i w:val="1"/>
          <w:color w:val="222222"/>
          <w:sz w:val="20"/>
          <w:szCs w:val="20"/>
          <w:highlight w:val="white"/>
          <w:rtl w:val="0"/>
        </w:rPr>
        <w:t xml:space="preserve">Science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255</w:t>
      </w:r>
      <w:r w:rsidDel="00000000" w:rsidR="00000000" w:rsidRPr="00000000">
        <w:rPr>
          <w:color w:val="222222"/>
          <w:sz w:val="20"/>
          <w:szCs w:val="20"/>
          <w:highlight w:val="white"/>
          <w:rtl w:val="0"/>
        </w:rPr>
        <w:t xml:space="preserve">(5044), 556-559.Baddeley, A. (1992). Working memory. </w:t>
      </w:r>
      <w:r w:rsidDel="00000000" w:rsidR="00000000" w:rsidRPr="00000000">
        <w:rPr>
          <w:i w:val="1"/>
          <w:color w:val="222222"/>
          <w:sz w:val="20"/>
          <w:szCs w:val="20"/>
          <w:highlight w:val="white"/>
          <w:rtl w:val="0"/>
        </w:rPr>
        <w:t xml:space="preserve">Science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255</w:t>
      </w:r>
      <w:r w:rsidDel="00000000" w:rsidR="00000000" w:rsidRPr="00000000">
        <w:rPr>
          <w:color w:val="222222"/>
          <w:sz w:val="20"/>
          <w:szCs w:val="20"/>
          <w:highlight w:val="white"/>
          <w:rtl w:val="0"/>
        </w:rPr>
        <w:t xml:space="preserve">(5044), 556-559.</w:t>
      </w: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color w:val="222222"/>
          <w:sz w:val="20"/>
          <w:szCs w:val="20"/>
          <w:highlight w:val="white"/>
        </w:rPr>
      </w:pPr>
      <w:r w:rsidDel="00000000" w:rsidR="00000000" w:rsidRPr="00000000">
        <w:rPr>
          <w:color w:val="222222"/>
          <w:sz w:val="20"/>
          <w:szCs w:val="20"/>
          <w:highlight w:val="white"/>
          <w:rtl w:val="0"/>
        </w:rPr>
        <w:t xml:space="preserve">McLeod, S. A. (2007). Stages of memory-encoding storage and retrieval. </w:t>
      </w:r>
      <w:r w:rsidDel="00000000" w:rsidR="00000000" w:rsidRPr="00000000">
        <w:rPr>
          <w:i w:val="1"/>
          <w:color w:val="222222"/>
          <w:sz w:val="20"/>
          <w:szCs w:val="20"/>
          <w:highlight w:val="white"/>
          <w:rtl w:val="0"/>
        </w:rPr>
        <w:t xml:space="preserve">Retrieved</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21</w:t>
      </w:r>
      <w:r w:rsidDel="00000000" w:rsidR="00000000" w:rsidRPr="00000000">
        <w:rPr>
          <w:color w:val="222222"/>
          <w:sz w:val="20"/>
          <w:szCs w:val="20"/>
          <w:highlight w:val="white"/>
          <w:rtl w:val="0"/>
        </w:rPr>
        <w:t xml:space="preserve">, 2015.</w:t>
      </w:r>
    </w:p>
    <w:p w:rsidR="00000000" w:rsidDel="00000000" w:rsidP="00000000" w:rsidRDefault="00000000" w:rsidRPr="00000000" w14:paraId="00000012">
      <w:pPr>
        <w:rPr>
          <w:color w:val="222222"/>
          <w:sz w:val="20"/>
          <w:szCs w:val="20"/>
          <w:highlight w:val="white"/>
        </w:rPr>
      </w:pPr>
      <w:r w:rsidDel="00000000" w:rsidR="00000000" w:rsidRPr="00000000">
        <w:rPr>
          <w:rtl w:val="0"/>
        </w:rPr>
      </w:r>
    </w:p>
    <w:p w:rsidR="00000000" w:rsidDel="00000000" w:rsidP="00000000" w:rsidRDefault="00000000" w:rsidRPr="00000000" w14:paraId="00000013">
      <w:pPr>
        <w:rPr>
          <w:color w:val="222222"/>
          <w:sz w:val="20"/>
          <w:szCs w:val="20"/>
        </w:rPr>
      </w:pPr>
      <w:r w:rsidDel="00000000" w:rsidR="00000000" w:rsidRPr="00000000">
        <w:rPr>
          <w:rtl w:val="0"/>
        </w:rPr>
        <w:t xml:space="preserve">Dr Sturat Jones Panapto slides lecture 2 Memory (2022) </w:t>
      </w:r>
      <w:r w:rsidDel="00000000" w:rsidR="00000000" w:rsidRPr="00000000">
        <w:rPr>
          <w:rtl w:val="0"/>
        </w:rPr>
      </w:r>
    </w:p>
    <w:p w:rsidR="00000000" w:rsidDel="00000000" w:rsidP="00000000" w:rsidRDefault="00000000" w:rsidRPr="00000000" w14:paraId="00000014">
      <w:pPr>
        <w:rPr>
          <w:color w:val="222222"/>
          <w:sz w:val="20"/>
          <w:szCs w:val="20"/>
          <w:highlight w:val="white"/>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Cognitive psychology (book) learning and memory Michael W. Eysenck and Mark T </w:t>
      </w:r>
    </w:p>
    <w:p w:rsidR="00000000" w:rsidDel="00000000" w:rsidP="00000000" w:rsidRDefault="00000000" w:rsidRPr="00000000" w14:paraId="00000016">
      <w:pPr>
        <w:rPr/>
      </w:pPr>
      <w:r w:rsidDel="00000000" w:rsidR="00000000" w:rsidRPr="00000000">
        <w:rPr>
          <w:rtl w:val="0"/>
        </w:rPr>
        <w:t xml:space="preserve">Keane (2005)</w:t>
      </w:r>
    </w:p>
    <w:p w:rsidR="00000000" w:rsidDel="00000000" w:rsidP="00000000" w:rsidRDefault="00000000" w:rsidRPr="00000000" w14:paraId="00000017">
      <w:pPr>
        <w:rPr>
          <w:highlight w:val="magenta"/>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   </w:t>
      </w:r>
    </w:p>
    <w:p w:rsidR="00000000" w:rsidDel="00000000" w:rsidP="00000000" w:rsidRDefault="00000000" w:rsidRPr="00000000" w14:paraId="00000019">
      <w:pPr>
        <w:rPr>
          <w:highlight w:val="magenta"/>
        </w:rPr>
      </w:pPr>
      <w:r w:rsidDel="00000000" w:rsidR="00000000" w:rsidRPr="00000000">
        <w:rPr>
          <w:rtl w:val="0"/>
        </w:rPr>
      </w:r>
    </w:p>
    <w:p w:rsidR="00000000" w:rsidDel="00000000" w:rsidP="00000000" w:rsidRDefault="00000000" w:rsidRPr="00000000" w14:paraId="0000001A">
      <w:pPr>
        <w:rPr>
          <w:color w:val="222222"/>
          <w:sz w:val="20"/>
          <w:szCs w:val="20"/>
          <w:highlight w:val="white"/>
        </w:rPr>
      </w:pPr>
      <w:r w:rsidDel="00000000" w:rsidR="00000000" w:rsidRPr="00000000">
        <w:rPr>
          <w:color w:val="222222"/>
          <w:sz w:val="20"/>
          <w:szCs w:val="20"/>
          <w:highlight w:val="white"/>
          <w:rtl w:val="0"/>
        </w:rPr>
        <w:t xml:space="preserve">Theories of Attention and Perception </w:t>
      </w:r>
    </w:p>
    <w:p w:rsidR="00000000" w:rsidDel="00000000" w:rsidP="00000000" w:rsidRDefault="00000000" w:rsidRPr="00000000" w14:paraId="0000001B">
      <w:pPr>
        <w:rPr>
          <w:color w:val="222222"/>
          <w:sz w:val="20"/>
          <w:szCs w:val="20"/>
          <w:highlight w:val="white"/>
        </w:rPr>
      </w:pPr>
      <w:r w:rsidDel="00000000" w:rsidR="00000000" w:rsidRPr="00000000">
        <w:rPr>
          <w:rtl w:val="0"/>
        </w:rPr>
      </w:r>
    </w:p>
    <w:p w:rsidR="00000000" w:rsidDel="00000000" w:rsidP="00000000" w:rsidRDefault="00000000" w:rsidRPr="00000000" w14:paraId="0000001C">
      <w:pPr>
        <w:rPr>
          <w:color w:val="222222"/>
          <w:sz w:val="20"/>
          <w:szCs w:val="20"/>
          <w:highlight w:val="white"/>
        </w:rPr>
      </w:pPr>
      <w:r w:rsidDel="00000000" w:rsidR="00000000" w:rsidRPr="00000000">
        <w:rPr>
          <w:color w:val="222222"/>
          <w:sz w:val="20"/>
          <w:szCs w:val="20"/>
          <w:highlight w:val="white"/>
          <w:rtl w:val="0"/>
        </w:rPr>
        <w:t xml:space="preserve">In this essay, we will be looking at theories of Attention and perception and how we perceive objects around us. Can we really multi-task and give each individual task our full attention. We will be looking at research around this. Also, how do we perceive things around us, in the second part of this essay we will be looking at “Change blindness” and how studies have shown this phenomenon really does exist. </w:t>
      </w:r>
    </w:p>
    <w:p w:rsidR="00000000" w:rsidDel="00000000" w:rsidP="00000000" w:rsidRDefault="00000000" w:rsidRPr="00000000" w14:paraId="0000001D">
      <w:pPr>
        <w:rPr>
          <w:color w:val="222222"/>
          <w:sz w:val="20"/>
          <w:szCs w:val="20"/>
          <w:highlight w:val="white"/>
        </w:rPr>
      </w:pPr>
      <w:r w:rsidDel="00000000" w:rsidR="00000000" w:rsidRPr="00000000">
        <w:rPr>
          <w:rtl w:val="0"/>
        </w:rPr>
      </w:r>
    </w:p>
    <w:p w:rsidR="00000000" w:rsidDel="00000000" w:rsidP="00000000" w:rsidRDefault="00000000" w:rsidRPr="00000000" w14:paraId="0000001E">
      <w:pPr>
        <w:rPr>
          <w:color w:val="222222"/>
          <w:sz w:val="20"/>
          <w:szCs w:val="20"/>
          <w:highlight w:val="white"/>
        </w:rPr>
      </w:pPr>
      <w:r w:rsidDel="00000000" w:rsidR="00000000" w:rsidRPr="00000000">
        <w:rPr>
          <w:color w:val="222222"/>
          <w:sz w:val="20"/>
          <w:szCs w:val="20"/>
          <w:highlight w:val="white"/>
          <w:rtl w:val="0"/>
        </w:rPr>
        <w:t xml:space="preserve">Let us look at Divided attention and Multitasking. What has research suggested when it comes to giving more than one thing our attention, does it affect our ability to concentrate on each task. </w:t>
      </w:r>
    </w:p>
    <w:p w:rsidR="00000000" w:rsidDel="00000000" w:rsidP="00000000" w:rsidRDefault="00000000" w:rsidRPr="00000000" w14:paraId="0000001F">
      <w:pPr>
        <w:rPr>
          <w:color w:val="222222"/>
          <w:sz w:val="20"/>
          <w:szCs w:val="20"/>
          <w:highlight w:val="white"/>
        </w:rPr>
      </w:pPr>
      <w:r w:rsidDel="00000000" w:rsidR="00000000" w:rsidRPr="00000000">
        <w:rPr>
          <w:color w:val="222222"/>
          <w:sz w:val="20"/>
          <w:szCs w:val="20"/>
          <w:highlight w:val="white"/>
          <w:rtl w:val="0"/>
        </w:rPr>
        <w:t xml:space="preserve">We are all probably very aware that there are laws put in place to not use your phone while driving, and not text while driving, as it is more likely you will have an accident if you are not concentrating fully on the road ahead. We will now look at studies and research behind this. </w:t>
      </w:r>
    </w:p>
    <w:p w:rsidR="00000000" w:rsidDel="00000000" w:rsidP="00000000" w:rsidRDefault="00000000" w:rsidRPr="00000000" w14:paraId="00000020">
      <w:pPr>
        <w:rPr>
          <w:color w:val="222222"/>
          <w:sz w:val="20"/>
          <w:szCs w:val="20"/>
          <w:highlight w:val="yellow"/>
        </w:rPr>
      </w:pPr>
      <w:r w:rsidDel="00000000" w:rsidR="00000000" w:rsidRPr="00000000">
        <w:rPr>
          <w:color w:val="222222"/>
          <w:sz w:val="20"/>
          <w:szCs w:val="20"/>
          <w:highlight w:val="white"/>
          <w:rtl w:val="0"/>
        </w:rPr>
        <w:t xml:space="preserve">It is believed that in 2018 there were around 400,000 individuals who were injured in accidents caused by distracted driving, it is suggested that drivers who are less experienced behind the wheel are more likely to be involved in an accident while partaking in texting while driving, however, this does not mean that older more experienced drivers are not at risk, as they are also </w:t>
      </w:r>
      <w:r w:rsidDel="00000000" w:rsidR="00000000" w:rsidRPr="00000000">
        <w:rPr>
          <w:color w:val="222222"/>
          <w:sz w:val="20"/>
          <w:szCs w:val="20"/>
          <w:highlight w:val="yellow"/>
          <w:rtl w:val="0"/>
        </w:rPr>
        <w:t xml:space="preserve">( Tholen 2021)</w:t>
      </w:r>
    </w:p>
    <w:p w:rsidR="00000000" w:rsidDel="00000000" w:rsidP="00000000" w:rsidRDefault="00000000" w:rsidRPr="00000000" w14:paraId="00000021">
      <w:pPr>
        <w:rPr>
          <w:color w:val="222222"/>
          <w:sz w:val="20"/>
          <w:szCs w:val="20"/>
          <w:highlight w:val="yellow"/>
        </w:rPr>
      </w:pPr>
      <w:r w:rsidDel="00000000" w:rsidR="00000000" w:rsidRPr="00000000">
        <w:rPr>
          <w:color w:val="222222"/>
          <w:sz w:val="20"/>
          <w:szCs w:val="20"/>
          <w:rtl w:val="0"/>
        </w:rPr>
        <w:t xml:space="preserve">The AA website for Texting while driving has pointed out three reasons why this is very dangerous, and this links to attention and multitasking doing more than one thing at a time. They have stated “</w:t>
      </w:r>
      <w:r w:rsidDel="00000000" w:rsidR="00000000" w:rsidRPr="00000000">
        <w:rPr>
          <w:b w:val="1"/>
          <w:color w:val="21252d"/>
          <w:sz w:val="21"/>
          <w:szCs w:val="21"/>
          <w:rtl w:val="0"/>
        </w:rPr>
        <w:t xml:space="preserve"> </w:t>
      </w:r>
      <w:r w:rsidDel="00000000" w:rsidR="00000000" w:rsidRPr="00000000">
        <w:rPr>
          <w:color w:val="21252d"/>
          <w:sz w:val="21"/>
          <w:szCs w:val="21"/>
          <w:rtl w:val="0"/>
        </w:rPr>
        <w:t xml:space="preserve">Distraction</w:t>
      </w:r>
      <w:r w:rsidDel="00000000" w:rsidR="00000000" w:rsidRPr="00000000">
        <w:rPr>
          <w:b w:val="1"/>
          <w:color w:val="21252d"/>
          <w:sz w:val="21"/>
          <w:szCs w:val="21"/>
          <w:rtl w:val="0"/>
        </w:rPr>
        <w:t xml:space="preserve">,</w:t>
      </w:r>
      <w:r w:rsidDel="00000000" w:rsidR="00000000" w:rsidRPr="00000000">
        <w:rPr>
          <w:color w:val="21252d"/>
          <w:sz w:val="21"/>
          <w:szCs w:val="21"/>
          <w:rtl w:val="0"/>
        </w:rPr>
        <w:t xml:space="preserve"> driving and using your phone requires you to concentrate on two ‘thinking’ tasks at once, which our brains are not programmed to do effectively. </w:t>
      </w:r>
      <w:r w:rsidDel="00000000" w:rsidR="00000000" w:rsidRPr="00000000">
        <w:rPr>
          <w:color w:val="21252d"/>
          <w:sz w:val="21"/>
          <w:szCs w:val="21"/>
          <w:highlight w:val="white"/>
          <w:rtl w:val="0"/>
        </w:rPr>
        <w:t xml:space="preserve">Also, Physical impairment, holding your phone leaves only one hand in control of the car, and thirdly Visual impairment, glancing down at your phone means taking your eyes off the road. Even looking away for a couple of seconds means you miss whole stretches of road, which increases your chance of a collision” (AA website) The advice AA gives on their website relates to multitasking, and attention and they suggest “Do your multi-tasking outside the car. If you need to call someone, call before you leave. Text before you drive, or when you get to a service station” </w:t>
      </w:r>
      <w:r w:rsidDel="00000000" w:rsidR="00000000" w:rsidRPr="00000000">
        <w:rPr>
          <w:color w:val="21252d"/>
          <w:sz w:val="21"/>
          <w:szCs w:val="21"/>
          <w:highlight w:val="yellow"/>
          <w:rtl w:val="0"/>
        </w:rPr>
        <w:t xml:space="preserve">(AA website)</w:t>
      </w:r>
      <w:r w:rsidDel="00000000" w:rsidR="00000000" w:rsidRPr="00000000">
        <w:rPr>
          <w:rtl w:val="0"/>
        </w:rPr>
      </w:r>
    </w:p>
    <w:p w:rsidR="00000000" w:rsidDel="00000000" w:rsidP="00000000" w:rsidRDefault="00000000" w:rsidRPr="00000000" w14:paraId="00000022">
      <w:pPr>
        <w:rPr>
          <w:color w:val="222222"/>
          <w:sz w:val="20"/>
          <w:szCs w:val="20"/>
          <w:highlight w:val="yellow"/>
        </w:rPr>
      </w:pPr>
      <w:r w:rsidDel="00000000" w:rsidR="00000000" w:rsidRPr="00000000">
        <w:rPr>
          <w:color w:val="222222"/>
          <w:sz w:val="20"/>
          <w:szCs w:val="20"/>
          <w:highlight w:val="white"/>
          <w:rtl w:val="0"/>
        </w:rPr>
        <w:t xml:space="preserve">Multitasking is giving attention to two are more things, and probably thinking you are giving them your full attention, however, you are not. Multi-tasking research has suggested that you are less productive in your tasks if you are not giving them your full undivided attention. It may seem like you are accomplishing many things at once, but what is really going on is your attention to each task is being shifted and because of this distraction you are simply not giving it your one hundred percent attention and focus, hence less productivity, and distraction. </w:t>
      </w:r>
      <w:r w:rsidDel="00000000" w:rsidR="00000000" w:rsidRPr="00000000">
        <w:rPr>
          <w:color w:val="222222"/>
          <w:sz w:val="20"/>
          <w:szCs w:val="20"/>
          <w:highlight w:val="yellow"/>
          <w:rtl w:val="0"/>
        </w:rPr>
        <w:t xml:space="preserve">(Cherry 2021)</w:t>
      </w:r>
    </w:p>
    <w:p w:rsidR="00000000" w:rsidDel="00000000" w:rsidP="00000000" w:rsidRDefault="00000000" w:rsidRPr="00000000" w14:paraId="00000023">
      <w:pPr>
        <w:rPr>
          <w:color w:val="222222"/>
          <w:sz w:val="20"/>
          <w:szCs w:val="20"/>
          <w:highlight w:val="yellow"/>
        </w:rPr>
      </w:pPr>
      <w:r w:rsidDel="00000000" w:rsidR="00000000" w:rsidRPr="00000000">
        <w:rPr>
          <w:color w:val="222222"/>
          <w:sz w:val="20"/>
          <w:szCs w:val="20"/>
          <w:rtl w:val="0"/>
        </w:rPr>
        <w:t xml:space="preserve">We will now have a look into the phenomenon that is known as “Change blindness” this is a fascinating subject, and many studies have been done to support its theories. While an individual could be watching a video on “change blindness” the reporter may have changed her top from yellow to green by the end of the video, however, the watcher was not aware until they were told that the reporter had changed her top, that is just one example of how “change blindness” occurs. “Given the strength of its effects and its tight connection with attention, change blindness appears to be a powerful way of exploring the nature of visual attention and the role it plays in our perception of the world.</w:t>
      </w:r>
      <w:r w:rsidDel="00000000" w:rsidR="00000000" w:rsidRPr="00000000">
        <w:rPr>
          <w:color w:val="222222"/>
          <w:sz w:val="20"/>
          <w:szCs w:val="20"/>
          <w:highlight w:val="yellow"/>
          <w:rtl w:val="0"/>
        </w:rPr>
        <w:t xml:space="preserve"> (Rensink 2022) </w:t>
      </w:r>
    </w:p>
    <w:p w:rsidR="00000000" w:rsidDel="00000000" w:rsidP="00000000" w:rsidRDefault="00000000" w:rsidRPr="00000000" w14:paraId="00000024">
      <w:pPr>
        <w:rPr>
          <w:color w:val="222222"/>
          <w:sz w:val="20"/>
          <w:szCs w:val="20"/>
        </w:rPr>
      </w:pPr>
      <w:r w:rsidDel="00000000" w:rsidR="00000000" w:rsidRPr="00000000">
        <w:rPr>
          <w:rtl w:val="0"/>
        </w:rPr>
      </w:r>
    </w:p>
    <w:p w:rsidR="00000000" w:rsidDel="00000000" w:rsidP="00000000" w:rsidRDefault="00000000" w:rsidRPr="00000000" w14:paraId="00000025">
      <w:pPr>
        <w:rPr>
          <w:color w:val="222222"/>
          <w:sz w:val="20"/>
          <w:szCs w:val="20"/>
          <w:highlight w:val="white"/>
        </w:rPr>
      </w:pPr>
      <w:r w:rsidDel="00000000" w:rsidR="00000000" w:rsidRPr="00000000">
        <w:rPr>
          <w:color w:val="222222"/>
          <w:sz w:val="20"/>
          <w:szCs w:val="20"/>
          <w:highlight w:val="white"/>
          <w:rtl w:val="0"/>
        </w:rPr>
        <w:t xml:space="preserve"> </w:t>
      </w:r>
    </w:p>
    <w:p w:rsidR="00000000" w:rsidDel="00000000" w:rsidP="00000000" w:rsidRDefault="00000000" w:rsidRPr="00000000" w14:paraId="00000026">
      <w:pPr>
        <w:rPr>
          <w:color w:val="222222"/>
          <w:sz w:val="20"/>
          <w:szCs w:val="20"/>
          <w:highlight w:val="white"/>
        </w:rPr>
      </w:pPr>
      <w:r w:rsidDel="00000000" w:rsidR="00000000" w:rsidRPr="00000000">
        <w:rPr>
          <w:color w:val="222222"/>
          <w:sz w:val="20"/>
          <w:szCs w:val="20"/>
          <w:highlight w:val="white"/>
          <w:rtl w:val="0"/>
        </w:rPr>
        <w:t xml:space="preserve"> </w:t>
      </w:r>
    </w:p>
    <w:p w:rsidR="00000000" w:rsidDel="00000000" w:rsidP="00000000" w:rsidRDefault="00000000" w:rsidRPr="00000000" w14:paraId="00000027">
      <w:pPr>
        <w:rPr>
          <w:color w:val="222222"/>
          <w:sz w:val="20"/>
          <w:szCs w:val="20"/>
          <w:highlight w:val="white"/>
        </w:rPr>
      </w:pPr>
      <w:r w:rsidDel="00000000" w:rsidR="00000000" w:rsidRPr="00000000">
        <w:rPr>
          <w:rtl w:val="0"/>
        </w:rPr>
      </w:r>
    </w:p>
    <w:p w:rsidR="00000000" w:rsidDel="00000000" w:rsidP="00000000" w:rsidRDefault="00000000" w:rsidRPr="00000000" w14:paraId="00000028">
      <w:pPr>
        <w:rPr>
          <w:color w:val="222222"/>
          <w:sz w:val="20"/>
          <w:szCs w:val="20"/>
          <w:highlight w:val="white"/>
        </w:rPr>
      </w:pPr>
      <w:r w:rsidDel="00000000" w:rsidR="00000000" w:rsidRPr="00000000">
        <w:rPr>
          <w:rtl w:val="0"/>
        </w:rPr>
      </w:r>
    </w:p>
    <w:p w:rsidR="00000000" w:rsidDel="00000000" w:rsidP="00000000" w:rsidRDefault="00000000" w:rsidRPr="00000000" w14:paraId="00000029">
      <w:pPr>
        <w:rPr>
          <w:color w:val="222222"/>
          <w:sz w:val="20"/>
          <w:szCs w:val="20"/>
          <w:highlight w:val="white"/>
        </w:rPr>
      </w:pPr>
      <w:r w:rsidDel="00000000" w:rsidR="00000000" w:rsidRPr="00000000">
        <w:rPr>
          <w:rtl w:val="0"/>
        </w:rPr>
      </w:r>
    </w:p>
    <w:p w:rsidR="00000000" w:rsidDel="00000000" w:rsidP="00000000" w:rsidRDefault="00000000" w:rsidRPr="00000000" w14:paraId="0000002A">
      <w:pPr>
        <w:rPr>
          <w:color w:val="222222"/>
          <w:sz w:val="20"/>
          <w:szCs w:val="20"/>
          <w:highlight w:val="white"/>
        </w:rPr>
      </w:pPr>
      <w:r w:rsidDel="00000000" w:rsidR="00000000" w:rsidRPr="00000000">
        <w:rPr>
          <w:rtl w:val="0"/>
        </w:rPr>
      </w:r>
    </w:p>
    <w:p w:rsidR="00000000" w:rsidDel="00000000" w:rsidP="00000000" w:rsidRDefault="00000000" w:rsidRPr="00000000" w14:paraId="0000002B">
      <w:pPr>
        <w:rPr>
          <w:color w:val="222222"/>
          <w:sz w:val="20"/>
          <w:szCs w:val="20"/>
          <w:highlight w:val="white"/>
        </w:rPr>
      </w:pPr>
      <w:r w:rsidDel="00000000" w:rsidR="00000000" w:rsidRPr="00000000">
        <w:rPr>
          <w:rtl w:val="0"/>
        </w:rPr>
      </w:r>
    </w:p>
    <w:p w:rsidR="00000000" w:rsidDel="00000000" w:rsidP="00000000" w:rsidRDefault="00000000" w:rsidRPr="00000000" w14:paraId="0000002C">
      <w:pPr>
        <w:rPr>
          <w:color w:val="222222"/>
          <w:sz w:val="20"/>
          <w:szCs w:val="20"/>
          <w:highlight w:val="white"/>
        </w:rPr>
      </w:pPr>
      <w:r w:rsidDel="00000000" w:rsidR="00000000" w:rsidRPr="00000000">
        <w:rPr>
          <w:rtl w:val="0"/>
        </w:rPr>
      </w:r>
    </w:p>
    <w:p w:rsidR="00000000" w:rsidDel="00000000" w:rsidP="00000000" w:rsidRDefault="00000000" w:rsidRPr="00000000" w14:paraId="0000002D">
      <w:pPr>
        <w:rPr>
          <w:color w:val="222222"/>
          <w:sz w:val="20"/>
          <w:szCs w:val="20"/>
          <w:highlight w:val="white"/>
        </w:rPr>
      </w:pPr>
      <w:r w:rsidDel="00000000" w:rsidR="00000000" w:rsidRPr="00000000">
        <w:rPr>
          <w:rtl w:val="0"/>
        </w:rPr>
      </w:r>
    </w:p>
    <w:p w:rsidR="00000000" w:rsidDel="00000000" w:rsidP="00000000" w:rsidRDefault="00000000" w:rsidRPr="00000000" w14:paraId="0000002E">
      <w:pPr>
        <w:rPr>
          <w:color w:val="222222"/>
          <w:sz w:val="20"/>
          <w:szCs w:val="20"/>
          <w:highlight w:val="white"/>
        </w:rPr>
      </w:pPr>
      <w:r w:rsidDel="00000000" w:rsidR="00000000" w:rsidRPr="00000000">
        <w:rPr>
          <w:rtl w:val="0"/>
        </w:rPr>
      </w:r>
    </w:p>
    <w:p w:rsidR="00000000" w:rsidDel="00000000" w:rsidP="00000000" w:rsidRDefault="00000000" w:rsidRPr="00000000" w14:paraId="0000002F">
      <w:pPr>
        <w:rPr>
          <w:color w:val="222222"/>
          <w:sz w:val="20"/>
          <w:szCs w:val="20"/>
          <w:highlight w:val="white"/>
        </w:rPr>
      </w:pPr>
      <w:r w:rsidDel="00000000" w:rsidR="00000000" w:rsidRPr="00000000">
        <w:rPr>
          <w:rtl w:val="0"/>
        </w:rPr>
      </w:r>
    </w:p>
    <w:p w:rsidR="00000000" w:rsidDel="00000000" w:rsidP="00000000" w:rsidRDefault="00000000" w:rsidRPr="00000000" w14:paraId="00000030">
      <w:pPr>
        <w:rPr>
          <w:color w:val="222222"/>
          <w:sz w:val="20"/>
          <w:szCs w:val="20"/>
          <w:highlight w:val="white"/>
        </w:rPr>
      </w:pPr>
      <w:r w:rsidDel="00000000" w:rsidR="00000000" w:rsidRPr="00000000">
        <w:rPr>
          <w:rtl w:val="0"/>
        </w:rPr>
      </w:r>
    </w:p>
    <w:p w:rsidR="00000000" w:rsidDel="00000000" w:rsidP="00000000" w:rsidRDefault="00000000" w:rsidRPr="00000000" w14:paraId="00000031">
      <w:pPr>
        <w:rPr>
          <w:color w:val="222222"/>
          <w:sz w:val="20"/>
          <w:szCs w:val="20"/>
          <w:highlight w:val="white"/>
        </w:rPr>
      </w:pPr>
      <w:r w:rsidDel="00000000" w:rsidR="00000000" w:rsidRPr="00000000">
        <w:rPr>
          <w:rtl w:val="0"/>
        </w:rPr>
      </w:r>
    </w:p>
    <w:p w:rsidR="00000000" w:rsidDel="00000000" w:rsidP="00000000" w:rsidRDefault="00000000" w:rsidRPr="00000000" w14:paraId="00000032">
      <w:pPr>
        <w:rPr>
          <w:color w:val="222222"/>
          <w:sz w:val="20"/>
          <w:szCs w:val="20"/>
          <w:highlight w:val="white"/>
        </w:rPr>
      </w:pPr>
      <w:r w:rsidDel="00000000" w:rsidR="00000000" w:rsidRPr="00000000">
        <w:rPr>
          <w:rtl w:val="0"/>
        </w:rPr>
      </w:r>
    </w:p>
    <w:p w:rsidR="00000000" w:rsidDel="00000000" w:rsidP="00000000" w:rsidRDefault="00000000" w:rsidRPr="00000000" w14:paraId="00000033">
      <w:pPr>
        <w:rPr>
          <w:color w:val="222222"/>
          <w:sz w:val="20"/>
          <w:szCs w:val="20"/>
          <w:highlight w:val="white"/>
        </w:rPr>
      </w:pPr>
      <w:r w:rsidDel="00000000" w:rsidR="00000000" w:rsidRPr="00000000">
        <w:rPr>
          <w:rtl w:val="0"/>
        </w:rPr>
      </w:r>
    </w:p>
    <w:p w:rsidR="00000000" w:rsidDel="00000000" w:rsidP="00000000" w:rsidRDefault="00000000" w:rsidRPr="00000000" w14:paraId="00000034">
      <w:pPr>
        <w:rPr>
          <w:color w:val="222222"/>
          <w:sz w:val="20"/>
          <w:szCs w:val="20"/>
          <w:highlight w:val="white"/>
        </w:rPr>
      </w:pPr>
      <w:r w:rsidDel="00000000" w:rsidR="00000000" w:rsidRPr="00000000">
        <w:rPr>
          <w:rtl w:val="0"/>
        </w:rPr>
      </w:r>
    </w:p>
    <w:p w:rsidR="00000000" w:rsidDel="00000000" w:rsidP="00000000" w:rsidRDefault="00000000" w:rsidRPr="00000000" w14:paraId="00000035">
      <w:pPr>
        <w:rPr>
          <w:color w:val="222222"/>
          <w:sz w:val="20"/>
          <w:szCs w:val="20"/>
          <w:highlight w:val="white"/>
        </w:rPr>
      </w:pPr>
      <w:r w:rsidDel="00000000" w:rsidR="00000000" w:rsidRPr="00000000">
        <w:rPr>
          <w:rtl w:val="0"/>
        </w:rPr>
      </w:r>
    </w:p>
    <w:p w:rsidR="00000000" w:rsidDel="00000000" w:rsidP="00000000" w:rsidRDefault="00000000" w:rsidRPr="00000000" w14:paraId="00000036">
      <w:pPr>
        <w:rPr>
          <w:color w:val="222222"/>
          <w:sz w:val="20"/>
          <w:szCs w:val="20"/>
          <w:highlight w:val="white"/>
        </w:rPr>
      </w:pPr>
      <w:r w:rsidDel="00000000" w:rsidR="00000000" w:rsidRPr="00000000">
        <w:rPr>
          <w:rtl w:val="0"/>
        </w:rPr>
      </w:r>
    </w:p>
    <w:p w:rsidR="00000000" w:rsidDel="00000000" w:rsidP="00000000" w:rsidRDefault="00000000" w:rsidRPr="00000000" w14:paraId="00000037">
      <w:pPr>
        <w:rPr>
          <w:color w:val="222222"/>
          <w:sz w:val="20"/>
          <w:szCs w:val="20"/>
          <w:highlight w:val="white"/>
        </w:rPr>
      </w:pPr>
      <w:r w:rsidDel="00000000" w:rsidR="00000000" w:rsidRPr="00000000">
        <w:rPr>
          <w:rtl w:val="0"/>
        </w:rPr>
      </w:r>
    </w:p>
    <w:p w:rsidR="00000000" w:rsidDel="00000000" w:rsidP="00000000" w:rsidRDefault="00000000" w:rsidRPr="00000000" w14:paraId="00000038">
      <w:pPr>
        <w:rPr>
          <w:color w:val="222222"/>
          <w:sz w:val="20"/>
          <w:szCs w:val="20"/>
          <w:highlight w:val="white"/>
        </w:rPr>
      </w:pPr>
      <w:r w:rsidDel="00000000" w:rsidR="00000000" w:rsidRPr="00000000">
        <w:rPr>
          <w:rtl w:val="0"/>
        </w:rPr>
      </w:r>
    </w:p>
    <w:p w:rsidR="00000000" w:rsidDel="00000000" w:rsidP="00000000" w:rsidRDefault="00000000" w:rsidRPr="00000000" w14:paraId="00000039">
      <w:pPr>
        <w:rPr>
          <w:color w:val="222222"/>
          <w:sz w:val="20"/>
          <w:szCs w:val="20"/>
          <w:highlight w:val="white"/>
        </w:rPr>
      </w:pPr>
      <w:r w:rsidDel="00000000" w:rsidR="00000000" w:rsidRPr="00000000">
        <w:rPr>
          <w:rtl w:val="0"/>
        </w:rPr>
      </w:r>
    </w:p>
    <w:p w:rsidR="00000000" w:rsidDel="00000000" w:rsidP="00000000" w:rsidRDefault="00000000" w:rsidRPr="00000000" w14:paraId="0000003A">
      <w:pPr>
        <w:rPr>
          <w:color w:val="222222"/>
          <w:sz w:val="20"/>
          <w:szCs w:val="20"/>
          <w:highlight w:val="white"/>
        </w:rPr>
      </w:pPr>
      <w:r w:rsidDel="00000000" w:rsidR="00000000" w:rsidRPr="00000000">
        <w:rPr>
          <w:rtl w:val="0"/>
        </w:rPr>
      </w:r>
    </w:p>
    <w:p w:rsidR="00000000" w:rsidDel="00000000" w:rsidP="00000000" w:rsidRDefault="00000000" w:rsidRPr="00000000" w14:paraId="0000003B">
      <w:pPr>
        <w:rPr>
          <w:color w:val="222222"/>
          <w:sz w:val="20"/>
          <w:szCs w:val="20"/>
          <w:highlight w:val="white"/>
        </w:rPr>
      </w:pPr>
      <w:r w:rsidDel="00000000" w:rsidR="00000000" w:rsidRPr="00000000">
        <w:rPr>
          <w:rtl w:val="0"/>
        </w:rPr>
      </w:r>
    </w:p>
    <w:p w:rsidR="00000000" w:rsidDel="00000000" w:rsidP="00000000" w:rsidRDefault="00000000" w:rsidRPr="00000000" w14:paraId="0000003C">
      <w:pPr>
        <w:rPr>
          <w:color w:val="222222"/>
          <w:sz w:val="20"/>
          <w:szCs w:val="20"/>
          <w:highlight w:val="white"/>
        </w:rPr>
      </w:pPr>
      <w:r w:rsidDel="00000000" w:rsidR="00000000" w:rsidRPr="00000000">
        <w:rPr>
          <w:color w:val="222222"/>
          <w:sz w:val="20"/>
          <w:szCs w:val="20"/>
          <w:highlight w:val="white"/>
          <w:rtl w:val="0"/>
        </w:rPr>
        <w:t xml:space="preserve">Ref </w:t>
      </w:r>
    </w:p>
    <w:p w:rsidR="00000000" w:rsidDel="00000000" w:rsidP="00000000" w:rsidRDefault="00000000" w:rsidRPr="00000000" w14:paraId="0000003D">
      <w:pPr>
        <w:rPr>
          <w:color w:val="222222"/>
          <w:sz w:val="20"/>
          <w:szCs w:val="20"/>
          <w:highlight w:val="white"/>
        </w:rPr>
      </w:pPr>
      <w:hyperlink r:id="rId6">
        <w:r w:rsidDel="00000000" w:rsidR="00000000" w:rsidRPr="00000000">
          <w:rPr>
            <w:color w:val="1155cc"/>
            <w:sz w:val="20"/>
            <w:szCs w:val="20"/>
            <w:highlight w:val="white"/>
            <w:u w:val="single"/>
            <w:rtl w:val="0"/>
          </w:rPr>
          <w:t xml:space="preserve">https://www.safewise.com/faq/auto-safety/danger-texting-driving/</w:t>
        </w:r>
      </w:hyperlink>
      <w:r w:rsidDel="00000000" w:rsidR="00000000" w:rsidRPr="00000000">
        <w:rPr>
          <w:color w:val="222222"/>
          <w:sz w:val="20"/>
          <w:szCs w:val="20"/>
          <w:highlight w:val="white"/>
          <w:rtl w:val="0"/>
        </w:rPr>
        <w:t xml:space="preserve"> (Celeste Tholen 2021) </w:t>
      </w:r>
    </w:p>
    <w:p w:rsidR="00000000" w:rsidDel="00000000" w:rsidP="00000000" w:rsidRDefault="00000000" w:rsidRPr="00000000" w14:paraId="0000003E">
      <w:pPr>
        <w:rPr>
          <w:color w:val="222222"/>
          <w:sz w:val="20"/>
          <w:szCs w:val="20"/>
          <w:highlight w:val="white"/>
        </w:rPr>
      </w:pPr>
      <w:r w:rsidDel="00000000" w:rsidR="00000000" w:rsidRPr="00000000">
        <w:rPr>
          <w:rtl w:val="0"/>
        </w:rPr>
      </w:r>
    </w:p>
    <w:p w:rsidR="00000000" w:rsidDel="00000000" w:rsidP="00000000" w:rsidRDefault="00000000" w:rsidRPr="00000000" w14:paraId="0000003F">
      <w:pPr>
        <w:rPr>
          <w:color w:val="222222"/>
          <w:sz w:val="20"/>
          <w:szCs w:val="20"/>
          <w:highlight w:val="white"/>
        </w:rPr>
      </w:pPr>
      <w:hyperlink r:id="rId7">
        <w:r w:rsidDel="00000000" w:rsidR="00000000" w:rsidRPr="00000000">
          <w:rPr>
            <w:color w:val="1155cc"/>
            <w:sz w:val="20"/>
            <w:szCs w:val="20"/>
            <w:highlight w:val="white"/>
            <w:u w:val="single"/>
            <w:rtl w:val="0"/>
          </w:rPr>
          <w:t xml:space="preserve">https://www.verywellmind.com/multitasking-2795003</w:t>
        </w:r>
      </w:hyperlink>
      <w:r w:rsidDel="00000000" w:rsidR="00000000" w:rsidRPr="00000000">
        <w:rPr>
          <w:color w:val="222222"/>
          <w:sz w:val="20"/>
          <w:szCs w:val="20"/>
          <w:highlight w:val="white"/>
          <w:rtl w:val="0"/>
        </w:rPr>
        <w:t xml:space="preserve"> ( Kendra Cherry 2021) </w:t>
      </w:r>
    </w:p>
    <w:p w:rsidR="00000000" w:rsidDel="00000000" w:rsidP="00000000" w:rsidRDefault="00000000" w:rsidRPr="00000000" w14:paraId="00000040">
      <w:pPr>
        <w:rPr>
          <w:color w:val="222222"/>
          <w:sz w:val="20"/>
          <w:szCs w:val="20"/>
          <w:highlight w:val="white"/>
        </w:rPr>
      </w:pPr>
      <w:r w:rsidDel="00000000" w:rsidR="00000000" w:rsidRPr="00000000">
        <w:rPr>
          <w:rtl w:val="0"/>
        </w:rPr>
      </w:r>
    </w:p>
    <w:p w:rsidR="00000000" w:rsidDel="00000000" w:rsidP="00000000" w:rsidRDefault="00000000" w:rsidRPr="00000000" w14:paraId="00000041">
      <w:pPr>
        <w:rPr>
          <w:color w:val="222222"/>
          <w:sz w:val="20"/>
          <w:szCs w:val="20"/>
          <w:highlight w:val="white"/>
        </w:rPr>
      </w:pPr>
      <w:hyperlink r:id="rId8">
        <w:r w:rsidDel="00000000" w:rsidR="00000000" w:rsidRPr="00000000">
          <w:rPr>
            <w:color w:val="1155cc"/>
            <w:sz w:val="20"/>
            <w:szCs w:val="20"/>
            <w:highlight w:val="white"/>
            <w:u w:val="single"/>
            <w:rtl w:val="0"/>
          </w:rPr>
          <w:t xml:space="preserve">https://www.theaa.com/driving-advice/safety/texting-and-driving</w:t>
        </w:r>
      </w:hyperlink>
      <w:r w:rsidDel="00000000" w:rsidR="00000000" w:rsidRPr="00000000">
        <w:rPr>
          <w:color w:val="222222"/>
          <w:sz w:val="20"/>
          <w:szCs w:val="20"/>
          <w:highlight w:val="white"/>
          <w:rtl w:val="0"/>
        </w:rPr>
        <w:t xml:space="preserve"> (AAwebsite)</w:t>
      </w:r>
    </w:p>
    <w:p w:rsidR="00000000" w:rsidDel="00000000" w:rsidP="00000000" w:rsidRDefault="00000000" w:rsidRPr="00000000" w14:paraId="00000042">
      <w:pPr>
        <w:rPr>
          <w:rFonts w:ascii="Roboto" w:cs="Roboto" w:eastAsia="Roboto" w:hAnsi="Roboto"/>
          <w:color w:val="ffffff"/>
          <w:sz w:val="21"/>
          <w:szCs w:val="21"/>
          <w:shd w:fill="323639" w:val="clear"/>
        </w:rPr>
      </w:pPr>
      <w:r w:rsidDel="00000000" w:rsidR="00000000" w:rsidRPr="00000000">
        <w:rPr>
          <w:rtl w:val="0"/>
        </w:rPr>
      </w:r>
    </w:p>
    <w:p w:rsidR="00000000" w:rsidDel="00000000" w:rsidP="00000000" w:rsidRDefault="00000000" w:rsidRPr="00000000" w14:paraId="00000043">
      <w:pPr>
        <w:rPr>
          <w:rFonts w:ascii="Roboto" w:cs="Roboto" w:eastAsia="Roboto" w:hAnsi="Roboto"/>
          <w:color w:val="ffffff"/>
          <w:sz w:val="21"/>
          <w:szCs w:val="21"/>
          <w:shd w:fill="323639" w:val="clear"/>
        </w:rPr>
      </w:pPr>
      <w:r w:rsidDel="00000000" w:rsidR="00000000" w:rsidRPr="00000000">
        <w:rPr>
          <w:rFonts w:ascii="Roboto" w:cs="Roboto" w:eastAsia="Roboto" w:hAnsi="Roboto"/>
          <w:color w:val="ffffff"/>
          <w:sz w:val="21"/>
          <w:szCs w:val="21"/>
          <w:shd w:fill="323639" w:val="clear"/>
          <w:rtl w:val="0"/>
        </w:rPr>
        <w:t xml:space="preserve">https://www2.psych.ubc.ca/~rensink/publications/download/NeuroBiol-RR.pdf</w:t>
      </w:r>
    </w:p>
    <w:p w:rsidR="00000000" w:rsidDel="00000000" w:rsidP="00000000" w:rsidRDefault="00000000" w:rsidRPr="00000000" w14:paraId="00000044">
      <w:pPr>
        <w:rPr>
          <w:rFonts w:ascii="Roboto" w:cs="Roboto" w:eastAsia="Roboto" w:hAnsi="Roboto"/>
          <w:color w:val="ffffff"/>
          <w:sz w:val="21"/>
          <w:szCs w:val="21"/>
          <w:shd w:fill="323639" w:val="clear"/>
        </w:rPr>
      </w:pPr>
      <w:r w:rsidDel="00000000" w:rsidR="00000000" w:rsidRPr="00000000">
        <w:rPr>
          <w:rtl w:val="0"/>
        </w:rPr>
      </w:r>
    </w:p>
    <w:p w:rsidR="00000000" w:rsidDel="00000000" w:rsidP="00000000" w:rsidRDefault="00000000" w:rsidRPr="00000000" w14:paraId="00000045">
      <w:pPr>
        <w:rPr>
          <w:rFonts w:ascii="Roboto" w:cs="Roboto" w:eastAsia="Roboto" w:hAnsi="Roboto"/>
          <w:color w:val="ffffff"/>
          <w:sz w:val="21"/>
          <w:szCs w:val="21"/>
          <w:shd w:fill="323639" w:val="clea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safewise.com/faq/auto-safety/danger-texting-driving/" TargetMode="External"/><Relationship Id="rId7" Type="http://schemas.openxmlformats.org/officeDocument/2006/relationships/hyperlink" Target="https://www.verywellmind.com/multitasking-2795003" TargetMode="External"/><Relationship Id="rId8" Type="http://schemas.openxmlformats.org/officeDocument/2006/relationships/hyperlink" Target="https://www.theaa.com/driving-advice/safety/texting-and-drivin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