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7257491"/>
        <w:docPartObj>
          <w:docPartGallery w:val="Cover Pages"/>
          <w:docPartUnique/>
        </w:docPartObj>
      </w:sdtPr>
      <w:sdtEndPr>
        <w:rPr>
          <w:color w:val="auto"/>
        </w:rPr>
      </w:sdtEndPr>
      <w:sdtContent>
        <w:p w14:paraId="6710D93D" w14:textId="7591EA39" w:rsidR="00B738BB" w:rsidRDefault="00B738BB">
          <w:pPr>
            <w:pStyle w:val="NoSpacing"/>
            <w:spacing w:before="1540" w:after="240"/>
            <w:jc w:val="center"/>
            <w:rPr>
              <w:color w:val="4472C4" w:themeColor="accent1"/>
            </w:rPr>
          </w:pPr>
          <w:r>
            <w:rPr>
              <w:noProof/>
              <w:color w:val="4472C4" w:themeColor="accent1"/>
            </w:rPr>
            <w:drawing>
              <wp:inline distT="0" distB="0" distL="0" distR="0" wp14:anchorId="5F3B77F2" wp14:editId="07756F4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72"/>
              <w:szCs w:val="72"/>
            </w:rPr>
            <w:alias w:val="Title"/>
            <w:tag w:val=""/>
            <w:id w:val="1735040861"/>
            <w:placeholder>
              <w:docPart w:val="3F5C6F629D5847B79F5BDB47C497F60B"/>
            </w:placeholder>
            <w:dataBinding w:prefixMappings="xmlns:ns0='http://purl.org/dc/elements/1.1/' xmlns:ns1='http://schemas.openxmlformats.org/package/2006/metadata/core-properties' " w:xpath="/ns1:coreProperties[1]/ns0:title[1]" w:storeItemID="{6C3C8BC8-F283-45AE-878A-BAB7291924A1}"/>
            <w:text/>
          </w:sdtPr>
          <w:sdtEndPr/>
          <w:sdtContent>
            <w:p w14:paraId="0C6AF578" w14:textId="5C573E5D" w:rsidR="00B738BB" w:rsidRPr="0084641A" w:rsidRDefault="00C0171F">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80"/>
                  <w:szCs w:val="80"/>
                </w:rPr>
              </w:pPr>
              <w:r>
                <w:rPr>
                  <w:rFonts w:ascii="Arial" w:eastAsiaTheme="majorEastAsia" w:hAnsi="Arial" w:cs="Arial"/>
                  <w:b/>
                  <w:bCs/>
                  <w:caps/>
                  <w:color w:val="4472C4" w:themeColor="accent1"/>
                  <w:sz w:val="72"/>
                  <w:szCs w:val="72"/>
                </w:rPr>
                <w:t>p</w:t>
              </w:r>
              <w:r w:rsidR="002E43B3" w:rsidRPr="0084641A">
                <w:rPr>
                  <w:rFonts w:ascii="Arial" w:eastAsiaTheme="majorEastAsia" w:hAnsi="Arial" w:cs="Arial"/>
                  <w:b/>
                  <w:bCs/>
                  <w:caps/>
                  <w:color w:val="4472C4" w:themeColor="accent1"/>
                  <w:sz w:val="72"/>
                  <w:szCs w:val="72"/>
                </w:rPr>
                <w:t>SYCHOLOGY IN HEALTH AND SOCIAL CARE</w:t>
              </w:r>
            </w:p>
          </w:sdtContent>
        </w:sdt>
        <w:sdt>
          <w:sdtPr>
            <w:rPr>
              <w:color w:val="4472C4" w:themeColor="accent1"/>
              <w:sz w:val="28"/>
              <w:szCs w:val="28"/>
            </w:rPr>
            <w:alias w:val="Subtitle"/>
            <w:tag w:val=""/>
            <w:id w:val="328029620"/>
            <w:placeholder>
              <w:docPart w:val="5B4E3AA1FDAC4872BC1B509AC90B17CB"/>
            </w:placeholder>
            <w:dataBinding w:prefixMappings="xmlns:ns0='http://purl.org/dc/elements/1.1/' xmlns:ns1='http://schemas.openxmlformats.org/package/2006/metadata/core-properties' " w:xpath="/ns1:coreProperties[1]/ns0:subject[1]" w:storeItemID="{6C3C8BC8-F283-45AE-878A-BAB7291924A1}"/>
            <w:text/>
          </w:sdtPr>
          <w:sdtEndPr/>
          <w:sdtContent>
            <w:p w14:paraId="7E57BD2E" w14:textId="38E89AAC" w:rsidR="00B738BB" w:rsidRDefault="00FE0D1E">
              <w:pPr>
                <w:pStyle w:val="NoSpacing"/>
                <w:jc w:val="center"/>
                <w:rPr>
                  <w:color w:val="4472C4" w:themeColor="accent1"/>
                  <w:sz w:val="28"/>
                  <w:szCs w:val="28"/>
                </w:rPr>
              </w:pPr>
              <w:r>
                <w:rPr>
                  <w:color w:val="4472C4" w:themeColor="accent1"/>
                  <w:sz w:val="28"/>
                  <w:szCs w:val="28"/>
                </w:rPr>
                <w:t>BMHP4003</w:t>
              </w:r>
            </w:p>
          </w:sdtContent>
        </w:sdt>
        <w:p w14:paraId="07017D95" w14:textId="77777777" w:rsidR="00B738BB" w:rsidRDefault="00B738B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F3BEEDC" wp14:editId="79473A7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B4AE2F" w14:textId="751F0216" w:rsidR="00DE6AF3" w:rsidRPr="00097FE5" w:rsidRDefault="005529E6" w:rsidP="00964A7C">
                                <w:pPr>
                                  <w:pStyle w:val="NoSpacing"/>
                                  <w:spacing w:after="40"/>
                                  <w:jc w:val="center"/>
                                  <w:rPr>
                                    <w:rFonts w:ascii="Arial" w:hAnsi="Arial" w:cs="Arial"/>
                                    <w:b/>
                                    <w:bCs/>
                                    <w:caps/>
                                    <w:color w:val="4472C4" w:themeColor="accent1"/>
                                    <w:sz w:val="28"/>
                                    <w:szCs w:val="28"/>
                                  </w:rPr>
                                </w:pPr>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964A7C" w:rsidRPr="00097FE5">
                                      <w:rPr>
                                        <w:rFonts w:ascii="Arial" w:hAnsi="Arial" w:cs="Arial"/>
                                        <w:b/>
                                        <w:bCs/>
                                        <w:caps/>
                                        <w:color w:val="4472C4" w:themeColor="accent1"/>
                                        <w:sz w:val="28"/>
                                        <w:szCs w:val="28"/>
                                      </w:rPr>
                                      <w:t xml:space="preserve">University of wales trinity saint </w:t>
                                    </w:r>
                                    <w:r w:rsidR="00DE6AF3" w:rsidRPr="00097FE5">
                                      <w:rPr>
                                        <w:rFonts w:ascii="Arial" w:hAnsi="Arial" w:cs="Arial"/>
                                        <w:b/>
                                        <w:bCs/>
                                        <w:caps/>
                                        <w:color w:val="4472C4" w:themeColor="accent1"/>
                                        <w:sz w:val="28"/>
                                        <w:szCs w:val="28"/>
                                      </w:rPr>
                                      <w:t>david</w:t>
                                    </w:r>
                                  </w:sdtContent>
                                </w:sdt>
                              </w:p>
                              <w:p w14:paraId="65D9C410" w14:textId="38FCA9D2" w:rsidR="00DE6AF3" w:rsidRPr="00097FE5" w:rsidRDefault="00DE6AF3" w:rsidP="00964A7C">
                                <w:pPr>
                                  <w:pStyle w:val="NoSpacing"/>
                                  <w:spacing w:after="40"/>
                                  <w:jc w:val="center"/>
                                  <w:rPr>
                                    <w:rFonts w:ascii="Arial" w:hAnsi="Arial" w:cs="Arial"/>
                                    <w:caps/>
                                    <w:color w:val="4472C4" w:themeColor="accent1"/>
                                    <w:sz w:val="28"/>
                                    <w:szCs w:val="28"/>
                                  </w:rPr>
                                </w:pPr>
                                <w:r w:rsidRPr="00097FE5">
                                  <w:rPr>
                                    <w:rFonts w:ascii="Arial" w:hAnsi="Arial" w:cs="Arial"/>
                                    <w:caps/>
                                    <w:color w:val="4472C4" w:themeColor="accent1"/>
                                    <w:sz w:val="28"/>
                                    <w:szCs w:val="28"/>
                                  </w:rPr>
                                  <w:t>Andreea Olivia staicu (2021165)</w:t>
                                </w:r>
                              </w:p>
                              <w:p w14:paraId="662CFDC8" w14:textId="2BA7B2D9" w:rsidR="00B738BB" w:rsidRPr="00097FE5" w:rsidRDefault="005529E6" w:rsidP="00964A7C">
                                <w:pPr>
                                  <w:pStyle w:val="NoSpacing"/>
                                  <w:spacing w:after="40"/>
                                  <w:jc w:val="center"/>
                                  <w:rPr>
                                    <w:rFonts w:ascii="Arial" w:hAnsi="Arial" w:cs="Arial"/>
                                    <w:caps/>
                                    <w:color w:val="4472C4" w:themeColor="accent1"/>
                                    <w:sz w:val="28"/>
                                    <w:szCs w:val="28"/>
                                  </w:rPr>
                                </w:pPr>
                                <w:sdt>
                                  <w:sdtPr>
                                    <w:rPr>
                                      <w:rFonts w:ascii="Arial" w:hAnsi="Arial" w:cs="Arial"/>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DE6AF3" w:rsidRPr="00097FE5">
                                      <w:rPr>
                                        <w:rFonts w:ascii="Arial" w:hAnsi="Arial" w:cs="Arial"/>
                                        <w:color w:val="4472C4" w:themeColor="accent1"/>
                                        <w:sz w:val="28"/>
                                        <w:szCs w:val="28"/>
                                      </w:rPr>
                                      <w:t xml:space="preserve">Lecturer </w:t>
                                    </w:r>
                                    <w:r w:rsidR="00097FE5" w:rsidRPr="00097FE5">
                                      <w:rPr>
                                        <w:rFonts w:ascii="Arial" w:hAnsi="Arial" w:cs="Arial"/>
                                        <w:color w:val="4472C4" w:themeColor="accent1"/>
                                        <w:sz w:val="28"/>
                                        <w:szCs w:val="28"/>
                                      </w:rPr>
                                      <w:t>Diya</w:t>
                                    </w:r>
                                    <w:r w:rsidR="00DE6AF3" w:rsidRPr="00097FE5">
                                      <w:rPr>
                                        <w:rFonts w:ascii="Arial" w:hAnsi="Arial" w:cs="Arial"/>
                                        <w:color w:val="4472C4" w:themeColor="accent1"/>
                                        <w:sz w:val="28"/>
                                        <w:szCs w:val="28"/>
                                      </w:rPr>
                                      <w:t xml:space="preserve"> Ganguly</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3BEED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9B4AE2F" w14:textId="751F0216" w:rsidR="00DE6AF3" w:rsidRPr="00097FE5" w:rsidRDefault="00B738BB" w:rsidP="00964A7C">
                          <w:pPr>
                            <w:pStyle w:val="NoSpacing"/>
                            <w:spacing w:after="40"/>
                            <w:jc w:val="center"/>
                            <w:rPr>
                              <w:rFonts w:ascii="Arial" w:hAnsi="Arial" w:cs="Arial"/>
                              <w:b/>
                              <w:bCs/>
                              <w:caps/>
                              <w:color w:val="4472C4" w:themeColor="accent1"/>
                              <w:sz w:val="28"/>
                              <w:szCs w:val="28"/>
                            </w:rPr>
                          </w:pPr>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964A7C" w:rsidRPr="00097FE5">
                                <w:rPr>
                                  <w:rFonts w:ascii="Arial" w:hAnsi="Arial" w:cs="Arial"/>
                                  <w:b/>
                                  <w:bCs/>
                                  <w:caps/>
                                  <w:color w:val="4472C4" w:themeColor="accent1"/>
                                  <w:sz w:val="28"/>
                                  <w:szCs w:val="28"/>
                                </w:rPr>
                                <w:t xml:space="preserve">University of wales trinity saint </w:t>
                              </w:r>
                              <w:r w:rsidR="00DE6AF3" w:rsidRPr="00097FE5">
                                <w:rPr>
                                  <w:rFonts w:ascii="Arial" w:hAnsi="Arial" w:cs="Arial"/>
                                  <w:b/>
                                  <w:bCs/>
                                  <w:caps/>
                                  <w:color w:val="4472C4" w:themeColor="accent1"/>
                                  <w:sz w:val="28"/>
                                  <w:szCs w:val="28"/>
                                </w:rPr>
                                <w:t>david</w:t>
                              </w:r>
                            </w:sdtContent>
                          </w:sdt>
                        </w:p>
                        <w:p w14:paraId="65D9C410" w14:textId="38FCA9D2" w:rsidR="00DE6AF3" w:rsidRPr="00097FE5" w:rsidRDefault="00DE6AF3" w:rsidP="00964A7C">
                          <w:pPr>
                            <w:pStyle w:val="NoSpacing"/>
                            <w:spacing w:after="40"/>
                            <w:jc w:val="center"/>
                            <w:rPr>
                              <w:rFonts w:ascii="Arial" w:hAnsi="Arial" w:cs="Arial"/>
                              <w:caps/>
                              <w:color w:val="4472C4" w:themeColor="accent1"/>
                              <w:sz w:val="28"/>
                              <w:szCs w:val="28"/>
                            </w:rPr>
                          </w:pPr>
                          <w:r w:rsidRPr="00097FE5">
                            <w:rPr>
                              <w:rFonts w:ascii="Arial" w:hAnsi="Arial" w:cs="Arial"/>
                              <w:caps/>
                              <w:color w:val="4472C4" w:themeColor="accent1"/>
                              <w:sz w:val="28"/>
                              <w:szCs w:val="28"/>
                            </w:rPr>
                            <w:t>Andreea Olivia staicu (2021165)</w:t>
                          </w:r>
                        </w:p>
                        <w:p w14:paraId="662CFDC8" w14:textId="2BA7B2D9" w:rsidR="00B738BB" w:rsidRPr="00097FE5" w:rsidRDefault="00B738BB" w:rsidP="00964A7C">
                          <w:pPr>
                            <w:pStyle w:val="NoSpacing"/>
                            <w:spacing w:after="40"/>
                            <w:jc w:val="center"/>
                            <w:rPr>
                              <w:rFonts w:ascii="Arial" w:hAnsi="Arial" w:cs="Arial"/>
                              <w:caps/>
                              <w:color w:val="4472C4" w:themeColor="accent1"/>
                              <w:sz w:val="28"/>
                              <w:szCs w:val="28"/>
                            </w:rPr>
                          </w:pPr>
                          <w:sdt>
                            <w:sdtPr>
                              <w:rPr>
                                <w:rFonts w:ascii="Arial" w:hAnsi="Arial" w:cs="Arial"/>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DE6AF3" w:rsidRPr="00097FE5">
                                <w:rPr>
                                  <w:rFonts w:ascii="Arial" w:hAnsi="Arial" w:cs="Arial"/>
                                  <w:color w:val="4472C4" w:themeColor="accent1"/>
                                  <w:sz w:val="28"/>
                                  <w:szCs w:val="28"/>
                                </w:rPr>
                                <w:t xml:space="preserve">Lecturer </w:t>
                              </w:r>
                              <w:r w:rsidR="00097FE5" w:rsidRPr="00097FE5">
                                <w:rPr>
                                  <w:rFonts w:ascii="Arial" w:hAnsi="Arial" w:cs="Arial"/>
                                  <w:color w:val="4472C4" w:themeColor="accent1"/>
                                  <w:sz w:val="28"/>
                                  <w:szCs w:val="28"/>
                                </w:rPr>
                                <w:t>Diya</w:t>
                              </w:r>
                              <w:r w:rsidR="00DE6AF3" w:rsidRPr="00097FE5">
                                <w:rPr>
                                  <w:rFonts w:ascii="Arial" w:hAnsi="Arial" w:cs="Arial"/>
                                  <w:color w:val="4472C4" w:themeColor="accent1"/>
                                  <w:sz w:val="28"/>
                                  <w:szCs w:val="28"/>
                                </w:rPr>
                                <w:t xml:space="preserve"> Ganguly</w:t>
                              </w:r>
                            </w:sdtContent>
                          </w:sdt>
                        </w:p>
                      </w:txbxContent>
                    </v:textbox>
                    <w10:wrap anchorx="margin" anchory="page"/>
                  </v:shape>
                </w:pict>
              </mc:Fallback>
            </mc:AlternateContent>
          </w:r>
          <w:r>
            <w:rPr>
              <w:noProof/>
              <w:color w:val="4472C4" w:themeColor="accent1"/>
            </w:rPr>
            <w:drawing>
              <wp:inline distT="0" distB="0" distL="0" distR="0" wp14:anchorId="3C9C0C67" wp14:editId="4994A56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147E25" w14:textId="0CCF1811" w:rsidR="00837598" w:rsidRDefault="00B738BB" w:rsidP="00837598">
          <w:r>
            <w:br w:type="page"/>
          </w:r>
        </w:p>
      </w:sdtContent>
    </w:sdt>
    <w:sdt>
      <w:sdtPr>
        <w:rPr>
          <w:rFonts w:asciiTheme="minorHAnsi" w:eastAsiaTheme="minorHAnsi" w:hAnsiTheme="minorHAnsi" w:cstheme="minorBidi"/>
          <w:color w:val="auto"/>
          <w:sz w:val="22"/>
          <w:szCs w:val="22"/>
          <w:lang w:val="en-GB"/>
        </w:rPr>
        <w:id w:val="-709889575"/>
        <w:docPartObj>
          <w:docPartGallery w:val="Table of Contents"/>
          <w:docPartUnique/>
        </w:docPartObj>
      </w:sdtPr>
      <w:sdtEndPr>
        <w:rPr>
          <w:b/>
          <w:bCs/>
          <w:noProof/>
        </w:rPr>
      </w:sdtEndPr>
      <w:sdtContent>
        <w:p w14:paraId="71ECBBE9" w14:textId="0E4A81F4" w:rsidR="008C108F" w:rsidRPr="00FA3CB1" w:rsidRDefault="008C108F">
          <w:pPr>
            <w:pStyle w:val="TOCHeading"/>
          </w:pPr>
          <w:r w:rsidRPr="00170EEF">
            <w:rPr>
              <w:rFonts w:ascii="Arial" w:hAnsi="Arial" w:cs="Arial"/>
            </w:rPr>
            <w:t>Table of Contents</w:t>
          </w:r>
        </w:p>
        <w:p w14:paraId="19703BA0" w14:textId="772348B1" w:rsidR="00B20D73" w:rsidRDefault="008C108F">
          <w:pPr>
            <w:pStyle w:val="TOC1"/>
            <w:tabs>
              <w:tab w:val="right" w:leader="dot" w:pos="9016"/>
            </w:tabs>
            <w:rPr>
              <w:rFonts w:eastAsiaTheme="minorEastAsia"/>
              <w:noProof/>
              <w:lang w:eastAsia="en-GB"/>
            </w:rPr>
          </w:pPr>
          <w:r w:rsidRPr="00170EEF">
            <w:rPr>
              <w:rFonts w:ascii="Arial" w:hAnsi="Arial" w:cs="Arial"/>
            </w:rPr>
            <w:fldChar w:fldCharType="begin"/>
          </w:r>
          <w:r w:rsidRPr="00170EEF">
            <w:rPr>
              <w:rFonts w:ascii="Arial" w:hAnsi="Arial" w:cs="Arial"/>
            </w:rPr>
            <w:instrText xml:space="preserve"> TOC \o "1-3" \h \z \u </w:instrText>
          </w:r>
          <w:r w:rsidRPr="00170EEF">
            <w:rPr>
              <w:rFonts w:ascii="Arial" w:hAnsi="Arial" w:cs="Arial"/>
            </w:rPr>
            <w:fldChar w:fldCharType="separate"/>
          </w:r>
          <w:hyperlink w:anchor="_Toc92710464" w:history="1">
            <w:r w:rsidR="00B20D73" w:rsidRPr="002A02D8">
              <w:rPr>
                <w:rStyle w:val="Hyperlink"/>
                <w:rFonts w:ascii="Arial" w:hAnsi="Arial" w:cs="Arial"/>
                <w:noProof/>
              </w:rPr>
              <w:t>Introduction</w:t>
            </w:r>
            <w:r w:rsidR="00B20D73">
              <w:rPr>
                <w:noProof/>
                <w:webHidden/>
              </w:rPr>
              <w:tab/>
            </w:r>
            <w:r w:rsidR="00B20D73">
              <w:rPr>
                <w:noProof/>
                <w:webHidden/>
              </w:rPr>
              <w:fldChar w:fldCharType="begin"/>
            </w:r>
            <w:r w:rsidR="00B20D73">
              <w:rPr>
                <w:noProof/>
                <w:webHidden/>
              </w:rPr>
              <w:instrText xml:space="preserve"> PAGEREF _Toc92710464 \h </w:instrText>
            </w:r>
            <w:r w:rsidR="00B20D73">
              <w:rPr>
                <w:noProof/>
                <w:webHidden/>
              </w:rPr>
            </w:r>
            <w:r w:rsidR="00B20D73">
              <w:rPr>
                <w:noProof/>
                <w:webHidden/>
              </w:rPr>
              <w:fldChar w:fldCharType="separate"/>
            </w:r>
            <w:r w:rsidR="00B20D73">
              <w:rPr>
                <w:noProof/>
                <w:webHidden/>
              </w:rPr>
              <w:t>2</w:t>
            </w:r>
            <w:r w:rsidR="00B20D73">
              <w:rPr>
                <w:noProof/>
                <w:webHidden/>
              </w:rPr>
              <w:fldChar w:fldCharType="end"/>
            </w:r>
          </w:hyperlink>
        </w:p>
        <w:p w14:paraId="01AC2C7D" w14:textId="1DB05AB2" w:rsidR="00B20D73" w:rsidRDefault="00B20D73">
          <w:pPr>
            <w:pStyle w:val="TOC1"/>
            <w:tabs>
              <w:tab w:val="right" w:leader="dot" w:pos="9016"/>
            </w:tabs>
            <w:rPr>
              <w:rFonts w:eastAsiaTheme="minorEastAsia"/>
              <w:noProof/>
              <w:lang w:eastAsia="en-GB"/>
            </w:rPr>
          </w:pPr>
          <w:hyperlink w:anchor="_Toc92710465" w:history="1">
            <w:r w:rsidRPr="002A02D8">
              <w:rPr>
                <w:rStyle w:val="Hyperlink"/>
                <w:rFonts w:ascii="Arial" w:hAnsi="Arial" w:cs="Arial"/>
                <w:noProof/>
              </w:rPr>
              <w:t>Theory of Eric Erickson</w:t>
            </w:r>
            <w:r>
              <w:rPr>
                <w:noProof/>
                <w:webHidden/>
              </w:rPr>
              <w:tab/>
            </w:r>
            <w:r>
              <w:rPr>
                <w:noProof/>
                <w:webHidden/>
              </w:rPr>
              <w:fldChar w:fldCharType="begin"/>
            </w:r>
            <w:r>
              <w:rPr>
                <w:noProof/>
                <w:webHidden/>
              </w:rPr>
              <w:instrText xml:space="preserve"> PAGEREF _Toc92710465 \h </w:instrText>
            </w:r>
            <w:r>
              <w:rPr>
                <w:noProof/>
                <w:webHidden/>
              </w:rPr>
            </w:r>
            <w:r>
              <w:rPr>
                <w:noProof/>
                <w:webHidden/>
              </w:rPr>
              <w:fldChar w:fldCharType="separate"/>
            </w:r>
            <w:r>
              <w:rPr>
                <w:noProof/>
                <w:webHidden/>
              </w:rPr>
              <w:t>3</w:t>
            </w:r>
            <w:r>
              <w:rPr>
                <w:noProof/>
                <w:webHidden/>
              </w:rPr>
              <w:fldChar w:fldCharType="end"/>
            </w:r>
          </w:hyperlink>
        </w:p>
        <w:p w14:paraId="45337633" w14:textId="0C32193D" w:rsidR="00B20D73" w:rsidRDefault="00B20D73">
          <w:pPr>
            <w:pStyle w:val="TOC1"/>
            <w:tabs>
              <w:tab w:val="right" w:leader="dot" w:pos="9016"/>
            </w:tabs>
            <w:rPr>
              <w:rFonts w:eastAsiaTheme="minorEastAsia"/>
              <w:noProof/>
              <w:lang w:eastAsia="en-GB"/>
            </w:rPr>
          </w:pPr>
          <w:hyperlink w:anchor="_Toc92710466" w:history="1">
            <w:r w:rsidRPr="002A02D8">
              <w:rPr>
                <w:rStyle w:val="Hyperlink"/>
                <w:rFonts w:ascii="Arial" w:hAnsi="Arial" w:cs="Arial"/>
                <w:noProof/>
              </w:rPr>
              <w:t>Role of healthcare practitioners</w:t>
            </w:r>
            <w:r>
              <w:rPr>
                <w:noProof/>
                <w:webHidden/>
              </w:rPr>
              <w:tab/>
            </w:r>
            <w:r>
              <w:rPr>
                <w:noProof/>
                <w:webHidden/>
              </w:rPr>
              <w:fldChar w:fldCharType="begin"/>
            </w:r>
            <w:r>
              <w:rPr>
                <w:noProof/>
                <w:webHidden/>
              </w:rPr>
              <w:instrText xml:space="preserve"> PAGEREF _Toc92710466 \h </w:instrText>
            </w:r>
            <w:r>
              <w:rPr>
                <w:noProof/>
                <w:webHidden/>
              </w:rPr>
            </w:r>
            <w:r>
              <w:rPr>
                <w:noProof/>
                <w:webHidden/>
              </w:rPr>
              <w:fldChar w:fldCharType="separate"/>
            </w:r>
            <w:r>
              <w:rPr>
                <w:noProof/>
                <w:webHidden/>
              </w:rPr>
              <w:t>5</w:t>
            </w:r>
            <w:r>
              <w:rPr>
                <w:noProof/>
                <w:webHidden/>
              </w:rPr>
              <w:fldChar w:fldCharType="end"/>
            </w:r>
          </w:hyperlink>
        </w:p>
        <w:p w14:paraId="624A649C" w14:textId="7F85152B" w:rsidR="00B20D73" w:rsidRDefault="00B20D73">
          <w:pPr>
            <w:pStyle w:val="TOC1"/>
            <w:tabs>
              <w:tab w:val="right" w:leader="dot" w:pos="9016"/>
            </w:tabs>
            <w:rPr>
              <w:rFonts w:eastAsiaTheme="minorEastAsia"/>
              <w:noProof/>
              <w:lang w:eastAsia="en-GB"/>
            </w:rPr>
          </w:pPr>
          <w:hyperlink w:anchor="_Toc92710467" w:history="1">
            <w:r w:rsidRPr="002A02D8">
              <w:rPr>
                <w:rStyle w:val="Hyperlink"/>
                <w:rFonts w:ascii="Arial" w:hAnsi="Arial" w:cs="Arial"/>
                <w:noProof/>
              </w:rPr>
              <w:t>Reflection</w:t>
            </w:r>
            <w:r>
              <w:rPr>
                <w:noProof/>
                <w:webHidden/>
              </w:rPr>
              <w:tab/>
            </w:r>
            <w:r>
              <w:rPr>
                <w:noProof/>
                <w:webHidden/>
              </w:rPr>
              <w:fldChar w:fldCharType="begin"/>
            </w:r>
            <w:r>
              <w:rPr>
                <w:noProof/>
                <w:webHidden/>
              </w:rPr>
              <w:instrText xml:space="preserve"> PAGEREF _Toc92710467 \h </w:instrText>
            </w:r>
            <w:r>
              <w:rPr>
                <w:noProof/>
                <w:webHidden/>
              </w:rPr>
            </w:r>
            <w:r>
              <w:rPr>
                <w:noProof/>
                <w:webHidden/>
              </w:rPr>
              <w:fldChar w:fldCharType="separate"/>
            </w:r>
            <w:r>
              <w:rPr>
                <w:noProof/>
                <w:webHidden/>
              </w:rPr>
              <w:t>6</w:t>
            </w:r>
            <w:r>
              <w:rPr>
                <w:noProof/>
                <w:webHidden/>
              </w:rPr>
              <w:fldChar w:fldCharType="end"/>
            </w:r>
          </w:hyperlink>
        </w:p>
        <w:p w14:paraId="5B029C99" w14:textId="584D089A" w:rsidR="00B20D73" w:rsidRDefault="00B20D73">
          <w:pPr>
            <w:pStyle w:val="TOC1"/>
            <w:tabs>
              <w:tab w:val="right" w:leader="dot" w:pos="9016"/>
            </w:tabs>
            <w:rPr>
              <w:rFonts w:eastAsiaTheme="minorEastAsia"/>
              <w:noProof/>
              <w:lang w:eastAsia="en-GB"/>
            </w:rPr>
          </w:pPr>
          <w:hyperlink w:anchor="_Toc92710468" w:history="1">
            <w:r w:rsidRPr="002A02D8">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_Toc92710468 \h </w:instrText>
            </w:r>
            <w:r>
              <w:rPr>
                <w:noProof/>
                <w:webHidden/>
              </w:rPr>
            </w:r>
            <w:r>
              <w:rPr>
                <w:noProof/>
                <w:webHidden/>
              </w:rPr>
              <w:fldChar w:fldCharType="separate"/>
            </w:r>
            <w:r>
              <w:rPr>
                <w:noProof/>
                <w:webHidden/>
              </w:rPr>
              <w:t>7</w:t>
            </w:r>
            <w:r>
              <w:rPr>
                <w:noProof/>
                <w:webHidden/>
              </w:rPr>
              <w:fldChar w:fldCharType="end"/>
            </w:r>
          </w:hyperlink>
        </w:p>
        <w:p w14:paraId="0E3E70F4" w14:textId="7F0D6B08" w:rsidR="00B20D73" w:rsidRDefault="00B20D73">
          <w:pPr>
            <w:pStyle w:val="TOC1"/>
            <w:tabs>
              <w:tab w:val="right" w:leader="dot" w:pos="9016"/>
            </w:tabs>
            <w:rPr>
              <w:rFonts w:eastAsiaTheme="minorEastAsia"/>
              <w:noProof/>
              <w:lang w:eastAsia="en-GB"/>
            </w:rPr>
          </w:pPr>
          <w:hyperlink w:anchor="_Toc92710469" w:history="1">
            <w:r w:rsidRPr="002A02D8">
              <w:rPr>
                <w:rStyle w:val="Hyperlink"/>
                <w:rFonts w:ascii="Arial" w:hAnsi="Arial" w:cs="Arial"/>
                <w:noProof/>
              </w:rPr>
              <w:t>References</w:t>
            </w:r>
            <w:r>
              <w:rPr>
                <w:noProof/>
                <w:webHidden/>
              </w:rPr>
              <w:tab/>
            </w:r>
            <w:r>
              <w:rPr>
                <w:noProof/>
                <w:webHidden/>
              </w:rPr>
              <w:fldChar w:fldCharType="begin"/>
            </w:r>
            <w:r>
              <w:rPr>
                <w:noProof/>
                <w:webHidden/>
              </w:rPr>
              <w:instrText xml:space="preserve"> PAGEREF _Toc92710469 \h </w:instrText>
            </w:r>
            <w:r>
              <w:rPr>
                <w:noProof/>
                <w:webHidden/>
              </w:rPr>
            </w:r>
            <w:r>
              <w:rPr>
                <w:noProof/>
                <w:webHidden/>
              </w:rPr>
              <w:fldChar w:fldCharType="separate"/>
            </w:r>
            <w:r>
              <w:rPr>
                <w:noProof/>
                <w:webHidden/>
              </w:rPr>
              <w:t>8</w:t>
            </w:r>
            <w:r>
              <w:rPr>
                <w:noProof/>
                <w:webHidden/>
              </w:rPr>
              <w:fldChar w:fldCharType="end"/>
            </w:r>
          </w:hyperlink>
        </w:p>
        <w:p w14:paraId="21F1D581" w14:textId="0C7FEC2D" w:rsidR="008C108F" w:rsidRDefault="008C108F">
          <w:r w:rsidRPr="00170EEF">
            <w:rPr>
              <w:rFonts w:ascii="Arial" w:hAnsi="Arial" w:cs="Arial"/>
              <w:b/>
              <w:bCs/>
              <w:noProof/>
            </w:rPr>
            <w:fldChar w:fldCharType="end"/>
          </w:r>
        </w:p>
      </w:sdtContent>
    </w:sdt>
    <w:p w14:paraId="689D54B8" w14:textId="77777777" w:rsidR="0008428F" w:rsidRDefault="0008428F" w:rsidP="00383071">
      <w:pPr>
        <w:pStyle w:val="Heading1"/>
      </w:pPr>
    </w:p>
    <w:p w14:paraId="6FF44288" w14:textId="77777777" w:rsidR="0060462D" w:rsidRPr="0060462D" w:rsidRDefault="0060462D" w:rsidP="0060462D"/>
    <w:p w14:paraId="7237DAE9" w14:textId="77777777" w:rsidR="0008428F" w:rsidRDefault="0008428F" w:rsidP="00383071">
      <w:pPr>
        <w:pStyle w:val="Heading1"/>
      </w:pPr>
    </w:p>
    <w:p w14:paraId="28E0F9C9" w14:textId="77777777" w:rsidR="0008428F" w:rsidRDefault="0008428F" w:rsidP="00383071">
      <w:pPr>
        <w:pStyle w:val="Heading1"/>
      </w:pPr>
    </w:p>
    <w:p w14:paraId="514C0B84" w14:textId="77777777" w:rsidR="0008428F" w:rsidRDefault="0008428F" w:rsidP="00383071">
      <w:pPr>
        <w:pStyle w:val="Heading1"/>
      </w:pPr>
    </w:p>
    <w:p w14:paraId="7E0CA2E7" w14:textId="77777777" w:rsidR="0008428F" w:rsidRDefault="0008428F" w:rsidP="00383071">
      <w:pPr>
        <w:pStyle w:val="Heading1"/>
      </w:pPr>
    </w:p>
    <w:p w14:paraId="36291114" w14:textId="77777777" w:rsidR="0008428F" w:rsidRDefault="0008428F" w:rsidP="00383071">
      <w:pPr>
        <w:pStyle w:val="Heading1"/>
      </w:pPr>
    </w:p>
    <w:p w14:paraId="503032DA" w14:textId="77777777" w:rsidR="0008428F" w:rsidRDefault="0008428F" w:rsidP="00383071">
      <w:pPr>
        <w:pStyle w:val="Heading1"/>
      </w:pPr>
    </w:p>
    <w:p w14:paraId="15BA9693" w14:textId="77777777" w:rsidR="0008428F" w:rsidRDefault="0008428F" w:rsidP="00383071">
      <w:pPr>
        <w:pStyle w:val="Heading1"/>
      </w:pPr>
    </w:p>
    <w:p w14:paraId="57DF8A55" w14:textId="77777777" w:rsidR="0008428F" w:rsidRDefault="0008428F" w:rsidP="00383071">
      <w:pPr>
        <w:pStyle w:val="Heading1"/>
      </w:pPr>
    </w:p>
    <w:p w14:paraId="3F6A8201" w14:textId="77777777" w:rsidR="0008428F" w:rsidRDefault="0008428F" w:rsidP="00383071">
      <w:pPr>
        <w:pStyle w:val="Heading1"/>
      </w:pPr>
    </w:p>
    <w:p w14:paraId="4736D0C3" w14:textId="77777777" w:rsidR="0008428F" w:rsidRDefault="0008428F" w:rsidP="00383071">
      <w:pPr>
        <w:pStyle w:val="Heading1"/>
      </w:pPr>
    </w:p>
    <w:p w14:paraId="48A68B0A" w14:textId="77777777" w:rsidR="0008428F" w:rsidRDefault="0008428F" w:rsidP="00383071">
      <w:pPr>
        <w:pStyle w:val="Heading1"/>
      </w:pPr>
    </w:p>
    <w:p w14:paraId="01B00DAF" w14:textId="77777777" w:rsidR="0008428F" w:rsidRDefault="0008428F" w:rsidP="00383071">
      <w:pPr>
        <w:pStyle w:val="Heading1"/>
      </w:pPr>
    </w:p>
    <w:p w14:paraId="74E10C65" w14:textId="77777777" w:rsidR="00170EEF" w:rsidRDefault="00170EEF" w:rsidP="00170EEF"/>
    <w:p w14:paraId="7E80BA44" w14:textId="77777777" w:rsidR="00170EEF" w:rsidRPr="00170EEF" w:rsidRDefault="00170EEF" w:rsidP="00170EEF"/>
    <w:p w14:paraId="40D4DFA5" w14:textId="77777777" w:rsidR="0008428F" w:rsidRPr="00F9204E" w:rsidRDefault="0008428F" w:rsidP="00F9204E">
      <w:pPr>
        <w:pStyle w:val="Heading1"/>
        <w:spacing w:line="360" w:lineRule="auto"/>
        <w:rPr>
          <w:rFonts w:ascii="Arial" w:hAnsi="Arial" w:cs="Arial"/>
        </w:rPr>
      </w:pPr>
    </w:p>
    <w:p w14:paraId="7B157E9B" w14:textId="5A09B0EA" w:rsidR="003858AB" w:rsidRPr="00F9204E" w:rsidRDefault="003858AB" w:rsidP="00F9204E">
      <w:pPr>
        <w:pStyle w:val="Heading1"/>
        <w:spacing w:line="360" w:lineRule="auto"/>
        <w:rPr>
          <w:rFonts w:ascii="Arial" w:hAnsi="Arial" w:cs="Arial"/>
        </w:rPr>
      </w:pPr>
      <w:bookmarkStart w:id="0" w:name="_Toc92710464"/>
      <w:r w:rsidRPr="00F9204E">
        <w:rPr>
          <w:rFonts w:ascii="Arial" w:hAnsi="Arial" w:cs="Arial"/>
        </w:rPr>
        <w:t>Introduction</w:t>
      </w:r>
      <w:bookmarkEnd w:id="0"/>
    </w:p>
    <w:p w14:paraId="4BBD089F" w14:textId="77777777" w:rsidR="00591802" w:rsidRPr="00F9204E" w:rsidRDefault="00591802" w:rsidP="00F9204E">
      <w:pPr>
        <w:spacing w:line="360" w:lineRule="auto"/>
        <w:rPr>
          <w:rFonts w:ascii="Arial" w:hAnsi="Arial" w:cs="Arial"/>
        </w:rPr>
      </w:pPr>
    </w:p>
    <w:p w14:paraId="50BA43D2" w14:textId="5C4F1F63" w:rsidR="00A81DE9" w:rsidRPr="00F9204E" w:rsidRDefault="00FF2E72" w:rsidP="00F9204E">
      <w:pPr>
        <w:spacing w:line="360" w:lineRule="auto"/>
        <w:ind w:firstLine="720"/>
        <w:rPr>
          <w:rFonts w:ascii="Arial" w:hAnsi="Arial" w:cs="Arial"/>
        </w:rPr>
      </w:pPr>
      <w:r w:rsidRPr="00F9204E">
        <w:rPr>
          <w:rFonts w:ascii="Arial" w:hAnsi="Arial" w:cs="Arial"/>
        </w:rPr>
        <w:t>Numerous fitness materials are associated with approving civilization’s psychological stuff. Various people retain distinct categories of psychological difficulties. Which usually happens because of patchy fitness and rational wellbeing circumstances. Bumpy temperamental surroundings may be affected by numerous intentions. Various psychologists illustrated their own understandings of awareness. Between them, Eric Erickson, the Neo-Freudian psychologist, allotted the superlative idea of psychological health and social care.</w:t>
      </w:r>
    </w:p>
    <w:p w14:paraId="74DB9CD1" w14:textId="090C04AB" w:rsidR="00A81DE9" w:rsidRPr="00F9204E" w:rsidRDefault="00A81DE9" w:rsidP="00F9204E">
      <w:pPr>
        <w:spacing w:line="360" w:lineRule="auto"/>
        <w:rPr>
          <w:rFonts w:ascii="Arial" w:hAnsi="Arial" w:cs="Arial"/>
        </w:rPr>
      </w:pPr>
    </w:p>
    <w:p w14:paraId="527B85FB" w14:textId="13D5639E" w:rsidR="00A81DE9" w:rsidRPr="00F9204E" w:rsidRDefault="00A81DE9" w:rsidP="00F9204E">
      <w:pPr>
        <w:spacing w:line="360" w:lineRule="auto"/>
        <w:rPr>
          <w:rFonts w:ascii="Arial" w:hAnsi="Arial" w:cs="Arial"/>
        </w:rPr>
      </w:pPr>
    </w:p>
    <w:p w14:paraId="2C2D5DD7" w14:textId="7C5B63EF" w:rsidR="00A81DE9" w:rsidRPr="00F9204E" w:rsidRDefault="00872505" w:rsidP="00F9204E">
      <w:pPr>
        <w:spacing w:line="360" w:lineRule="auto"/>
        <w:rPr>
          <w:rFonts w:ascii="Arial" w:hAnsi="Arial" w:cs="Arial"/>
        </w:rPr>
      </w:pPr>
      <w:r w:rsidRPr="00F9204E">
        <w:rPr>
          <w:rFonts w:ascii="Arial" w:hAnsi="Arial" w:cs="Arial"/>
          <w:noProof/>
        </w:rPr>
        <w:drawing>
          <wp:anchor distT="0" distB="0" distL="114300" distR="114300" simplePos="0" relativeHeight="251660288" behindDoc="1" locked="0" layoutInCell="1" allowOverlap="1" wp14:anchorId="5F26548F" wp14:editId="1F7261D1">
            <wp:simplePos x="0" y="0"/>
            <wp:positionH relativeFrom="margin">
              <wp:align>center</wp:align>
            </wp:positionH>
            <wp:positionV relativeFrom="page">
              <wp:posOffset>5099685</wp:posOffset>
            </wp:positionV>
            <wp:extent cx="4145280" cy="3043555"/>
            <wp:effectExtent l="0" t="0" r="7620" b="4445"/>
            <wp:wrapTopAndBottom/>
            <wp:docPr id="11" name="Picture 11" descr="A large building with a fountain in front of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large building with a fountain in front of i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4145280" cy="3043555"/>
                    </a:xfrm>
                    <a:prstGeom prst="rect">
                      <a:avLst/>
                    </a:prstGeom>
                  </pic:spPr>
                </pic:pic>
              </a:graphicData>
            </a:graphic>
            <wp14:sizeRelH relativeFrom="margin">
              <wp14:pctWidth>0</wp14:pctWidth>
            </wp14:sizeRelH>
            <wp14:sizeRelV relativeFrom="margin">
              <wp14:pctHeight>0</wp14:pctHeight>
            </wp14:sizeRelV>
          </wp:anchor>
        </w:drawing>
      </w:r>
    </w:p>
    <w:p w14:paraId="39D9390C" w14:textId="77777777" w:rsidR="00A81DE9" w:rsidRPr="00F9204E" w:rsidRDefault="00A81DE9" w:rsidP="00F9204E">
      <w:pPr>
        <w:spacing w:line="360" w:lineRule="auto"/>
        <w:rPr>
          <w:rFonts w:ascii="Arial" w:hAnsi="Arial" w:cs="Arial"/>
        </w:rPr>
      </w:pPr>
    </w:p>
    <w:p w14:paraId="6ABF46F3" w14:textId="54673BBB" w:rsidR="00A81DE9" w:rsidRPr="00F9204E" w:rsidRDefault="00A81DE9" w:rsidP="00F9204E">
      <w:pPr>
        <w:spacing w:line="360" w:lineRule="auto"/>
        <w:rPr>
          <w:rFonts w:ascii="Arial" w:hAnsi="Arial" w:cs="Arial"/>
        </w:rPr>
      </w:pPr>
    </w:p>
    <w:p w14:paraId="6671D5EA" w14:textId="77777777" w:rsidR="00A81DE9" w:rsidRPr="00F9204E" w:rsidRDefault="00A81DE9" w:rsidP="00F9204E">
      <w:pPr>
        <w:spacing w:line="360" w:lineRule="auto"/>
        <w:rPr>
          <w:rFonts w:ascii="Arial" w:hAnsi="Arial" w:cs="Arial"/>
        </w:rPr>
      </w:pPr>
    </w:p>
    <w:p w14:paraId="301D7A0B" w14:textId="77777777" w:rsidR="00170EEF" w:rsidRPr="00F9204E" w:rsidRDefault="00170EEF" w:rsidP="00F9204E">
      <w:pPr>
        <w:spacing w:line="360" w:lineRule="auto"/>
        <w:rPr>
          <w:rFonts w:ascii="Arial" w:hAnsi="Arial" w:cs="Arial"/>
        </w:rPr>
      </w:pPr>
    </w:p>
    <w:p w14:paraId="041DD2D1" w14:textId="77777777" w:rsidR="003858AB" w:rsidRPr="00F9204E" w:rsidRDefault="003858AB" w:rsidP="00F9204E">
      <w:pPr>
        <w:pStyle w:val="Heading1"/>
        <w:spacing w:line="360" w:lineRule="auto"/>
        <w:rPr>
          <w:rFonts w:ascii="Arial" w:hAnsi="Arial" w:cs="Arial"/>
        </w:rPr>
      </w:pPr>
      <w:bookmarkStart w:id="1" w:name="_Toc92710465"/>
      <w:r w:rsidRPr="00F9204E">
        <w:rPr>
          <w:rFonts w:ascii="Arial" w:hAnsi="Arial" w:cs="Arial"/>
        </w:rPr>
        <w:lastRenderedPageBreak/>
        <w:t>Theory of Eric Erickson</w:t>
      </w:r>
      <w:bookmarkEnd w:id="1"/>
    </w:p>
    <w:p w14:paraId="7E725E6F" w14:textId="5F1EEDCE" w:rsidR="00177FF3" w:rsidRPr="00F9204E" w:rsidRDefault="00177FF3" w:rsidP="00F9204E">
      <w:pPr>
        <w:spacing w:line="360" w:lineRule="auto"/>
        <w:ind w:firstLine="720"/>
        <w:rPr>
          <w:rFonts w:ascii="Arial" w:hAnsi="Arial" w:cs="Arial"/>
        </w:rPr>
      </w:pPr>
      <w:r w:rsidRPr="00F9204E">
        <w:rPr>
          <w:rFonts w:ascii="Arial" w:hAnsi="Arial" w:cs="Arial"/>
        </w:rPr>
        <w:t xml:space="preserve">Eric Ericson, a renowned psychologist, proposed an innovative theory that has appeared nearly every time the make-up protocol has been </w:t>
      </w:r>
      <w:r w:rsidR="00D9461C" w:rsidRPr="00F9204E">
        <w:rPr>
          <w:rFonts w:ascii="Arial" w:hAnsi="Arial" w:cs="Arial"/>
        </w:rPr>
        <w:t>followed. Erikson</w:t>
      </w:r>
      <w:r w:rsidRPr="00F9204E">
        <w:rPr>
          <w:rFonts w:ascii="Arial" w:hAnsi="Arial" w:cs="Arial"/>
        </w:rPr>
        <w:t xml:space="preserve"> ranks twelfth among the top twenty psychologists (Anderman, 2008).</w:t>
      </w:r>
    </w:p>
    <w:p w14:paraId="049DCBAD" w14:textId="77777777" w:rsidR="00177FF3" w:rsidRPr="00F9204E" w:rsidRDefault="00177FF3" w:rsidP="00F9204E">
      <w:pPr>
        <w:spacing w:line="360" w:lineRule="auto"/>
        <w:rPr>
          <w:rFonts w:ascii="Arial" w:hAnsi="Arial" w:cs="Arial"/>
        </w:rPr>
      </w:pPr>
    </w:p>
    <w:p w14:paraId="39FBE2E7" w14:textId="582BCA15" w:rsidR="00D9461C" w:rsidRPr="00F9204E" w:rsidRDefault="00177FF3" w:rsidP="00F9204E">
      <w:pPr>
        <w:spacing w:line="360" w:lineRule="auto"/>
        <w:ind w:firstLine="720"/>
        <w:rPr>
          <w:rFonts w:ascii="Arial" w:hAnsi="Arial" w:cs="Arial"/>
        </w:rPr>
      </w:pPr>
      <w:r w:rsidRPr="00F9204E">
        <w:rPr>
          <w:rFonts w:ascii="Arial" w:hAnsi="Arial" w:cs="Arial"/>
        </w:rPr>
        <w:t xml:space="preserve">Nevertheless, Eric Erikson was an undergraduate when he formulated the best theory of psychological health and social care. This theory is built on eight </w:t>
      </w:r>
      <w:r w:rsidR="00B20D73" w:rsidRPr="00F9204E">
        <w:rPr>
          <w:rFonts w:ascii="Arial" w:hAnsi="Arial" w:cs="Arial"/>
        </w:rPr>
        <w:t>foundations</w:t>
      </w:r>
      <w:r w:rsidRPr="00F9204E">
        <w:rPr>
          <w:rFonts w:ascii="Arial" w:hAnsi="Arial" w:cs="Arial"/>
        </w:rPr>
        <w:t xml:space="preserve">. which are in growth from birth and end in maturity. People confront the deviations of life by striding ahead to each phase. They confront several types of drawbacks, challenges, </w:t>
      </w:r>
      <w:r w:rsidR="00B20D73" w:rsidRPr="00F9204E">
        <w:rPr>
          <w:rFonts w:ascii="Arial" w:hAnsi="Arial" w:cs="Arial"/>
        </w:rPr>
        <w:t>ups,</w:t>
      </w:r>
      <w:r w:rsidRPr="00F9204E">
        <w:rPr>
          <w:rFonts w:ascii="Arial" w:hAnsi="Arial" w:cs="Arial"/>
        </w:rPr>
        <w:t xml:space="preserve"> and fluffs, and many more. All these arbitrarily lay aspect-consequences on people’s intellectuals. All these occurrences are concurrently quoted as crises of psychology. The effects can spread negativity as well as positivity. It depends on the cognitive fitness of individuals.</w:t>
      </w:r>
    </w:p>
    <w:p w14:paraId="60640839" w14:textId="18A5E831" w:rsidR="003858AB" w:rsidRPr="00F9204E" w:rsidRDefault="003858AB" w:rsidP="00F9204E">
      <w:pPr>
        <w:spacing w:line="360" w:lineRule="auto"/>
        <w:ind w:firstLine="720"/>
        <w:rPr>
          <w:rFonts w:ascii="Arial" w:hAnsi="Arial" w:cs="Arial"/>
        </w:rPr>
      </w:pPr>
      <w:r w:rsidRPr="00F9204E">
        <w:rPr>
          <w:rFonts w:ascii="Arial" w:hAnsi="Arial" w:cs="Arial"/>
        </w:rPr>
        <w:t xml:space="preserve">The eight </w:t>
      </w:r>
      <w:r w:rsidR="00B20D73" w:rsidRPr="00F9204E">
        <w:rPr>
          <w:rFonts w:ascii="Arial" w:hAnsi="Arial" w:cs="Arial"/>
        </w:rPr>
        <w:t>phases</w:t>
      </w:r>
      <w:r w:rsidRPr="00F9204E">
        <w:rPr>
          <w:rFonts w:ascii="Arial" w:hAnsi="Arial" w:cs="Arial"/>
        </w:rPr>
        <w:t xml:space="preserve"> of Erikson’s theories are</w:t>
      </w:r>
      <w:r w:rsidR="009F3409" w:rsidRPr="00F9204E">
        <w:rPr>
          <w:rFonts w:ascii="Arial" w:hAnsi="Arial" w:cs="Arial"/>
        </w:rPr>
        <w:t>:</w:t>
      </w:r>
    </w:p>
    <w:p w14:paraId="789C4E57" w14:textId="77777777" w:rsidR="003858AB" w:rsidRPr="004D75E8" w:rsidRDefault="003858AB" w:rsidP="00F9204E">
      <w:pPr>
        <w:spacing w:line="360" w:lineRule="auto"/>
        <w:rPr>
          <w:rFonts w:ascii="Arial" w:hAnsi="Arial" w:cs="Arial"/>
          <w:i/>
          <w:iCs/>
        </w:rPr>
      </w:pPr>
      <w:r w:rsidRPr="004D75E8">
        <w:rPr>
          <w:rFonts w:ascii="Arial" w:hAnsi="Arial" w:cs="Arial"/>
          <w:i/>
          <w:iCs/>
        </w:rPr>
        <w:t>•</w:t>
      </w:r>
      <w:r w:rsidRPr="004D75E8">
        <w:rPr>
          <w:rFonts w:ascii="Arial" w:hAnsi="Arial" w:cs="Arial"/>
          <w:i/>
          <w:iCs/>
        </w:rPr>
        <w:tab/>
        <w:t>Belief vs. Doubt</w:t>
      </w:r>
    </w:p>
    <w:p w14:paraId="1F76656E" w14:textId="77777777" w:rsidR="003858AB" w:rsidRPr="004D75E8" w:rsidRDefault="003858AB" w:rsidP="00F9204E">
      <w:pPr>
        <w:spacing w:line="360" w:lineRule="auto"/>
        <w:rPr>
          <w:rFonts w:ascii="Arial" w:hAnsi="Arial" w:cs="Arial"/>
          <w:i/>
          <w:iCs/>
        </w:rPr>
      </w:pPr>
      <w:r w:rsidRPr="004D75E8">
        <w:rPr>
          <w:rFonts w:ascii="Arial" w:hAnsi="Arial" w:cs="Arial"/>
          <w:i/>
          <w:iCs/>
        </w:rPr>
        <w:t>•</w:t>
      </w:r>
      <w:r w:rsidRPr="004D75E8">
        <w:rPr>
          <w:rFonts w:ascii="Arial" w:hAnsi="Arial" w:cs="Arial"/>
          <w:i/>
          <w:iCs/>
        </w:rPr>
        <w:tab/>
        <w:t>Independence vs. Humiliation</w:t>
      </w:r>
    </w:p>
    <w:p w14:paraId="1C1DF053" w14:textId="6C0E2ACC" w:rsidR="003858AB" w:rsidRPr="004D75E8" w:rsidRDefault="003858AB" w:rsidP="00F9204E">
      <w:pPr>
        <w:spacing w:line="360" w:lineRule="auto"/>
        <w:rPr>
          <w:rFonts w:ascii="Arial" w:hAnsi="Arial" w:cs="Arial"/>
          <w:i/>
          <w:iCs/>
        </w:rPr>
      </w:pPr>
      <w:r w:rsidRPr="004D75E8">
        <w:rPr>
          <w:rFonts w:ascii="Arial" w:hAnsi="Arial" w:cs="Arial"/>
          <w:i/>
          <w:iCs/>
        </w:rPr>
        <w:t>•</w:t>
      </w:r>
      <w:r w:rsidRPr="004D75E8">
        <w:rPr>
          <w:rFonts w:ascii="Arial" w:hAnsi="Arial" w:cs="Arial"/>
          <w:i/>
          <w:iCs/>
        </w:rPr>
        <w:tab/>
        <w:t>Creativity vs</w:t>
      </w:r>
      <w:r w:rsidR="00D9461C" w:rsidRPr="004D75E8">
        <w:rPr>
          <w:rFonts w:ascii="Arial" w:hAnsi="Arial" w:cs="Arial"/>
          <w:i/>
          <w:iCs/>
        </w:rPr>
        <w:t>.</w:t>
      </w:r>
      <w:r w:rsidRPr="004D75E8">
        <w:rPr>
          <w:rFonts w:ascii="Arial" w:hAnsi="Arial" w:cs="Arial"/>
          <w:i/>
          <w:iCs/>
        </w:rPr>
        <w:t xml:space="preserve"> Fault</w:t>
      </w:r>
    </w:p>
    <w:p w14:paraId="43995EF1" w14:textId="768CB4B0" w:rsidR="003858AB" w:rsidRPr="004D75E8" w:rsidRDefault="003858AB" w:rsidP="00F9204E">
      <w:pPr>
        <w:spacing w:line="360" w:lineRule="auto"/>
        <w:rPr>
          <w:rFonts w:ascii="Arial" w:hAnsi="Arial" w:cs="Arial"/>
          <w:i/>
          <w:iCs/>
        </w:rPr>
      </w:pPr>
      <w:r w:rsidRPr="004D75E8">
        <w:rPr>
          <w:rFonts w:ascii="Arial" w:hAnsi="Arial" w:cs="Arial"/>
          <w:i/>
          <w:iCs/>
        </w:rPr>
        <w:t>•</w:t>
      </w:r>
      <w:r w:rsidRPr="004D75E8">
        <w:rPr>
          <w:rFonts w:ascii="Arial" w:hAnsi="Arial" w:cs="Arial"/>
          <w:i/>
          <w:iCs/>
        </w:rPr>
        <w:tab/>
        <w:t>Manufacturing vs</w:t>
      </w:r>
      <w:r w:rsidR="00D9461C" w:rsidRPr="004D75E8">
        <w:rPr>
          <w:rFonts w:ascii="Arial" w:hAnsi="Arial" w:cs="Arial"/>
          <w:i/>
          <w:iCs/>
        </w:rPr>
        <w:t>.</w:t>
      </w:r>
      <w:r w:rsidRPr="004D75E8">
        <w:rPr>
          <w:rFonts w:ascii="Arial" w:hAnsi="Arial" w:cs="Arial"/>
          <w:i/>
          <w:iCs/>
        </w:rPr>
        <w:t xml:space="preserve"> Subsidiarity</w:t>
      </w:r>
    </w:p>
    <w:p w14:paraId="6DDC25A1" w14:textId="77777777" w:rsidR="003858AB" w:rsidRPr="004D75E8" w:rsidRDefault="003858AB" w:rsidP="00F9204E">
      <w:pPr>
        <w:spacing w:line="360" w:lineRule="auto"/>
        <w:rPr>
          <w:rFonts w:ascii="Arial" w:hAnsi="Arial" w:cs="Arial"/>
          <w:i/>
          <w:iCs/>
        </w:rPr>
      </w:pPr>
      <w:r w:rsidRPr="004D75E8">
        <w:rPr>
          <w:rFonts w:ascii="Arial" w:hAnsi="Arial" w:cs="Arial"/>
          <w:i/>
          <w:iCs/>
        </w:rPr>
        <w:t>•</w:t>
      </w:r>
      <w:r w:rsidRPr="004D75E8">
        <w:rPr>
          <w:rFonts w:ascii="Arial" w:hAnsi="Arial" w:cs="Arial"/>
          <w:i/>
          <w:iCs/>
        </w:rPr>
        <w:tab/>
        <w:t>Individuality vs. Character Misperception</w:t>
      </w:r>
    </w:p>
    <w:p w14:paraId="319C88C6" w14:textId="77777777" w:rsidR="003858AB" w:rsidRPr="004D75E8" w:rsidRDefault="003858AB" w:rsidP="00F9204E">
      <w:pPr>
        <w:spacing w:line="360" w:lineRule="auto"/>
        <w:rPr>
          <w:rFonts w:ascii="Arial" w:hAnsi="Arial" w:cs="Arial"/>
          <w:i/>
          <w:iCs/>
        </w:rPr>
      </w:pPr>
      <w:r w:rsidRPr="004D75E8">
        <w:rPr>
          <w:rFonts w:ascii="Arial" w:hAnsi="Arial" w:cs="Arial"/>
          <w:i/>
          <w:iCs/>
        </w:rPr>
        <w:t>•</w:t>
      </w:r>
      <w:r w:rsidRPr="004D75E8">
        <w:rPr>
          <w:rFonts w:ascii="Arial" w:hAnsi="Arial" w:cs="Arial"/>
          <w:i/>
          <w:iCs/>
        </w:rPr>
        <w:tab/>
        <w:t>Understanding vs. Separation</w:t>
      </w:r>
    </w:p>
    <w:p w14:paraId="5D37F45C" w14:textId="0EFCC963" w:rsidR="003858AB" w:rsidRPr="004D75E8" w:rsidRDefault="003858AB" w:rsidP="00F9204E">
      <w:pPr>
        <w:spacing w:line="360" w:lineRule="auto"/>
        <w:rPr>
          <w:rFonts w:ascii="Arial" w:hAnsi="Arial" w:cs="Arial"/>
          <w:i/>
          <w:iCs/>
        </w:rPr>
      </w:pPr>
      <w:r w:rsidRPr="004D75E8">
        <w:rPr>
          <w:rFonts w:ascii="Arial" w:hAnsi="Arial" w:cs="Arial"/>
          <w:i/>
          <w:iCs/>
        </w:rPr>
        <w:t>•</w:t>
      </w:r>
      <w:r w:rsidRPr="004D75E8">
        <w:rPr>
          <w:rFonts w:ascii="Arial" w:hAnsi="Arial" w:cs="Arial"/>
          <w:i/>
          <w:iCs/>
        </w:rPr>
        <w:tab/>
        <w:t>Generativity vs</w:t>
      </w:r>
      <w:r w:rsidR="00D9461C" w:rsidRPr="004D75E8">
        <w:rPr>
          <w:rFonts w:ascii="Arial" w:hAnsi="Arial" w:cs="Arial"/>
          <w:i/>
          <w:iCs/>
        </w:rPr>
        <w:t>.</w:t>
      </w:r>
      <w:r w:rsidRPr="004D75E8">
        <w:rPr>
          <w:rFonts w:ascii="Arial" w:hAnsi="Arial" w:cs="Arial"/>
          <w:i/>
          <w:iCs/>
        </w:rPr>
        <w:t xml:space="preserve"> Inactivity</w:t>
      </w:r>
    </w:p>
    <w:p w14:paraId="46A664DC" w14:textId="77777777" w:rsidR="003858AB" w:rsidRPr="004D75E8" w:rsidRDefault="003858AB" w:rsidP="00F9204E">
      <w:pPr>
        <w:spacing w:line="360" w:lineRule="auto"/>
        <w:rPr>
          <w:rFonts w:ascii="Arial" w:hAnsi="Arial" w:cs="Arial"/>
          <w:i/>
          <w:iCs/>
        </w:rPr>
      </w:pPr>
      <w:r w:rsidRPr="004D75E8">
        <w:rPr>
          <w:rFonts w:ascii="Arial" w:hAnsi="Arial" w:cs="Arial"/>
          <w:i/>
          <w:iCs/>
        </w:rPr>
        <w:t>•</w:t>
      </w:r>
      <w:r w:rsidRPr="004D75E8">
        <w:rPr>
          <w:rFonts w:ascii="Arial" w:hAnsi="Arial" w:cs="Arial"/>
          <w:i/>
          <w:iCs/>
        </w:rPr>
        <w:tab/>
        <w:t>Honesty vs. Misery</w:t>
      </w:r>
    </w:p>
    <w:p w14:paraId="2E01BD55" w14:textId="78AB1EAC" w:rsidR="00121BB0" w:rsidRPr="00F9204E" w:rsidRDefault="00CB1BAF" w:rsidP="00F9204E">
      <w:pPr>
        <w:spacing w:line="360" w:lineRule="auto"/>
        <w:ind w:firstLine="720"/>
        <w:rPr>
          <w:rFonts w:ascii="Arial" w:hAnsi="Arial" w:cs="Arial"/>
        </w:rPr>
      </w:pPr>
      <w:r w:rsidRPr="004D75E8">
        <w:rPr>
          <w:rFonts w:ascii="Arial" w:hAnsi="Arial" w:cs="Arial"/>
          <w:b/>
          <w:bCs/>
        </w:rPr>
        <w:t>Belief vs. Doubt:</w:t>
      </w:r>
      <w:r w:rsidRPr="00F9204E">
        <w:rPr>
          <w:rFonts w:ascii="Arial" w:hAnsi="Arial" w:cs="Arial"/>
        </w:rPr>
        <w:t xml:space="preserve"> The first phase begins at birth and continues to the age of twelve months for infants. It is a very crucial period for the parents. </w:t>
      </w:r>
      <w:r w:rsidR="00121BB0" w:rsidRPr="00F9204E">
        <w:rPr>
          <w:rFonts w:ascii="Arial" w:hAnsi="Arial" w:cs="Arial"/>
        </w:rPr>
        <w:t>New-borns</w:t>
      </w:r>
      <w:r w:rsidRPr="00F9204E">
        <w:rPr>
          <w:rFonts w:ascii="Arial" w:hAnsi="Arial" w:cs="Arial"/>
        </w:rPr>
        <w:t xml:space="preserve"> are taught to speculate on people as part of their </w:t>
      </w:r>
      <w:r w:rsidR="00121BB0" w:rsidRPr="00F9204E">
        <w:rPr>
          <w:rFonts w:ascii="Arial" w:hAnsi="Arial" w:cs="Arial"/>
        </w:rPr>
        <w:t>strategy. If</w:t>
      </w:r>
      <w:r w:rsidRPr="00F9204E">
        <w:rPr>
          <w:rFonts w:ascii="Arial" w:hAnsi="Arial" w:cs="Arial"/>
        </w:rPr>
        <w:t xml:space="preserve"> parents are reliable, new-borns will react thoroughly to people’s manners. At this age, they desire more cuddles and affection. These benefit a baby by expanding their faith in the people around him/her. If an infant sees that unease, distress, and misgiving world near them, then they will react with distrust, and it will inaugurate the nation as a hazardous place. If infants grow up and misbehave, they will never trust the people around them.</w:t>
      </w:r>
    </w:p>
    <w:p w14:paraId="4E0CA717" w14:textId="77777777" w:rsidR="00D86200" w:rsidRPr="00F9204E" w:rsidRDefault="00D86200" w:rsidP="00F9204E">
      <w:pPr>
        <w:spacing w:line="360" w:lineRule="auto"/>
        <w:rPr>
          <w:rFonts w:ascii="Arial" w:hAnsi="Arial" w:cs="Arial"/>
        </w:rPr>
      </w:pPr>
    </w:p>
    <w:p w14:paraId="33077E10" w14:textId="76006939" w:rsidR="00D86200" w:rsidRPr="00F9204E" w:rsidRDefault="00D86200" w:rsidP="00F9204E">
      <w:pPr>
        <w:spacing w:line="360" w:lineRule="auto"/>
        <w:ind w:firstLine="720"/>
        <w:rPr>
          <w:rFonts w:ascii="Arial" w:hAnsi="Arial" w:cs="Arial"/>
        </w:rPr>
      </w:pPr>
      <w:r w:rsidRPr="004D75E8">
        <w:rPr>
          <w:rFonts w:ascii="Arial" w:hAnsi="Arial" w:cs="Arial"/>
          <w:b/>
          <w:bCs/>
        </w:rPr>
        <w:lastRenderedPageBreak/>
        <w:t>Independence vs. Humiliation:</w:t>
      </w:r>
      <w:r w:rsidRPr="00F9204E">
        <w:rPr>
          <w:rFonts w:ascii="Arial" w:hAnsi="Arial" w:cs="Arial"/>
        </w:rPr>
        <w:t xml:space="preserve"> At the age of 1-3, an infant starts to pick their regulations. They continued to assign their toys, their outfits, their foods, etc. They love to elect whatever suits their intellect best. With this technique, a toddler attempts to enforce their propensity for freedom without guilt (Anderman and Anderman, 2009). We can often see that a new-born at the age of two may want to wear problematic suits. If their parents prevent them from assigning their costume, they will guess that they cannot elect their suits and may think they are mortified.</w:t>
      </w:r>
    </w:p>
    <w:p w14:paraId="260FA892" w14:textId="452CC833" w:rsidR="00784E9B" w:rsidRPr="00F9204E" w:rsidRDefault="00784E9B" w:rsidP="00F9204E">
      <w:pPr>
        <w:spacing w:line="360" w:lineRule="auto"/>
        <w:ind w:firstLine="720"/>
        <w:rPr>
          <w:rFonts w:ascii="Arial" w:hAnsi="Arial" w:cs="Arial"/>
        </w:rPr>
      </w:pPr>
      <w:r w:rsidRPr="004D75E8">
        <w:rPr>
          <w:rFonts w:ascii="Arial" w:hAnsi="Arial" w:cs="Arial"/>
          <w:b/>
          <w:bCs/>
        </w:rPr>
        <w:t>Creativity vs. Fault:</w:t>
      </w:r>
      <w:r w:rsidRPr="00F9204E">
        <w:rPr>
          <w:rFonts w:ascii="Arial" w:hAnsi="Arial" w:cs="Arial"/>
        </w:rPr>
        <w:t xml:space="preserve"> When kids are at the age of the kindergarten phase (3-6 years), they must have the capability to exhibit their aptitude and formulate their senses. If children are allowed to grow up without parental supervision, they will develop a creative mind, self-satisfaction, and self-dependence. to Erikson, the assignment of creativity vs. fault must be settled by pre-schoolers. When immersed with everyone, pre-schoolers can complete these tasks by surveying, setting, and achieving goals. Those kids who are incapable of conducting this chore and who are growing up with excess rules and restrictions might be mentally disturbed and may be </w:t>
      </w:r>
      <w:r w:rsidR="004D75E8" w:rsidRPr="00F9204E">
        <w:rPr>
          <w:rFonts w:ascii="Arial" w:hAnsi="Arial" w:cs="Arial"/>
        </w:rPr>
        <w:t>unfitted</w:t>
      </w:r>
      <w:r w:rsidRPr="00F9204E">
        <w:rPr>
          <w:rFonts w:ascii="Arial" w:hAnsi="Arial" w:cs="Arial"/>
        </w:rPr>
        <w:t xml:space="preserve"> to expand their cleverness.</w:t>
      </w:r>
    </w:p>
    <w:p w14:paraId="36447BFD" w14:textId="75455FBD" w:rsidR="00FC5993" w:rsidRPr="00F9204E" w:rsidRDefault="00FC5993" w:rsidP="00F9204E">
      <w:pPr>
        <w:spacing w:line="360" w:lineRule="auto"/>
        <w:ind w:firstLine="720"/>
        <w:rPr>
          <w:rFonts w:ascii="Arial" w:hAnsi="Arial" w:cs="Arial"/>
        </w:rPr>
      </w:pPr>
      <w:r w:rsidRPr="004D75E8">
        <w:rPr>
          <w:rFonts w:ascii="Arial" w:hAnsi="Arial" w:cs="Arial"/>
          <w:b/>
          <w:bCs/>
        </w:rPr>
        <w:t xml:space="preserve">Manufacturing vs. Subsidiarity: </w:t>
      </w:r>
      <w:r w:rsidRPr="00F9204E">
        <w:rPr>
          <w:rFonts w:ascii="Arial" w:hAnsi="Arial" w:cs="Arial"/>
        </w:rPr>
        <w:t>The task of manufacturing vs. subsidiary will confront youngsters at their age-stage of secondary school (6–12 years). At this age, children are beginning to distinguish themselves from each other (Columbus, 2009). Such an identity crisis may emerge in teenagerhood when youngsters don't truly manage to be around others and even have awful clashes with family or with classmates.</w:t>
      </w:r>
    </w:p>
    <w:p w14:paraId="37AF602E" w14:textId="77777777" w:rsidR="00E92D81" w:rsidRPr="00C85864" w:rsidRDefault="00E92D81" w:rsidP="00F9204E">
      <w:pPr>
        <w:spacing w:line="360" w:lineRule="auto"/>
        <w:ind w:firstLine="720"/>
        <w:rPr>
          <w:rFonts w:ascii="Arial" w:hAnsi="Arial" w:cs="Arial"/>
          <w:b/>
          <w:bCs/>
        </w:rPr>
      </w:pPr>
      <w:r w:rsidRPr="00C85864">
        <w:rPr>
          <w:rFonts w:ascii="Arial" w:hAnsi="Arial" w:cs="Arial"/>
          <w:b/>
          <w:bCs/>
        </w:rPr>
        <w:t>Individuality vs. Character Misperception:</w:t>
      </w:r>
      <w:r w:rsidRPr="00F9204E">
        <w:rPr>
          <w:rFonts w:ascii="Arial" w:hAnsi="Arial" w:cs="Arial"/>
        </w:rPr>
        <w:t xml:space="preserve"> By the Erikson model, kids aged 12 to 18 years old face this task. At this age, they are struggling with their identity. They try to set their aims and try to acquire various types of knowledge. When kids are misbehaved by their parents or educators, they feel cheated and like they are not such an important person to them.</w:t>
      </w:r>
    </w:p>
    <w:p w14:paraId="290BB745" w14:textId="77777777" w:rsidR="00611629" w:rsidRPr="00F9204E" w:rsidRDefault="00611629" w:rsidP="00F9204E">
      <w:pPr>
        <w:spacing w:line="360" w:lineRule="auto"/>
        <w:ind w:firstLine="720"/>
        <w:rPr>
          <w:rFonts w:ascii="Arial" w:hAnsi="Arial" w:cs="Arial"/>
        </w:rPr>
      </w:pPr>
      <w:r w:rsidRPr="00C85864">
        <w:rPr>
          <w:rFonts w:ascii="Arial" w:hAnsi="Arial" w:cs="Arial"/>
          <w:b/>
          <w:bCs/>
        </w:rPr>
        <w:t>Understanding vs. Separation:</w:t>
      </w:r>
      <w:r w:rsidRPr="00F9204E">
        <w:rPr>
          <w:rFonts w:ascii="Arial" w:hAnsi="Arial" w:cs="Arial"/>
        </w:rPr>
        <w:t xml:space="preserve"> When people turn into early adulthood, they must have an understanding mind. The early adulthood age limit is 20 to 40. At this stage, people understand how to react to others’ perceptions, how to handle any type of situation, and how to always be together. People who have not developed this task in their adolescence will suffer seclusion and expressive separation (Abd El-Hay, 2016).</w:t>
      </w:r>
    </w:p>
    <w:p w14:paraId="3BB6423A" w14:textId="320BE340" w:rsidR="004B6F25" w:rsidRPr="00F9204E" w:rsidRDefault="004B6F25" w:rsidP="00F9204E">
      <w:pPr>
        <w:spacing w:line="360" w:lineRule="auto"/>
        <w:ind w:firstLine="720"/>
        <w:rPr>
          <w:rFonts w:ascii="Arial" w:hAnsi="Arial" w:cs="Arial"/>
        </w:rPr>
      </w:pPr>
      <w:r w:rsidRPr="00C85864">
        <w:rPr>
          <w:rFonts w:ascii="Arial" w:hAnsi="Arial" w:cs="Arial"/>
          <w:b/>
          <w:bCs/>
        </w:rPr>
        <w:t>Generativity and Inactivity:</w:t>
      </w:r>
      <w:r w:rsidRPr="00F9204E">
        <w:rPr>
          <w:rFonts w:ascii="Arial" w:hAnsi="Arial" w:cs="Arial"/>
        </w:rPr>
        <w:t xml:space="preserve"> When people enter their 40s, that means they </w:t>
      </w:r>
      <w:proofErr w:type="gramStart"/>
      <w:r w:rsidRPr="00F9204E">
        <w:rPr>
          <w:rFonts w:ascii="Arial" w:hAnsi="Arial" w:cs="Arial"/>
        </w:rPr>
        <w:t>enter into</w:t>
      </w:r>
      <w:proofErr w:type="gramEnd"/>
      <w:r w:rsidRPr="00F9204E">
        <w:rPr>
          <w:rFonts w:ascii="Arial" w:hAnsi="Arial" w:cs="Arial"/>
        </w:rPr>
        <w:t xml:space="preserve"> their middle adulthood. At this stage, they are trying to do something for society and people’s well-being. In this task, middle-aged people who have crossed their 40s start to work as volunteers. They started doing expressive and industrious </w:t>
      </w:r>
      <w:r w:rsidR="007301C5" w:rsidRPr="00F9204E">
        <w:rPr>
          <w:rFonts w:ascii="Arial" w:hAnsi="Arial" w:cs="Arial"/>
        </w:rPr>
        <w:t>labour</w:t>
      </w:r>
      <w:r w:rsidRPr="00F9204E">
        <w:rPr>
          <w:rFonts w:ascii="Arial" w:hAnsi="Arial" w:cs="Arial"/>
        </w:rPr>
        <w:t>.</w:t>
      </w:r>
    </w:p>
    <w:p w14:paraId="30A96BD9" w14:textId="5819D3E2" w:rsidR="007301C5" w:rsidRPr="00F9204E" w:rsidRDefault="00A30B3D" w:rsidP="00F9204E">
      <w:pPr>
        <w:spacing w:line="360" w:lineRule="auto"/>
        <w:ind w:firstLine="720"/>
        <w:rPr>
          <w:rFonts w:ascii="Arial" w:hAnsi="Arial" w:cs="Arial"/>
        </w:rPr>
      </w:pPr>
      <w:r w:rsidRPr="00F9204E">
        <w:rPr>
          <w:rFonts w:ascii="Arial" w:hAnsi="Arial" w:cs="Arial"/>
        </w:rPr>
        <w:lastRenderedPageBreak/>
        <w:t xml:space="preserve">Erikson’s final task is to choose between </w:t>
      </w:r>
      <w:r w:rsidRPr="00C85864">
        <w:rPr>
          <w:rFonts w:ascii="Arial" w:hAnsi="Arial" w:cs="Arial"/>
          <w:b/>
          <w:bCs/>
        </w:rPr>
        <w:t>honesty and misery</w:t>
      </w:r>
      <w:r w:rsidRPr="00F9204E">
        <w:rPr>
          <w:rFonts w:ascii="Arial" w:hAnsi="Arial" w:cs="Arial"/>
        </w:rPr>
        <w:t>. From the mid-60s to the end of life, this period is known as late adulthood. Erikson says that during this period, people think about their whole life. They evaluate their whole life's work and feel happy or upset by thinking about their doings (Wildflower and Brennan, 2011). They think about what they have done for others, what they should do for others, and which position they should have.</w:t>
      </w:r>
    </w:p>
    <w:p w14:paraId="28E7480D" w14:textId="71E25FFD" w:rsidR="003858AB" w:rsidRPr="00F9204E" w:rsidRDefault="00A30B3D" w:rsidP="00F9204E">
      <w:pPr>
        <w:spacing w:line="360" w:lineRule="auto"/>
        <w:rPr>
          <w:rFonts w:ascii="Arial" w:hAnsi="Arial" w:cs="Arial"/>
        </w:rPr>
      </w:pPr>
      <w:r w:rsidRPr="00F9204E">
        <w:rPr>
          <w:rFonts w:ascii="Arial" w:hAnsi="Arial" w:cs="Arial"/>
          <w:noProof/>
        </w:rPr>
        <w:drawing>
          <wp:anchor distT="0" distB="0" distL="114300" distR="114300" simplePos="0" relativeHeight="251661312" behindDoc="0" locked="0" layoutInCell="1" allowOverlap="1" wp14:anchorId="104B39D5" wp14:editId="094C8275">
            <wp:simplePos x="0" y="0"/>
            <wp:positionH relativeFrom="column">
              <wp:posOffset>594360</wp:posOffset>
            </wp:positionH>
            <wp:positionV relativeFrom="paragraph">
              <wp:posOffset>176530</wp:posOffset>
            </wp:positionV>
            <wp:extent cx="4107180" cy="2278380"/>
            <wp:effectExtent l="0" t="0" r="7620" b="7620"/>
            <wp:wrapTopAndBottom/>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107180" cy="2278380"/>
                    </a:xfrm>
                    <a:prstGeom prst="rect">
                      <a:avLst/>
                    </a:prstGeom>
                  </pic:spPr>
                </pic:pic>
              </a:graphicData>
            </a:graphic>
          </wp:anchor>
        </w:drawing>
      </w:r>
      <w:r w:rsidR="003858AB" w:rsidRPr="00F9204E">
        <w:rPr>
          <w:rFonts w:ascii="Arial" w:hAnsi="Arial" w:cs="Arial"/>
        </w:rPr>
        <w:t> </w:t>
      </w:r>
    </w:p>
    <w:p w14:paraId="4BC3DDA2" w14:textId="49ACED68" w:rsidR="003858AB" w:rsidRPr="00F9204E" w:rsidRDefault="003858AB" w:rsidP="00F9204E">
      <w:pPr>
        <w:pStyle w:val="Heading1"/>
        <w:spacing w:line="360" w:lineRule="auto"/>
        <w:rPr>
          <w:rFonts w:ascii="Arial" w:hAnsi="Arial" w:cs="Arial"/>
        </w:rPr>
      </w:pPr>
      <w:bookmarkStart w:id="2" w:name="_Toc92710466"/>
      <w:r w:rsidRPr="00F9204E">
        <w:rPr>
          <w:rFonts w:ascii="Arial" w:hAnsi="Arial" w:cs="Arial"/>
        </w:rPr>
        <w:t>Role of healthcare practitioners</w:t>
      </w:r>
      <w:bookmarkEnd w:id="2"/>
    </w:p>
    <w:p w14:paraId="341A718F" w14:textId="69FF5A44" w:rsidR="003858AB" w:rsidRPr="00F9204E" w:rsidRDefault="003858AB" w:rsidP="00F9204E">
      <w:pPr>
        <w:spacing w:line="360" w:lineRule="auto"/>
        <w:ind w:firstLine="720"/>
        <w:rPr>
          <w:rFonts w:ascii="Arial" w:hAnsi="Arial" w:cs="Arial"/>
        </w:rPr>
      </w:pPr>
      <w:r w:rsidRPr="00F9204E">
        <w:rPr>
          <w:rFonts w:ascii="Arial" w:hAnsi="Arial" w:cs="Arial"/>
        </w:rPr>
        <w:t>Healthcare practitioners influence a significant position in the healthcare faculty. They always stand for patients to help them by giving any kind of assistance and treatment. Healthcare practitioners are now utili</w:t>
      </w:r>
      <w:r w:rsidR="00336E2C" w:rsidRPr="00F9204E">
        <w:rPr>
          <w:rFonts w:ascii="Arial" w:hAnsi="Arial" w:cs="Arial"/>
        </w:rPr>
        <w:t>s</w:t>
      </w:r>
      <w:r w:rsidRPr="00F9204E">
        <w:rPr>
          <w:rFonts w:ascii="Arial" w:hAnsi="Arial" w:cs="Arial"/>
        </w:rPr>
        <w:t>ing some prototypes and hypotheses. Erikson’s model is the most outstanding in this faculty (Roberts, 2013). Erikson examines 8 stages of existence, which can be used to give healthcare to people.</w:t>
      </w:r>
    </w:p>
    <w:p w14:paraId="75834F64" w14:textId="191E27D4" w:rsidR="003858AB" w:rsidRPr="00F9204E" w:rsidRDefault="003858AB" w:rsidP="00F9204E">
      <w:pPr>
        <w:spacing w:line="360" w:lineRule="auto"/>
        <w:ind w:firstLine="720"/>
        <w:rPr>
          <w:rFonts w:ascii="Arial" w:hAnsi="Arial" w:cs="Arial"/>
        </w:rPr>
      </w:pPr>
      <w:r w:rsidRPr="00F9204E">
        <w:rPr>
          <w:rFonts w:ascii="Arial" w:hAnsi="Arial" w:cs="Arial"/>
        </w:rPr>
        <w:t xml:space="preserve">The first task is belief vs. doubt. For healthcare practitioners, it is very valuable to increase patients’ beliefs. They must guarantee to the patient that they will behave toward them very well and they will medicate them </w:t>
      </w:r>
      <w:r w:rsidR="007772AA" w:rsidRPr="00F9204E">
        <w:rPr>
          <w:rFonts w:ascii="Arial" w:hAnsi="Arial" w:cs="Arial"/>
        </w:rPr>
        <w:t>well</w:t>
      </w:r>
      <w:r w:rsidRPr="00F9204E">
        <w:rPr>
          <w:rFonts w:ascii="Arial" w:hAnsi="Arial" w:cs="Arial"/>
        </w:rPr>
        <w:t>.</w:t>
      </w:r>
    </w:p>
    <w:p w14:paraId="4989A45E" w14:textId="77777777" w:rsidR="003858AB" w:rsidRPr="00F9204E" w:rsidRDefault="003858AB" w:rsidP="00F9204E">
      <w:pPr>
        <w:spacing w:line="360" w:lineRule="auto"/>
        <w:rPr>
          <w:rFonts w:ascii="Arial" w:hAnsi="Arial" w:cs="Arial"/>
        </w:rPr>
      </w:pPr>
      <w:r w:rsidRPr="00F9204E">
        <w:rPr>
          <w:rFonts w:ascii="Arial" w:hAnsi="Arial" w:cs="Arial"/>
        </w:rPr>
        <w:t>The second task is independence vs. humiliation. Patients always expect to convey their body circumstances to the healthcare practitioners unaided. Few healthcare institutes cannot provide liberation to the patient and humiliate them (Scherz, 2021).</w:t>
      </w:r>
    </w:p>
    <w:p w14:paraId="4073797F" w14:textId="29673C8C" w:rsidR="003858AB" w:rsidRPr="00F9204E" w:rsidRDefault="003858AB" w:rsidP="00F9204E">
      <w:pPr>
        <w:spacing w:line="360" w:lineRule="auto"/>
        <w:ind w:firstLine="720"/>
        <w:rPr>
          <w:rFonts w:ascii="Arial" w:hAnsi="Arial" w:cs="Arial"/>
        </w:rPr>
      </w:pPr>
      <w:r w:rsidRPr="00F9204E">
        <w:rPr>
          <w:rFonts w:ascii="Arial" w:hAnsi="Arial" w:cs="Arial"/>
        </w:rPr>
        <w:t xml:space="preserve">Erikson says in his model, that people are always trying to assist others by accomplishing social tasks. It can be best used by a healthcare practitioner. Healthcare practitioners should be polite and reasonable to the patients. If social improvement is well organized, then it will be easy to convey </w:t>
      </w:r>
      <w:r w:rsidR="007772AA" w:rsidRPr="00F9204E">
        <w:rPr>
          <w:rFonts w:ascii="Arial" w:hAnsi="Arial" w:cs="Arial"/>
        </w:rPr>
        <w:t>with</w:t>
      </w:r>
      <w:r w:rsidRPr="00F9204E">
        <w:rPr>
          <w:rFonts w:ascii="Arial" w:hAnsi="Arial" w:cs="Arial"/>
        </w:rPr>
        <w:t xml:space="preserve"> patient.</w:t>
      </w:r>
    </w:p>
    <w:p w14:paraId="2908E4B0" w14:textId="3FF77210" w:rsidR="003858AB" w:rsidRPr="00F9204E" w:rsidRDefault="003858AB" w:rsidP="00F9204E">
      <w:pPr>
        <w:spacing w:line="360" w:lineRule="auto"/>
        <w:ind w:firstLine="720"/>
        <w:rPr>
          <w:rFonts w:ascii="Arial" w:hAnsi="Arial" w:cs="Arial"/>
        </w:rPr>
      </w:pPr>
      <w:r w:rsidRPr="00F9204E">
        <w:rPr>
          <w:rFonts w:ascii="Arial" w:hAnsi="Arial" w:cs="Arial"/>
        </w:rPr>
        <w:lastRenderedPageBreak/>
        <w:t xml:space="preserve">Comprehending the sufferer’s desires is more valuable in the healthcare profession. Without </w:t>
      </w:r>
      <w:r w:rsidR="0023797D" w:rsidRPr="00F9204E">
        <w:rPr>
          <w:rFonts w:ascii="Arial" w:hAnsi="Arial" w:cs="Arial"/>
        </w:rPr>
        <w:t xml:space="preserve">the </w:t>
      </w:r>
      <w:r w:rsidRPr="00F9204E">
        <w:rPr>
          <w:rFonts w:ascii="Arial" w:hAnsi="Arial" w:cs="Arial"/>
        </w:rPr>
        <w:t>sufficient proficiency of healthcare practitioners, it may cause harm to the sufferer as well as the healthcare institute.</w:t>
      </w:r>
    </w:p>
    <w:p w14:paraId="553A0ED3" w14:textId="12D75DE3" w:rsidR="003858AB" w:rsidRPr="00F9204E" w:rsidRDefault="003858AB" w:rsidP="00F9204E">
      <w:pPr>
        <w:spacing w:line="360" w:lineRule="auto"/>
        <w:ind w:firstLine="720"/>
        <w:rPr>
          <w:rFonts w:ascii="Arial" w:hAnsi="Arial" w:cs="Arial"/>
        </w:rPr>
      </w:pPr>
      <w:r w:rsidRPr="00F9204E">
        <w:rPr>
          <w:rFonts w:ascii="Arial" w:hAnsi="Arial" w:cs="Arial"/>
        </w:rPr>
        <w:t>Moreover, a healthcare practitioner should have some qualities to achieve a career goal. Healthcare practitioners must have demonstrative constancy, responsiveness, and interactive skills, consideration to the point, problem-solving ability, and mechanical ability.</w:t>
      </w:r>
    </w:p>
    <w:p w14:paraId="2F579B28" w14:textId="77777777" w:rsidR="003858AB" w:rsidRPr="00F9204E" w:rsidRDefault="003858AB" w:rsidP="00F9204E">
      <w:pPr>
        <w:pStyle w:val="Heading1"/>
        <w:spacing w:line="360" w:lineRule="auto"/>
        <w:rPr>
          <w:rFonts w:ascii="Arial" w:hAnsi="Arial" w:cs="Arial"/>
        </w:rPr>
      </w:pPr>
      <w:bookmarkStart w:id="3" w:name="_Toc92710467"/>
      <w:r w:rsidRPr="00F9204E">
        <w:rPr>
          <w:rFonts w:ascii="Arial" w:hAnsi="Arial" w:cs="Arial"/>
        </w:rPr>
        <w:t>Reflection</w:t>
      </w:r>
      <w:bookmarkEnd w:id="3"/>
    </w:p>
    <w:p w14:paraId="4EE81397" w14:textId="1303A1B0" w:rsidR="003858AB" w:rsidRPr="00F9204E" w:rsidRDefault="003858AB" w:rsidP="00F9204E">
      <w:pPr>
        <w:spacing w:line="360" w:lineRule="auto"/>
        <w:ind w:firstLine="720"/>
        <w:rPr>
          <w:rFonts w:ascii="Arial" w:hAnsi="Arial" w:cs="Arial"/>
        </w:rPr>
      </w:pPr>
      <w:r w:rsidRPr="00F9204E">
        <w:rPr>
          <w:rFonts w:ascii="Arial" w:hAnsi="Arial" w:cs="Arial"/>
        </w:rPr>
        <w:t>In this appraisal, I have memori</w:t>
      </w:r>
      <w:r w:rsidR="000854AC" w:rsidRPr="00F9204E">
        <w:rPr>
          <w:rFonts w:ascii="Arial" w:hAnsi="Arial" w:cs="Arial"/>
        </w:rPr>
        <w:t>s</w:t>
      </w:r>
      <w:r w:rsidRPr="00F9204E">
        <w:rPr>
          <w:rFonts w:ascii="Arial" w:hAnsi="Arial" w:cs="Arial"/>
        </w:rPr>
        <w:t xml:space="preserve">ed that learning and attaining knowledge start </w:t>
      </w:r>
      <w:r w:rsidR="000854AC" w:rsidRPr="00F9204E">
        <w:rPr>
          <w:rFonts w:ascii="Arial" w:hAnsi="Arial" w:cs="Arial"/>
        </w:rPr>
        <w:t>at</w:t>
      </w:r>
      <w:r w:rsidRPr="00F9204E">
        <w:rPr>
          <w:rFonts w:ascii="Arial" w:hAnsi="Arial" w:cs="Arial"/>
        </w:rPr>
        <w:t xml:space="preserve"> birth and end at a </w:t>
      </w:r>
      <w:r w:rsidR="009F764A" w:rsidRPr="00F9204E">
        <w:rPr>
          <w:rFonts w:ascii="Arial" w:hAnsi="Arial" w:cs="Arial"/>
        </w:rPr>
        <w:t>certain</w:t>
      </w:r>
      <w:r w:rsidRPr="00F9204E">
        <w:rPr>
          <w:rFonts w:ascii="Arial" w:hAnsi="Arial" w:cs="Arial"/>
        </w:rPr>
        <w:t xml:space="preserve"> age. Eric Erikson’s model can be used in prospective career growth. I have understood the significance of faith, aptitude, sovereignty, manufacturing, identity, awareness, generativity, and integrity. All these phases will</w:t>
      </w:r>
      <w:r w:rsidR="0049563C" w:rsidRPr="00F9204E">
        <w:rPr>
          <w:rFonts w:ascii="Arial" w:hAnsi="Arial" w:cs="Arial"/>
        </w:rPr>
        <w:t xml:space="preserve"> be</w:t>
      </w:r>
      <w:r w:rsidRPr="00F9204E">
        <w:rPr>
          <w:rFonts w:ascii="Arial" w:hAnsi="Arial" w:cs="Arial"/>
        </w:rPr>
        <w:t xml:space="preserve"> helpful for me to formulate my coming employment. The more I formulate my proficiency to believ</w:t>
      </w:r>
      <w:r w:rsidR="005F5F6B" w:rsidRPr="00F9204E">
        <w:rPr>
          <w:rFonts w:ascii="Arial" w:hAnsi="Arial" w:cs="Arial"/>
        </w:rPr>
        <w:t>ing</w:t>
      </w:r>
      <w:r w:rsidR="00C02621" w:rsidRPr="00F9204E">
        <w:rPr>
          <w:rFonts w:ascii="Arial" w:hAnsi="Arial" w:cs="Arial"/>
        </w:rPr>
        <w:t xml:space="preserve"> in</w:t>
      </w:r>
      <w:r w:rsidRPr="00F9204E">
        <w:rPr>
          <w:rFonts w:ascii="Arial" w:hAnsi="Arial" w:cs="Arial"/>
        </w:rPr>
        <w:t xml:space="preserve"> civilization</w:t>
      </w:r>
      <w:r w:rsidR="00C02621" w:rsidRPr="00F9204E">
        <w:rPr>
          <w:rFonts w:ascii="Arial" w:hAnsi="Arial" w:cs="Arial"/>
        </w:rPr>
        <w:t>,</w:t>
      </w:r>
      <w:r w:rsidRPr="00F9204E">
        <w:rPr>
          <w:rFonts w:ascii="Arial" w:hAnsi="Arial" w:cs="Arial"/>
        </w:rPr>
        <w:t xml:space="preserve"> the more it </w:t>
      </w:r>
      <w:r w:rsidR="00C02621" w:rsidRPr="00F9204E">
        <w:rPr>
          <w:rFonts w:ascii="Arial" w:hAnsi="Arial" w:cs="Arial"/>
        </w:rPr>
        <w:t>will be</w:t>
      </w:r>
      <w:r w:rsidRPr="00F9204E">
        <w:rPr>
          <w:rFonts w:ascii="Arial" w:hAnsi="Arial" w:cs="Arial"/>
        </w:rPr>
        <w:t xml:space="preserve"> helpful to me to formulate my transmission abilities (</w:t>
      </w:r>
      <w:proofErr w:type="spellStart"/>
      <w:r w:rsidRPr="00F9204E">
        <w:rPr>
          <w:rFonts w:ascii="Arial" w:hAnsi="Arial" w:cs="Arial"/>
        </w:rPr>
        <w:t>Shiraev</w:t>
      </w:r>
      <w:proofErr w:type="spellEnd"/>
      <w:r w:rsidRPr="00F9204E">
        <w:rPr>
          <w:rFonts w:ascii="Arial" w:hAnsi="Arial" w:cs="Arial"/>
        </w:rPr>
        <w:t xml:space="preserve"> and Levy, 2015). Aptitude sense is crucial to a successful career. An imaginative worker is constantly </w:t>
      </w:r>
      <w:r w:rsidR="00AF766E" w:rsidRPr="00F9204E">
        <w:rPr>
          <w:rFonts w:ascii="Arial" w:hAnsi="Arial" w:cs="Arial"/>
        </w:rPr>
        <w:t xml:space="preserve">giving </w:t>
      </w:r>
      <w:r w:rsidRPr="00F9204E">
        <w:rPr>
          <w:rFonts w:ascii="Arial" w:hAnsi="Arial" w:cs="Arial"/>
        </w:rPr>
        <w:t>elevated emphasis to an institution. Generativity is crucial for employment. Problem-solving proficiency is a must for a breadwinner.</w:t>
      </w:r>
    </w:p>
    <w:p w14:paraId="38445B54" w14:textId="4C43B340" w:rsidR="003858AB" w:rsidRPr="00F9204E" w:rsidRDefault="003858AB" w:rsidP="00F9204E">
      <w:pPr>
        <w:spacing w:line="360" w:lineRule="auto"/>
        <w:ind w:firstLine="720"/>
        <w:rPr>
          <w:rFonts w:ascii="Arial" w:hAnsi="Arial" w:cs="Arial"/>
        </w:rPr>
      </w:pPr>
      <w:r w:rsidRPr="00F9204E">
        <w:rPr>
          <w:rFonts w:ascii="Arial" w:hAnsi="Arial" w:cs="Arial"/>
        </w:rPr>
        <w:t>Eric Ericson's model will be beneficial to me in my future profession. I'll try to investigate some of Erikson's theories. This prototype depicts people's psychological hierarchy as well as</w:t>
      </w:r>
      <w:r w:rsidR="001E530E" w:rsidRPr="00F9204E">
        <w:rPr>
          <w:rFonts w:ascii="Arial" w:hAnsi="Arial" w:cs="Arial"/>
        </w:rPr>
        <w:t xml:space="preserve"> their</w:t>
      </w:r>
      <w:r w:rsidRPr="00F9204E">
        <w:rPr>
          <w:rFonts w:ascii="Arial" w:hAnsi="Arial" w:cs="Arial"/>
        </w:rPr>
        <w:t xml:space="preserve"> psychological advancements. Some components contribute to the development of people's</w:t>
      </w:r>
      <w:r w:rsidR="009D4B9A" w:rsidRPr="00F9204E">
        <w:rPr>
          <w:rFonts w:ascii="Arial" w:hAnsi="Arial" w:cs="Arial"/>
        </w:rPr>
        <w:t xml:space="preserve"> psychological </w:t>
      </w:r>
      <w:r w:rsidR="00C85864" w:rsidRPr="00F9204E">
        <w:rPr>
          <w:rFonts w:ascii="Arial" w:hAnsi="Arial" w:cs="Arial"/>
        </w:rPr>
        <w:t>hierarchies’</w:t>
      </w:r>
      <w:r w:rsidR="00944889">
        <w:rPr>
          <w:rFonts w:ascii="Arial" w:hAnsi="Arial" w:cs="Arial"/>
        </w:rPr>
        <w:t xml:space="preserve"> </w:t>
      </w:r>
      <w:r w:rsidRPr="00F9204E">
        <w:rPr>
          <w:rFonts w:ascii="Arial" w:hAnsi="Arial" w:cs="Arial"/>
        </w:rPr>
        <w:t>Civil consequences and familial implications are the most prominent among them.</w:t>
      </w:r>
    </w:p>
    <w:p w14:paraId="401282ED" w14:textId="69E5B894" w:rsidR="003858AB" w:rsidRPr="00F9204E" w:rsidRDefault="003858AB" w:rsidP="00F9204E">
      <w:pPr>
        <w:spacing w:line="360" w:lineRule="auto"/>
        <w:ind w:firstLine="720"/>
        <w:rPr>
          <w:rFonts w:ascii="Arial" w:hAnsi="Arial" w:cs="Arial"/>
        </w:rPr>
      </w:pPr>
      <w:r w:rsidRPr="00F9204E">
        <w:rPr>
          <w:rFonts w:ascii="Arial" w:hAnsi="Arial" w:cs="Arial"/>
        </w:rPr>
        <w:t>Integrity is also important for an employee's job. An employee who lacks integrity will not be able to shine in their field. As a result, I shall make every effort to maintain honesty in my work. Employment requires a high level of productivity. Modern concepts might have modern ramifications for an institution. A worker's capacity to produce is also important (Smith, 2010).</w:t>
      </w:r>
    </w:p>
    <w:p w14:paraId="49B5618F" w14:textId="77777777" w:rsidR="00591802" w:rsidRPr="00F9204E" w:rsidRDefault="00591802" w:rsidP="00F9204E">
      <w:pPr>
        <w:spacing w:line="360" w:lineRule="auto"/>
        <w:rPr>
          <w:rFonts w:ascii="Arial" w:hAnsi="Arial" w:cs="Arial"/>
        </w:rPr>
      </w:pPr>
    </w:p>
    <w:p w14:paraId="73EE08DF" w14:textId="77777777" w:rsidR="00591802" w:rsidRPr="00F9204E" w:rsidRDefault="00591802" w:rsidP="00F9204E">
      <w:pPr>
        <w:spacing w:line="360" w:lineRule="auto"/>
        <w:rPr>
          <w:rFonts w:ascii="Arial" w:hAnsi="Arial" w:cs="Arial"/>
        </w:rPr>
      </w:pPr>
    </w:p>
    <w:p w14:paraId="7E78E288" w14:textId="77777777" w:rsidR="00591802" w:rsidRPr="00F9204E" w:rsidRDefault="00591802" w:rsidP="00F9204E">
      <w:pPr>
        <w:spacing w:line="360" w:lineRule="auto"/>
        <w:rPr>
          <w:rFonts w:ascii="Arial" w:hAnsi="Arial" w:cs="Arial"/>
        </w:rPr>
      </w:pPr>
    </w:p>
    <w:p w14:paraId="48F90D2B" w14:textId="77777777" w:rsidR="00591802" w:rsidRPr="00F9204E" w:rsidRDefault="00591802" w:rsidP="00F9204E">
      <w:pPr>
        <w:spacing w:line="360" w:lineRule="auto"/>
        <w:rPr>
          <w:rFonts w:ascii="Arial" w:hAnsi="Arial" w:cs="Arial"/>
        </w:rPr>
      </w:pPr>
    </w:p>
    <w:p w14:paraId="34B94C6A" w14:textId="77777777" w:rsidR="00591802" w:rsidRPr="00F9204E" w:rsidRDefault="00591802" w:rsidP="00F9204E">
      <w:pPr>
        <w:spacing w:line="360" w:lineRule="auto"/>
        <w:rPr>
          <w:rFonts w:ascii="Arial" w:hAnsi="Arial" w:cs="Arial"/>
        </w:rPr>
      </w:pPr>
    </w:p>
    <w:p w14:paraId="2682FBA5" w14:textId="77777777" w:rsidR="00591802" w:rsidRPr="00F9204E" w:rsidRDefault="00591802" w:rsidP="00F9204E">
      <w:pPr>
        <w:spacing w:line="360" w:lineRule="auto"/>
        <w:rPr>
          <w:rFonts w:ascii="Arial" w:hAnsi="Arial" w:cs="Arial"/>
        </w:rPr>
      </w:pPr>
    </w:p>
    <w:p w14:paraId="213592D8" w14:textId="77777777" w:rsidR="003858AB" w:rsidRPr="00F9204E" w:rsidRDefault="003858AB" w:rsidP="00F9204E">
      <w:pPr>
        <w:pStyle w:val="Heading1"/>
        <w:spacing w:line="360" w:lineRule="auto"/>
        <w:rPr>
          <w:rFonts w:ascii="Arial" w:hAnsi="Arial" w:cs="Arial"/>
        </w:rPr>
      </w:pPr>
      <w:bookmarkStart w:id="4" w:name="_Toc92710468"/>
      <w:r w:rsidRPr="00F9204E">
        <w:rPr>
          <w:rFonts w:ascii="Arial" w:hAnsi="Arial" w:cs="Arial"/>
        </w:rPr>
        <w:lastRenderedPageBreak/>
        <w:t>Conclusion</w:t>
      </w:r>
      <w:bookmarkEnd w:id="4"/>
    </w:p>
    <w:p w14:paraId="7EA8D5C5" w14:textId="0FC859BA" w:rsidR="00591802" w:rsidRDefault="00F9204E" w:rsidP="00F9204E">
      <w:pPr>
        <w:spacing w:line="360" w:lineRule="auto"/>
        <w:ind w:firstLine="720"/>
        <w:rPr>
          <w:rFonts w:ascii="Arial" w:hAnsi="Arial" w:cs="Arial"/>
        </w:rPr>
      </w:pPr>
      <w:r w:rsidRPr="00F9204E">
        <w:rPr>
          <w:rFonts w:ascii="Arial" w:hAnsi="Arial" w:cs="Arial"/>
        </w:rPr>
        <w:t>Mental fitness is a very significant component of civil improvement. Participants that want to work in grown-up civil maintenance after obtaining their curriculum, and many who need to finalise their research at a tremendous level, will profit from understanding health intellect. Children will be adequately able to bargain if they have a better understanding of the personal ingredients of health and disease that may be confronted in healthcare and social-service situations.</w:t>
      </w:r>
    </w:p>
    <w:p w14:paraId="62CA06A5" w14:textId="77777777" w:rsidR="00C85864" w:rsidRDefault="00C85864" w:rsidP="00F9204E">
      <w:pPr>
        <w:spacing w:line="360" w:lineRule="auto"/>
        <w:ind w:firstLine="720"/>
        <w:rPr>
          <w:rFonts w:ascii="Arial" w:hAnsi="Arial" w:cs="Arial"/>
        </w:rPr>
      </w:pPr>
    </w:p>
    <w:p w14:paraId="3FE32278" w14:textId="77777777" w:rsidR="00C85864" w:rsidRDefault="00C85864" w:rsidP="00F9204E">
      <w:pPr>
        <w:spacing w:line="360" w:lineRule="auto"/>
        <w:ind w:firstLine="720"/>
        <w:rPr>
          <w:rFonts w:ascii="Arial" w:hAnsi="Arial" w:cs="Arial"/>
        </w:rPr>
      </w:pPr>
    </w:p>
    <w:p w14:paraId="575C07B3" w14:textId="77777777" w:rsidR="00C85864" w:rsidRDefault="00C85864" w:rsidP="00F9204E">
      <w:pPr>
        <w:spacing w:line="360" w:lineRule="auto"/>
        <w:ind w:firstLine="720"/>
        <w:rPr>
          <w:rFonts w:ascii="Arial" w:hAnsi="Arial" w:cs="Arial"/>
        </w:rPr>
      </w:pPr>
    </w:p>
    <w:p w14:paraId="061F0F41" w14:textId="77777777" w:rsidR="00C85864" w:rsidRDefault="00C85864" w:rsidP="00F9204E">
      <w:pPr>
        <w:spacing w:line="360" w:lineRule="auto"/>
        <w:ind w:firstLine="720"/>
        <w:rPr>
          <w:rFonts w:ascii="Arial" w:hAnsi="Arial" w:cs="Arial"/>
        </w:rPr>
      </w:pPr>
    </w:p>
    <w:p w14:paraId="395ED338" w14:textId="77777777" w:rsidR="00C85864" w:rsidRDefault="00C85864" w:rsidP="00F9204E">
      <w:pPr>
        <w:spacing w:line="360" w:lineRule="auto"/>
        <w:ind w:firstLine="720"/>
        <w:rPr>
          <w:rFonts w:ascii="Arial" w:hAnsi="Arial" w:cs="Arial"/>
        </w:rPr>
      </w:pPr>
    </w:p>
    <w:p w14:paraId="35AEFC1E" w14:textId="77777777" w:rsidR="00C85864" w:rsidRDefault="00C85864" w:rsidP="00F9204E">
      <w:pPr>
        <w:spacing w:line="360" w:lineRule="auto"/>
        <w:ind w:firstLine="720"/>
        <w:rPr>
          <w:rFonts w:ascii="Arial" w:hAnsi="Arial" w:cs="Arial"/>
        </w:rPr>
      </w:pPr>
    </w:p>
    <w:p w14:paraId="4D721DB9" w14:textId="77777777" w:rsidR="00C85864" w:rsidRDefault="00C85864" w:rsidP="00F9204E">
      <w:pPr>
        <w:spacing w:line="360" w:lineRule="auto"/>
        <w:ind w:firstLine="720"/>
        <w:rPr>
          <w:rFonts w:ascii="Arial" w:hAnsi="Arial" w:cs="Arial"/>
        </w:rPr>
      </w:pPr>
    </w:p>
    <w:p w14:paraId="18A75EFD" w14:textId="77777777" w:rsidR="00C85864" w:rsidRDefault="00C85864" w:rsidP="00F9204E">
      <w:pPr>
        <w:spacing w:line="360" w:lineRule="auto"/>
        <w:ind w:firstLine="720"/>
        <w:rPr>
          <w:rFonts w:ascii="Arial" w:hAnsi="Arial" w:cs="Arial"/>
        </w:rPr>
      </w:pPr>
    </w:p>
    <w:p w14:paraId="5E88E979" w14:textId="77777777" w:rsidR="00C85864" w:rsidRDefault="00C85864" w:rsidP="00F9204E">
      <w:pPr>
        <w:spacing w:line="360" w:lineRule="auto"/>
        <w:ind w:firstLine="720"/>
        <w:rPr>
          <w:rFonts w:ascii="Arial" w:hAnsi="Arial" w:cs="Arial"/>
        </w:rPr>
      </w:pPr>
    </w:p>
    <w:p w14:paraId="578C6B62" w14:textId="77777777" w:rsidR="00C85864" w:rsidRDefault="00C85864" w:rsidP="00F9204E">
      <w:pPr>
        <w:spacing w:line="360" w:lineRule="auto"/>
        <w:ind w:firstLine="720"/>
        <w:rPr>
          <w:rFonts w:ascii="Arial" w:hAnsi="Arial" w:cs="Arial"/>
        </w:rPr>
      </w:pPr>
    </w:p>
    <w:p w14:paraId="041B3989" w14:textId="77777777" w:rsidR="00C85864" w:rsidRDefault="00C85864" w:rsidP="00F9204E">
      <w:pPr>
        <w:spacing w:line="360" w:lineRule="auto"/>
        <w:ind w:firstLine="720"/>
        <w:rPr>
          <w:rFonts w:ascii="Arial" w:hAnsi="Arial" w:cs="Arial"/>
        </w:rPr>
      </w:pPr>
    </w:p>
    <w:p w14:paraId="4E94115D" w14:textId="77777777" w:rsidR="00C85864" w:rsidRDefault="00C85864" w:rsidP="00F9204E">
      <w:pPr>
        <w:spacing w:line="360" w:lineRule="auto"/>
        <w:ind w:firstLine="720"/>
        <w:rPr>
          <w:rFonts w:ascii="Arial" w:hAnsi="Arial" w:cs="Arial"/>
        </w:rPr>
      </w:pPr>
    </w:p>
    <w:p w14:paraId="43C87AF5" w14:textId="77777777" w:rsidR="00C85864" w:rsidRDefault="00C85864" w:rsidP="00F9204E">
      <w:pPr>
        <w:spacing w:line="360" w:lineRule="auto"/>
        <w:ind w:firstLine="720"/>
        <w:rPr>
          <w:rFonts w:ascii="Arial" w:hAnsi="Arial" w:cs="Arial"/>
        </w:rPr>
      </w:pPr>
    </w:p>
    <w:p w14:paraId="63CD8ABD" w14:textId="77777777" w:rsidR="00C85864" w:rsidRDefault="00C85864" w:rsidP="00F9204E">
      <w:pPr>
        <w:spacing w:line="360" w:lineRule="auto"/>
        <w:ind w:firstLine="720"/>
        <w:rPr>
          <w:rFonts w:ascii="Arial" w:hAnsi="Arial" w:cs="Arial"/>
        </w:rPr>
      </w:pPr>
    </w:p>
    <w:p w14:paraId="16364AA1" w14:textId="77777777" w:rsidR="00C85864" w:rsidRDefault="00C85864" w:rsidP="00F9204E">
      <w:pPr>
        <w:spacing w:line="360" w:lineRule="auto"/>
        <w:ind w:firstLine="720"/>
        <w:rPr>
          <w:rFonts w:ascii="Arial" w:hAnsi="Arial" w:cs="Arial"/>
        </w:rPr>
      </w:pPr>
    </w:p>
    <w:p w14:paraId="6962754B" w14:textId="77777777" w:rsidR="00C85864" w:rsidRDefault="00C85864" w:rsidP="00F9204E">
      <w:pPr>
        <w:spacing w:line="360" w:lineRule="auto"/>
        <w:ind w:firstLine="720"/>
        <w:rPr>
          <w:rFonts w:ascii="Arial" w:hAnsi="Arial" w:cs="Arial"/>
        </w:rPr>
      </w:pPr>
    </w:p>
    <w:p w14:paraId="38739199" w14:textId="77777777" w:rsidR="00C85864" w:rsidRDefault="00C85864" w:rsidP="00F9204E">
      <w:pPr>
        <w:spacing w:line="360" w:lineRule="auto"/>
        <w:ind w:firstLine="720"/>
        <w:rPr>
          <w:rFonts w:ascii="Arial" w:hAnsi="Arial" w:cs="Arial"/>
        </w:rPr>
      </w:pPr>
    </w:p>
    <w:p w14:paraId="25C45D9A" w14:textId="77777777" w:rsidR="00C85864" w:rsidRDefault="00C85864" w:rsidP="00F9204E">
      <w:pPr>
        <w:spacing w:line="360" w:lineRule="auto"/>
        <w:ind w:firstLine="720"/>
        <w:rPr>
          <w:rFonts w:ascii="Arial" w:hAnsi="Arial" w:cs="Arial"/>
        </w:rPr>
      </w:pPr>
    </w:p>
    <w:p w14:paraId="31B654E6" w14:textId="77777777" w:rsidR="00C85864" w:rsidRPr="00F9204E" w:rsidRDefault="00C85864" w:rsidP="00F9204E">
      <w:pPr>
        <w:spacing w:line="360" w:lineRule="auto"/>
        <w:ind w:firstLine="720"/>
        <w:rPr>
          <w:rFonts w:ascii="Arial" w:hAnsi="Arial" w:cs="Arial"/>
        </w:rPr>
      </w:pPr>
    </w:p>
    <w:p w14:paraId="007DB48C" w14:textId="77777777" w:rsidR="003858AB" w:rsidRPr="00F9204E" w:rsidRDefault="003858AB" w:rsidP="00F9204E">
      <w:pPr>
        <w:pStyle w:val="Heading1"/>
        <w:spacing w:line="360" w:lineRule="auto"/>
        <w:rPr>
          <w:rFonts w:ascii="Arial" w:hAnsi="Arial" w:cs="Arial"/>
        </w:rPr>
      </w:pPr>
      <w:bookmarkStart w:id="5" w:name="_Toc92710469"/>
      <w:r w:rsidRPr="00F9204E">
        <w:rPr>
          <w:rFonts w:ascii="Arial" w:hAnsi="Arial" w:cs="Arial"/>
        </w:rPr>
        <w:lastRenderedPageBreak/>
        <w:t>References</w:t>
      </w:r>
      <w:bookmarkEnd w:id="5"/>
    </w:p>
    <w:p w14:paraId="718418A0" w14:textId="77777777" w:rsidR="003858AB" w:rsidRPr="00F9204E" w:rsidRDefault="003858AB" w:rsidP="00F9204E">
      <w:pPr>
        <w:pStyle w:val="ListParagraph"/>
        <w:numPr>
          <w:ilvl w:val="0"/>
          <w:numId w:val="1"/>
        </w:numPr>
        <w:spacing w:line="360" w:lineRule="auto"/>
        <w:rPr>
          <w:rFonts w:ascii="Arial" w:hAnsi="Arial" w:cs="Arial"/>
        </w:rPr>
      </w:pPr>
      <w:r w:rsidRPr="00F9204E">
        <w:rPr>
          <w:rFonts w:ascii="Arial" w:hAnsi="Arial" w:cs="Arial"/>
        </w:rPr>
        <w:t>Abd El-Hay, M., 2016. Understanding psychology for medicine and nursing.</w:t>
      </w:r>
    </w:p>
    <w:p w14:paraId="73B1B40D" w14:textId="77777777" w:rsidR="003858AB" w:rsidRPr="00F9204E" w:rsidRDefault="003858AB" w:rsidP="00F9204E">
      <w:pPr>
        <w:pStyle w:val="ListParagraph"/>
        <w:numPr>
          <w:ilvl w:val="0"/>
          <w:numId w:val="1"/>
        </w:numPr>
        <w:spacing w:line="360" w:lineRule="auto"/>
        <w:rPr>
          <w:rFonts w:ascii="Arial" w:hAnsi="Arial" w:cs="Arial"/>
        </w:rPr>
      </w:pPr>
      <w:r w:rsidRPr="00F9204E">
        <w:rPr>
          <w:rFonts w:ascii="Arial" w:hAnsi="Arial" w:cs="Arial"/>
        </w:rPr>
        <w:t>Anderman, E. and Anderman, L., 2009. Psychology of classroom learning. Detroit, Mich.: Gale.</w:t>
      </w:r>
    </w:p>
    <w:p w14:paraId="03553AC2" w14:textId="77777777" w:rsidR="003858AB" w:rsidRPr="00F9204E" w:rsidRDefault="003858AB" w:rsidP="00F9204E">
      <w:pPr>
        <w:pStyle w:val="ListParagraph"/>
        <w:numPr>
          <w:ilvl w:val="0"/>
          <w:numId w:val="1"/>
        </w:numPr>
        <w:spacing w:line="360" w:lineRule="auto"/>
        <w:rPr>
          <w:rFonts w:ascii="Arial" w:hAnsi="Arial" w:cs="Arial"/>
        </w:rPr>
      </w:pPr>
      <w:r w:rsidRPr="00F9204E">
        <w:rPr>
          <w:rFonts w:ascii="Arial" w:hAnsi="Arial" w:cs="Arial"/>
        </w:rPr>
        <w:t>Anderman, E., 2008. Psychology of Classroom Learning. Farmington Hills: Gale, Cengage Learning.</w:t>
      </w:r>
    </w:p>
    <w:p w14:paraId="77BBC478" w14:textId="77777777" w:rsidR="003858AB" w:rsidRPr="00F9204E" w:rsidRDefault="003858AB" w:rsidP="00F9204E">
      <w:pPr>
        <w:pStyle w:val="ListParagraph"/>
        <w:numPr>
          <w:ilvl w:val="0"/>
          <w:numId w:val="1"/>
        </w:numPr>
        <w:spacing w:line="360" w:lineRule="auto"/>
        <w:rPr>
          <w:rFonts w:ascii="Arial" w:hAnsi="Arial" w:cs="Arial"/>
        </w:rPr>
      </w:pPr>
      <w:r w:rsidRPr="00F9204E">
        <w:rPr>
          <w:rFonts w:ascii="Arial" w:hAnsi="Arial" w:cs="Arial"/>
        </w:rPr>
        <w:t>Columbus, A., 2009. Advances in psychology research. Huntington, N.Y.: Nova Science Publishers.</w:t>
      </w:r>
    </w:p>
    <w:p w14:paraId="796D1EF0" w14:textId="77777777" w:rsidR="003858AB" w:rsidRPr="00F9204E" w:rsidRDefault="003858AB" w:rsidP="00F9204E">
      <w:pPr>
        <w:pStyle w:val="ListParagraph"/>
        <w:numPr>
          <w:ilvl w:val="0"/>
          <w:numId w:val="1"/>
        </w:numPr>
        <w:spacing w:line="360" w:lineRule="auto"/>
        <w:rPr>
          <w:rFonts w:ascii="Arial" w:hAnsi="Arial" w:cs="Arial"/>
        </w:rPr>
      </w:pPr>
      <w:r w:rsidRPr="00F9204E">
        <w:rPr>
          <w:rFonts w:ascii="Arial" w:hAnsi="Arial" w:cs="Arial"/>
        </w:rPr>
        <w:t>Roberts, D., 2013. Psychosocial nursing care. Berkshire: Open University Press.</w:t>
      </w:r>
    </w:p>
    <w:p w14:paraId="6A48CAF5" w14:textId="77777777" w:rsidR="003858AB" w:rsidRPr="00F9204E" w:rsidRDefault="003858AB" w:rsidP="00F9204E">
      <w:pPr>
        <w:pStyle w:val="ListParagraph"/>
        <w:numPr>
          <w:ilvl w:val="0"/>
          <w:numId w:val="1"/>
        </w:numPr>
        <w:spacing w:line="360" w:lineRule="auto"/>
        <w:rPr>
          <w:rFonts w:ascii="Arial" w:hAnsi="Arial" w:cs="Arial"/>
        </w:rPr>
      </w:pPr>
      <w:r w:rsidRPr="00F9204E">
        <w:rPr>
          <w:rFonts w:ascii="Arial" w:hAnsi="Arial" w:cs="Arial"/>
        </w:rPr>
        <w:t>Scherz, J., 2021. Whole School Health Through Psychosocial Emotional Learning. Thousand Oaks: SAGE Publications.</w:t>
      </w:r>
    </w:p>
    <w:p w14:paraId="059EF6E5" w14:textId="77777777" w:rsidR="003858AB" w:rsidRPr="00F9204E" w:rsidRDefault="003858AB" w:rsidP="00F9204E">
      <w:pPr>
        <w:pStyle w:val="ListParagraph"/>
        <w:numPr>
          <w:ilvl w:val="0"/>
          <w:numId w:val="1"/>
        </w:numPr>
        <w:spacing w:line="360" w:lineRule="auto"/>
        <w:rPr>
          <w:rFonts w:ascii="Arial" w:hAnsi="Arial" w:cs="Arial"/>
        </w:rPr>
      </w:pPr>
      <w:proofErr w:type="spellStart"/>
      <w:r w:rsidRPr="00F9204E">
        <w:rPr>
          <w:rFonts w:ascii="Arial" w:hAnsi="Arial" w:cs="Arial"/>
        </w:rPr>
        <w:t>Shiraev</w:t>
      </w:r>
      <w:proofErr w:type="spellEnd"/>
      <w:r w:rsidRPr="00F9204E">
        <w:rPr>
          <w:rFonts w:ascii="Arial" w:hAnsi="Arial" w:cs="Arial"/>
        </w:rPr>
        <w:t>, E. and Levy, D., 2015 Cross-cultural psychology.</w:t>
      </w:r>
    </w:p>
    <w:p w14:paraId="3E725328" w14:textId="77777777" w:rsidR="003858AB" w:rsidRPr="00F9204E" w:rsidRDefault="003858AB" w:rsidP="00F9204E">
      <w:pPr>
        <w:pStyle w:val="ListParagraph"/>
        <w:numPr>
          <w:ilvl w:val="0"/>
          <w:numId w:val="1"/>
        </w:numPr>
        <w:spacing w:line="360" w:lineRule="auto"/>
        <w:rPr>
          <w:rFonts w:ascii="Arial" w:hAnsi="Arial" w:cs="Arial"/>
        </w:rPr>
      </w:pPr>
      <w:r w:rsidRPr="00F9204E">
        <w:rPr>
          <w:rFonts w:ascii="Arial" w:hAnsi="Arial" w:cs="Arial"/>
        </w:rPr>
        <w:t>Smith, P., 2010. Psychosocial learning environments and the mediating effect of personal meaning upon satisfaction with education. [La Jolla]: University of California, San Diego.</w:t>
      </w:r>
    </w:p>
    <w:p w14:paraId="3B50DC32" w14:textId="42ED0690" w:rsidR="00717386" w:rsidRPr="00F9204E" w:rsidRDefault="003858AB" w:rsidP="00F9204E">
      <w:pPr>
        <w:pStyle w:val="ListParagraph"/>
        <w:numPr>
          <w:ilvl w:val="0"/>
          <w:numId w:val="1"/>
        </w:numPr>
        <w:spacing w:line="360" w:lineRule="auto"/>
        <w:rPr>
          <w:rFonts w:ascii="Arial" w:hAnsi="Arial" w:cs="Arial"/>
        </w:rPr>
      </w:pPr>
      <w:r w:rsidRPr="00F9204E">
        <w:rPr>
          <w:rFonts w:ascii="Arial" w:hAnsi="Arial" w:cs="Arial"/>
        </w:rPr>
        <w:t>Wildflower, L. and Brennan, D., 2011. The handbook of knowledge-based coaching. San Francisco, CA: Jossey-Bass.</w:t>
      </w:r>
    </w:p>
    <w:sectPr w:rsidR="00717386" w:rsidRPr="00F9204E" w:rsidSect="007656F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2F707" w14:textId="77777777" w:rsidR="005529E6" w:rsidRDefault="005529E6" w:rsidP="003A1134">
      <w:pPr>
        <w:spacing w:after="0" w:line="240" w:lineRule="auto"/>
      </w:pPr>
      <w:r>
        <w:separator/>
      </w:r>
    </w:p>
  </w:endnote>
  <w:endnote w:type="continuationSeparator" w:id="0">
    <w:p w14:paraId="141A3B6E" w14:textId="77777777" w:rsidR="005529E6" w:rsidRDefault="005529E6" w:rsidP="003A1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9907226"/>
      <w:docPartObj>
        <w:docPartGallery w:val="Page Numbers (Bottom of Page)"/>
        <w:docPartUnique/>
      </w:docPartObj>
    </w:sdtPr>
    <w:sdtEndPr>
      <w:rPr>
        <w:noProof/>
      </w:rPr>
    </w:sdtEndPr>
    <w:sdtContent>
      <w:p w14:paraId="74154F46" w14:textId="3ED0F977" w:rsidR="003A1134" w:rsidRDefault="003A11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38D844" w14:textId="77777777" w:rsidR="003A1134" w:rsidRDefault="003A11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F5FA7" w14:textId="12D3A46A" w:rsidR="003A1134" w:rsidRDefault="00C0171F">
    <w:pPr>
      <w:pStyle w:val="Footer"/>
    </w:pPr>
    <w:r>
      <w:t>Andreea Olivia Staicu (2021165)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5A368" w14:textId="77777777" w:rsidR="005529E6" w:rsidRDefault="005529E6" w:rsidP="003A1134">
      <w:pPr>
        <w:spacing w:after="0" w:line="240" w:lineRule="auto"/>
      </w:pPr>
      <w:r>
        <w:separator/>
      </w:r>
    </w:p>
  </w:footnote>
  <w:footnote w:type="continuationSeparator" w:id="0">
    <w:p w14:paraId="5276EF2E" w14:textId="77777777" w:rsidR="005529E6" w:rsidRDefault="005529E6" w:rsidP="003A11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A87F1" w14:textId="47C37660" w:rsidR="003A1134" w:rsidRDefault="00C0171F">
    <w:pPr>
      <w:pStyle w:val="Header"/>
    </w:pPr>
    <w:r>
      <w:t>Psychology in Health and Social Care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A791D"/>
    <w:multiLevelType w:val="hybridMultilevel"/>
    <w:tmpl w:val="484624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E1C"/>
    <w:rsid w:val="0008428F"/>
    <w:rsid w:val="000854AC"/>
    <w:rsid w:val="00097FE5"/>
    <w:rsid w:val="00113AAC"/>
    <w:rsid w:val="00121BB0"/>
    <w:rsid w:val="00170EEF"/>
    <w:rsid w:val="00177FF3"/>
    <w:rsid w:val="001E530E"/>
    <w:rsid w:val="0023797D"/>
    <w:rsid w:val="002E43B3"/>
    <w:rsid w:val="00336E2C"/>
    <w:rsid w:val="00383071"/>
    <w:rsid w:val="003858AB"/>
    <w:rsid w:val="003A1134"/>
    <w:rsid w:val="003E59D0"/>
    <w:rsid w:val="003F2A1E"/>
    <w:rsid w:val="00444E1C"/>
    <w:rsid w:val="004559DF"/>
    <w:rsid w:val="0049563C"/>
    <w:rsid w:val="004B6F25"/>
    <w:rsid w:val="004D6709"/>
    <w:rsid w:val="004D75E8"/>
    <w:rsid w:val="005529E6"/>
    <w:rsid w:val="00591802"/>
    <w:rsid w:val="005F5F6B"/>
    <w:rsid w:val="0060462D"/>
    <w:rsid w:val="00611629"/>
    <w:rsid w:val="00717386"/>
    <w:rsid w:val="007301C5"/>
    <w:rsid w:val="007656F2"/>
    <w:rsid w:val="007772AA"/>
    <w:rsid w:val="00784E9B"/>
    <w:rsid w:val="007D6A4A"/>
    <w:rsid w:val="00837598"/>
    <w:rsid w:val="008437EC"/>
    <w:rsid w:val="0084641A"/>
    <w:rsid w:val="00863D01"/>
    <w:rsid w:val="00872505"/>
    <w:rsid w:val="00886977"/>
    <w:rsid w:val="008C108F"/>
    <w:rsid w:val="0091579C"/>
    <w:rsid w:val="009421BB"/>
    <w:rsid w:val="00944889"/>
    <w:rsid w:val="00964A7C"/>
    <w:rsid w:val="00973DF6"/>
    <w:rsid w:val="009D4B9A"/>
    <w:rsid w:val="009F3409"/>
    <w:rsid w:val="009F764A"/>
    <w:rsid w:val="00A30B3D"/>
    <w:rsid w:val="00A46697"/>
    <w:rsid w:val="00A81DE9"/>
    <w:rsid w:val="00AA77C8"/>
    <w:rsid w:val="00AC2102"/>
    <w:rsid w:val="00AF766E"/>
    <w:rsid w:val="00B20D73"/>
    <w:rsid w:val="00B738BB"/>
    <w:rsid w:val="00C0171F"/>
    <w:rsid w:val="00C02621"/>
    <w:rsid w:val="00C85864"/>
    <w:rsid w:val="00CB1BAF"/>
    <w:rsid w:val="00D12D96"/>
    <w:rsid w:val="00D42500"/>
    <w:rsid w:val="00D86200"/>
    <w:rsid w:val="00D9461C"/>
    <w:rsid w:val="00DE6AF3"/>
    <w:rsid w:val="00E70E5A"/>
    <w:rsid w:val="00E92D81"/>
    <w:rsid w:val="00EC0AB8"/>
    <w:rsid w:val="00F01E63"/>
    <w:rsid w:val="00F22F4C"/>
    <w:rsid w:val="00F9204E"/>
    <w:rsid w:val="00FA3CB1"/>
    <w:rsid w:val="00FC5993"/>
    <w:rsid w:val="00FE0D1E"/>
    <w:rsid w:val="00FF2E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6B276"/>
  <w15:chartTrackingRefBased/>
  <w15:docId w15:val="{3F7AB486-F743-44DE-A117-7666596A0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0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56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56F2"/>
    <w:rPr>
      <w:rFonts w:eastAsiaTheme="minorEastAsia"/>
      <w:lang w:val="en-US"/>
    </w:rPr>
  </w:style>
  <w:style w:type="paragraph" w:styleId="Header">
    <w:name w:val="header"/>
    <w:basedOn w:val="Normal"/>
    <w:link w:val="HeaderChar"/>
    <w:uiPriority w:val="99"/>
    <w:unhideWhenUsed/>
    <w:rsid w:val="003A11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134"/>
  </w:style>
  <w:style w:type="paragraph" w:styleId="Footer">
    <w:name w:val="footer"/>
    <w:basedOn w:val="Normal"/>
    <w:link w:val="FooterChar"/>
    <w:uiPriority w:val="99"/>
    <w:unhideWhenUsed/>
    <w:rsid w:val="003A1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134"/>
  </w:style>
  <w:style w:type="character" w:customStyle="1" w:styleId="Heading1Char">
    <w:name w:val="Heading 1 Char"/>
    <w:basedOn w:val="DefaultParagraphFont"/>
    <w:link w:val="Heading1"/>
    <w:uiPriority w:val="9"/>
    <w:rsid w:val="003830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D6A4A"/>
    <w:pPr>
      <w:outlineLvl w:val="9"/>
    </w:pPr>
    <w:rPr>
      <w:lang w:val="en-US"/>
    </w:rPr>
  </w:style>
  <w:style w:type="paragraph" w:styleId="TOC1">
    <w:name w:val="toc 1"/>
    <w:basedOn w:val="Normal"/>
    <w:next w:val="Normal"/>
    <w:autoRedefine/>
    <w:uiPriority w:val="39"/>
    <w:unhideWhenUsed/>
    <w:rsid w:val="007D6A4A"/>
    <w:pPr>
      <w:spacing w:after="100"/>
    </w:pPr>
  </w:style>
  <w:style w:type="character" w:styleId="Hyperlink">
    <w:name w:val="Hyperlink"/>
    <w:basedOn w:val="DefaultParagraphFont"/>
    <w:uiPriority w:val="99"/>
    <w:unhideWhenUsed/>
    <w:rsid w:val="007D6A4A"/>
    <w:rPr>
      <w:color w:val="0563C1" w:themeColor="hyperlink"/>
      <w:u w:val="single"/>
    </w:rPr>
  </w:style>
  <w:style w:type="paragraph" w:styleId="ListParagraph">
    <w:name w:val="List Paragraph"/>
    <w:basedOn w:val="Normal"/>
    <w:uiPriority w:val="34"/>
    <w:qFormat/>
    <w:rsid w:val="00D12D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F5C6F629D5847B79F5BDB47C497F60B"/>
        <w:category>
          <w:name w:val="General"/>
          <w:gallery w:val="placeholder"/>
        </w:category>
        <w:types>
          <w:type w:val="bbPlcHdr"/>
        </w:types>
        <w:behaviors>
          <w:behavior w:val="content"/>
        </w:behaviors>
        <w:guid w:val="{A777F9CB-039E-4531-830A-6545C44827D8}"/>
      </w:docPartPr>
      <w:docPartBody>
        <w:p w:rsidR="00605969" w:rsidRDefault="00074810" w:rsidP="00074810">
          <w:pPr>
            <w:pStyle w:val="3F5C6F629D5847B79F5BDB47C497F60B"/>
          </w:pPr>
          <w:r>
            <w:rPr>
              <w:rFonts w:asciiTheme="majorHAnsi" w:eastAsiaTheme="majorEastAsia" w:hAnsiTheme="majorHAnsi" w:cstheme="majorBidi"/>
              <w:caps/>
              <w:color w:val="4472C4" w:themeColor="accent1"/>
              <w:sz w:val="80"/>
              <w:szCs w:val="80"/>
            </w:rPr>
            <w:t>[Document title]</w:t>
          </w:r>
        </w:p>
      </w:docPartBody>
    </w:docPart>
    <w:docPart>
      <w:docPartPr>
        <w:name w:val="5B4E3AA1FDAC4872BC1B509AC90B17CB"/>
        <w:category>
          <w:name w:val="General"/>
          <w:gallery w:val="placeholder"/>
        </w:category>
        <w:types>
          <w:type w:val="bbPlcHdr"/>
        </w:types>
        <w:behaviors>
          <w:behavior w:val="content"/>
        </w:behaviors>
        <w:guid w:val="{BFB97F84-A769-475E-970B-97F4355494ED}"/>
      </w:docPartPr>
      <w:docPartBody>
        <w:p w:rsidR="00605969" w:rsidRDefault="00074810" w:rsidP="00074810">
          <w:pPr>
            <w:pStyle w:val="5B4E3AA1FDAC4872BC1B509AC90B17C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44F"/>
    <w:rsid w:val="00074810"/>
    <w:rsid w:val="00605969"/>
    <w:rsid w:val="006F1BF3"/>
    <w:rsid w:val="008F044F"/>
    <w:rsid w:val="00921349"/>
    <w:rsid w:val="00955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5C6F629D5847B79F5BDB47C497F60B">
    <w:name w:val="3F5C6F629D5847B79F5BDB47C497F60B"/>
    <w:rsid w:val="00074810"/>
  </w:style>
  <w:style w:type="paragraph" w:customStyle="1" w:styleId="5B4E3AA1FDAC4872BC1B509AC90B17CB">
    <w:name w:val="5B4E3AA1FDAC4872BC1B509AC90B17CB"/>
    <w:rsid w:val="000748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University of wales trinity saint david</PublishDate>
  <Abstract/>
  <CompanyAddress>Lecturer Diya Ganguly</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BE8EA5-41F4-4FEA-8F0A-E5B8E1DD0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9</Pages>
  <Words>1635</Words>
  <Characters>9324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 HEALTH AND SOCIAL CARE</dc:title>
  <dc:subject>BMHP4003</dc:subject>
  <dc:creator>Andreea Olivia Staicu (2021165)</dc:creator>
  <cp:keywords/>
  <dc:description/>
  <cp:lastModifiedBy>Andreea Olivia Staicu (2021165)</cp:lastModifiedBy>
  <cp:revision>71</cp:revision>
  <dcterms:created xsi:type="dcterms:W3CDTF">2022-01-10T11:14:00Z</dcterms:created>
  <dcterms:modified xsi:type="dcterms:W3CDTF">2022-01-10T12:34:00Z</dcterms:modified>
</cp:coreProperties>
</file>