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0B1EB" w14:textId="77777777" w:rsidR="007B6E15" w:rsidRDefault="007B6E15" w:rsidP="007B6E15">
      <w:pPr>
        <w:pStyle w:val="IntenseQuote"/>
        <w:rPr>
          <w:rFonts w:eastAsia="Calibri"/>
        </w:rPr>
      </w:pPr>
      <w:r>
        <w:rPr>
          <w:rFonts w:eastAsia="Calibri"/>
        </w:rPr>
        <w:t>DHEP Assignment submission – Ben Phillips 1922439</w:t>
      </w:r>
    </w:p>
    <w:p w14:paraId="7376797B" w14:textId="77777777" w:rsidR="007B6E15" w:rsidRDefault="007B6E15" w:rsidP="007B6E15">
      <w:pPr>
        <w:pStyle w:val="ListParagraph"/>
        <w:spacing w:line="257" w:lineRule="auto"/>
        <w:rPr>
          <w:rFonts w:eastAsia="Calibri"/>
          <w:b/>
          <w:bCs/>
          <w:sz w:val="24"/>
          <w:szCs w:val="24"/>
        </w:rPr>
      </w:pPr>
    </w:p>
    <w:p w14:paraId="231F6037" w14:textId="77777777" w:rsidR="007B6E15" w:rsidRPr="007B6E15" w:rsidRDefault="007B6E15" w:rsidP="007B6E15">
      <w:pPr>
        <w:pStyle w:val="ListParagraph"/>
        <w:numPr>
          <w:ilvl w:val="0"/>
          <w:numId w:val="5"/>
        </w:numPr>
        <w:spacing w:line="257" w:lineRule="auto"/>
        <w:rPr>
          <w:sz w:val="24"/>
          <w:szCs w:val="24"/>
        </w:rPr>
      </w:pPr>
      <w:r w:rsidRPr="007B6E15">
        <w:rPr>
          <w:rFonts w:eastAsia="Calibri"/>
          <w:b/>
          <w:bCs/>
          <w:sz w:val="24"/>
          <w:szCs w:val="24"/>
        </w:rPr>
        <w:t>1000 words - Understanding the role of Constable/Maintaining Professional Standards</w:t>
      </w:r>
    </w:p>
    <w:p w14:paraId="05BAF3A1" w14:textId="77777777" w:rsidR="007B6E15" w:rsidRPr="007B6E15" w:rsidRDefault="007B6E15" w:rsidP="007B6E15">
      <w:pPr>
        <w:pStyle w:val="ListParagraph"/>
        <w:spacing w:line="257" w:lineRule="auto"/>
        <w:rPr>
          <w:sz w:val="24"/>
          <w:szCs w:val="24"/>
        </w:rPr>
      </w:pPr>
    </w:p>
    <w:p w14:paraId="70210C33" w14:textId="77777777" w:rsidR="007B6E15" w:rsidRPr="007B6E15" w:rsidRDefault="007B6E15" w:rsidP="007B6E15">
      <w:pPr>
        <w:spacing w:line="257" w:lineRule="auto"/>
        <w:rPr>
          <w:rFonts w:eastAsia="Calibri"/>
          <w:i/>
          <w:sz w:val="24"/>
          <w:szCs w:val="24"/>
        </w:rPr>
      </w:pPr>
      <w:r w:rsidRPr="007B6E15">
        <w:rPr>
          <w:rFonts w:eastAsia="Calibri"/>
          <w:i/>
          <w:sz w:val="24"/>
          <w:szCs w:val="24"/>
        </w:rPr>
        <w:t xml:space="preserve">Critically evaluate the concept of ‘the professionalisation of the police service’ considering how ‘Maintaining Professional Standards’ ‘ethical and inclusive’ and ‘Coaching and Mentoring’ approaches contribute to this. </w:t>
      </w:r>
    </w:p>
    <w:p w14:paraId="3EDE00E1" w14:textId="77777777" w:rsidR="007B6E15" w:rsidRPr="007B6E15" w:rsidRDefault="007B6E15" w:rsidP="007B6E15">
      <w:pPr>
        <w:spacing w:line="257" w:lineRule="auto"/>
        <w:rPr>
          <w:rFonts w:eastAsia="Calibri"/>
          <w:sz w:val="24"/>
          <w:szCs w:val="24"/>
        </w:rPr>
      </w:pPr>
    </w:p>
    <w:p w14:paraId="65D4976B" w14:textId="77777777" w:rsidR="007B6E15" w:rsidRPr="007B6E15" w:rsidRDefault="007B6E15" w:rsidP="007B6E15">
      <w:pPr>
        <w:spacing w:line="360" w:lineRule="auto"/>
        <w:rPr>
          <w:color w:val="000000"/>
          <w:sz w:val="24"/>
          <w:szCs w:val="24"/>
          <w:shd w:val="clear" w:color="auto" w:fill="FFFFFF"/>
        </w:rPr>
      </w:pPr>
      <w:r w:rsidRPr="007B6E15">
        <w:rPr>
          <w:rFonts w:eastAsia="Calibri"/>
          <w:sz w:val="24"/>
          <w:szCs w:val="24"/>
        </w:rPr>
        <w:t xml:space="preserve">Over the past ten years, the police service in England and Wales has had a big shake up in relation to professionalisation of the service. According to Her Majesty’s Inspectorate of Constabulary (HMIC) </w:t>
      </w:r>
      <w:r w:rsidRPr="007B6E15">
        <w:rPr>
          <w:color w:val="000000"/>
          <w:sz w:val="24"/>
          <w:szCs w:val="24"/>
          <w:shd w:val="clear" w:color="auto" w:fill="FFFFFF"/>
        </w:rPr>
        <w:t xml:space="preserve">(HMIC, 2006) </w:t>
      </w:r>
    </w:p>
    <w:p w14:paraId="27C1E25A" w14:textId="77777777" w:rsidR="007B6E15" w:rsidRPr="007B6E15" w:rsidRDefault="007B6E15" w:rsidP="007B6E15">
      <w:pPr>
        <w:spacing w:line="360" w:lineRule="auto"/>
        <w:rPr>
          <w:color w:val="000000"/>
          <w:sz w:val="24"/>
          <w:szCs w:val="24"/>
          <w:shd w:val="clear" w:color="auto" w:fill="FFFFFF"/>
        </w:rPr>
      </w:pPr>
    </w:p>
    <w:p w14:paraId="5415618C" w14:textId="77777777" w:rsidR="007B6E15" w:rsidRPr="007B6E15" w:rsidRDefault="007B6E15" w:rsidP="007B6E15">
      <w:pPr>
        <w:spacing w:line="360" w:lineRule="auto"/>
        <w:rPr>
          <w:rFonts w:eastAsia="Calibri"/>
          <w:sz w:val="24"/>
          <w:szCs w:val="24"/>
        </w:rPr>
      </w:pPr>
      <w:r w:rsidRPr="007B6E15">
        <w:rPr>
          <w:color w:val="000000"/>
          <w:sz w:val="24"/>
          <w:szCs w:val="24"/>
          <w:shd w:val="clear" w:color="auto" w:fill="FFFFFF"/>
        </w:rPr>
        <w:t>‘There is a major attempt to modernise the service and raise performance. Modernising the police workforce is about making the service more professional’</w:t>
      </w:r>
    </w:p>
    <w:p w14:paraId="534C234E" w14:textId="77777777" w:rsidR="007B6E15" w:rsidRPr="007B6E15" w:rsidRDefault="007B6E15" w:rsidP="007B6E15">
      <w:pPr>
        <w:spacing w:line="360" w:lineRule="auto"/>
        <w:rPr>
          <w:rFonts w:eastAsia="Calibri"/>
          <w:sz w:val="24"/>
          <w:szCs w:val="24"/>
        </w:rPr>
      </w:pPr>
    </w:p>
    <w:p w14:paraId="2AF3534F" w14:textId="77777777" w:rsidR="007B6E15" w:rsidRPr="007B6E15" w:rsidRDefault="007B6E15" w:rsidP="007B6E15">
      <w:pPr>
        <w:spacing w:line="360" w:lineRule="auto"/>
        <w:rPr>
          <w:color w:val="000000"/>
          <w:sz w:val="24"/>
          <w:szCs w:val="24"/>
          <w:shd w:val="clear" w:color="auto" w:fill="FFFFFF"/>
        </w:rPr>
      </w:pPr>
      <w:r w:rsidRPr="007B6E15">
        <w:rPr>
          <w:rFonts w:eastAsia="Calibri"/>
          <w:sz w:val="24"/>
          <w:szCs w:val="24"/>
        </w:rPr>
        <w:t xml:space="preserve">Professionalising the police has long been discussed by the service and outside organisations. If we look back to the 1970’s where Robert Mark was the Commissioner of the Metropolitan police, he argued that the 1970’s was the decade of change from artisan to professional status </w:t>
      </w:r>
      <w:r w:rsidRPr="007B6E15">
        <w:rPr>
          <w:color w:val="000000"/>
          <w:sz w:val="24"/>
          <w:szCs w:val="24"/>
          <w:shd w:val="clear" w:color="auto" w:fill="FFFFFF"/>
        </w:rPr>
        <w:t>(Holdaway, 2017).</w:t>
      </w:r>
    </w:p>
    <w:p w14:paraId="53CFCDB9" w14:textId="77777777" w:rsidR="007B6E15" w:rsidRPr="007B6E15" w:rsidRDefault="007B6E15" w:rsidP="007B6E15">
      <w:pPr>
        <w:spacing w:line="360" w:lineRule="auto"/>
        <w:rPr>
          <w:rFonts w:eastAsia="Calibri"/>
          <w:sz w:val="24"/>
          <w:szCs w:val="24"/>
        </w:rPr>
      </w:pPr>
    </w:p>
    <w:p w14:paraId="66140BBF" w14:textId="77777777" w:rsidR="007B6E15" w:rsidRPr="007B6E15" w:rsidRDefault="007B6E15" w:rsidP="007B6E15">
      <w:pPr>
        <w:spacing w:line="360" w:lineRule="auto"/>
        <w:rPr>
          <w:color w:val="000000"/>
          <w:sz w:val="24"/>
          <w:szCs w:val="24"/>
          <w:shd w:val="clear" w:color="auto" w:fill="FFFFFF"/>
        </w:rPr>
      </w:pPr>
      <w:r w:rsidRPr="007B6E15">
        <w:rPr>
          <w:rFonts w:eastAsia="Calibri"/>
          <w:sz w:val="24"/>
          <w:szCs w:val="24"/>
        </w:rPr>
        <w:t xml:space="preserve">In 2017 the National Police Chief council published ‘Policing vision 2025’, within this it explores what the organisation sees the future of policing being. One part explains that the police service will attract and retain a workforce of confident professionals, they intend on doing so by having people who better represent our communities and expect a high degree of autonomy and accountability </w:t>
      </w:r>
      <w:r w:rsidRPr="007B6E15">
        <w:rPr>
          <w:color w:val="000000"/>
          <w:sz w:val="24"/>
          <w:szCs w:val="24"/>
          <w:shd w:val="clear" w:color="auto" w:fill="FFFFFF"/>
        </w:rPr>
        <w:t xml:space="preserve">(NPCC, 2017). Furthermore, within the Policing vision it recognises that policing is a graduate level job similar to those with specialised degree such as doctors and teachers for example. </w:t>
      </w:r>
    </w:p>
    <w:p w14:paraId="2A137A8D" w14:textId="77777777" w:rsidR="007B6E15" w:rsidRPr="007B6E15" w:rsidRDefault="007B6E15" w:rsidP="007B6E15">
      <w:pPr>
        <w:spacing w:line="360" w:lineRule="auto"/>
        <w:rPr>
          <w:color w:val="000000"/>
          <w:sz w:val="24"/>
          <w:szCs w:val="24"/>
          <w:shd w:val="clear" w:color="auto" w:fill="FFFFFF"/>
        </w:rPr>
      </w:pPr>
    </w:p>
    <w:p w14:paraId="485136BC" w14:textId="77777777" w:rsidR="007B6E15" w:rsidRPr="007B6E15" w:rsidRDefault="007B6E15" w:rsidP="007B6E15">
      <w:pPr>
        <w:spacing w:line="360" w:lineRule="auto"/>
        <w:rPr>
          <w:rFonts w:eastAsia="Calibri"/>
          <w:sz w:val="24"/>
          <w:szCs w:val="24"/>
        </w:rPr>
      </w:pPr>
      <w:r w:rsidRPr="007B6E15">
        <w:rPr>
          <w:rFonts w:eastAsia="Calibri"/>
          <w:sz w:val="24"/>
          <w:szCs w:val="24"/>
        </w:rPr>
        <w:t xml:space="preserve">Now we have established that professionalising the police is by far a new concept and continues to be an ongoing discussion. What exactly are the issues around this? To begin with, the police have long had issues around lack of trust in police integrity. In 2020, 26% of people over the age of 16 in England and Wales said they did not have confidence in the police. </w:t>
      </w:r>
      <w:r w:rsidRPr="007B6E15">
        <w:rPr>
          <w:color w:val="000000"/>
          <w:sz w:val="24"/>
          <w:szCs w:val="24"/>
          <w:shd w:val="clear" w:color="auto" w:fill="FFFFFF"/>
        </w:rPr>
        <w:t>(GOV.UK, 2021)</w:t>
      </w:r>
      <w:r w:rsidRPr="007B6E15">
        <w:rPr>
          <w:rFonts w:eastAsia="Calibri"/>
          <w:sz w:val="24"/>
          <w:szCs w:val="24"/>
        </w:rPr>
        <w:t xml:space="preserve">. </w:t>
      </w:r>
    </w:p>
    <w:p w14:paraId="6EAD9705" w14:textId="77777777" w:rsidR="007B6E15" w:rsidRPr="007B6E15" w:rsidRDefault="007B6E15" w:rsidP="007B6E15">
      <w:pPr>
        <w:spacing w:line="360" w:lineRule="auto"/>
        <w:rPr>
          <w:rFonts w:eastAsia="Calibri"/>
          <w:sz w:val="24"/>
          <w:szCs w:val="24"/>
        </w:rPr>
      </w:pPr>
    </w:p>
    <w:p w14:paraId="14879B06" w14:textId="59BB96B3" w:rsidR="007B6E15" w:rsidRPr="007B6E15" w:rsidRDefault="007B6E15" w:rsidP="007B6E15">
      <w:pPr>
        <w:spacing w:line="360" w:lineRule="auto"/>
        <w:rPr>
          <w:rFonts w:eastAsia="Calibri"/>
          <w:sz w:val="24"/>
          <w:szCs w:val="24"/>
        </w:rPr>
      </w:pPr>
      <w:r w:rsidRPr="007B6E15">
        <w:rPr>
          <w:rFonts w:eastAsia="Calibri"/>
          <w:sz w:val="24"/>
          <w:szCs w:val="24"/>
        </w:rPr>
        <w:t xml:space="preserve">To improve and maintain professional standards the College of Policing, which is the professional body for policing. Released the code of ethics in 2014, it has nine principles which are accountability, integrity, </w:t>
      </w:r>
      <w:r w:rsidR="00B42CB8" w:rsidRPr="007B6E15">
        <w:rPr>
          <w:rFonts w:eastAsia="Calibri"/>
          <w:sz w:val="24"/>
          <w:szCs w:val="24"/>
        </w:rPr>
        <w:t>openness,</w:t>
      </w:r>
      <w:r w:rsidRPr="007B6E15">
        <w:rPr>
          <w:rFonts w:eastAsia="Calibri"/>
          <w:sz w:val="24"/>
          <w:szCs w:val="24"/>
        </w:rPr>
        <w:t xml:space="preserve"> fairness, leadership, respect, honesty, objectivity, selflessness. The College of Policing then adds that simply having this code will not reduce unprofessional behaviour, they need to be spoken about and followed by all officers and staff. If they are not followed, the public will not have the confidence to trust the police (College of Policing, 2014). </w:t>
      </w:r>
    </w:p>
    <w:p w14:paraId="3152E090" w14:textId="77777777" w:rsidR="007B6E15" w:rsidRPr="007B6E15" w:rsidRDefault="007B6E15" w:rsidP="007B6E15">
      <w:pPr>
        <w:spacing w:line="360" w:lineRule="auto"/>
        <w:rPr>
          <w:rFonts w:eastAsia="Calibri"/>
          <w:sz w:val="24"/>
          <w:szCs w:val="24"/>
        </w:rPr>
      </w:pPr>
    </w:p>
    <w:p w14:paraId="537DD4AB" w14:textId="77777777" w:rsidR="007B6E15" w:rsidRPr="007B6E15" w:rsidRDefault="007B6E15" w:rsidP="007B6E15">
      <w:pPr>
        <w:spacing w:line="360" w:lineRule="auto"/>
        <w:rPr>
          <w:rFonts w:eastAsia="Calibri"/>
          <w:sz w:val="24"/>
          <w:szCs w:val="24"/>
        </w:rPr>
      </w:pPr>
      <w:r w:rsidRPr="007B6E15">
        <w:rPr>
          <w:rFonts w:eastAsia="Calibri"/>
          <w:sz w:val="24"/>
          <w:szCs w:val="24"/>
        </w:rPr>
        <w:t xml:space="preserve">However, some would argue that this is not enough. As mentioned previously in this piece, the survey completed by GOV.UK (2021) stated that over the last seven years the survey has been conducted the percentage of Black Caribbean people who had confidence in the police has reduced every year.  </w:t>
      </w:r>
    </w:p>
    <w:p w14:paraId="1D549497" w14:textId="77777777" w:rsidR="007B6E15" w:rsidRPr="007B6E15" w:rsidRDefault="007B6E15" w:rsidP="007B6E15">
      <w:pPr>
        <w:spacing w:line="360" w:lineRule="auto"/>
        <w:rPr>
          <w:rFonts w:eastAsia="Calibri"/>
          <w:sz w:val="24"/>
          <w:szCs w:val="24"/>
        </w:rPr>
      </w:pPr>
    </w:p>
    <w:p w14:paraId="50D530FB" w14:textId="13304C6B" w:rsidR="007B6E15" w:rsidRPr="007B6E15" w:rsidRDefault="007B6E15" w:rsidP="007B6E15">
      <w:pPr>
        <w:spacing w:line="360" w:lineRule="auto"/>
        <w:rPr>
          <w:rFonts w:eastAsia="Calibri"/>
          <w:b/>
          <w:bCs/>
          <w:sz w:val="24"/>
          <w:szCs w:val="24"/>
        </w:rPr>
      </w:pPr>
      <w:r w:rsidRPr="007B6E15">
        <w:rPr>
          <w:rFonts w:eastAsia="Calibri"/>
          <w:sz w:val="24"/>
          <w:szCs w:val="24"/>
        </w:rPr>
        <w:t xml:space="preserve">Exploring code of ethics further, the National Police Chief Council (NPCC) released there Diversity, Equality and Inclusion strategy for 2018 – 2025. To begin with, ethics and inclusion is vital for professionalising the police as it will create a culture where people, no matter their background will feel confident to disclose their characteristics. A few of NPCC strategies to improve ethics and inclusion is to better develop staff understanding of diversity and equality and the positive outcomes to the organisation. Furthermore, to increase confidence in police by ethnic minorities. A strategy by the NPCC is to concentrate specifically on dealing with hate crime effectively; a failure to do so will have a negative effect on those communities. As well as ensuring the code of ethics is </w:t>
      </w:r>
      <w:r w:rsidR="00BD1C1A">
        <w:rPr>
          <w:rFonts w:eastAsia="Calibri"/>
          <w:sz w:val="24"/>
          <w:szCs w:val="24"/>
        </w:rPr>
        <w:t xml:space="preserve">the </w:t>
      </w:r>
      <w:r w:rsidRPr="007B6E15">
        <w:rPr>
          <w:rFonts w:eastAsia="Calibri"/>
          <w:sz w:val="24"/>
          <w:szCs w:val="24"/>
        </w:rPr>
        <w:t xml:space="preserve">focus point in </w:t>
      </w:r>
      <w:r w:rsidR="00140DE7" w:rsidRPr="007B6E15">
        <w:rPr>
          <w:rFonts w:eastAsia="Calibri"/>
          <w:sz w:val="24"/>
          <w:szCs w:val="24"/>
        </w:rPr>
        <w:t>all interaction officers and staff</w:t>
      </w:r>
      <w:r w:rsidRPr="007B6E15">
        <w:rPr>
          <w:rFonts w:eastAsia="Calibri"/>
          <w:sz w:val="24"/>
          <w:szCs w:val="24"/>
        </w:rPr>
        <w:t xml:space="preserve"> have (NPCC, 2018).</w:t>
      </w:r>
    </w:p>
    <w:p w14:paraId="1DC4FC01" w14:textId="77777777" w:rsidR="007B6E15" w:rsidRPr="007B6E15" w:rsidRDefault="007B6E15" w:rsidP="007B6E15">
      <w:pPr>
        <w:spacing w:line="360" w:lineRule="auto"/>
        <w:rPr>
          <w:rFonts w:eastAsia="Calibri"/>
          <w:sz w:val="24"/>
          <w:szCs w:val="24"/>
        </w:rPr>
      </w:pPr>
    </w:p>
    <w:p w14:paraId="29047EA4" w14:textId="7CE6A698" w:rsidR="007B6E15" w:rsidRPr="007B6E15" w:rsidRDefault="007B6E15" w:rsidP="007B6E15">
      <w:pPr>
        <w:spacing w:line="360" w:lineRule="auto"/>
        <w:rPr>
          <w:rFonts w:eastAsia="Calibri"/>
          <w:sz w:val="24"/>
          <w:szCs w:val="24"/>
        </w:rPr>
      </w:pPr>
      <w:r w:rsidRPr="007B6E15">
        <w:rPr>
          <w:rFonts w:eastAsia="Calibri"/>
          <w:sz w:val="24"/>
          <w:szCs w:val="24"/>
        </w:rPr>
        <w:t xml:space="preserve">One way the police service </w:t>
      </w:r>
      <w:r w:rsidR="00B42CB8" w:rsidRPr="007B6E15">
        <w:rPr>
          <w:rFonts w:eastAsia="Calibri"/>
          <w:sz w:val="24"/>
          <w:szCs w:val="24"/>
        </w:rPr>
        <w:t>seeks</w:t>
      </w:r>
      <w:r w:rsidRPr="007B6E15">
        <w:rPr>
          <w:rFonts w:eastAsia="Calibri"/>
          <w:sz w:val="24"/>
          <w:szCs w:val="24"/>
        </w:rPr>
        <w:t xml:space="preserve"> to improve professionalisation was using coaching and mentoring, this was in the form of qualifications. They attempted this in the 1970s by focusing more upon the educational and managerial powers of senior officers and direct entries. Additionally, the police service began to look at external candidates and then employed senior officers with similar qualifications and skills to the role </w:t>
      </w:r>
      <w:r w:rsidRPr="007B6E15">
        <w:rPr>
          <w:color w:val="000000"/>
          <w:sz w:val="24"/>
          <w:szCs w:val="24"/>
          <w:shd w:val="clear" w:color="auto" w:fill="FFFFFF"/>
        </w:rPr>
        <w:t>(Holdaway, 2017)</w:t>
      </w:r>
      <w:r w:rsidRPr="007B6E15">
        <w:rPr>
          <w:rFonts w:eastAsia="Calibri"/>
          <w:sz w:val="24"/>
          <w:szCs w:val="24"/>
        </w:rPr>
        <w:t xml:space="preserve">. </w:t>
      </w:r>
    </w:p>
    <w:p w14:paraId="2C7B2FF9" w14:textId="77777777" w:rsidR="007B6E15" w:rsidRPr="007B6E15" w:rsidRDefault="007B6E15" w:rsidP="007B6E15">
      <w:pPr>
        <w:spacing w:line="360" w:lineRule="auto"/>
        <w:rPr>
          <w:rFonts w:eastAsia="Calibri"/>
          <w:sz w:val="24"/>
          <w:szCs w:val="24"/>
        </w:rPr>
      </w:pPr>
    </w:p>
    <w:p w14:paraId="0CEC277F" w14:textId="24E4A6BB" w:rsidR="007B6E15" w:rsidRPr="007B6E15" w:rsidRDefault="007B6E15" w:rsidP="007B6E15">
      <w:pPr>
        <w:spacing w:line="360" w:lineRule="auto"/>
        <w:rPr>
          <w:color w:val="000000"/>
          <w:sz w:val="24"/>
          <w:szCs w:val="24"/>
          <w:shd w:val="clear" w:color="auto" w:fill="FFFFFF"/>
        </w:rPr>
      </w:pPr>
      <w:r w:rsidRPr="007B6E15">
        <w:rPr>
          <w:rFonts w:eastAsia="Calibri"/>
          <w:sz w:val="24"/>
          <w:szCs w:val="24"/>
        </w:rPr>
        <w:t xml:space="preserve">The issues the College of Policing identified was that there was a lack of consistency in the level of education that officers had, this included all ranks within the service. </w:t>
      </w:r>
      <w:r w:rsidR="00140DE7" w:rsidRPr="007B6E15">
        <w:rPr>
          <w:rFonts w:eastAsia="Calibri"/>
          <w:sz w:val="24"/>
          <w:szCs w:val="24"/>
        </w:rPr>
        <w:t>College</w:t>
      </w:r>
      <w:r w:rsidRPr="007B6E15">
        <w:rPr>
          <w:rFonts w:eastAsia="Calibri"/>
          <w:sz w:val="24"/>
          <w:szCs w:val="24"/>
        </w:rPr>
        <w:t xml:space="preserve"> of </w:t>
      </w:r>
      <w:r w:rsidRPr="007B6E15">
        <w:rPr>
          <w:rFonts w:eastAsia="Calibri"/>
          <w:sz w:val="24"/>
          <w:szCs w:val="24"/>
        </w:rPr>
        <w:lastRenderedPageBreak/>
        <w:t xml:space="preserve">Policing looked at resolving this by aligning the skills and education with </w:t>
      </w:r>
      <w:r w:rsidR="00B42CB8" w:rsidRPr="007B6E15">
        <w:rPr>
          <w:rFonts w:eastAsia="Calibri"/>
          <w:sz w:val="24"/>
          <w:szCs w:val="24"/>
        </w:rPr>
        <w:t>a</w:t>
      </w:r>
      <w:r w:rsidRPr="007B6E15">
        <w:rPr>
          <w:rFonts w:eastAsia="Calibri"/>
          <w:sz w:val="24"/>
          <w:szCs w:val="24"/>
        </w:rPr>
        <w:t xml:space="preserve"> new introduction of an education framework. </w:t>
      </w:r>
    </w:p>
    <w:p w14:paraId="5AB3E3EA" w14:textId="77777777" w:rsidR="007B6E15" w:rsidRPr="007B6E15" w:rsidRDefault="007B6E15" w:rsidP="007B6E15">
      <w:pPr>
        <w:spacing w:line="360" w:lineRule="auto"/>
        <w:rPr>
          <w:rFonts w:eastAsia="Calibri"/>
          <w:sz w:val="24"/>
          <w:szCs w:val="24"/>
        </w:rPr>
      </w:pPr>
    </w:p>
    <w:p w14:paraId="423B6B5D" w14:textId="5FE1FD95" w:rsidR="007B6E15" w:rsidRPr="007B6E15" w:rsidRDefault="007B6E15" w:rsidP="007B6E15">
      <w:pPr>
        <w:spacing w:line="360" w:lineRule="auto"/>
        <w:rPr>
          <w:rFonts w:eastAsia="Calibri"/>
          <w:sz w:val="24"/>
          <w:szCs w:val="24"/>
        </w:rPr>
      </w:pPr>
      <w:r w:rsidRPr="007B6E15">
        <w:rPr>
          <w:rFonts w:eastAsia="Calibri"/>
          <w:sz w:val="24"/>
          <w:szCs w:val="24"/>
        </w:rPr>
        <w:t xml:space="preserve">Looking into the present day, the current professionalisation of the police has been distanced from the home office. Within the new strategy for the police regulation, authority has been given to new and existing organisations, College of Policing, HMIC, PCC’s and IPCC. The police service in England and Wales through the College of Policing has created, the Police Qualifications Education Framework (PEQF). The constant push forward by the College of Policing for professionalisation has come to the implantation of the PEQF. This is closely linked to officers to understand research; </w:t>
      </w:r>
      <w:r w:rsidR="00B42CB8" w:rsidRPr="007B6E15">
        <w:rPr>
          <w:rFonts w:eastAsia="Calibri"/>
          <w:sz w:val="24"/>
          <w:szCs w:val="24"/>
        </w:rPr>
        <w:t>evidence-based</w:t>
      </w:r>
      <w:r w:rsidRPr="007B6E15">
        <w:rPr>
          <w:rFonts w:eastAsia="Calibri"/>
          <w:sz w:val="24"/>
          <w:szCs w:val="24"/>
        </w:rPr>
        <w:t xml:space="preserve"> policing and how </w:t>
      </w:r>
      <w:r w:rsidR="00BD1C1A" w:rsidRPr="007B6E15">
        <w:rPr>
          <w:rFonts w:eastAsia="Calibri"/>
          <w:sz w:val="24"/>
          <w:szCs w:val="24"/>
        </w:rPr>
        <w:t>evidence-based</w:t>
      </w:r>
      <w:r w:rsidRPr="007B6E15">
        <w:rPr>
          <w:rFonts w:eastAsia="Calibri"/>
          <w:sz w:val="24"/>
          <w:szCs w:val="24"/>
        </w:rPr>
        <w:t xml:space="preserve"> policing can be implemented in decision-making. </w:t>
      </w:r>
    </w:p>
    <w:p w14:paraId="7C92A313" w14:textId="77777777" w:rsidR="007B6E15" w:rsidRPr="007B6E15" w:rsidRDefault="007B6E15" w:rsidP="007B6E15">
      <w:pPr>
        <w:spacing w:line="360" w:lineRule="auto"/>
        <w:rPr>
          <w:rFonts w:eastAsia="Calibri"/>
          <w:sz w:val="24"/>
          <w:szCs w:val="24"/>
        </w:rPr>
      </w:pPr>
    </w:p>
    <w:p w14:paraId="20871D5F" w14:textId="77777777" w:rsidR="007B6E15" w:rsidRPr="007B6E15" w:rsidRDefault="007B6E15" w:rsidP="007B6E15">
      <w:pPr>
        <w:spacing w:line="360" w:lineRule="auto"/>
        <w:rPr>
          <w:color w:val="000000"/>
          <w:sz w:val="24"/>
          <w:szCs w:val="24"/>
          <w:shd w:val="clear" w:color="auto" w:fill="FFFFFF"/>
        </w:rPr>
      </w:pPr>
      <w:r w:rsidRPr="007B6E15">
        <w:rPr>
          <w:rFonts w:eastAsia="Calibri"/>
          <w:sz w:val="24"/>
          <w:szCs w:val="24"/>
        </w:rPr>
        <w:t xml:space="preserve">However, some authors would argue that despite the positive intentions of the PEQF programme in order to professionalise the police. Research has shown that is has been delivered from ‘top down”, meaning the current organisational structures are restricting the opportunities it should provide. Furthermore, authors argue that where the programme should be enabling their thinking it instead serves to govern the officers </w:t>
      </w:r>
      <w:r w:rsidRPr="007B6E15">
        <w:rPr>
          <w:color w:val="000000"/>
          <w:sz w:val="24"/>
          <w:szCs w:val="24"/>
          <w:shd w:val="clear" w:color="auto" w:fill="FFFFFF"/>
        </w:rPr>
        <w:t>(Williams, Norman and Rowe, 2019)</w:t>
      </w:r>
      <w:r w:rsidRPr="007B6E15">
        <w:rPr>
          <w:rFonts w:eastAsia="Calibri"/>
          <w:sz w:val="24"/>
          <w:szCs w:val="24"/>
        </w:rPr>
        <w:t xml:space="preserve">.  </w:t>
      </w:r>
    </w:p>
    <w:p w14:paraId="7A7E7696" w14:textId="77777777" w:rsidR="007B6E15" w:rsidRPr="007B6E15" w:rsidRDefault="007B6E15" w:rsidP="007B6E15">
      <w:pPr>
        <w:spacing w:line="360" w:lineRule="auto"/>
        <w:rPr>
          <w:sz w:val="24"/>
          <w:szCs w:val="24"/>
        </w:rPr>
      </w:pPr>
    </w:p>
    <w:p w14:paraId="609857B8" w14:textId="3737C0EE" w:rsidR="007B6E15" w:rsidRPr="007B6E15" w:rsidRDefault="007B6E15" w:rsidP="007B6E15">
      <w:pPr>
        <w:spacing w:line="360" w:lineRule="auto"/>
        <w:rPr>
          <w:sz w:val="24"/>
          <w:szCs w:val="24"/>
        </w:rPr>
      </w:pPr>
      <w:r w:rsidRPr="007B6E15">
        <w:rPr>
          <w:sz w:val="24"/>
          <w:szCs w:val="24"/>
        </w:rPr>
        <w:t>To conclude, professionalising the police has long been discussed in the policing world for over 50 years. It is clear that as the shift from responsibility from Home Office goes towards College of Policing and other agencies, there is a push for new officers to do the PEQF programme in order to professionalise the police. The code of ethics is at the heart of every decision that all staff and officers make to ensure they follow professional standards set by the respective force and ensure they are ethical and inclusive. The</w:t>
      </w:r>
      <w:r w:rsidR="00B42CB8">
        <w:rPr>
          <w:sz w:val="24"/>
          <w:szCs w:val="24"/>
        </w:rPr>
        <w:t>re</w:t>
      </w:r>
      <w:r w:rsidRPr="007B6E15">
        <w:rPr>
          <w:sz w:val="24"/>
          <w:szCs w:val="24"/>
        </w:rPr>
        <w:t xml:space="preserve"> continues to be issues around trust from communities towards the Police, in which these policing agencies hope to assist as professionalising continues. </w:t>
      </w:r>
    </w:p>
    <w:p w14:paraId="4F6A182B" w14:textId="77777777" w:rsidR="007B6E15" w:rsidRPr="007B6E15" w:rsidRDefault="007B6E15" w:rsidP="007B6E15">
      <w:pPr>
        <w:spacing w:line="360" w:lineRule="auto"/>
        <w:rPr>
          <w:sz w:val="24"/>
          <w:szCs w:val="24"/>
        </w:rPr>
      </w:pPr>
    </w:p>
    <w:p w14:paraId="342DF9CC" w14:textId="4E27D2A3" w:rsidR="007B6E15" w:rsidRPr="007B6E15" w:rsidRDefault="007B6E15" w:rsidP="007B6E15">
      <w:pPr>
        <w:spacing w:line="360" w:lineRule="auto"/>
        <w:rPr>
          <w:rFonts w:eastAsia="Calibri"/>
          <w:sz w:val="24"/>
          <w:szCs w:val="24"/>
        </w:rPr>
      </w:pPr>
      <w:r w:rsidRPr="007B6E15">
        <w:rPr>
          <w:rFonts w:eastAsia="Calibri"/>
          <w:sz w:val="24"/>
          <w:szCs w:val="24"/>
        </w:rPr>
        <w:t>Words – 9</w:t>
      </w:r>
      <w:r w:rsidR="00165A3F">
        <w:rPr>
          <w:rFonts w:eastAsia="Calibri"/>
          <w:sz w:val="24"/>
          <w:szCs w:val="24"/>
        </w:rPr>
        <w:t>38</w:t>
      </w:r>
    </w:p>
    <w:p w14:paraId="62D4C838" w14:textId="77777777" w:rsidR="007B6E15" w:rsidRDefault="007B6E15" w:rsidP="007B6E15">
      <w:pPr>
        <w:spacing w:line="257" w:lineRule="auto"/>
        <w:rPr>
          <w:rFonts w:eastAsia="Calibri"/>
          <w:sz w:val="24"/>
          <w:szCs w:val="24"/>
        </w:rPr>
      </w:pPr>
    </w:p>
    <w:p w14:paraId="181206A1" w14:textId="77777777" w:rsidR="007B6E15" w:rsidRDefault="007B6E15" w:rsidP="007B6E15">
      <w:pPr>
        <w:spacing w:line="257" w:lineRule="auto"/>
        <w:rPr>
          <w:rFonts w:eastAsia="Calibri"/>
          <w:sz w:val="24"/>
          <w:szCs w:val="24"/>
        </w:rPr>
      </w:pPr>
    </w:p>
    <w:p w14:paraId="069512C0" w14:textId="77777777" w:rsidR="007B6E15" w:rsidRDefault="007B6E15" w:rsidP="007B6E15">
      <w:pPr>
        <w:spacing w:line="257" w:lineRule="auto"/>
        <w:rPr>
          <w:rFonts w:eastAsia="Calibri"/>
          <w:sz w:val="24"/>
          <w:szCs w:val="24"/>
        </w:rPr>
      </w:pPr>
    </w:p>
    <w:p w14:paraId="1FFD1570" w14:textId="77777777" w:rsidR="007B6E15" w:rsidRDefault="007B6E15" w:rsidP="007B6E15">
      <w:pPr>
        <w:spacing w:line="257" w:lineRule="auto"/>
        <w:rPr>
          <w:rFonts w:eastAsia="Calibri"/>
          <w:sz w:val="24"/>
          <w:szCs w:val="24"/>
        </w:rPr>
      </w:pPr>
    </w:p>
    <w:p w14:paraId="4B2C1A51" w14:textId="77777777" w:rsidR="007B6E15" w:rsidRPr="007B6E15" w:rsidRDefault="007B6E15" w:rsidP="007B6E15">
      <w:pPr>
        <w:spacing w:line="257" w:lineRule="auto"/>
        <w:rPr>
          <w:rFonts w:eastAsia="Calibri"/>
          <w:sz w:val="24"/>
          <w:szCs w:val="24"/>
        </w:rPr>
      </w:pPr>
    </w:p>
    <w:p w14:paraId="75FA6AD7" w14:textId="77777777" w:rsidR="007B6E15" w:rsidRPr="007B6E15" w:rsidRDefault="007B6E15" w:rsidP="007B6E15">
      <w:pPr>
        <w:pStyle w:val="ListParagraph"/>
        <w:numPr>
          <w:ilvl w:val="0"/>
          <w:numId w:val="5"/>
        </w:numPr>
        <w:spacing w:line="257" w:lineRule="auto"/>
        <w:rPr>
          <w:rFonts w:eastAsia="Calibri"/>
          <w:b/>
          <w:bCs/>
          <w:sz w:val="24"/>
          <w:szCs w:val="24"/>
        </w:rPr>
      </w:pPr>
      <w:r w:rsidRPr="007B6E15">
        <w:rPr>
          <w:rFonts w:eastAsia="Calibri"/>
          <w:b/>
          <w:bCs/>
          <w:sz w:val="24"/>
          <w:szCs w:val="24"/>
        </w:rPr>
        <w:lastRenderedPageBreak/>
        <w:t>1000 words - Community/Response Policing/Policing roads/Conducting Investigations /Digital Policing</w:t>
      </w:r>
    </w:p>
    <w:p w14:paraId="22E1BD02" w14:textId="77777777" w:rsidR="007B6E15" w:rsidRPr="007B6E15" w:rsidRDefault="007B6E15" w:rsidP="007B6E15">
      <w:pPr>
        <w:spacing w:line="257" w:lineRule="auto"/>
        <w:rPr>
          <w:sz w:val="24"/>
          <w:szCs w:val="24"/>
        </w:rPr>
      </w:pPr>
    </w:p>
    <w:p w14:paraId="491CB5CA" w14:textId="77777777" w:rsidR="007B6E15" w:rsidRPr="007B6E15" w:rsidRDefault="007B6E15" w:rsidP="007B6E15">
      <w:pPr>
        <w:spacing w:line="257" w:lineRule="auto"/>
        <w:rPr>
          <w:i/>
          <w:sz w:val="24"/>
          <w:szCs w:val="24"/>
        </w:rPr>
      </w:pPr>
      <w:r w:rsidRPr="007B6E15">
        <w:rPr>
          <w:rFonts w:eastAsia="Calibri"/>
          <w:i/>
          <w:sz w:val="24"/>
          <w:szCs w:val="24"/>
        </w:rPr>
        <w:t xml:space="preserve">Critically evaluate the role of the police in </w:t>
      </w:r>
      <w:r w:rsidRPr="007B6E15">
        <w:rPr>
          <w:rFonts w:eastAsia="Calibri"/>
          <w:b/>
          <w:bCs/>
          <w:i/>
          <w:sz w:val="24"/>
          <w:szCs w:val="24"/>
          <w:u w:val="single"/>
        </w:rPr>
        <w:t>one</w:t>
      </w:r>
      <w:r w:rsidRPr="007B6E15">
        <w:rPr>
          <w:rFonts w:eastAsia="Calibri"/>
          <w:i/>
          <w:sz w:val="24"/>
          <w:szCs w:val="24"/>
        </w:rPr>
        <w:t xml:space="preserve"> of the following areas:</w:t>
      </w:r>
    </w:p>
    <w:p w14:paraId="6D76EBD5" w14:textId="77777777" w:rsidR="007B6E15" w:rsidRPr="007B6E15" w:rsidRDefault="007B6E15" w:rsidP="007B6E15">
      <w:pPr>
        <w:numPr>
          <w:ilvl w:val="0"/>
          <w:numId w:val="2"/>
        </w:numPr>
        <w:spacing w:line="257" w:lineRule="auto"/>
        <w:contextualSpacing/>
        <w:rPr>
          <w:i/>
          <w:sz w:val="24"/>
          <w:szCs w:val="24"/>
        </w:rPr>
      </w:pPr>
      <w:r w:rsidRPr="007B6E15">
        <w:rPr>
          <w:rFonts w:eastAsia="Arial"/>
          <w:i/>
          <w:sz w:val="24"/>
          <w:szCs w:val="24"/>
        </w:rPr>
        <w:t>Community policing (strategies and incentives)</w:t>
      </w:r>
    </w:p>
    <w:p w14:paraId="06424856" w14:textId="77777777" w:rsidR="007B6E15" w:rsidRPr="007B6E15" w:rsidRDefault="007B6E15" w:rsidP="007B6E15">
      <w:pPr>
        <w:numPr>
          <w:ilvl w:val="0"/>
          <w:numId w:val="2"/>
        </w:numPr>
        <w:spacing w:line="257" w:lineRule="auto"/>
        <w:contextualSpacing/>
        <w:rPr>
          <w:i/>
          <w:sz w:val="24"/>
          <w:szCs w:val="24"/>
        </w:rPr>
      </w:pPr>
      <w:r w:rsidRPr="007B6E15">
        <w:rPr>
          <w:rFonts w:eastAsia="Arial"/>
          <w:i/>
          <w:sz w:val="24"/>
          <w:szCs w:val="24"/>
          <w:highlight w:val="yellow"/>
        </w:rPr>
        <w:t>Response policing (public perception and critical/major incidents)</w:t>
      </w:r>
    </w:p>
    <w:p w14:paraId="37DDCBC2" w14:textId="77777777" w:rsidR="007B6E15" w:rsidRPr="007B6E15" w:rsidRDefault="007B6E15" w:rsidP="007B6E15">
      <w:pPr>
        <w:numPr>
          <w:ilvl w:val="0"/>
          <w:numId w:val="2"/>
        </w:numPr>
        <w:spacing w:line="257" w:lineRule="auto"/>
        <w:contextualSpacing/>
        <w:rPr>
          <w:i/>
          <w:sz w:val="24"/>
          <w:szCs w:val="24"/>
        </w:rPr>
      </w:pPr>
      <w:r w:rsidRPr="007B6E15">
        <w:rPr>
          <w:rFonts w:eastAsia="Arial"/>
          <w:i/>
          <w:sz w:val="24"/>
          <w:szCs w:val="24"/>
        </w:rPr>
        <w:t xml:space="preserve">Policing the roads (application of regulations) </w:t>
      </w:r>
    </w:p>
    <w:p w14:paraId="52DE9403" w14:textId="77777777" w:rsidR="007B6E15" w:rsidRPr="007B6E15" w:rsidRDefault="007B6E15" w:rsidP="007B6E15">
      <w:pPr>
        <w:numPr>
          <w:ilvl w:val="0"/>
          <w:numId w:val="2"/>
        </w:numPr>
        <w:spacing w:line="257" w:lineRule="auto"/>
        <w:contextualSpacing/>
        <w:rPr>
          <w:i/>
          <w:sz w:val="24"/>
          <w:szCs w:val="24"/>
        </w:rPr>
      </w:pPr>
      <w:r w:rsidRPr="007B6E15">
        <w:rPr>
          <w:rFonts w:eastAsia="Arial"/>
          <w:i/>
          <w:sz w:val="24"/>
          <w:szCs w:val="24"/>
        </w:rPr>
        <w:t xml:space="preserve">Counter Terrorism Policing (Structure/ Risks/Insider threat).  </w:t>
      </w:r>
    </w:p>
    <w:p w14:paraId="3FE11C51" w14:textId="77777777" w:rsidR="007B6E15" w:rsidRPr="007B6E15" w:rsidRDefault="007B6E15" w:rsidP="007B6E15">
      <w:pPr>
        <w:numPr>
          <w:ilvl w:val="0"/>
          <w:numId w:val="2"/>
        </w:numPr>
        <w:contextualSpacing/>
        <w:rPr>
          <w:i/>
          <w:sz w:val="24"/>
          <w:szCs w:val="24"/>
        </w:rPr>
      </w:pPr>
      <w:r w:rsidRPr="007B6E15">
        <w:rPr>
          <w:rFonts w:eastAsia="Calibri"/>
          <w:i/>
          <w:sz w:val="24"/>
          <w:szCs w:val="24"/>
        </w:rPr>
        <w:t xml:space="preserve">Digital Policing (Internet related crime / Digital evidence retrieval).  </w:t>
      </w:r>
    </w:p>
    <w:p w14:paraId="3A08387A" w14:textId="77777777" w:rsidR="007B6E15" w:rsidRPr="007B6E15" w:rsidRDefault="007B6E15" w:rsidP="007B6E15">
      <w:pPr>
        <w:spacing w:line="257" w:lineRule="auto"/>
        <w:contextualSpacing/>
        <w:rPr>
          <w:rFonts w:eastAsia="Arial"/>
          <w:sz w:val="24"/>
          <w:szCs w:val="24"/>
        </w:rPr>
      </w:pPr>
    </w:p>
    <w:p w14:paraId="686B6D1F" w14:textId="1112142D" w:rsidR="007B6E15" w:rsidRPr="007B6E15" w:rsidRDefault="007B6E15" w:rsidP="007B6E15">
      <w:pPr>
        <w:pStyle w:val="chapter-para"/>
        <w:shd w:val="clear" w:color="auto" w:fill="FFFFFF"/>
        <w:spacing w:before="0" w:after="0" w:line="360" w:lineRule="auto"/>
        <w:textAlignment w:val="baseline"/>
        <w:rPr>
          <w:color w:val="2A2A2A"/>
        </w:rPr>
      </w:pPr>
      <w:r w:rsidRPr="007B6E15">
        <w:rPr>
          <w:color w:val="2A2A2A"/>
        </w:rPr>
        <w:t xml:space="preserve">Response Policing is an extremely complex role, one which is under constant pressure. Officers are expected to attend a wide range of incidents, to conduct themselves in the appropriate, </w:t>
      </w:r>
      <w:r w:rsidR="00140DE7" w:rsidRPr="007B6E15">
        <w:rPr>
          <w:color w:val="2A2A2A"/>
        </w:rPr>
        <w:t>professional,</w:t>
      </w:r>
      <w:r w:rsidRPr="007B6E15">
        <w:rPr>
          <w:color w:val="2A2A2A"/>
        </w:rPr>
        <w:t xml:space="preserve"> and timely manner. Whilst always following guidance, policies and procedure in order to support public confidence in policing.</w:t>
      </w:r>
    </w:p>
    <w:p w14:paraId="7C461F11" w14:textId="6AA021EC" w:rsidR="007B6E15" w:rsidRPr="007B6E15" w:rsidRDefault="00B42CB8" w:rsidP="007B6E15">
      <w:pPr>
        <w:pStyle w:val="chapter-para"/>
        <w:shd w:val="clear" w:color="auto" w:fill="FFFFFF"/>
        <w:spacing w:before="0" w:after="0" w:line="360" w:lineRule="auto"/>
        <w:textAlignment w:val="baseline"/>
        <w:rPr>
          <w:color w:val="2A2A2A"/>
        </w:rPr>
      </w:pPr>
      <w:r w:rsidRPr="007B6E15">
        <w:rPr>
          <w:color w:val="2A2A2A"/>
        </w:rPr>
        <w:t>The legitimacy and public perception of the police</w:t>
      </w:r>
      <w:r w:rsidR="007B6E15" w:rsidRPr="007B6E15">
        <w:rPr>
          <w:color w:val="2A2A2A"/>
        </w:rPr>
        <w:t xml:space="preserve"> is subject which is widely discussed by all. An interesting take on the situation is explained well by Jackson (2007</w:t>
      </w:r>
      <w:r w:rsidRPr="007B6E15">
        <w:rPr>
          <w:color w:val="2A2A2A"/>
        </w:rPr>
        <w:t>).</w:t>
      </w:r>
      <w:r w:rsidR="007B6E15" w:rsidRPr="007B6E15">
        <w:rPr>
          <w:color w:val="2A2A2A"/>
        </w:rPr>
        <w:t xml:space="preserve"> </w:t>
      </w:r>
    </w:p>
    <w:p w14:paraId="2922C317" w14:textId="37544A1F" w:rsidR="007B6E15" w:rsidRPr="007B6E15" w:rsidRDefault="007B6E15" w:rsidP="007B6E15">
      <w:pPr>
        <w:pStyle w:val="chapter-para"/>
        <w:shd w:val="clear" w:color="auto" w:fill="FFFFFF"/>
        <w:spacing w:before="0" w:after="0" w:line="360" w:lineRule="auto"/>
        <w:textAlignment w:val="baseline"/>
        <w:rPr>
          <w:color w:val="2A2A2A"/>
        </w:rPr>
      </w:pPr>
      <w:r w:rsidRPr="007B6E15">
        <w:rPr>
          <w:color w:val="2A2A2A"/>
        </w:rPr>
        <w:t>‘</w:t>
      </w:r>
      <w:r w:rsidR="00B42CB8" w:rsidRPr="007B6E15">
        <w:rPr>
          <w:color w:val="2A2A2A"/>
        </w:rPr>
        <w:t>The</w:t>
      </w:r>
      <w:r w:rsidRPr="007B6E15">
        <w:rPr>
          <w:color w:val="2A2A2A"/>
        </w:rPr>
        <w:t xml:space="preserve"> police function depends critically on the authority that the police can command, rather than the force that they can deploy as a last resort.’</w:t>
      </w:r>
    </w:p>
    <w:p w14:paraId="35A32332" w14:textId="77777777" w:rsidR="007B6E15" w:rsidRPr="007B6E15" w:rsidRDefault="007B6E15" w:rsidP="007B6E15">
      <w:pPr>
        <w:pStyle w:val="chapter-para"/>
        <w:shd w:val="clear" w:color="auto" w:fill="FFFFFF"/>
        <w:spacing w:before="0" w:after="0" w:line="360" w:lineRule="auto"/>
        <w:textAlignment w:val="baseline"/>
        <w:rPr>
          <w:color w:val="2A2A2A"/>
        </w:rPr>
      </w:pPr>
      <w:r w:rsidRPr="007B6E15">
        <w:rPr>
          <w:color w:val="2A2A2A"/>
        </w:rPr>
        <w:t xml:space="preserve">This is an interesting thought as it comes back to the idea of policing by consent, which is the principle that policing by consent relies on the trust and confidence of the members of the public have in the police and other law enforcement agencies </w:t>
      </w:r>
      <w:r w:rsidRPr="007B6E15">
        <w:rPr>
          <w:color w:val="000000"/>
          <w:shd w:val="clear" w:color="auto" w:fill="FFFFFF"/>
        </w:rPr>
        <w:t>(College of Policing, 2015)</w:t>
      </w:r>
      <w:r w:rsidRPr="007B6E15">
        <w:rPr>
          <w:color w:val="2A2A2A"/>
        </w:rPr>
        <w:t xml:space="preserve">. A police service, which is unable to secure the trust and confidence of the public, will simply not function. </w:t>
      </w:r>
    </w:p>
    <w:p w14:paraId="4E8A06D6" w14:textId="77777777" w:rsidR="007B6E15" w:rsidRPr="007B6E15" w:rsidRDefault="007B6E15" w:rsidP="007B6E15">
      <w:pPr>
        <w:pStyle w:val="chapter-para"/>
        <w:shd w:val="clear" w:color="auto" w:fill="FFFFFF"/>
        <w:spacing w:before="0" w:after="0" w:line="360" w:lineRule="auto"/>
        <w:textAlignment w:val="baseline"/>
        <w:rPr>
          <w:color w:val="2A2A2A"/>
        </w:rPr>
      </w:pPr>
      <w:r w:rsidRPr="007B6E15">
        <w:rPr>
          <w:color w:val="2A2A2A"/>
        </w:rPr>
        <w:t xml:space="preserve">In England and Wales, the public perception of the police service has been overhauled by legitimacy and trust. There is significant amount of evidence in the public domain displaying the falling levels of public confidence over the last decade. For example </w:t>
      </w:r>
      <w:r w:rsidRPr="007B6E15">
        <w:rPr>
          <w:rFonts w:eastAsia="Calibri"/>
        </w:rPr>
        <w:t xml:space="preserve">in 2020, 26% of people over the age of 16 in England and Wales said they did not have confidence in the police. </w:t>
      </w:r>
      <w:r w:rsidRPr="007B6E15">
        <w:rPr>
          <w:color w:val="000000"/>
          <w:shd w:val="clear" w:color="auto" w:fill="FFFFFF"/>
        </w:rPr>
        <w:t>(GOV.UK, 2021)</w:t>
      </w:r>
      <w:r w:rsidRPr="007B6E15">
        <w:rPr>
          <w:rFonts w:eastAsia="Calibri"/>
        </w:rPr>
        <w:t xml:space="preserve">.Within the last seven years this has decreased by 2%, which shows that police service is going in the wrong direction if they want to function and police by consent. </w:t>
      </w:r>
    </w:p>
    <w:p w14:paraId="20351922" w14:textId="77777777" w:rsidR="007B6E15" w:rsidRPr="007B6E15" w:rsidRDefault="007B6E15" w:rsidP="007B6E15">
      <w:pPr>
        <w:spacing w:line="360" w:lineRule="auto"/>
        <w:contextualSpacing/>
        <w:rPr>
          <w:sz w:val="24"/>
          <w:szCs w:val="24"/>
        </w:rPr>
      </w:pPr>
      <w:r w:rsidRPr="007B6E15">
        <w:rPr>
          <w:rFonts w:eastAsia="Arial"/>
          <w:sz w:val="24"/>
          <w:szCs w:val="24"/>
        </w:rPr>
        <w:t xml:space="preserve">However, in an enquiry conducted by the Police Foundation (2017) they argue even with all the controversy that the British police get, there is still a high level of public trust. They give </w:t>
      </w:r>
      <w:r w:rsidRPr="007B6E15">
        <w:rPr>
          <w:rFonts w:eastAsia="Arial"/>
          <w:sz w:val="24"/>
          <w:szCs w:val="24"/>
        </w:rPr>
        <w:lastRenderedPageBreak/>
        <w:t xml:space="preserve">an honourable mention to the fact that that the British police continue to the mainly unarmed, patrol on foot mostly, follow the guidance of using minimum use of force and finally having a strong tie to community consultation </w:t>
      </w:r>
      <w:r w:rsidRPr="007B6E15">
        <w:rPr>
          <w:color w:val="000000"/>
          <w:sz w:val="24"/>
          <w:szCs w:val="24"/>
          <w:shd w:val="clear" w:color="auto" w:fill="FFFFFF"/>
        </w:rPr>
        <w:t>(Police Foundation, 2017)</w:t>
      </w:r>
      <w:r w:rsidRPr="007B6E15">
        <w:rPr>
          <w:rFonts w:eastAsia="Arial"/>
          <w:sz w:val="24"/>
          <w:szCs w:val="24"/>
        </w:rPr>
        <w:t xml:space="preserve">. They state that if there is change to be had in the British police it needs to be the right change and carried out in the right way. </w:t>
      </w:r>
    </w:p>
    <w:p w14:paraId="3011FB94" w14:textId="77777777" w:rsidR="007B6E15" w:rsidRPr="007B6E15" w:rsidRDefault="007B6E15" w:rsidP="007B6E15">
      <w:pPr>
        <w:spacing w:line="360" w:lineRule="auto"/>
        <w:contextualSpacing/>
        <w:rPr>
          <w:rFonts w:eastAsia="Arial"/>
          <w:sz w:val="24"/>
          <w:szCs w:val="24"/>
        </w:rPr>
      </w:pPr>
    </w:p>
    <w:p w14:paraId="3CED2885" w14:textId="6345F27C" w:rsidR="007B6E15" w:rsidRPr="007B6E15" w:rsidRDefault="007B6E15" w:rsidP="007B6E15">
      <w:pPr>
        <w:spacing w:line="360" w:lineRule="auto"/>
        <w:contextualSpacing/>
        <w:rPr>
          <w:rFonts w:eastAsia="Arial"/>
          <w:sz w:val="24"/>
          <w:szCs w:val="24"/>
        </w:rPr>
      </w:pPr>
      <w:r w:rsidRPr="007B6E15">
        <w:rPr>
          <w:rFonts w:eastAsia="Arial"/>
          <w:sz w:val="24"/>
          <w:szCs w:val="24"/>
        </w:rPr>
        <w:t xml:space="preserve">The question is, why is there a lack of trust within the police service? A study conducted by Jackson (2007) found that fear of crime did not influence public confidence. Rather confidence within the police was directly affected by cohesion, </w:t>
      </w:r>
      <w:r w:rsidR="00140DE7" w:rsidRPr="007B6E15">
        <w:rPr>
          <w:rFonts w:eastAsia="Arial"/>
          <w:sz w:val="24"/>
          <w:szCs w:val="24"/>
        </w:rPr>
        <w:t>trust,</w:t>
      </w:r>
      <w:r w:rsidRPr="007B6E15">
        <w:rPr>
          <w:rFonts w:eastAsia="Arial"/>
          <w:sz w:val="24"/>
          <w:szCs w:val="24"/>
        </w:rPr>
        <w:t xml:space="preserve"> and morals. This meaning that plans to reduce the fear of crime may not impact public confidence. </w:t>
      </w:r>
      <w:r w:rsidR="00B42CB8" w:rsidRPr="007B6E15">
        <w:rPr>
          <w:rFonts w:eastAsia="Arial"/>
          <w:sz w:val="24"/>
          <w:szCs w:val="24"/>
        </w:rPr>
        <w:t>Finally,</w:t>
      </w:r>
      <w:r w:rsidRPr="007B6E15">
        <w:rPr>
          <w:rFonts w:eastAsia="Arial"/>
          <w:sz w:val="24"/>
          <w:szCs w:val="24"/>
        </w:rPr>
        <w:t xml:space="preserve"> the research conducted that the public looked to the police as role models to hold community values and to use </w:t>
      </w:r>
      <w:r w:rsidR="00B42CB8" w:rsidRPr="007B6E15">
        <w:rPr>
          <w:rFonts w:eastAsia="Arial"/>
          <w:sz w:val="24"/>
          <w:szCs w:val="24"/>
        </w:rPr>
        <w:t>their</w:t>
      </w:r>
      <w:r w:rsidRPr="007B6E15">
        <w:rPr>
          <w:rFonts w:eastAsia="Arial"/>
          <w:sz w:val="24"/>
          <w:szCs w:val="24"/>
        </w:rPr>
        <w:t xml:space="preserve"> powers fairly (Jackson, 2007).</w:t>
      </w:r>
    </w:p>
    <w:p w14:paraId="7138424B" w14:textId="77777777" w:rsidR="007B6E15" w:rsidRPr="007B6E15" w:rsidRDefault="007B6E15" w:rsidP="007B6E15">
      <w:pPr>
        <w:spacing w:line="360" w:lineRule="auto"/>
        <w:contextualSpacing/>
        <w:rPr>
          <w:rFonts w:eastAsia="Arial"/>
          <w:sz w:val="24"/>
          <w:szCs w:val="24"/>
        </w:rPr>
      </w:pPr>
    </w:p>
    <w:p w14:paraId="16541822" w14:textId="6582FBD6" w:rsidR="007B6E15" w:rsidRPr="007B6E15" w:rsidRDefault="007B6E15" w:rsidP="007B6E15">
      <w:pPr>
        <w:pStyle w:val="chapter-para"/>
        <w:shd w:val="clear" w:color="auto" w:fill="FFFFFF"/>
        <w:spacing w:before="0" w:after="0" w:line="360" w:lineRule="auto"/>
        <w:textAlignment w:val="baseline"/>
        <w:rPr>
          <w:color w:val="2A2A2A"/>
        </w:rPr>
      </w:pPr>
      <w:r w:rsidRPr="007B6E15">
        <w:rPr>
          <w:rFonts w:eastAsia="Arial"/>
        </w:rPr>
        <w:t xml:space="preserve">Furthermore, when discussing public perception. Response policing on occasions can find themselves in incidents which are classed as critical or major incidents. This is important because a critical incident is directly linked to public perception as it described as </w:t>
      </w:r>
      <w:r w:rsidRPr="007B6E15">
        <w:rPr>
          <w:color w:val="000000"/>
          <w:shd w:val="clear" w:color="auto" w:fill="FFFFFF"/>
        </w:rPr>
        <w:t>(West Midlands Police, 2017</w:t>
      </w:r>
      <w:r w:rsidR="00B42CB8" w:rsidRPr="007B6E15">
        <w:rPr>
          <w:color w:val="000000"/>
          <w:shd w:val="clear" w:color="auto" w:fill="FFFFFF"/>
        </w:rPr>
        <w:t>)</w:t>
      </w:r>
      <w:r w:rsidR="00B42CB8" w:rsidRPr="007B6E15">
        <w:rPr>
          <w:rFonts w:eastAsia="Arial"/>
        </w:rPr>
        <w:t>.</w:t>
      </w:r>
      <w:r w:rsidRPr="007B6E15">
        <w:rPr>
          <w:rFonts w:eastAsia="Arial"/>
        </w:rPr>
        <w:t xml:space="preserve"> </w:t>
      </w:r>
    </w:p>
    <w:p w14:paraId="332E7E95" w14:textId="5728367D" w:rsidR="007B6E15" w:rsidRPr="007B6E15" w:rsidRDefault="007B6E15" w:rsidP="007B6E15">
      <w:pPr>
        <w:spacing w:line="360" w:lineRule="auto"/>
        <w:contextualSpacing/>
        <w:rPr>
          <w:sz w:val="24"/>
          <w:szCs w:val="24"/>
        </w:rPr>
      </w:pPr>
      <w:r w:rsidRPr="007B6E15">
        <w:rPr>
          <w:rFonts w:eastAsia="Arial"/>
          <w:sz w:val="24"/>
          <w:szCs w:val="24"/>
        </w:rPr>
        <w:t>‘</w:t>
      </w:r>
      <w:r w:rsidR="00B42CB8" w:rsidRPr="007B6E15">
        <w:rPr>
          <w:sz w:val="24"/>
          <w:szCs w:val="24"/>
        </w:rPr>
        <w:t>Any</w:t>
      </w:r>
      <w:r w:rsidRPr="007B6E15">
        <w:rPr>
          <w:sz w:val="24"/>
          <w:szCs w:val="24"/>
        </w:rPr>
        <w:t xml:space="preserve"> incident where the effectiveness of the police response is likely to have a significant impact on the confidence of the victim, their family and/or the community’</w:t>
      </w:r>
    </w:p>
    <w:p w14:paraId="19BAF6BE" w14:textId="77777777" w:rsidR="007B6E15" w:rsidRPr="007B6E15" w:rsidRDefault="007B6E15" w:rsidP="007B6E15">
      <w:pPr>
        <w:spacing w:line="360" w:lineRule="auto"/>
        <w:contextualSpacing/>
        <w:rPr>
          <w:sz w:val="24"/>
          <w:szCs w:val="24"/>
        </w:rPr>
      </w:pPr>
    </w:p>
    <w:p w14:paraId="34989DFB" w14:textId="08FA48E8" w:rsidR="007B6E15" w:rsidRPr="007B6E15" w:rsidRDefault="007B6E15" w:rsidP="007B6E15">
      <w:pPr>
        <w:spacing w:line="360" w:lineRule="auto"/>
        <w:contextualSpacing/>
        <w:rPr>
          <w:sz w:val="24"/>
          <w:szCs w:val="24"/>
        </w:rPr>
      </w:pPr>
      <w:r w:rsidRPr="007B6E15">
        <w:rPr>
          <w:sz w:val="24"/>
          <w:szCs w:val="24"/>
        </w:rPr>
        <w:t xml:space="preserve">In the </w:t>
      </w:r>
      <w:r w:rsidR="00B42CB8" w:rsidRPr="007B6E15">
        <w:rPr>
          <w:sz w:val="24"/>
          <w:szCs w:val="24"/>
        </w:rPr>
        <w:t>day-to-day</w:t>
      </w:r>
      <w:r w:rsidRPr="007B6E15">
        <w:rPr>
          <w:sz w:val="24"/>
          <w:szCs w:val="24"/>
        </w:rPr>
        <w:t xml:space="preserve"> duties of a response officer, any incident could turn into a critical incident. What is important in dealing with such incidents is to provide a response to support the victim, family and community. Whilst responding to the incident </w:t>
      </w:r>
      <w:r w:rsidR="00B42CB8" w:rsidRPr="007B6E15">
        <w:rPr>
          <w:sz w:val="24"/>
          <w:szCs w:val="24"/>
        </w:rPr>
        <w:t>itself</w:t>
      </w:r>
      <w:r w:rsidRPr="007B6E15">
        <w:rPr>
          <w:sz w:val="24"/>
          <w:szCs w:val="24"/>
        </w:rPr>
        <w:t xml:space="preserve">. If the above is not done, West Midlands Police (2017) states that it could lead to community tension which is the potential for disorder, increase level of fear and anxiety throughout the community. </w:t>
      </w:r>
    </w:p>
    <w:p w14:paraId="5DF1808C" w14:textId="77777777" w:rsidR="007B6E15" w:rsidRPr="007B6E15" w:rsidRDefault="007B6E15" w:rsidP="007B6E15">
      <w:pPr>
        <w:spacing w:line="360" w:lineRule="auto"/>
        <w:contextualSpacing/>
        <w:rPr>
          <w:sz w:val="24"/>
          <w:szCs w:val="24"/>
        </w:rPr>
      </w:pPr>
    </w:p>
    <w:p w14:paraId="14DD56F3" w14:textId="03987C7D" w:rsidR="007B6E15" w:rsidRPr="007B6E15" w:rsidRDefault="007B6E15" w:rsidP="007B6E15">
      <w:pPr>
        <w:spacing w:line="360" w:lineRule="auto"/>
        <w:contextualSpacing/>
        <w:rPr>
          <w:sz w:val="24"/>
          <w:szCs w:val="24"/>
        </w:rPr>
      </w:pPr>
      <w:r w:rsidRPr="007B6E15">
        <w:rPr>
          <w:sz w:val="24"/>
          <w:szCs w:val="24"/>
        </w:rPr>
        <w:t xml:space="preserve">An example of a critical incident was the Stephen Lawrence case as it was one of the most significant events in British Policing over the last few decades. In result of the case there was an enquiry which concluded that the killing of Stephen Lawrence was a combination of professional incompetence, institutional </w:t>
      </w:r>
      <w:r w:rsidR="00140DE7" w:rsidRPr="007B6E15">
        <w:rPr>
          <w:sz w:val="24"/>
          <w:szCs w:val="24"/>
        </w:rPr>
        <w:t>racism,</w:t>
      </w:r>
      <w:r w:rsidRPr="007B6E15">
        <w:rPr>
          <w:sz w:val="24"/>
          <w:szCs w:val="24"/>
        </w:rPr>
        <w:t xml:space="preserve"> and a failure in leadership (Buchanan, 2006). This critical incident has had a lasting effect on the culture, practices and operations of Police services across England and Wales. </w:t>
      </w:r>
    </w:p>
    <w:p w14:paraId="0A5D64D3" w14:textId="27BF32CC" w:rsidR="007B6E15" w:rsidRPr="007B6E15" w:rsidRDefault="007B6E15" w:rsidP="007B6E15">
      <w:pPr>
        <w:pStyle w:val="chapter-para"/>
        <w:shd w:val="clear" w:color="auto" w:fill="FFFFFF"/>
        <w:spacing w:before="0" w:after="0" w:line="360" w:lineRule="auto"/>
        <w:textAlignment w:val="baseline"/>
      </w:pPr>
      <w:r w:rsidRPr="007B6E15">
        <w:lastRenderedPageBreak/>
        <w:t xml:space="preserve">As well as critical incidents, officers can encounter major incidents. Which to paraphrase means an incident which requires the implementation of special arrangement of one or more of the emergency services as well as the involvement of </w:t>
      </w:r>
      <w:r w:rsidR="00140DE7" w:rsidRPr="007B6E15">
        <w:t>many</w:t>
      </w:r>
      <w:r w:rsidRPr="007B6E15">
        <w:t xml:space="preserve"> people </w:t>
      </w:r>
      <w:r w:rsidRPr="007B6E15">
        <w:rPr>
          <w:color w:val="000000"/>
          <w:shd w:val="clear" w:color="auto" w:fill="FFFFFF"/>
        </w:rPr>
        <w:t xml:space="preserve">(West Midlands Police, 2017). An example of this is the Manchester Arena bombing in 2017 where 22 people died due to a terrorist bombing. </w:t>
      </w:r>
      <w:r w:rsidRPr="007B6E15">
        <w:t xml:space="preserve">This major incident had all three of the emergency services working together whilst dealing with thousands of people. This led to the Kerslake enquiry (2017) in which they praised the actions of response officers. By explaining they had been brave and compassionate, officers were rapid in attending the scene and rapid deployment of armed officers.  </w:t>
      </w:r>
    </w:p>
    <w:p w14:paraId="3BF19D23" w14:textId="77777777" w:rsidR="007B6E15" w:rsidRPr="007B6E15" w:rsidRDefault="007B6E15" w:rsidP="007B6E15">
      <w:pPr>
        <w:pStyle w:val="chapter-para"/>
        <w:spacing w:line="360" w:lineRule="auto"/>
      </w:pPr>
      <w:r w:rsidRPr="007B6E15">
        <w:t xml:space="preserve">However, not everyone had positive comments in relation to response officer on the night. A senior officer within British Transport Police (BTP), Sean O’Callaghan stated in the Manchester arena bombing enquiry that Police had “let the public down”. This is due to BTP officers having taken a two-hour lunch, when they should have been patrolling the area when the suicide bomber detonated his vest but they were not present. </w:t>
      </w:r>
    </w:p>
    <w:p w14:paraId="3F26212E" w14:textId="77777777" w:rsidR="007B6E15" w:rsidRDefault="007B6E15" w:rsidP="007B6E15">
      <w:pPr>
        <w:pStyle w:val="chapter-para"/>
        <w:spacing w:line="360" w:lineRule="auto"/>
      </w:pPr>
      <w:r w:rsidRPr="007B6E15">
        <w:t xml:space="preserve">To conclude, it is clear that there is a lack of trust and confidence within the police. This is down to how the Police service themselves conduct themselves day to day as this is what public confidence is linked too. However, incidents such as the Stephen Lawrence enquiry shows that the Police still have a long way to go. Additionally, critical and major incidents are vital for the police service to deal with correctly, as we have seen that if not dealt with professionally, with integrity and ethically then the Police will not be able to function effectively. </w:t>
      </w:r>
    </w:p>
    <w:p w14:paraId="34D3B6E8" w14:textId="6FEAA958" w:rsidR="007B6E15" w:rsidRDefault="007B6E15" w:rsidP="007B6E15">
      <w:pPr>
        <w:pStyle w:val="chapter-para"/>
        <w:spacing w:line="360" w:lineRule="auto"/>
      </w:pPr>
      <w:r>
        <w:t>Words; 96</w:t>
      </w:r>
      <w:r w:rsidR="00165A3F">
        <w:t>1</w:t>
      </w:r>
    </w:p>
    <w:p w14:paraId="391CA9EA" w14:textId="77777777" w:rsidR="007B6E15" w:rsidRDefault="007B6E15" w:rsidP="007B6E15">
      <w:pPr>
        <w:pStyle w:val="chapter-para"/>
        <w:spacing w:line="360" w:lineRule="auto"/>
      </w:pPr>
    </w:p>
    <w:p w14:paraId="1BAF425D" w14:textId="77777777" w:rsidR="007B6E15" w:rsidRDefault="007B6E15" w:rsidP="007B6E15">
      <w:pPr>
        <w:pStyle w:val="chapter-para"/>
        <w:spacing w:line="360" w:lineRule="auto"/>
      </w:pPr>
    </w:p>
    <w:p w14:paraId="2D91A0C9" w14:textId="77777777" w:rsidR="007B6E15" w:rsidRDefault="007B6E15" w:rsidP="007B6E15">
      <w:pPr>
        <w:pStyle w:val="chapter-para"/>
        <w:spacing w:line="360" w:lineRule="auto"/>
      </w:pPr>
    </w:p>
    <w:p w14:paraId="46D1FEEF" w14:textId="77777777" w:rsidR="007B6E15" w:rsidRDefault="007B6E15" w:rsidP="007B6E15">
      <w:pPr>
        <w:pStyle w:val="chapter-para"/>
        <w:spacing w:line="360" w:lineRule="auto"/>
      </w:pPr>
    </w:p>
    <w:p w14:paraId="012DEE58" w14:textId="77777777" w:rsidR="007B6E15" w:rsidRPr="007B6E15" w:rsidRDefault="007B6E15" w:rsidP="007B6E15">
      <w:pPr>
        <w:pStyle w:val="chapter-para"/>
        <w:spacing w:line="360" w:lineRule="auto"/>
      </w:pPr>
    </w:p>
    <w:p w14:paraId="5A1D5F70" w14:textId="77777777" w:rsidR="007B6E15" w:rsidRDefault="007B6E15" w:rsidP="007B6E15">
      <w:pPr>
        <w:spacing w:line="257" w:lineRule="auto"/>
        <w:rPr>
          <w:rFonts w:eastAsia="Calibri"/>
          <w:b/>
          <w:bCs/>
          <w:sz w:val="24"/>
          <w:szCs w:val="24"/>
        </w:rPr>
      </w:pPr>
    </w:p>
    <w:p w14:paraId="33E331BE" w14:textId="77777777" w:rsidR="007B6E15" w:rsidRPr="007B6E15" w:rsidRDefault="007B6E15" w:rsidP="007B6E15">
      <w:pPr>
        <w:pStyle w:val="ListParagraph"/>
        <w:numPr>
          <w:ilvl w:val="0"/>
          <w:numId w:val="5"/>
        </w:numPr>
        <w:spacing w:line="257" w:lineRule="auto"/>
        <w:rPr>
          <w:sz w:val="24"/>
          <w:szCs w:val="24"/>
        </w:rPr>
      </w:pPr>
      <w:r w:rsidRPr="007B6E15">
        <w:rPr>
          <w:rFonts w:eastAsia="Calibri"/>
          <w:b/>
          <w:bCs/>
          <w:sz w:val="24"/>
          <w:szCs w:val="24"/>
        </w:rPr>
        <w:t>1000 words - Information and Intelligence/Communication Skills</w:t>
      </w:r>
    </w:p>
    <w:p w14:paraId="2DF8141A" w14:textId="77777777" w:rsidR="007B6E15" w:rsidRDefault="007B6E15" w:rsidP="007B6E15">
      <w:pPr>
        <w:spacing w:line="257" w:lineRule="auto"/>
        <w:rPr>
          <w:rFonts w:eastAsia="Calibri"/>
          <w:sz w:val="24"/>
          <w:szCs w:val="24"/>
        </w:rPr>
      </w:pPr>
    </w:p>
    <w:p w14:paraId="2127E743" w14:textId="77777777" w:rsidR="007B6E15" w:rsidRPr="007B6E15" w:rsidRDefault="007B6E15" w:rsidP="007B6E15">
      <w:pPr>
        <w:spacing w:line="257" w:lineRule="auto"/>
        <w:rPr>
          <w:rFonts w:eastAsia="Calibri"/>
          <w:i/>
          <w:sz w:val="24"/>
          <w:szCs w:val="24"/>
        </w:rPr>
      </w:pPr>
      <w:r w:rsidRPr="007B6E15">
        <w:rPr>
          <w:rFonts w:eastAsia="Calibri"/>
          <w:i/>
          <w:sz w:val="24"/>
          <w:szCs w:val="24"/>
        </w:rPr>
        <w:t xml:space="preserve">Critically evaluate the methods used by police in gathering information and intelligence, how information contributes to the ‘tasking and coordinating’ process and how information and intelligence is communicated. </w:t>
      </w:r>
    </w:p>
    <w:p w14:paraId="12DFC990" w14:textId="77777777" w:rsidR="007B6E15" w:rsidRPr="007B6E15" w:rsidRDefault="007B6E15" w:rsidP="007B6E15">
      <w:pPr>
        <w:spacing w:line="257" w:lineRule="auto"/>
        <w:rPr>
          <w:rFonts w:eastAsia="Calibri"/>
          <w:sz w:val="24"/>
          <w:szCs w:val="24"/>
        </w:rPr>
      </w:pPr>
    </w:p>
    <w:p w14:paraId="2E445315" w14:textId="77777777" w:rsidR="007B6E15" w:rsidRPr="007B6E15" w:rsidRDefault="007B6E15" w:rsidP="007B6E15">
      <w:pPr>
        <w:spacing w:line="360" w:lineRule="auto"/>
        <w:rPr>
          <w:sz w:val="24"/>
          <w:szCs w:val="24"/>
        </w:rPr>
      </w:pPr>
      <w:r w:rsidRPr="007B6E15">
        <w:rPr>
          <w:sz w:val="24"/>
          <w:szCs w:val="24"/>
        </w:rPr>
        <w:t xml:space="preserve">Police information and intelligence is vital for the successful operation of the Police as it allows decisions to be made about the priorities and tactical options. This process of collecting intelligence is an ongoing process which has specific requirement for recording. </w:t>
      </w:r>
    </w:p>
    <w:p w14:paraId="0E342832" w14:textId="77777777" w:rsidR="007B6E15" w:rsidRPr="007B6E15" w:rsidRDefault="007B6E15" w:rsidP="007B6E15">
      <w:pPr>
        <w:spacing w:line="360" w:lineRule="auto"/>
        <w:rPr>
          <w:sz w:val="24"/>
          <w:szCs w:val="24"/>
        </w:rPr>
      </w:pPr>
    </w:p>
    <w:p w14:paraId="01F6B84C" w14:textId="77777777" w:rsidR="007B6E15" w:rsidRPr="007B6E15" w:rsidRDefault="007B6E15" w:rsidP="007B6E15">
      <w:pPr>
        <w:spacing w:line="360" w:lineRule="auto"/>
        <w:rPr>
          <w:sz w:val="24"/>
          <w:szCs w:val="24"/>
        </w:rPr>
      </w:pPr>
      <w:r w:rsidRPr="007B6E15">
        <w:rPr>
          <w:sz w:val="24"/>
          <w:szCs w:val="24"/>
        </w:rPr>
        <w:t xml:space="preserve">Avon and Somerset Police (2018) expand on the importance of Intelligence by explaining that the more information the Police have the clearer of an idea they have on what is going on. To ensure the Police can safeguard individuals and prosecute perpetrators. As well as saying that information could be the missing piece needed to carry out an investigation. </w:t>
      </w:r>
    </w:p>
    <w:p w14:paraId="7108DC93" w14:textId="77777777" w:rsidR="007B6E15" w:rsidRPr="007B6E15" w:rsidRDefault="007B6E15" w:rsidP="007B6E15">
      <w:pPr>
        <w:spacing w:line="360" w:lineRule="auto"/>
        <w:rPr>
          <w:sz w:val="24"/>
          <w:szCs w:val="24"/>
        </w:rPr>
      </w:pPr>
    </w:p>
    <w:p w14:paraId="7C02F09B" w14:textId="77777777" w:rsidR="007B6E15" w:rsidRPr="007B6E15" w:rsidRDefault="007B6E15" w:rsidP="007B6E15">
      <w:pPr>
        <w:spacing w:line="360" w:lineRule="auto"/>
        <w:rPr>
          <w:sz w:val="24"/>
          <w:szCs w:val="24"/>
        </w:rPr>
      </w:pPr>
      <w:r w:rsidRPr="007B6E15">
        <w:rPr>
          <w:sz w:val="24"/>
          <w:szCs w:val="24"/>
        </w:rPr>
        <w:t xml:space="preserve">The police will only collect information which is required for a policing purpose. The College of Policing (2015) states the purposes for the collecting of information is to protect life and property, preserving order, preventing the commission of offences and bringing offenders to justice. When the Police collect information, they should consider the value it may have as intelligence. This is done by using intelligence collection plans which keeps the information focussed. </w:t>
      </w:r>
    </w:p>
    <w:p w14:paraId="17D56F29" w14:textId="77777777" w:rsidR="007B6E15" w:rsidRPr="007B6E15" w:rsidRDefault="007B6E15" w:rsidP="007B6E15">
      <w:pPr>
        <w:spacing w:line="360" w:lineRule="auto"/>
        <w:rPr>
          <w:sz w:val="24"/>
          <w:szCs w:val="24"/>
        </w:rPr>
      </w:pPr>
    </w:p>
    <w:p w14:paraId="72162D51" w14:textId="47304430" w:rsidR="007B6E15" w:rsidRPr="007B6E15" w:rsidRDefault="007B6E15" w:rsidP="007B6E15">
      <w:pPr>
        <w:spacing w:line="360" w:lineRule="auto"/>
        <w:rPr>
          <w:rFonts w:eastAsia="Calibri"/>
          <w:b/>
          <w:bCs/>
          <w:sz w:val="24"/>
          <w:szCs w:val="24"/>
        </w:rPr>
      </w:pPr>
      <w:r w:rsidRPr="007B6E15">
        <w:rPr>
          <w:rFonts w:eastAsia="Calibri"/>
          <w:bCs/>
          <w:sz w:val="24"/>
          <w:szCs w:val="24"/>
        </w:rPr>
        <w:t xml:space="preserve">However, Police do not always get information sharing right. An inspection conducted by Her Majesty Inspector Constabulary (HMIC) (2015) showed that </w:t>
      </w:r>
      <w:r w:rsidR="00B42CB8" w:rsidRPr="007B6E15">
        <w:rPr>
          <w:rFonts w:eastAsia="Calibri"/>
          <w:bCs/>
          <w:sz w:val="24"/>
          <w:szCs w:val="24"/>
        </w:rPr>
        <w:t>those individuals</w:t>
      </w:r>
      <w:r w:rsidRPr="007B6E15">
        <w:rPr>
          <w:rFonts w:eastAsia="Calibri"/>
          <w:bCs/>
          <w:sz w:val="24"/>
          <w:szCs w:val="24"/>
        </w:rPr>
        <w:t xml:space="preserve"> are too often having to repeat information to various agencies which duplicates the risk and increasing room for error. The report had found that the Police service needs to improve how it deals with mass information as well having greater consistency between forces. An example used in the report of when Police failed to deal with information is the case of Jimmy Savile 1964 – 2008. The report had concluded that there was a failure to connect the various allegations due to not linking information. The failure to connect the various investigations, resulted in further investigations into Savile was missed </w:t>
      </w:r>
      <w:r w:rsidRPr="007B6E15">
        <w:rPr>
          <w:color w:val="000000"/>
          <w:sz w:val="24"/>
          <w:szCs w:val="24"/>
          <w:shd w:val="clear" w:color="auto" w:fill="FFFFFF"/>
        </w:rPr>
        <w:t>(HMIC, 2015).</w:t>
      </w:r>
    </w:p>
    <w:p w14:paraId="57D569D2" w14:textId="77777777" w:rsidR="007B6E15" w:rsidRPr="007B6E15" w:rsidRDefault="007B6E15" w:rsidP="007B6E15">
      <w:pPr>
        <w:spacing w:line="360" w:lineRule="auto"/>
        <w:rPr>
          <w:sz w:val="24"/>
          <w:szCs w:val="24"/>
        </w:rPr>
      </w:pPr>
    </w:p>
    <w:p w14:paraId="31497E9F" w14:textId="001AB03E" w:rsidR="007B6E15" w:rsidRPr="007B6E15" w:rsidRDefault="007B6E15" w:rsidP="007B6E15">
      <w:pPr>
        <w:spacing w:line="360" w:lineRule="auto"/>
        <w:rPr>
          <w:sz w:val="24"/>
          <w:szCs w:val="24"/>
        </w:rPr>
      </w:pPr>
      <w:r w:rsidRPr="007B6E15">
        <w:rPr>
          <w:sz w:val="24"/>
          <w:szCs w:val="24"/>
        </w:rPr>
        <w:t xml:space="preserve">There are many </w:t>
      </w:r>
      <w:r w:rsidR="00B42CB8" w:rsidRPr="007B6E15">
        <w:rPr>
          <w:sz w:val="24"/>
          <w:szCs w:val="24"/>
        </w:rPr>
        <w:t>ways</w:t>
      </w:r>
      <w:r w:rsidRPr="007B6E15">
        <w:rPr>
          <w:sz w:val="24"/>
          <w:szCs w:val="24"/>
        </w:rPr>
        <w:t xml:space="preserve"> the Police retrieve and receive information; the most common method is open sources. The meaning of </w:t>
      </w:r>
      <w:r w:rsidR="00B42CB8" w:rsidRPr="007B6E15">
        <w:rPr>
          <w:sz w:val="24"/>
          <w:szCs w:val="24"/>
        </w:rPr>
        <w:t>open-source</w:t>
      </w:r>
      <w:r w:rsidRPr="007B6E15">
        <w:rPr>
          <w:sz w:val="24"/>
          <w:szCs w:val="24"/>
        </w:rPr>
        <w:t xml:space="preserve"> intelligence is defined as the intelligence collected from public sources which do not require covert methods for collection. Examples </w:t>
      </w:r>
      <w:r w:rsidRPr="007B6E15">
        <w:rPr>
          <w:sz w:val="24"/>
          <w:szCs w:val="24"/>
        </w:rPr>
        <w:lastRenderedPageBreak/>
        <w:t xml:space="preserve">of such platforms that could be used are collaborative projects, blogs, content communities, social networking sites and virtual social worlds </w:t>
      </w:r>
      <w:r w:rsidRPr="007B6E15">
        <w:rPr>
          <w:color w:val="000000"/>
          <w:sz w:val="24"/>
          <w:szCs w:val="24"/>
          <w:shd w:val="clear" w:color="auto" w:fill="FFFFFF"/>
        </w:rPr>
        <w:t>(Sampson, 2016)</w:t>
      </w:r>
      <w:r w:rsidRPr="007B6E15">
        <w:rPr>
          <w:sz w:val="24"/>
          <w:szCs w:val="24"/>
        </w:rPr>
        <w:t>.</w:t>
      </w:r>
    </w:p>
    <w:p w14:paraId="6B8B71BA" w14:textId="77777777" w:rsidR="007B6E15" w:rsidRPr="007B6E15" w:rsidRDefault="007B6E15" w:rsidP="007B6E15">
      <w:pPr>
        <w:spacing w:line="360" w:lineRule="auto"/>
        <w:rPr>
          <w:sz w:val="24"/>
          <w:szCs w:val="24"/>
        </w:rPr>
      </w:pPr>
    </w:p>
    <w:p w14:paraId="5F96CFD9" w14:textId="77777777" w:rsidR="007B6E15" w:rsidRPr="007B6E15" w:rsidRDefault="007B6E15" w:rsidP="007B6E15">
      <w:pPr>
        <w:spacing w:line="360" w:lineRule="auto"/>
        <w:rPr>
          <w:sz w:val="24"/>
          <w:szCs w:val="24"/>
        </w:rPr>
      </w:pPr>
      <w:r w:rsidRPr="007B6E15">
        <w:rPr>
          <w:sz w:val="24"/>
          <w:szCs w:val="24"/>
        </w:rPr>
        <w:t xml:space="preserve">The opposite to open sources, which is closed sources which is any information which is not openly available to the public. This information in closed sources is relating to a person which is held in either government or private databases, where the information is not available through an open enquiry. Examples of these could be banking records, benefit records or medical records. </w:t>
      </w:r>
    </w:p>
    <w:p w14:paraId="37B0AB99" w14:textId="77777777" w:rsidR="007B6E15" w:rsidRPr="007B6E15" w:rsidRDefault="007B6E15" w:rsidP="007B6E15">
      <w:pPr>
        <w:spacing w:line="360" w:lineRule="auto"/>
        <w:rPr>
          <w:sz w:val="24"/>
          <w:szCs w:val="24"/>
        </w:rPr>
      </w:pPr>
    </w:p>
    <w:p w14:paraId="0FB3D86A" w14:textId="5D418372" w:rsidR="007B6E15" w:rsidRPr="007B6E15" w:rsidRDefault="007B6E15" w:rsidP="007B6E15">
      <w:pPr>
        <w:spacing w:line="360" w:lineRule="auto"/>
        <w:rPr>
          <w:rFonts w:eastAsia="Calibri"/>
          <w:bCs/>
          <w:sz w:val="24"/>
          <w:szCs w:val="24"/>
        </w:rPr>
      </w:pPr>
      <w:r w:rsidRPr="007B6E15">
        <w:rPr>
          <w:rFonts w:eastAsia="Calibri"/>
          <w:bCs/>
          <w:sz w:val="24"/>
          <w:szCs w:val="24"/>
        </w:rPr>
        <w:t xml:space="preserve">Furthermore, in the UK has the National Crime Agency (NCA) which brings together intelligence from different sources </w:t>
      </w:r>
      <w:r w:rsidR="00140DE7" w:rsidRPr="007B6E15">
        <w:rPr>
          <w:rFonts w:eastAsia="Calibri"/>
          <w:bCs/>
          <w:sz w:val="24"/>
          <w:szCs w:val="24"/>
        </w:rPr>
        <w:t>to</w:t>
      </w:r>
      <w:r w:rsidRPr="007B6E15">
        <w:rPr>
          <w:rFonts w:eastAsia="Calibri"/>
          <w:bCs/>
          <w:sz w:val="24"/>
          <w:szCs w:val="24"/>
        </w:rPr>
        <w:t xml:space="preserve"> maximise its potential. A few examples of area they collect information from are covert human intelligence, security agencies, private sector and undercover officers. The NCA will then develop this intelligence and share the intelligence with partners in the UK or overseas </w:t>
      </w:r>
      <w:r w:rsidRPr="007B6E15">
        <w:rPr>
          <w:color w:val="000000"/>
          <w:sz w:val="24"/>
          <w:szCs w:val="24"/>
          <w:shd w:val="clear" w:color="auto" w:fill="FFFFFF"/>
        </w:rPr>
        <w:t>(National Crime Agency, 2018)</w:t>
      </w:r>
      <w:r w:rsidRPr="007B6E15">
        <w:rPr>
          <w:rFonts w:eastAsia="Calibri"/>
          <w:bCs/>
          <w:sz w:val="24"/>
          <w:szCs w:val="24"/>
        </w:rPr>
        <w:t xml:space="preserve">. This communication between NCA and other agencies is </w:t>
      </w:r>
      <w:r w:rsidR="00B42CB8" w:rsidRPr="007B6E15">
        <w:rPr>
          <w:rFonts w:eastAsia="Calibri"/>
          <w:bCs/>
          <w:sz w:val="24"/>
          <w:szCs w:val="24"/>
        </w:rPr>
        <w:t>an</w:t>
      </w:r>
      <w:r w:rsidRPr="007B6E15">
        <w:rPr>
          <w:rFonts w:eastAsia="Calibri"/>
          <w:bCs/>
          <w:sz w:val="24"/>
          <w:szCs w:val="24"/>
        </w:rPr>
        <w:t xml:space="preserve"> open dialogue </w:t>
      </w:r>
      <w:r w:rsidR="00140DE7" w:rsidRPr="007B6E15">
        <w:rPr>
          <w:rFonts w:eastAsia="Calibri"/>
          <w:bCs/>
          <w:sz w:val="24"/>
          <w:szCs w:val="24"/>
        </w:rPr>
        <w:t>for</w:t>
      </w:r>
      <w:r w:rsidRPr="007B6E15">
        <w:rPr>
          <w:rFonts w:eastAsia="Calibri"/>
          <w:bCs/>
          <w:sz w:val="24"/>
          <w:szCs w:val="24"/>
        </w:rPr>
        <w:t xml:space="preserve"> other agencies to develop their own intelligence. The NCA continuously trying to enhance their response in developing intelligence. They do this to enhance the strategic picture of existing and emerging threats to drive the operation response of NCA and other agencies </w:t>
      </w:r>
      <w:r w:rsidRPr="007B6E15">
        <w:rPr>
          <w:color w:val="000000"/>
          <w:sz w:val="24"/>
          <w:szCs w:val="24"/>
          <w:shd w:val="clear" w:color="auto" w:fill="FFFFFF"/>
        </w:rPr>
        <w:t>(National Crime Agency, 2018)</w:t>
      </w:r>
      <w:r w:rsidRPr="007B6E15">
        <w:rPr>
          <w:rFonts w:eastAsia="Calibri"/>
          <w:bCs/>
          <w:sz w:val="24"/>
          <w:szCs w:val="24"/>
        </w:rPr>
        <w:t>.</w:t>
      </w:r>
    </w:p>
    <w:p w14:paraId="01820718" w14:textId="77777777" w:rsidR="007B6E15" w:rsidRPr="007B6E15" w:rsidRDefault="007B6E15" w:rsidP="007B6E15">
      <w:pPr>
        <w:spacing w:line="360" w:lineRule="auto"/>
        <w:rPr>
          <w:sz w:val="24"/>
          <w:szCs w:val="24"/>
        </w:rPr>
      </w:pPr>
    </w:p>
    <w:p w14:paraId="7456DA1D" w14:textId="170FB63E" w:rsidR="007B6E15" w:rsidRPr="007B6E15" w:rsidRDefault="007B6E15" w:rsidP="007B6E15">
      <w:pPr>
        <w:spacing w:line="360" w:lineRule="auto"/>
        <w:rPr>
          <w:sz w:val="24"/>
          <w:szCs w:val="24"/>
        </w:rPr>
      </w:pPr>
      <w:r w:rsidRPr="007B6E15">
        <w:rPr>
          <w:sz w:val="24"/>
          <w:szCs w:val="24"/>
        </w:rPr>
        <w:t>The next step is exploring how this intelligence is managed and disseminated. All police services need a</w:t>
      </w:r>
      <w:r w:rsidR="00BD1C1A">
        <w:rPr>
          <w:sz w:val="24"/>
          <w:szCs w:val="24"/>
        </w:rPr>
        <w:t>n</w:t>
      </w:r>
      <w:r w:rsidRPr="007B6E15">
        <w:rPr>
          <w:sz w:val="24"/>
          <w:szCs w:val="24"/>
        </w:rPr>
        <w:t xml:space="preserve"> intelligence unit </w:t>
      </w:r>
      <w:r w:rsidR="00BD1C1A">
        <w:rPr>
          <w:sz w:val="24"/>
          <w:szCs w:val="24"/>
        </w:rPr>
        <w:t xml:space="preserve">that </w:t>
      </w:r>
      <w:r w:rsidRPr="007B6E15">
        <w:rPr>
          <w:sz w:val="24"/>
          <w:szCs w:val="24"/>
        </w:rPr>
        <w:t xml:space="preserve">are responsible for receiving, evaluating, developing, </w:t>
      </w:r>
      <w:r w:rsidR="00140DE7" w:rsidRPr="007B6E15">
        <w:rPr>
          <w:sz w:val="24"/>
          <w:szCs w:val="24"/>
        </w:rPr>
        <w:t>analysing,</w:t>
      </w:r>
      <w:r w:rsidRPr="007B6E15">
        <w:rPr>
          <w:sz w:val="24"/>
          <w:szCs w:val="24"/>
        </w:rPr>
        <w:t xml:space="preserve"> and disseminating it. Which in turn the intelligence units produce the tasking and coordination, there is a tactical model and strategic model (College of Policing, 2013). </w:t>
      </w:r>
    </w:p>
    <w:p w14:paraId="42FA85CB" w14:textId="77777777" w:rsidR="007B6E15" w:rsidRPr="007B6E15" w:rsidRDefault="007B6E15" w:rsidP="007B6E15">
      <w:pPr>
        <w:spacing w:line="360" w:lineRule="auto"/>
        <w:rPr>
          <w:sz w:val="24"/>
          <w:szCs w:val="24"/>
        </w:rPr>
      </w:pPr>
    </w:p>
    <w:p w14:paraId="1FEB9A7C" w14:textId="77777777" w:rsidR="007B6E15" w:rsidRPr="007B6E15" w:rsidRDefault="007B6E15" w:rsidP="007B6E15">
      <w:pPr>
        <w:spacing w:line="360" w:lineRule="auto"/>
        <w:rPr>
          <w:sz w:val="24"/>
          <w:szCs w:val="24"/>
        </w:rPr>
      </w:pPr>
      <w:r w:rsidRPr="007B6E15">
        <w:rPr>
          <w:sz w:val="24"/>
          <w:szCs w:val="24"/>
        </w:rPr>
        <w:t xml:space="preserve">The strategic tasking and coordination (ST&amp;CG) are a group of senior police managers which agree strategic direction and align resources to the priorities. The purpose of the group is to consider the operational priorities recommended in strategic assessment and consider prioritisation of resources (College of Policing, 2013). </w:t>
      </w:r>
    </w:p>
    <w:p w14:paraId="2C924371" w14:textId="77777777" w:rsidR="007B6E15" w:rsidRPr="007B6E15" w:rsidRDefault="007B6E15" w:rsidP="007B6E15">
      <w:pPr>
        <w:spacing w:line="360" w:lineRule="auto"/>
        <w:rPr>
          <w:sz w:val="24"/>
          <w:szCs w:val="24"/>
        </w:rPr>
      </w:pPr>
    </w:p>
    <w:p w14:paraId="023208F7" w14:textId="77777777" w:rsidR="007B6E15" w:rsidRPr="007B6E15" w:rsidRDefault="007B6E15" w:rsidP="007B6E15">
      <w:pPr>
        <w:spacing w:line="360" w:lineRule="auto"/>
        <w:rPr>
          <w:sz w:val="24"/>
          <w:szCs w:val="24"/>
        </w:rPr>
      </w:pPr>
      <w:r w:rsidRPr="007B6E15">
        <w:rPr>
          <w:sz w:val="24"/>
          <w:szCs w:val="24"/>
        </w:rPr>
        <w:t>The second part is the tactical tasking and coordination group (TT&amp;GG) is part of the police response to the operational priorities. This group will consider and agree tactical options and align the resources such priorities. The document produced from the group would then focus on the priorities as well as any key threats (College of Policing, 2013).</w:t>
      </w:r>
    </w:p>
    <w:p w14:paraId="548EA713" w14:textId="77777777" w:rsidR="007B6E15" w:rsidRPr="007B6E15" w:rsidRDefault="007B6E15" w:rsidP="007B6E15">
      <w:pPr>
        <w:spacing w:line="360" w:lineRule="auto"/>
        <w:rPr>
          <w:sz w:val="24"/>
          <w:szCs w:val="24"/>
        </w:rPr>
      </w:pPr>
    </w:p>
    <w:p w14:paraId="7FAC5858" w14:textId="77777777" w:rsidR="007B6E15" w:rsidRPr="007B6E15" w:rsidRDefault="007B6E15" w:rsidP="007B6E15">
      <w:pPr>
        <w:spacing w:line="360" w:lineRule="auto"/>
        <w:rPr>
          <w:sz w:val="24"/>
          <w:szCs w:val="24"/>
        </w:rPr>
      </w:pPr>
      <w:r w:rsidRPr="007B6E15">
        <w:rPr>
          <w:sz w:val="24"/>
          <w:szCs w:val="24"/>
        </w:rPr>
        <w:lastRenderedPageBreak/>
        <w:t xml:space="preserve">Throughout the two tasking and coordination groups mentioned above, intelligence sharing is at the heart of it. One way the information is shared, is through an information sharing agreement (ISA), it identifies the statutory or common law basis for sharing personal information and the extent of the sharing. This is a structure framework for sharing information with other agencies </w:t>
      </w:r>
      <w:r w:rsidRPr="007B6E15">
        <w:rPr>
          <w:color w:val="000000"/>
          <w:sz w:val="24"/>
          <w:szCs w:val="24"/>
          <w:shd w:val="clear" w:color="auto" w:fill="FFFFFF"/>
        </w:rPr>
        <w:t>(West Yorkshire Police, 2018)</w:t>
      </w:r>
      <w:r w:rsidRPr="007B6E15">
        <w:rPr>
          <w:sz w:val="24"/>
          <w:szCs w:val="24"/>
        </w:rPr>
        <w:t xml:space="preserve">. </w:t>
      </w:r>
    </w:p>
    <w:p w14:paraId="11C63403" w14:textId="77777777" w:rsidR="007B6E15" w:rsidRPr="007B6E15" w:rsidRDefault="007B6E15" w:rsidP="007B6E15">
      <w:pPr>
        <w:spacing w:line="360" w:lineRule="auto"/>
        <w:rPr>
          <w:sz w:val="24"/>
          <w:szCs w:val="24"/>
        </w:rPr>
      </w:pPr>
    </w:p>
    <w:p w14:paraId="7BC61D4B" w14:textId="48951977" w:rsidR="007B6E15" w:rsidRPr="007B6E15" w:rsidRDefault="007B6E15" w:rsidP="007B6E15">
      <w:pPr>
        <w:spacing w:line="360" w:lineRule="auto"/>
        <w:rPr>
          <w:sz w:val="24"/>
          <w:szCs w:val="24"/>
        </w:rPr>
      </w:pPr>
      <w:r w:rsidRPr="007B6E15">
        <w:rPr>
          <w:sz w:val="24"/>
          <w:szCs w:val="24"/>
        </w:rPr>
        <w:t xml:space="preserve">Additionally, the most common way information and intelligence is shared is through Police databases. As this way all officers and staff can have access to it and in some Police forces these databases are cross border. </w:t>
      </w:r>
      <w:r w:rsidR="00BD1C1A" w:rsidRPr="007B6E15">
        <w:rPr>
          <w:sz w:val="24"/>
          <w:szCs w:val="24"/>
        </w:rPr>
        <w:t>However,</w:t>
      </w:r>
      <w:r w:rsidRPr="007B6E15">
        <w:rPr>
          <w:sz w:val="24"/>
          <w:szCs w:val="24"/>
        </w:rPr>
        <w:t xml:space="preserve"> HMIC (2015) argues that the usefulness of the databases is determined by the quality of the information and how well it is uploaded to the system. If such information is not put on to the database at local level, that information will not achieve its full capabilities in aiding others. </w:t>
      </w:r>
    </w:p>
    <w:p w14:paraId="7A5ECE03" w14:textId="77777777" w:rsidR="007B6E15" w:rsidRPr="007B6E15" w:rsidRDefault="007B6E15" w:rsidP="007B6E15">
      <w:pPr>
        <w:spacing w:line="360" w:lineRule="auto"/>
        <w:rPr>
          <w:sz w:val="24"/>
          <w:szCs w:val="24"/>
        </w:rPr>
      </w:pPr>
    </w:p>
    <w:p w14:paraId="22124E64" w14:textId="77777777" w:rsidR="007B6E15" w:rsidRPr="007B6E15" w:rsidRDefault="007B6E15" w:rsidP="007B6E15">
      <w:pPr>
        <w:spacing w:line="360" w:lineRule="auto"/>
        <w:rPr>
          <w:rFonts w:eastAsia="Calibri"/>
          <w:b/>
          <w:bCs/>
          <w:sz w:val="24"/>
          <w:szCs w:val="24"/>
        </w:rPr>
      </w:pPr>
      <w:r w:rsidRPr="007B6E15">
        <w:rPr>
          <w:sz w:val="24"/>
          <w:szCs w:val="24"/>
        </w:rPr>
        <w:t xml:space="preserve">To conclude, collecting information and intelligence for the Police is the backbone of being able to have a clearer idea of what is going on. Knowing what goes on means people can be safeguarded and perpetrators can be brought to justice. The Police have a variety of different options in collecting information from open to closed sources to proactive ways such as surveillance teams. All this information will build a picture for the tasking and coordination groups on how to utilise the intelligence. As well as ensuring that the information and intelligence is communicated for the benefit of other agencies.  </w:t>
      </w:r>
    </w:p>
    <w:p w14:paraId="33560B33" w14:textId="77777777" w:rsidR="007B6E15" w:rsidRPr="007B6E15" w:rsidRDefault="007B6E15" w:rsidP="007B6E15">
      <w:pPr>
        <w:spacing w:line="360" w:lineRule="auto"/>
        <w:rPr>
          <w:rFonts w:eastAsia="Calibri"/>
          <w:bCs/>
          <w:sz w:val="24"/>
          <w:szCs w:val="24"/>
        </w:rPr>
      </w:pPr>
    </w:p>
    <w:p w14:paraId="06F87833" w14:textId="47076595" w:rsidR="007B6E15" w:rsidRPr="007B6E15" w:rsidRDefault="007B6E15" w:rsidP="007B6E15">
      <w:pPr>
        <w:spacing w:line="257" w:lineRule="auto"/>
        <w:rPr>
          <w:rFonts w:eastAsia="Calibri"/>
          <w:bCs/>
          <w:sz w:val="24"/>
          <w:szCs w:val="24"/>
        </w:rPr>
      </w:pPr>
      <w:r w:rsidRPr="007B6E15">
        <w:rPr>
          <w:rFonts w:eastAsia="Calibri"/>
          <w:bCs/>
          <w:sz w:val="24"/>
          <w:szCs w:val="24"/>
        </w:rPr>
        <w:t>Words: 9</w:t>
      </w:r>
      <w:r w:rsidR="00165A3F">
        <w:rPr>
          <w:rFonts w:eastAsia="Calibri"/>
          <w:bCs/>
          <w:sz w:val="24"/>
          <w:szCs w:val="24"/>
        </w:rPr>
        <w:t>47</w:t>
      </w:r>
    </w:p>
    <w:p w14:paraId="0527F9BF" w14:textId="77777777" w:rsidR="007B6E15" w:rsidRPr="007B6E15" w:rsidRDefault="007B6E15" w:rsidP="007B6E15">
      <w:pPr>
        <w:spacing w:line="257" w:lineRule="auto"/>
        <w:rPr>
          <w:rFonts w:eastAsia="Calibri"/>
          <w:b/>
          <w:bCs/>
          <w:sz w:val="24"/>
          <w:szCs w:val="24"/>
        </w:rPr>
      </w:pPr>
    </w:p>
    <w:p w14:paraId="69A4D738" w14:textId="77777777" w:rsidR="007B6E15" w:rsidRPr="007B6E15" w:rsidRDefault="007B6E15" w:rsidP="007B6E15">
      <w:pPr>
        <w:spacing w:line="257" w:lineRule="auto"/>
        <w:rPr>
          <w:rFonts w:eastAsia="Calibri"/>
          <w:bCs/>
          <w:sz w:val="24"/>
          <w:szCs w:val="24"/>
        </w:rPr>
      </w:pPr>
    </w:p>
    <w:p w14:paraId="73E18071" w14:textId="77777777" w:rsidR="007B6E15" w:rsidRPr="007B6E15" w:rsidRDefault="007B6E15" w:rsidP="007B6E15">
      <w:pPr>
        <w:spacing w:line="257" w:lineRule="auto"/>
        <w:rPr>
          <w:rFonts w:eastAsia="Calibri"/>
          <w:bCs/>
          <w:sz w:val="24"/>
          <w:szCs w:val="24"/>
        </w:rPr>
      </w:pPr>
    </w:p>
    <w:p w14:paraId="2D096DFB" w14:textId="77777777" w:rsidR="007B6E15" w:rsidRPr="007B6E15" w:rsidRDefault="007B6E15" w:rsidP="007B6E15">
      <w:pPr>
        <w:spacing w:line="257" w:lineRule="auto"/>
        <w:rPr>
          <w:rFonts w:eastAsia="Calibri"/>
          <w:b/>
          <w:bCs/>
          <w:sz w:val="24"/>
          <w:szCs w:val="24"/>
        </w:rPr>
      </w:pPr>
    </w:p>
    <w:p w14:paraId="5DCD04A2" w14:textId="77777777" w:rsidR="007B6E15" w:rsidRPr="007B6E15" w:rsidRDefault="007B6E15" w:rsidP="007B6E15">
      <w:pPr>
        <w:spacing w:line="257" w:lineRule="auto"/>
        <w:rPr>
          <w:rFonts w:eastAsia="Calibri"/>
          <w:b/>
          <w:bCs/>
          <w:sz w:val="24"/>
          <w:szCs w:val="24"/>
        </w:rPr>
      </w:pPr>
    </w:p>
    <w:p w14:paraId="1D379B83" w14:textId="77777777" w:rsidR="007B6E15" w:rsidRDefault="007B6E15" w:rsidP="007B6E15">
      <w:pPr>
        <w:spacing w:line="257" w:lineRule="auto"/>
        <w:rPr>
          <w:rFonts w:eastAsia="Calibri"/>
          <w:b/>
          <w:bCs/>
          <w:sz w:val="24"/>
          <w:szCs w:val="24"/>
        </w:rPr>
      </w:pPr>
    </w:p>
    <w:p w14:paraId="7955B033" w14:textId="77777777" w:rsidR="007B6E15" w:rsidRDefault="007B6E15" w:rsidP="007B6E15">
      <w:pPr>
        <w:spacing w:line="257" w:lineRule="auto"/>
        <w:rPr>
          <w:rFonts w:eastAsia="Calibri"/>
          <w:b/>
          <w:bCs/>
          <w:sz w:val="24"/>
          <w:szCs w:val="24"/>
        </w:rPr>
      </w:pPr>
    </w:p>
    <w:p w14:paraId="67559CE5" w14:textId="77777777" w:rsidR="007B6E15" w:rsidRDefault="007B6E15" w:rsidP="007B6E15">
      <w:pPr>
        <w:spacing w:line="257" w:lineRule="auto"/>
        <w:rPr>
          <w:rFonts w:eastAsia="Calibri"/>
          <w:b/>
          <w:bCs/>
          <w:sz w:val="24"/>
          <w:szCs w:val="24"/>
        </w:rPr>
      </w:pPr>
    </w:p>
    <w:p w14:paraId="5A70ED82" w14:textId="77777777" w:rsidR="007B6E15" w:rsidRPr="007B6E15" w:rsidRDefault="007B6E15" w:rsidP="007B6E15">
      <w:pPr>
        <w:spacing w:line="257" w:lineRule="auto"/>
        <w:rPr>
          <w:rFonts w:eastAsia="Calibri"/>
          <w:b/>
          <w:bCs/>
          <w:sz w:val="24"/>
          <w:szCs w:val="24"/>
        </w:rPr>
      </w:pPr>
    </w:p>
    <w:p w14:paraId="395478C8" w14:textId="77777777" w:rsidR="007B6E15" w:rsidRPr="007B6E15" w:rsidRDefault="007B6E15" w:rsidP="007B6E15">
      <w:pPr>
        <w:spacing w:line="257" w:lineRule="auto"/>
        <w:rPr>
          <w:rFonts w:eastAsia="Calibri"/>
          <w:b/>
          <w:bCs/>
          <w:sz w:val="24"/>
          <w:szCs w:val="24"/>
        </w:rPr>
      </w:pPr>
    </w:p>
    <w:p w14:paraId="78AA615A" w14:textId="77777777" w:rsidR="007B6E15" w:rsidRPr="007B6E15" w:rsidRDefault="007B6E15" w:rsidP="007B6E15">
      <w:pPr>
        <w:spacing w:line="257" w:lineRule="auto"/>
        <w:rPr>
          <w:rFonts w:eastAsia="Calibri"/>
          <w:b/>
          <w:bCs/>
          <w:sz w:val="24"/>
          <w:szCs w:val="24"/>
        </w:rPr>
      </w:pPr>
    </w:p>
    <w:p w14:paraId="3B65AB96" w14:textId="77777777" w:rsidR="007B6E15" w:rsidRPr="007B6E15" w:rsidRDefault="007B6E15" w:rsidP="007B6E15">
      <w:pPr>
        <w:spacing w:line="257" w:lineRule="auto"/>
        <w:rPr>
          <w:rFonts w:eastAsia="Calibri"/>
          <w:b/>
          <w:bCs/>
          <w:sz w:val="24"/>
          <w:szCs w:val="24"/>
        </w:rPr>
      </w:pPr>
    </w:p>
    <w:p w14:paraId="467476ED" w14:textId="77777777" w:rsidR="007B6E15" w:rsidRPr="007B6E15" w:rsidRDefault="007B6E15" w:rsidP="007B6E15">
      <w:pPr>
        <w:spacing w:line="257" w:lineRule="auto"/>
        <w:rPr>
          <w:rFonts w:eastAsia="Calibri"/>
          <w:b/>
          <w:bCs/>
          <w:sz w:val="24"/>
          <w:szCs w:val="24"/>
        </w:rPr>
      </w:pPr>
    </w:p>
    <w:p w14:paraId="7D034F57" w14:textId="77777777" w:rsidR="007B6E15" w:rsidRPr="007B6E15" w:rsidRDefault="007B6E15" w:rsidP="007B6E15">
      <w:pPr>
        <w:spacing w:line="257" w:lineRule="auto"/>
        <w:rPr>
          <w:rFonts w:eastAsia="Calibri"/>
          <w:b/>
          <w:bCs/>
          <w:sz w:val="24"/>
          <w:szCs w:val="24"/>
        </w:rPr>
      </w:pPr>
    </w:p>
    <w:p w14:paraId="0307B65E" w14:textId="385FD969" w:rsidR="007B6E15" w:rsidRDefault="007B6E15" w:rsidP="007B6E15">
      <w:pPr>
        <w:spacing w:line="257" w:lineRule="auto"/>
        <w:rPr>
          <w:rFonts w:eastAsia="Calibri"/>
          <w:b/>
          <w:bCs/>
          <w:sz w:val="24"/>
          <w:szCs w:val="24"/>
        </w:rPr>
      </w:pPr>
    </w:p>
    <w:p w14:paraId="50246789" w14:textId="77777777" w:rsidR="00396CAB" w:rsidRPr="007B6E15" w:rsidRDefault="00396CAB" w:rsidP="007B6E15">
      <w:pPr>
        <w:spacing w:line="257" w:lineRule="auto"/>
        <w:rPr>
          <w:rFonts w:eastAsia="Calibri"/>
          <w:b/>
          <w:bCs/>
          <w:sz w:val="24"/>
          <w:szCs w:val="24"/>
        </w:rPr>
      </w:pPr>
      <w:bookmarkStart w:id="0" w:name="_GoBack"/>
      <w:bookmarkEnd w:id="0"/>
    </w:p>
    <w:p w14:paraId="59EBEE11" w14:textId="77777777" w:rsidR="007B6E15" w:rsidRPr="007B6E15" w:rsidRDefault="007B6E15" w:rsidP="007B6E15">
      <w:pPr>
        <w:pStyle w:val="ListParagraph"/>
        <w:numPr>
          <w:ilvl w:val="0"/>
          <w:numId w:val="5"/>
        </w:numPr>
        <w:spacing w:line="257" w:lineRule="auto"/>
        <w:rPr>
          <w:sz w:val="24"/>
          <w:szCs w:val="24"/>
        </w:rPr>
      </w:pPr>
      <w:r w:rsidRPr="007B6E15">
        <w:rPr>
          <w:rFonts w:eastAsia="Calibri"/>
          <w:b/>
          <w:bCs/>
          <w:sz w:val="24"/>
          <w:szCs w:val="24"/>
        </w:rPr>
        <w:lastRenderedPageBreak/>
        <w:t>1000 words - Public Protection</w:t>
      </w:r>
    </w:p>
    <w:p w14:paraId="4B18EBAD" w14:textId="77777777" w:rsidR="007B6E15" w:rsidRDefault="007B6E15" w:rsidP="007B6E15">
      <w:pPr>
        <w:spacing w:line="257" w:lineRule="auto"/>
        <w:rPr>
          <w:rFonts w:eastAsia="Calibri"/>
          <w:sz w:val="24"/>
          <w:szCs w:val="24"/>
        </w:rPr>
      </w:pPr>
    </w:p>
    <w:p w14:paraId="1616331A" w14:textId="77777777" w:rsidR="007B6E15" w:rsidRPr="007B6E15" w:rsidRDefault="007B6E15" w:rsidP="007B6E15">
      <w:pPr>
        <w:spacing w:line="257" w:lineRule="auto"/>
        <w:rPr>
          <w:rFonts w:eastAsia="Calibri"/>
          <w:i/>
          <w:sz w:val="24"/>
          <w:szCs w:val="24"/>
        </w:rPr>
      </w:pPr>
      <w:r w:rsidRPr="007B6E15">
        <w:rPr>
          <w:rFonts w:eastAsia="Calibri"/>
          <w:i/>
          <w:sz w:val="24"/>
          <w:szCs w:val="24"/>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6CB32B75" w14:textId="77777777" w:rsidR="007B6E15" w:rsidRPr="007B6E15" w:rsidRDefault="007B6E15" w:rsidP="007B6E15">
      <w:pPr>
        <w:pStyle w:val="ListParagraph"/>
        <w:overflowPunct w:val="0"/>
        <w:autoSpaceDE w:val="0"/>
        <w:autoSpaceDN w:val="0"/>
        <w:adjustRightInd w:val="0"/>
        <w:spacing w:before="240"/>
        <w:jc w:val="both"/>
        <w:textAlignment w:val="baseline"/>
        <w:rPr>
          <w:sz w:val="24"/>
          <w:szCs w:val="24"/>
        </w:rPr>
      </w:pPr>
    </w:p>
    <w:p w14:paraId="30971E7E" w14:textId="77777777" w:rsidR="007B6E15" w:rsidRPr="007B6E15" w:rsidRDefault="007B6E15" w:rsidP="007B6E15">
      <w:pPr>
        <w:spacing w:line="257" w:lineRule="auto"/>
        <w:rPr>
          <w:rFonts w:eastAsia="Calibri"/>
          <w:sz w:val="24"/>
          <w:szCs w:val="24"/>
        </w:rPr>
      </w:pPr>
    </w:p>
    <w:p w14:paraId="30798C56" w14:textId="77777777" w:rsidR="007B6E15" w:rsidRPr="007B6E15" w:rsidRDefault="007B6E15" w:rsidP="007B6E15">
      <w:pPr>
        <w:spacing w:line="360" w:lineRule="auto"/>
        <w:rPr>
          <w:rFonts w:eastAsia="Calibri"/>
          <w:sz w:val="24"/>
          <w:szCs w:val="24"/>
        </w:rPr>
      </w:pPr>
      <w:r w:rsidRPr="007B6E15">
        <w:rPr>
          <w:rFonts w:eastAsia="Calibri"/>
          <w:sz w:val="24"/>
          <w:szCs w:val="24"/>
        </w:rPr>
        <w:t xml:space="preserve">Public protection is one of the Police principal legal and moral responsibilities. Victim safety and preventing re – victimisation are some of the fundamentals of their duties. There are a number of various ways the Police service deal with public protection. What this essay seeks to establish is what strategies have to deal with such incidents, the impact it has on the victims and links between public protection and organised crime. </w:t>
      </w:r>
    </w:p>
    <w:p w14:paraId="42097A70" w14:textId="77777777" w:rsidR="007B6E15" w:rsidRPr="007B6E15" w:rsidRDefault="007B6E15" w:rsidP="007B6E15">
      <w:pPr>
        <w:spacing w:line="360" w:lineRule="auto"/>
        <w:rPr>
          <w:rFonts w:eastAsia="Calibri"/>
          <w:sz w:val="24"/>
          <w:szCs w:val="24"/>
        </w:rPr>
      </w:pPr>
    </w:p>
    <w:p w14:paraId="00AAE133" w14:textId="77777777" w:rsidR="007B6E15" w:rsidRPr="007B6E15" w:rsidRDefault="007B6E15" w:rsidP="007B6E15">
      <w:pPr>
        <w:spacing w:line="360" w:lineRule="auto"/>
        <w:rPr>
          <w:rFonts w:eastAsia="Calibri"/>
          <w:sz w:val="24"/>
          <w:szCs w:val="24"/>
        </w:rPr>
      </w:pPr>
      <w:r w:rsidRPr="007B6E15">
        <w:rPr>
          <w:rFonts w:eastAsia="Calibri"/>
          <w:sz w:val="24"/>
          <w:szCs w:val="24"/>
        </w:rPr>
        <w:t xml:space="preserve">The most recent case which brought doubt to members of the public was the recent murder of Sarah Everard, this has caused great public debate around the safety of women. This clearly shows that the impact of an incident towards one victim can have a knock on effect towards wider members of the public. Following the incident where the off duty police officer had murdered Sarah Everard, the Home Secretary commissioned HMICFRS to conduct an enquiry into the police handling of female victim of crime. The enquiry it expected to focus on the quality and effectiveness of interactions between police and women whether victim or witnesses </w:t>
      </w:r>
      <w:r w:rsidRPr="007B6E15">
        <w:rPr>
          <w:color w:val="000000"/>
          <w:sz w:val="24"/>
          <w:szCs w:val="24"/>
          <w:shd w:val="clear" w:color="auto" w:fill="FFFFFF"/>
        </w:rPr>
        <w:t>(GOV.UK, 2014)</w:t>
      </w:r>
      <w:r w:rsidRPr="007B6E15">
        <w:rPr>
          <w:rFonts w:eastAsia="Calibri"/>
          <w:sz w:val="24"/>
          <w:szCs w:val="24"/>
        </w:rPr>
        <w:t xml:space="preserve">. </w:t>
      </w:r>
    </w:p>
    <w:p w14:paraId="368E1215" w14:textId="77777777" w:rsidR="007B6E15" w:rsidRPr="007B6E15" w:rsidRDefault="007B6E15" w:rsidP="007B6E15">
      <w:pPr>
        <w:spacing w:line="360" w:lineRule="auto"/>
        <w:rPr>
          <w:sz w:val="24"/>
          <w:szCs w:val="24"/>
        </w:rPr>
      </w:pPr>
    </w:p>
    <w:p w14:paraId="03587E16" w14:textId="77777777" w:rsidR="007B6E15" w:rsidRPr="007B6E15" w:rsidRDefault="007B6E15" w:rsidP="007B6E15">
      <w:pPr>
        <w:spacing w:line="360" w:lineRule="auto"/>
        <w:rPr>
          <w:sz w:val="24"/>
          <w:szCs w:val="24"/>
        </w:rPr>
      </w:pPr>
      <w:r w:rsidRPr="007B6E15">
        <w:rPr>
          <w:sz w:val="24"/>
          <w:szCs w:val="24"/>
        </w:rPr>
        <w:t>Protecting victims is not the sole role of the Police, it is essential for many other agencies to do their part. A good example of a police strategy used in public protection incidents is the establishment of Multi-Agency</w:t>
      </w:r>
      <w:r w:rsidRPr="007B6E15">
        <w:rPr>
          <w:rFonts w:eastAsia="Arial"/>
          <w:sz w:val="24"/>
          <w:szCs w:val="24"/>
        </w:rPr>
        <w:t xml:space="preserve"> </w:t>
      </w:r>
      <w:r w:rsidRPr="007B6E15">
        <w:rPr>
          <w:sz w:val="24"/>
          <w:szCs w:val="24"/>
        </w:rPr>
        <w:t>Public</w:t>
      </w:r>
      <w:r w:rsidRPr="007B6E15">
        <w:rPr>
          <w:rFonts w:eastAsia="Arial"/>
          <w:sz w:val="24"/>
          <w:szCs w:val="24"/>
        </w:rPr>
        <w:t xml:space="preserve"> </w:t>
      </w:r>
      <w:r w:rsidRPr="007B6E15">
        <w:rPr>
          <w:sz w:val="24"/>
          <w:szCs w:val="24"/>
        </w:rPr>
        <w:t>Protection</w:t>
      </w:r>
      <w:r w:rsidRPr="007B6E15">
        <w:rPr>
          <w:rFonts w:eastAsia="Arial"/>
          <w:sz w:val="24"/>
          <w:szCs w:val="24"/>
        </w:rPr>
        <w:t xml:space="preserve"> </w:t>
      </w:r>
      <w:r w:rsidRPr="007B6E15">
        <w:rPr>
          <w:sz w:val="24"/>
          <w:szCs w:val="24"/>
        </w:rPr>
        <w:t>Arrangements</w:t>
      </w:r>
      <w:r w:rsidRPr="007B6E15">
        <w:rPr>
          <w:rFonts w:eastAsia="Arial"/>
          <w:sz w:val="24"/>
          <w:szCs w:val="24"/>
        </w:rPr>
        <w:t xml:space="preserve"> </w:t>
      </w:r>
      <w:r w:rsidRPr="007B6E15">
        <w:rPr>
          <w:sz w:val="24"/>
          <w:szCs w:val="24"/>
        </w:rPr>
        <w:t xml:space="preserve">(MAPPA). The purpose of MAPPA is to protect the public, including previous victims of crime, from serious harm by violent and sexual offenders </w:t>
      </w:r>
      <w:r w:rsidRPr="007B6E15">
        <w:rPr>
          <w:color w:val="000000"/>
          <w:sz w:val="24"/>
          <w:szCs w:val="24"/>
          <w:shd w:val="clear" w:color="auto" w:fill="FFFFFF"/>
        </w:rPr>
        <w:t xml:space="preserve">(GOV.UK, 2014). The purpose of the MAPPA is to make it a requirement for agencies to work together in dealing with offenders. These agencies include police, probation, prison, children services and local housing authorities as a few. These authorities then have a duty to assess and manage the risks of these offenders. As well as work together to ensure, the local communities are safe when such offenders are released into the communities (GOV.UK, 2014). </w:t>
      </w:r>
      <w:r w:rsidRPr="007B6E15">
        <w:rPr>
          <w:sz w:val="24"/>
          <w:szCs w:val="24"/>
        </w:rPr>
        <w:t>However, Nash and Williams (2008) have argued that austerity within the Police service as hindered effectiveness multi-agency collaboration, which is the foundations of public protection agenda.</w:t>
      </w:r>
    </w:p>
    <w:p w14:paraId="74E9B162" w14:textId="77777777" w:rsidR="007B6E15" w:rsidRPr="007B6E15" w:rsidRDefault="007B6E15" w:rsidP="007B6E15">
      <w:pPr>
        <w:spacing w:line="360" w:lineRule="auto"/>
        <w:rPr>
          <w:sz w:val="24"/>
          <w:szCs w:val="24"/>
        </w:rPr>
      </w:pPr>
    </w:p>
    <w:p w14:paraId="444700ED" w14:textId="77777777" w:rsidR="007B6E15" w:rsidRPr="007B6E15" w:rsidRDefault="007B6E15" w:rsidP="007B6E15">
      <w:pPr>
        <w:spacing w:line="360" w:lineRule="auto"/>
        <w:rPr>
          <w:sz w:val="24"/>
          <w:szCs w:val="24"/>
        </w:rPr>
      </w:pPr>
      <w:r w:rsidRPr="007B6E15">
        <w:rPr>
          <w:sz w:val="24"/>
          <w:szCs w:val="24"/>
        </w:rPr>
        <w:t xml:space="preserve">There is a link between public protection and serious and organised crime groups. An example of where this takes place is county lines as it causes significant harm, violence, firearms and exploitation of young and vulnerable people </w:t>
      </w:r>
      <w:r w:rsidRPr="007B6E15">
        <w:rPr>
          <w:color w:val="000000"/>
          <w:sz w:val="24"/>
          <w:szCs w:val="24"/>
          <w:shd w:val="clear" w:color="auto" w:fill="FFFFFF"/>
        </w:rPr>
        <w:t>(HM Government, 2018)</w:t>
      </w:r>
      <w:r w:rsidRPr="007B6E15">
        <w:rPr>
          <w:sz w:val="24"/>
          <w:szCs w:val="24"/>
        </w:rPr>
        <w:t xml:space="preserve">. Serious and organised crime has a detrimental effect on public protection as criminals are exploiting children in many ways such as social media, gaming sites and dating sites in order to groom vulnerable people. An example of seriousness of the situation is that the number of the referrals to the National crime Agency relating to child sexual exploitation has increased over 700% over last four years </w:t>
      </w:r>
      <w:r w:rsidRPr="007B6E15">
        <w:rPr>
          <w:color w:val="000000"/>
          <w:sz w:val="24"/>
          <w:szCs w:val="24"/>
          <w:shd w:val="clear" w:color="auto" w:fill="FFFFFF"/>
        </w:rPr>
        <w:t>(NCA, 2017)</w:t>
      </w:r>
      <w:r w:rsidRPr="007B6E15">
        <w:rPr>
          <w:sz w:val="24"/>
          <w:szCs w:val="24"/>
        </w:rPr>
        <w:t xml:space="preserve">. </w:t>
      </w:r>
    </w:p>
    <w:p w14:paraId="72FB558B" w14:textId="77777777" w:rsidR="007B6E15" w:rsidRPr="007B6E15" w:rsidRDefault="007B6E15" w:rsidP="007B6E15">
      <w:pPr>
        <w:spacing w:line="360" w:lineRule="auto"/>
        <w:rPr>
          <w:sz w:val="24"/>
          <w:szCs w:val="24"/>
        </w:rPr>
      </w:pPr>
    </w:p>
    <w:p w14:paraId="2F0DA058" w14:textId="77777777" w:rsidR="007B6E15" w:rsidRPr="007B6E15" w:rsidRDefault="007B6E15" w:rsidP="007B6E15">
      <w:pPr>
        <w:spacing w:line="360" w:lineRule="auto"/>
        <w:rPr>
          <w:sz w:val="24"/>
          <w:szCs w:val="24"/>
        </w:rPr>
      </w:pPr>
      <w:r w:rsidRPr="007B6E15">
        <w:rPr>
          <w:sz w:val="24"/>
          <w:szCs w:val="24"/>
        </w:rPr>
        <w:t xml:space="preserve">Organised crime groups can have a big impact on the victims. The most immediate impact that victim will have is the physical and emotional harm; this harm would have long-term effect on the victims. An example of where organised exploitation has been on a large scale is the Rotherham case where it had caused generational damage in the local community </w:t>
      </w:r>
      <w:r w:rsidRPr="007B6E15">
        <w:rPr>
          <w:color w:val="000000"/>
          <w:sz w:val="24"/>
          <w:szCs w:val="24"/>
          <w:shd w:val="clear" w:color="auto" w:fill="FFFFFF"/>
        </w:rPr>
        <w:t xml:space="preserve">(HM Government, 2018). Further to child exploitation issues, organised crime groups will take advantage of victim in a modern slavery capacity. In 2017, 245,145 potential victims of modern slavery were referred to the National Referral Mechanism (GOV.UK, 2019). </w:t>
      </w:r>
    </w:p>
    <w:p w14:paraId="38CD2AB5" w14:textId="77777777" w:rsidR="007B6E15" w:rsidRPr="007B6E15" w:rsidRDefault="007B6E15" w:rsidP="007B6E15">
      <w:pPr>
        <w:spacing w:line="360" w:lineRule="auto"/>
        <w:rPr>
          <w:sz w:val="24"/>
          <w:szCs w:val="24"/>
        </w:rPr>
      </w:pPr>
    </w:p>
    <w:p w14:paraId="31EC3A52" w14:textId="567B6A8A" w:rsidR="007B6E15" w:rsidRPr="007B6E15" w:rsidRDefault="007B6E15" w:rsidP="007B6E15">
      <w:pPr>
        <w:spacing w:line="360" w:lineRule="auto"/>
        <w:rPr>
          <w:sz w:val="24"/>
          <w:szCs w:val="24"/>
        </w:rPr>
      </w:pPr>
      <w:r w:rsidRPr="007B6E15">
        <w:rPr>
          <w:sz w:val="24"/>
          <w:szCs w:val="24"/>
        </w:rPr>
        <w:t xml:space="preserve">One aspect, which can have an impact on the investigation process, is personal attitudes and values of the officers. Vales are motivations which have a bearing on the attitude, </w:t>
      </w:r>
      <w:r w:rsidR="00140DE7" w:rsidRPr="007B6E15">
        <w:rPr>
          <w:sz w:val="24"/>
          <w:szCs w:val="24"/>
        </w:rPr>
        <w:t>behaviours,</w:t>
      </w:r>
      <w:r w:rsidRPr="007B6E15">
        <w:rPr>
          <w:sz w:val="24"/>
          <w:szCs w:val="24"/>
        </w:rPr>
        <w:t xml:space="preserve"> and standard of all people. Importantly, values can have an influence how officers evaluate different incidents and their motivations in such incidents </w:t>
      </w:r>
      <w:r w:rsidRPr="007B6E15">
        <w:rPr>
          <w:color w:val="000000"/>
          <w:sz w:val="24"/>
          <w:szCs w:val="24"/>
          <w:shd w:val="clear" w:color="auto" w:fill="FFFFFF"/>
        </w:rPr>
        <w:t>(Basinska and Dåderman, 2019)</w:t>
      </w:r>
      <w:r w:rsidRPr="007B6E15">
        <w:rPr>
          <w:sz w:val="24"/>
          <w:szCs w:val="24"/>
        </w:rPr>
        <w:t xml:space="preserve">. </w:t>
      </w:r>
    </w:p>
    <w:p w14:paraId="4E862A17" w14:textId="77777777" w:rsidR="007B6E15" w:rsidRPr="007B6E15" w:rsidRDefault="007B6E15" w:rsidP="007B6E15">
      <w:pPr>
        <w:spacing w:line="360" w:lineRule="auto"/>
        <w:rPr>
          <w:sz w:val="24"/>
          <w:szCs w:val="24"/>
        </w:rPr>
      </w:pPr>
    </w:p>
    <w:p w14:paraId="0C098714" w14:textId="3B7A278F" w:rsidR="007B6E15" w:rsidRPr="007B6E15" w:rsidRDefault="007B6E15" w:rsidP="007B6E15">
      <w:pPr>
        <w:spacing w:line="360" w:lineRule="auto"/>
        <w:rPr>
          <w:sz w:val="24"/>
          <w:szCs w:val="24"/>
        </w:rPr>
      </w:pPr>
      <w:r w:rsidRPr="007B6E15">
        <w:rPr>
          <w:sz w:val="24"/>
          <w:szCs w:val="24"/>
        </w:rPr>
        <w:t>However, Anshel (2000) raised the argument that officers are exposed to high work-related stress. This is an adverse consequence of demanding and threatening work environment over a prolong</w:t>
      </w:r>
      <w:r w:rsidR="00140DE7">
        <w:rPr>
          <w:sz w:val="24"/>
          <w:szCs w:val="24"/>
        </w:rPr>
        <w:t>ed</w:t>
      </w:r>
      <w:r w:rsidRPr="007B6E15">
        <w:rPr>
          <w:sz w:val="24"/>
          <w:szCs w:val="24"/>
        </w:rPr>
        <w:t xml:space="preserve"> period of time. Due to this high work-related stress, it causes disengagement in the job causing negative attitudes towards work. Both these will have a bearing on the officer’s attitudes and behaviours, which as discussed has an effect on values, subsequently on the investigation process. </w:t>
      </w:r>
    </w:p>
    <w:p w14:paraId="648FD21F" w14:textId="77777777" w:rsidR="007B6E15" w:rsidRPr="007B6E15" w:rsidRDefault="007B6E15" w:rsidP="007B6E15">
      <w:pPr>
        <w:spacing w:line="360" w:lineRule="auto"/>
        <w:rPr>
          <w:color w:val="3E3D40"/>
          <w:sz w:val="24"/>
          <w:szCs w:val="24"/>
          <w:shd w:val="clear" w:color="auto" w:fill="FFFFFF"/>
        </w:rPr>
      </w:pPr>
    </w:p>
    <w:p w14:paraId="7C7CD084" w14:textId="3CCB7729" w:rsidR="007B6E15" w:rsidRPr="007B6E15" w:rsidRDefault="007B6E15" w:rsidP="007B6E15">
      <w:pPr>
        <w:spacing w:line="360" w:lineRule="auto"/>
        <w:rPr>
          <w:sz w:val="24"/>
          <w:szCs w:val="24"/>
        </w:rPr>
      </w:pPr>
      <w:r w:rsidRPr="007B6E15">
        <w:rPr>
          <w:sz w:val="24"/>
          <w:szCs w:val="24"/>
          <w:shd w:val="clear" w:color="auto" w:fill="FFFFFF"/>
        </w:rPr>
        <w:t xml:space="preserve">There are various strategies in place to ensure officers follow the same values and attitudes. Firstly, a core element of policing is </w:t>
      </w:r>
      <w:r w:rsidR="00BD1C1A" w:rsidRPr="007B6E15">
        <w:rPr>
          <w:sz w:val="24"/>
          <w:szCs w:val="24"/>
          <w:shd w:val="clear" w:color="auto" w:fill="FFFFFF"/>
        </w:rPr>
        <w:t>their</w:t>
      </w:r>
      <w:r w:rsidRPr="007B6E15">
        <w:rPr>
          <w:sz w:val="24"/>
          <w:szCs w:val="24"/>
          <w:shd w:val="clear" w:color="auto" w:fill="FFFFFF"/>
        </w:rPr>
        <w:t xml:space="preserve"> values which is used in all aspects of recruitment and decision making in the service. An example of this is, Lincolnshire Police (2021) added that all persons working for the police service should work honestly and ethically. As well as </w:t>
      </w:r>
      <w:r w:rsidRPr="007B6E15">
        <w:rPr>
          <w:sz w:val="24"/>
          <w:szCs w:val="24"/>
          <w:shd w:val="clear" w:color="auto" w:fill="FFFFFF"/>
        </w:rPr>
        <w:lastRenderedPageBreak/>
        <w:t xml:space="preserve">saying that basic decisions and actions are set on policing principles which will assist staff and officers. These policing principles will reflect on personal beliefs and aspirations which will assist in the shaping of police culture </w:t>
      </w:r>
      <w:r w:rsidRPr="007B6E15">
        <w:rPr>
          <w:sz w:val="24"/>
          <w:szCs w:val="24"/>
        </w:rPr>
        <w:t>(Lincolnshire Police, 2021).</w:t>
      </w:r>
    </w:p>
    <w:p w14:paraId="5B584F50" w14:textId="77777777" w:rsidR="007B6E15" w:rsidRPr="007B6E15" w:rsidRDefault="007B6E15" w:rsidP="007B6E15">
      <w:pPr>
        <w:spacing w:line="360" w:lineRule="auto"/>
        <w:rPr>
          <w:sz w:val="24"/>
          <w:szCs w:val="24"/>
          <w:shd w:val="clear" w:color="auto" w:fill="FFFFFF"/>
        </w:rPr>
      </w:pPr>
    </w:p>
    <w:p w14:paraId="65E79789" w14:textId="078644F0" w:rsidR="007B6E15" w:rsidRPr="007B6E15" w:rsidRDefault="007B6E15" w:rsidP="007B6E15">
      <w:pPr>
        <w:spacing w:line="360" w:lineRule="auto"/>
        <w:rPr>
          <w:sz w:val="24"/>
          <w:szCs w:val="24"/>
          <w:shd w:val="clear" w:color="auto" w:fill="FFFFFF"/>
        </w:rPr>
      </w:pPr>
      <w:r w:rsidRPr="007B6E15">
        <w:rPr>
          <w:sz w:val="24"/>
          <w:szCs w:val="24"/>
          <w:shd w:val="clear" w:color="auto" w:fill="FFFFFF"/>
        </w:rPr>
        <w:t xml:space="preserve">To conclude, public protection is one of the police legal and moral responsibility. The essay discussed the example of the case of Sarah Everard where police handling of dealing with public protection incidents was put under scrutiny. </w:t>
      </w:r>
      <w:r w:rsidR="00140DE7" w:rsidRPr="007B6E15">
        <w:rPr>
          <w:sz w:val="24"/>
          <w:szCs w:val="24"/>
          <w:shd w:val="clear" w:color="auto" w:fill="FFFFFF"/>
        </w:rPr>
        <w:t>Several</w:t>
      </w:r>
      <w:r w:rsidRPr="007B6E15">
        <w:rPr>
          <w:sz w:val="24"/>
          <w:szCs w:val="24"/>
          <w:shd w:val="clear" w:color="auto" w:fill="FFFFFF"/>
        </w:rPr>
        <w:t xml:space="preserve"> different strategies were discussed in how police deal with the most vulnerable society, most importantly the multi-agency approach. Further on discusses how organised crime links into vulnerability, as well as how organised crime groups take advantage of most vulnerable in society. When officers are dealing with public protection incidents, the attitudes and values of officers will have a bearing on how the officers deals with the incident and it explores what strategies are put in place to ensure officers follow the same values. Finally, it discusses how these incidents will effect victims emotionally and physically. </w:t>
      </w:r>
    </w:p>
    <w:p w14:paraId="00AD5D0F" w14:textId="77777777" w:rsidR="007B6E15" w:rsidRPr="007B6E15" w:rsidRDefault="007B6E15" w:rsidP="007B6E15">
      <w:pPr>
        <w:spacing w:line="360" w:lineRule="auto"/>
        <w:rPr>
          <w:sz w:val="24"/>
          <w:szCs w:val="24"/>
        </w:rPr>
      </w:pPr>
    </w:p>
    <w:p w14:paraId="15D7A659" w14:textId="42745F62" w:rsidR="007B6E15" w:rsidRPr="007B6E15" w:rsidRDefault="007B6E15" w:rsidP="007B6E15">
      <w:pPr>
        <w:spacing w:line="257" w:lineRule="auto"/>
        <w:rPr>
          <w:sz w:val="24"/>
          <w:szCs w:val="24"/>
        </w:rPr>
      </w:pPr>
      <w:r w:rsidRPr="007B6E15">
        <w:rPr>
          <w:sz w:val="24"/>
          <w:szCs w:val="24"/>
        </w:rPr>
        <w:t>Words: 91</w:t>
      </w:r>
      <w:r w:rsidR="00165A3F">
        <w:rPr>
          <w:sz w:val="24"/>
          <w:szCs w:val="24"/>
        </w:rPr>
        <w:t>2</w:t>
      </w:r>
    </w:p>
    <w:p w14:paraId="0D156A05" w14:textId="77777777" w:rsidR="007B6E15" w:rsidRPr="007B6E15" w:rsidRDefault="007B6E15" w:rsidP="007B6E15">
      <w:pPr>
        <w:spacing w:line="257" w:lineRule="auto"/>
        <w:rPr>
          <w:sz w:val="24"/>
          <w:szCs w:val="24"/>
        </w:rPr>
      </w:pPr>
    </w:p>
    <w:p w14:paraId="0990FDF3" w14:textId="77777777" w:rsidR="007B6E15" w:rsidRPr="007B6E15" w:rsidRDefault="007B6E15" w:rsidP="007B6E15">
      <w:pPr>
        <w:spacing w:line="257" w:lineRule="auto"/>
        <w:rPr>
          <w:sz w:val="24"/>
          <w:szCs w:val="24"/>
        </w:rPr>
      </w:pPr>
    </w:p>
    <w:p w14:paraId="1A6B10FC" w14:textId="77777777" w:rsidR="007B6E15" w:rsidRPr="007B6E15" w:rsidRDefault="007B6E15" w:rsidP="007B6E15">
      <w:pPr>
        <w:spacing w:line="257" w:lineRule="auto"/>
        <w:rPr>
          <w:sz w:val="24"/>
          <w:szCs w:val="24"/>
        </w:rPr>
      </w:pPr>
    </w:p>
    <w:p w14:paraId="18774A23" w14:textId="77777777" w:rsidR="007B6E15" w:rsidRPr="007B6E15" w:rsidRDefault="007B6E15" w:rsidP="007B6E15">
      <w:pPr>
        <w:spacing w:line="257" w:lineRule="auto"/>
        <w:rPr>
          <w:sz w:val="24"/>
          <w:szCs w:val="24"/>
        </w:rPr>
      </w:pPr>
    </w:p>
    <w:p w14:paraId="3363CD7C" w14:textId="77777777" w:rsidR="007B6E15" w:rsidRPr="007B6E15" w:rsidRDefault="007B6E15" w:rsidP="007B6E15">
      <w:pPr>
        <w:spacing w:line="257" w:lineRule="auto"/>
        <w:rPr>
          <w:sz w:val="24"/>
          <w:szCs w:val="24"/>
        </w:rPr>
      </w:pPr>
    </w:p>
    <w:p w14:paraId="16CEE90D" w14:textId="77777777" w:rsidR="007B6E15" w:rsidRPr="007B6E15" w:rsidRDefault="007B6E15" w:rsidP="007B6E15">
      <w:pPr>
        <w:spacing w:line="257" w:lineRule="auto"/>
        <w:rPr>
          <w:rFonts w:eastAsia="Calibri"/>
          <w:sz w:val="24"/>
          <w:szCs w:val="24"/>
        </w:rPr>
      </w:pPr>
      <w:r w:rsidRPr="007B6E15">
        <w:rPr>
          <w:rFonts w:eastAsia="Calibri"/>
          <w:sz w:val="24"/>
          <w:szCs w:val="24"/>
        </w:rPr>
        <w:t xml:space="preserve"> </w:t>
      </w:r>
    </w:p>
    <w:p w14:paraId="1ACF4F22" w14:textId="77777777" w:rsidR="007B6E15" w:rsidRPr="007B6E15" w:rsidRDefault="007B6E15" w:rsidP="007B6E15">
      <w:pPr>
        <w:spacing w:line="257" w:lineRule="auto"/>
        <w:rPr>
          <w:rFonts w:eastAsia="Calibri"/>
          <w:sz w:val="24"/>
          <w:szCs w:val="24"/>
        </w:rPr>
      </w:pPr>
    </w:p>
    <w:p w14:paraId="1E1B9E69" w14:textId="77777777" w:rsidR="007B6E15" w:rsidRPr="007B6E15" w:rsidRDefault="007B6E15" w:rsidP="007B6E15">
      <w:pPr>
        <w:spacing w:line="257" w:lineRule="auto"/>
        <w:rPr>
          <w:rFonts w:eastAsia="Calibri"/>
          <w:sz w:val="24"/>
          <w:szCs w:val="24"/>
        </w:rPr>
      </w:pPr>
    </w:p>
    <w:p w14:paraId="2498F62E" w14:textId="77777777" w:rsidR="007B6E15" w:rsidRPr="007B6E15" w:rsidRDefault="007B6E15" w:rsidP="007B6E15">
      <w:pPr>
        <w:spacing w:line="257" w:lineRule="auto"/>
        <w:rPr>
          <w:rFonts w:eastAsia="Calibri"/>
          <w:sz w:val="24"/>
          <w:szCs w:val="24"/>
        </w:rPr>
      </w:pPr>
    </w:p>
    <w:p w14:paraId="1B28FE3E" w14:textId="77777777" w:rsidR="007B6E15" w:rsidRPr="007B6E15" w:rsidRDefault="007B6E15" w:rsidP="007B6E15">
      <w:pPr>
        <w:spacing w:line="257" w:lineRule="auto"/>
        <w:rPr>
          <w:rFonts w:eastAsia="Calibri"/>
          <w:sz w:val="24"/>
          <w:szCs w:val="24"/>
        </w:rPr>
      </w:pPr>
    </w:p>
    <w:p w14:paraId="0EAE6336" w14:textId="77777777" w:rsidR="007B6E15" w:rsidRPr="007B6E15" w:rsidRDefault="007B6E15" w:rsidP="007B6E15">
      <w:pPr>
        <w:spacing w:line="257" w:lineRule="auto"/>
        <w:rPr>
          <w:rFonts w:eastAsia="Calibri"/>
          <w:sz w:val="24"/>
          <w:szCs w:val="24"/>
        </w:rPr>
      </w:pPr>
    </w:p>
    <w:p w14:paraId="5320BFCF" w14:textId="77777777" w:rsidR="007B6E15" w:rsidRDefault="007B6E15" w:rsidP="007B6E15">
      <w:pPr>
        <w:spacing w:line="257" w:lineRule="auto"/>
        <w:rPr>
          <w:rFonts w:eastAsia="Calibri"/>
          <w:sz w:val="24"/>
          <w:szCs w:val="24"/>
        </w:rPr>
      </w:pPr>
    </w:p>
    <w:p w14:paraId="2A6B3856" w14:textId="77777777" w:rsidR="007B6E15" w:rsidRDefault="007B6E15" w:rsidP="007B6E15">
      <w:pPr>
        <w:spacing w:line="257" w:lineRule="auto"/>
        <w:rPr>
          <w:rFonts w:eastAsia="Calibri"/>
          <w:sz w:val="24"/>
          <w:szCs w:val="24"/>
        </w:rPr>
      </w:pPr>
    </w:p>
    <w:p w14:paraId="6E5D0C03" w14:textId="77777777" w:rsidR="007B6E15" w:rsidRDefault="007B6E15" w:rsidP="007B6E15">
      <w:pPr>
        <w:spacing w:line="257" w:lineRule="auto"/>
        <w:rPr>
          <w:rFonts w:eastAsia="Calibri"/>
          <w:sz w:val="24"/>
          <w:szCs w:val="24"/>
        </w:rPr>
      </w:pPr>
    </w:p>
    <w:p w14:paraId="02A2C7F4" w14:textId="77777777" w:rsidR="007B6E15" w:rsidRDefault="007B6E15" w:rsidP="007B6E15">
      <w:pPr>
        <w:spacing w:line="257" w:lineRule="auto"/>
        <w:rPr>
          <w:rFonts w:eastAsia="Calibri"/>
          <w:sz w:val="24"/>
          <w:szCs w:val="24"/>
        </w:rPr>
      </w:pPr>
    </w:p>
    <w:p w14:paraId="39DD8EAB" w14:textId="77777777" w:rsidR="007B6E15" w:rsidRDefault="007B6E15" w:rsidP="007B6E15">
      <w:pPr>
        <w:spacing w:line="257" w:lineRule="auto"/>
        <w:rPr>
          <w:rFonts w:eastAsia="Calibri"/>
          <w:sz w:val="24"/>
          <w:szCs w:val="24"/>
        </w:rPr>
      </w:pPr>
    </w:p>
    <w:p w14:paraId="03B7045A" w14:textId="77777777" w:rsidR="007B6E15" w:rsidRDefault="007B6E15" w:rsidP="007B6E15">
      <w:pPr>
        <w:spacing w:line="257" w:lineRule="auto"/>
        <w:rPr>
          <w:rFonts w:eastAsia="Calibri"/>
          <w:sz w:val="24"/>
          <w:szCs w:val="24"/>
        </w:rPr>
      </w:pPr>
    </w:p>
    <w:p w14:paraId="1F2EAD17" w14:textId="77777777" w:rsidR="007B6E15" w:rsidRDefault="007B6E15" w:rsidP="007B6E15">
      <w:pPr>
        <w:spacing w:line="257" w:lineRule="auto"/>
        <w:rPr>
          <w:rFonts w:eastAsia="Calibri"/>
          <w:sz w:val="24"/>
          <w:szCs w:val="24"/>
        </w:rPr>
      </w:pPr>
    </w:p>
    <w:p w14:paraId="5CB30E44" w14:textId="77777777" w:rsidR="007B6E15" w:rsidRDefault="007B6E15" w:rsidP="007B6E15">
      <w:pPr>
        <w:spacing w:line="257" w:lineRule="auto"/>
        <w:rPr>
          <w:rFonts w:eastAsia="Calibri"/>
          <w:sz w:val="24"/>
          <w:szCs w:val="24"/>
        </w:rPr>
      </w:pPr>
    </w:p>
    <w:p w14:paraId="5C372869" w14:textId="77777777" w:rsidR="007B6E15" w:rsidRDefault="007B6E15" w:rsidP="007B6E15">
      <w:pPr>
        <w:spacing w:line="257" w:lineRule="auto"/>
        <w:rPr>
          <w:rFonts w:eastAsia="Calibri"/>
          <w:sz w:val="24"/>
          <w:szCs w:val="24"/>
        </w:rPr>
      </w:pPr>
    </w:p>
    <w:p w14:paraId="4B161897" w14:textId="77777777" w:rsidR="007B6E15" w:rsidRPr="007B6E15" w:rsidRDefault="007B6E15" w:rsidP="007B6E15">
      <w:pPr>
        <w:spacing w:line="257" w:lineRule="auto"/>
        <w:rPr>
          <w:rFonts w:eastAsia="Calibri"/>
          <w:sz w:val="24"/>
          <w:szCs w:val="24"/>
        </w:rPr>
      </w:pPr>
    </w:p>
    <w:p w14:paraId="29BA2788" w14:textId="77777777" w:rsidR="007B6E15" w:rsidRPr="007B6E15" w:rsidRDefault="007B6E15" w:rsidP="007B6E15">
      <w:pPr>
        <w:spacing w:line="257" w:lineRule="auto"/>
        <w:rPr>
          <w:rFonts w:eastAsia="Calibri"/>
          <w:sz w:val="24"/>
          <w:szCs w:val="24"/>
        </w:rPr>
      </w:pPr>
    </w:p>
    <w:p w14:paraId="658B5B9A" w14:textId="77777777" w:rsidR="007B6E15" w:rsidRPr="007B6E15" w:rsidRDefault="007B6E15" w:rsidP="007B6E15">
      <w:pPr>
        <w:spacing w:line="257" w:lineRule="auto"/>
        <w:rPr>
          <w:rFonts w:eastAsia="Calibri"/>
          <w:sz w:val="24"/>
          <w:szCs w:val="24"/>
        </w:rPr>
      </w:pPr>
    </w:p>
    <w:p w14:paraId="2E4622ED" w14:textId="77777777" w:rsidR="007B6E15" w:rsidRPr="007B6E15" w:rsidRDefault="007B6E15" w:rsidP="007B6E15">
      <w:pPr>
        <w:spacing w:line="257" w:lineRule="auto"/>
        <w:rPr>
          <w:rFonts w:eastAsia="Calibri"/>
          <w:sz w:val="24"/>
          <w:szCs w:val="24"/>
        </w:rPr>
      </w:pPr>
    </w:p>
    <w:p w14:paraId="53B69ADD" w14:textId="77777777" w:rsidR="007B6E15" w:rsidRPr="007B6E15" w:rsidRDefault="007B6E15" w:rsidP="007B6E15">
      <w:pPr>
        <w:pStyle w:val="ListParagraph"/>
        <w:numPr>
          <w:ilvl w:val="0"/>
          <w:numId w:val="5"/>
        </w:numPr>
        <w:spacing w:line="257" w:lineRule="auto"/>
        <w:rPr>
          <w:sz w:val="24"/>
          <w:szCs w:val="24"/>
        </w:rPr>
      </w:pPr>
      <w:r w:rsidRPr="007B6E15">
        <w:rPr>
          <w:rFonts w:eastAsia="Calibri"/>
          <w:b/>
          <w:bCs/>
          <w:sz w:val="24"/>
          <w:szCs w:val="24"/>
        </w:rPr>
        <w:lastRenderedPageBreak/>
        <w:t>1000 words - Evidence based policing/criminology and crime prevention/criminal Justice</w:t>
      </w:r>
    </w:p>
    <w:p w14:paraId="1F5FF60A" w14:textId="77777777" w:rsidR="007B6E15" w:rsidRDefault="007B6E15" w:rsidP="007B6E15">
      <w:pPr>
        <w:spacing w:line="257" w:lineRule="auto"/>
        <w:rPr>
          <w:rFonts w:eastAsia="Calibri"/>
          <w:sz w:val="24"/>
          <w:szCs w:val="24"/>
        </w:rPr>
      </w:pPr>
    </w:p>
    <w:p w14:paraId="3F6EAABC" w14:textId="77777777" w:rsidR="007B6E15" w:rsidRPr="007B6E15" w:rsidRDefault="007B6E15" w:rsidP="007B6E15">
      <w:pPr>
        <w:spacing w:line="257" w:lineRule="auto"/>
        <w:rPr>
          <w:rFonts w:eastAsia="Calibri"/>
          <w:i/>
          <w:sz w:val="24"/>
          <w:szCs w:val="24"/>
        </w:rPr>
      </w:pPr>
      <w:r w:rsidRPr="007B6E15">
        <w:rPr>
          <w:rFonts w:eastAsia="Calibri"/>
          <w:i/>
          <w:sz w:val="24"/>
          <w:szCs w:val="24"/>
        </w:rPr>
        <w:t xml:space="preserve">Critically analyse the concept of evidence-based policing and ‘what works’ in policing evaluating crime prevention theories and strategies and considering the options open to reduce re offending. </w:t>
      </w:r>
    </w:p>
    <w:p w14:paraId="1398C49E" w14:textId="77777777" w:rsidR="007B6E15" w:rsidRPr="007B6E15" w:rsidRDefault="007B6E15" w:rsidP="007B6E15">
      <w:pPr>
        <w:spacing w:line="257" w:lineRule="auto"/>
        <w:rPr>
          <w:rFonts w:eastAsia="Calibri"/>
          <w:sz w:val="24"/>
          <w:szCs w:val="24"/>
        </w:rPr>
      </w:pPr>
    </w:p>
    <w:p w14:paraId="66BB9E77" w14:textId="77777777" w:rsidR="007B6E15" w:rsidRPr="007B6E15" w:rsidRDefault="007B6E15" w:rsidP="007B6E15">
      <w:pPr>
        <w:spacing w:line="257" w:lineRule="auto"/>
        <w:rPr>
          <w:rFonts w:eastAsia="Calibri"/>
          <w:b/>
          <w:sz w:val="24"/>
          <w:szCs w:val="24"/>
        </w:rPr>
      </w:pPr>
    </w:p>
    <w:p w14:paraId="46BB167E" w14:textId="60540E8A" w:rsidR="007B6E15" w:rsidRPr="007B6E15" w:rsidRDefault="007B6E15" w:rsidP="007B6E15">
      <w:pPr>
        <w:spacing w:line="360" w:lineRule="auto"/>
        <w:rPr>
          <w:rFonts w:eastAsia="Calibri"/>
          <w:bCs/>
          <w:sz w:val="24"/>
          <w:szCs w:val="24"/>
        </w:rPr>
      </w:pPr>
      <w:r w:rsidRPr="007B6E15">
        <w:rPr>
          <w:rFonts w:eastAsia="Calibri"/>
          <w:bCs/>
          <w:sz w:val="24"/>
          <w:szCs w:val="24"/>
        </w:rPr>
        <w:t xml:space="preserve">Evidence-Based Policing (EBP) described by College of Policing (2017) as an approach that is used by police officers, staff and volunteers. </w:t>
      </w:r>
      <w:r w:rsidR="00BD1C1A" w:rsidRPr="007B6E15">
        <w:rPr>
          <w:rFonts w:eastAsia="Calibri"/>
          <w:bCs/>
          <w:sz w:val="24"/>
          <w:szCs w:val="24"/>
        </w:rPr>
        <w:t>Its</w:t>
      </w:r>
      <w:r w:rsidRPr="007B6E15">
        <w:rPr>
          <w:rFonts w:eastAsia="Calibri"/>
          <w:bCs/>
          <w:sz w:val="24"/>
          <w:szCs w:val="24"/>
        </w:rPr>
        <w:t xml:space="preserve"> aim is </w:t>
      </w:r>
      <w:r w:rsidR="00BD1C1A">
        <w:rPr>
          <w:rFonts w:eastAsia="Calibri"/>
          <w:bCs/>
          <w:sz w:val="24"/>
          <w:szCs w:val="24"/>
        </w:rPr>
        <w:t xml:space="preserve">to </w:t>
      </w:r>
      <w:r w:rsidRPr="007B6E15">
        <w:rPr>
          <w:rFonts w:eastAsia="Calibri"/>
          <w:bCs/>
          <w:sz w:val="24"/>
          <w:szCs w:val="24"/>
        </w:rPr>
        <w:t xml:space="preserve">create, review and use the best available evidence in order to challenge current policies, </w:t>
      </w:r>
      <w:r w:rsidR="00140DE7" w:rsidRPr="007B6E15">
        <w:rPr>
          <w:rFonts w:eastAsia="Calibri"/>
          <w:bCs/>
          <w:sz w:val="24"/>
          <w:szCs w:val="24"/>
        </w:rPr>
        <w:t>practices,</w:t>
      </w:r>
      <w:r w:rsidRPr="007B6E15">
        <w:rPr>
          <w:rFonts w:eastAsia="Calibri"/>
          <w:bCs/>
          <w:sz w:val="24"/>
          <w:szCs w:val="24"/>
        </w:rPr>
        <w:t xml:space="preserve"> and decisions. This is then supported with collaboration of academics and other professionals. The evidence will be backed by the research which should be peer reviewed and transparent in its methods, limitations and the conclusions were reached. </w:t>
      </w:r>
    </w:p>
    <w:p w14:paraId="125AC2C2" w14:textId="77777777" w:rsidR="007B6E15" w:rsidRPr="007B6E15" w:rsidRDefault="007B6E15" w:rsidP="007B6E15">
      <w:pPr>
        <w:spacing w:line="360" w:lineRule="auto"/>
        <w:rPr>
          <w:rFonts w:eastAsia="Calibri"/>
          <w:bCs/>
          <w:sz w:val="24"/>
          <w:szCs w:val="24"/>
        </w:rPr>
      </w:pPr>
    </w:p>
    <w:p w14:paraId="3EEE3DEE" w14:textId="77777777" w:rsidR="007B6E15" w:rsidRPr="007B6E15" w:rsidRDefault="007B6E15" w:rsidP="007B6E15">
      <w:pPr>
        <w:spacing w:line="360" w:lineRule="auto"/>
        <w:rPr>
          <w:rFonts w:eastAsia="Calibri"/>
          <w:b/>
          <w:sz w:val="24"/>
          <w:szCs w:val="24"/>
        </w:rPr>
      </w:pPr>
      <w:r w:rsidRPr="007B6E15">
        <w:rPr>
          <w:rFonts w:eastAsia="Calibri"/>
          <w:bCs/>
          <w:sz w:val="24"/>
          <w:szCs w:val="24"/>
        </w:rPr>
        <w:t xml:space="preserve">The College of Policing has worked with over 100 universities to produce over 650 projects. These projects outline the practical problems of police work, most importantly shifting from the sociology of the police towards criminology. The main feature of this shift is the implementation of evidence- based policing. Now the idea of planning and implementing research in order to inform police policies and practices is now a baseline for police services and universities </w:t>
      </w:r>
      <w:r w:rsidRPr="007B6E15">
        <w:rPr>
          <w:color w:val="000000"/>
          <w:sz w:val="24"/>
          <w:szCs w:val="24"/>
          <w:shd w:val="clear" w:color="auto" w:fill="FFFFFF"/>
        </w:rPr>
        <w:t>(Fielding, Bullock and Holdaway, 2019)</w:t>
      </w:r>
      <w:r w:rsidRPr="007B6E15">
        <w:rPr>
          <w:rFonts w:eastAsia="Calibri"/>
          <w:bCs/>
          <w:sz w:val="24"/>
          <w:szCs w:val="24"/>
        </w:rPr>
        <w:t xml:space="preserve">.  </w:t>
      </w:r>
    </w:p>
    <w:p w14:paraId="54CAA8CE" w14:textId="77777777" w:rsidR="007B6E15" w:rsidRPr="007B6E15" w:rsidRDefault="007B6E15" w:rsidP="007B6E15">
      <w:pPr>
        <w:spacing w:line="360" w:lineRule="auto"/>
        <w:rPr>
          <w:rFonts w:eastAsia="Calibri"/>
          <w:bCs/>
          <w:sz w:val="24"/>
          <w:szCs w:val="24"/>
        </w:rPr>
      </w:pPr>
    </w:p>
    <w:p w14:paraId="7DBABC67" w14:textId="77777777" w:rsidR="007B6E15" w:rsidRPr="007B6E15" w:rsidRDefault="007B6E15" w:rsidP="007B6E15">
      <w:pPr>
        <w:spacing w:line="360" w:lineRule="auto"/>
        <w:rPr>
          <w:rFonts w:eastAsia="Calibri"/>
          <w:sz w:val="24"/>
          <w:szCs w:val="24"/>
        </w:rPr>
      </w:pPr>
      <w:r w:rsidRPr="007B6E15">
        <w:rPr>
          <w:rFonts w:eastAsia="Calibri"/>
          <w:sz w:val="24"/>
          <w:szCs w:val="24"/>
        </w:rPr>
        <w:t xml:space="preserve">The fundamental purpose of EBP is to be able to service the police more effectively with research-based evidence in order to be better improve policing. Then ultimately, if policies and practices are based around the best evidence it would lead to better service to the public. </w:t>
      </w:r>
    </w:p>
    <w:p w14:paraId="7FDAA5E3" w14:textId="77777777" w:rsidR="007B6E15" w:rsidRPr="007B6E15" w:rsidRDefault="007B6E15" w:rsidP="007B6E15">
      <w:pPr>
        <w:spacing w:line="360" w:lineRule="auto"/>
        <w:rPr>
          <w:rFonts w:eastAsia="Calibri"/>
          <w:sz w:val="24"/>
          <w:szCs w:val="24"/>
        </w:rPr>
      </w:pPr>
    </w:p>
    <w:p w14:paraId="021AFA04" w14:textId="77777777" w:rsidR="007B6E15" w:rsidRPr="007B6E15" w:rsidRDefault="007B6E15" w:rsidP="007B6E15">
      <w:pPr>
        <w:spacing w:line="360" w:lineRule="auto"/>
        <w:rPr>
          <w:rFonts w:eastAsia="Calibri"/>
          <w:sz w:val="24"/>
          <w:szCs w:val="24"/>
        </w:rPr>
      </w:pPr>
      <w:r w:rsidRPr="007B6E15">
        <w:rPr>
          <w:rFonts w:eastAsia="Calibri"/>
          <w:sz w:val="24"/>
          <w:szCs w:val="24"/>
        </w:rPr>
        <w:t xml:space="preserve">However, a core element of EBP is the need to understand the problem the police are attempting to address, there needs to be a good understanding of the problem to develop effective solution to them. </w:t>
      </w:r>
    </w:p>
    <w:p w14:paraId="5FF62B5E" w14:textId="77777777" w:rsidR="007B6E15" w:rsidRPr="007B6E15" w:rsidRDefault="007B6E15" w:rsidP="007B6E15">
      <w:pPr>
        <w:spacing w:line="360" w:lineRule="auto"/>
        <w:rPr>
          <w:rFonts w:eastAsia="Calibri"/>
          <w:b/>
          <w:sz w:val="24"/>
          <w:szCs w:val="24"/>
        </w:rPr>
      </w:pPr>
    </w:p>
    <w:p w14:paraId="01EA8CAC" w14:textId="77777777" w:rsidR="007B6E15" w:rsidRPr="007B6E15" w:rsidRDefault="007B6E15" w:rsidP="007B6E15">
      <w:pPr>
        <w:spacing w:line="360" w:lineRule="auto"/>
        <w:rPr>
          <w:color w:val="000000"/>
          <w:sz w:val="24"/>
          <w:szCs w:val="24"/>
          <w:shd w:val="clear" w:color="auto" w:fill="FFFFFF"/>
        </w:rPr>
      </w:pPr>
      <w:r w:rsidRPr="007B6E15">
        <w:rPr>
          <w:rFonts w:eastAsia="Calibri"/>
          <w:sz w:val="24"/>
          <w:szCs w:val="24"/>
        </w:rPr>
        <w:t xml:space="preserve">In order to do this, </w:t>
      </w:r>
      <w:r w:rsidRPr="007B6E15">
        <w:rPr>
          <w:color w:val="000000"/>
          <w:sz w:val="24"/>
          <w:szCs w:val="24"/>
          <w:shd w:val="clear" w:color="auto" w:fill="FFFFFF"/>
        </w:rPr>
        <w:t xml:space="preserve">Knutsson and Tompson (2017) has raised the point that initial identification and analysis of the problem is crucial. To counter this, there is Problem-oriented policing (POP) which is in place to identify and understand the recurrent problem the police are expected to deal with. The police will then use the process called SARA to scan, analyse, respond and assess in order to evaluate the reoccurring problems identified in </w:t>
      </w:r>
      <w:r w:rsidRPr="007B6E15">
        <w:rPr>
          <w:color w:val="000000"/>
          <w:sz w:val="24"/>
          <w:szCs w:val="24"/>
          <w:shd w:val="clear" w:color="auto" w:fill="FFFFFF"/>
        </w:rPr>
        <w:lastRenderedPageBreak/>
        <w:t xml:space="preserve">POP. Errors at these stages will subsequently effect the first stages of EBP (Knutsson and Tompson, 2017). </w:t>
      </w:r>
    </w:p>
    <w:p w14:paraId="1E234C99" w14:textId="77777777" w:rsidR="007B6E15" w:rsidRPr="007B6E15" w:rsidRDefault="007B6E15" w:rsidP="007B6E15">
      <w:pPr>
        <w:spacing w:line="360" w:lineRule="auto"/>
        <w:rPr>
          <w:color w:val="000000"/>
          <w:sz w:val="24"/>
          <w:szCs w:val="24"/>
          <w:shd w:val="clear" w:color="auto" w:fill="FFFFFF"/>
        </w:rPr>
      </w:pPr>
    </w:p>
    <w:p w14:paraId="4B3E4035" w14:textId="569F948C" w:rsidR="007B6E15" w:rsidRPr="007B6E15" w:rsidRDefault="007B6E15" w:rsidP="007B6E15">
      <w:pPr>
        <w:spacing w:line="360" w:lineRule="auto"/>
        <w:rPr>
          <w:color w:val="000000"/>
          <w:sz w:val="24"/>
          <w:szCs w:val="24"/>
          <w:shd w:val="clear" w:color="auto" w:fill="FFFFFF"/>
        </w:rPr>
      </w:pPr>
      <w:r w:rsidRPr="007B6E15">
        <w:rPr>
          <w:color w:val="000000"/>
          <w:sz w:val="24"/>
          <w:szCs w:val="24"/>
          <w:shd w:val="clear" w:color="auto" w:fill="FFFFFF"/>
        </w:rPr>
        <w:t xml:space="preserve">Additionally, a negative also raised by Knutsson and Tompson (2017) is that due to the police finding themselves in difficult and constantly changing situations. The emerging problems, which are arguably cybercrime and human trafficking, the research is struggling to keep up with the developments. Meaning the </w:t>
      </w:r>
      <w:r w:rsidR="00BD1C1A" w:rsidRPr="007B6E15">
        <w:rPr>
          <w:color w:val="000000"/>
          <w:sz w:val="24"/>
          <w:szCs w:val="24"/>
          <w:shd w:val="clear" w:color="auto" w:fill="FFFFFF"/>
        </w:rPr>
        <w:t>day-to-day</w:t>
      </w:r>
      <w:r w:rsidRPr="007B6E15">
        <w:rPr>
          <w:color w:val="000000"/>
          <w:sz w:val="24"/>
          <w:szCs w:val="24"/>
          <w:shd w:val="clear" w:color="auto" w:fill="FFFFFF"/>
        </w:rPr>
        <w:t xml:space="preserve"> policing of these crimes are affected by the lack of EBP, until the evidence is able to catch up with the ever-changing world of policing. </w:t>
      </w:r>
    </w:p>
    <w:p w14:paraId="2E320BB2" w14:textId="77777777" w:rsidR="007B6E15" w:rsidRPr="007B6E15" w:rsidRDefault="007B6E15" w:rsidP="007B6E15">
      <w:pPr>
        <w:spacing w:line="360" w:lineRule="auto"/>
        <w:rPr>
          <w:color w:val="000000"/>
          <w:sz w:val="24"/>
          <w:szCs w:val="24"/>
          <w:shd w:val="clear" w:color="auto" w:fill="FFFFFF"/>
        </w:rPr>
      </w:pPr>
    </w:p>
    <w:p w14:paraId="50F7685B" w14:textId="6D409988" w:rsidR="007B6E15" w:rsidRPr="007B6E15" w:rsidRDefault="007B6E15" w:rsidP="007B6E15">
      <w:pPr>
        <w:spacing w:line="360" w:lineRule="auto"/>
        <w:rPr>
          <w:color w:val="000000"/>
          <w:sz w:val="24"/>
          <w:szCs w:val="24"/>
          <w:shd w:val="clear" w:color="auto" w:fill="FFFFFF"/>
        </w:rPr>
      </w:pPr>
      <w:r w:rsidRPr="007B6E15">
        <w:rPr>
          <w:color w:val="000000"/>
          <w:sz w:val="24"/>
          <w:szCs w:val="24"/>
          <w:shd w:val="clear" w:color="auto" w:fill="FFFFFF"/>
        </w:rPr>
        <w:t xml:space="preserve">The question is now, how does EBP get used in the practical world by the frontline officers and staff. The College of Policing (2013) created the What Works Centre for Crime Reduction. The purpose is to implement the evidence from EBP into practice. The ‘What works’ encourages collaboration across all agencies with three </w:t>
      </w:r>
      <w:r w:rsidR="00BD1C1A" w:rsidRPr="007B6E15">
        <w:rPr>
          <w:color w:val="000000"/>
          <w:sz w:val="24"/>
          <w:szCs w:val="24"/>
          <w:shd w:val="clear" w:color="auto" w:fill="FFFFFF"/>
        </w:rPr>
        <w:t>objectives</w:t>
      </w:r>
      <w:r w:rsidRPr="007B6E15">
        <w:rPr>
          <w:color w:val="000000"/>
          <w:sz w:val="24"/>
          <w:szCs w:val="24"/>
          <w:shd w:val="clear" w:color="auto" w:fill="FFFFFF"/>
        </w:rPr>
        <w:t xml:space="preserve"> in mind which is to reduce crime, prevent crime and reduce re-offending. The centre enables this by providing tools and resources to better equip people with the research in practice. </w:t>
      </w:r>
    </w:p>
    <w:p w14:paraId="3E6B49D8" w14:textId="77777777" w:rsidR="007B6E15" w:rsidRPr="007B6E15" w:rsidRDefault="007B6E15" w:rsidP="007B6E15">
      <w:pPr>
        <w:spacing w:line="360" w:lineRule="auto"/>
        <w:rPr>
          <w:color w:val="000000"/>
          <w:sz w:val="24"/>
          <w:szCs w:val="24"/>
          <w:shd w:val="clear" w:color="auto" w:fill="FFFFFF"/>
        </w:rPr>
      </w:pPr>
    </w:p>
    <w:p w14:paraId="34FCB4B1" w14:textId="77777777" w:rsidR="007B6E15" w:rsidRPr="007B6E15" w:rsidRDefault="007B6E15" w:rsidP="007B6E15">
      <w:pPr>
        <w:spacing w:line="360" w:lineRule="auto"/>
        <w:rPr>
          <w:color w:val="000000"/>
          <w:sz w:val="24"/>
          <w:szCs w:val="24"/>
          <w:shd w:val="clear" w:color="auto" w:fill="FFFFFF"/>
        </w:rPr>
      </w:pPr>
      <w:r w:rsidRPr="007B6E15">
        <w:rPr>
          <w:color w:val="000000"/>
          <w:sz w:val="24"/>
          <w:szCs w:val="24"/>
          <w:shd w:val="clear" w:color="auto" w:fill="FFFFFF"/>
        </w:rPr>
        <w:t xml:space="preserve">An example how College of Policing (2013) has done this is by creating the crime reduction toolkit. This summarises the best-available research on what works to reduce crime. The toolkit reviews each option and explains how it works, where it can work, how to do it and finally the costs.  </w:t>
      </w:r>
    </w:p>
    <w:p w14:paraId="5DACC03E" w14:textId="77777777" w:rsidR="007B6E15" w:rsidRPr="007B6E15" w:rsidRDefault="007B6E15" w:rsidP="007B6E15">
      <w:pPr>
        <w:spacing w:line="360" w:lineRule="auto"/>
        <w:rPr>
          <w:color w:val="000000"/>
          <w:sz w:val="24"/>
          <w:szCs w:val="24"/>
          <w:shd w:val="clear" w:color="auto" w:fill="FFFFFF"/>
        </w:rPr>
      </w:pPr>
    </w:p>
    <w:p w14:paraId="4757F17A" w14:textId="77777777" w:rsidR="007B6E15" w:rsidRPr="007B6E15" w:rsidRDefault="007B6E15" w:rsidP="007B6E15">
      <w:pPr>
        <w:spacing w:line="360" w:lineRule="auto"/>
        <w:rPr>
          <w:color w:val="000000"/>
          <w:sz w:val="24"/>
          <w:szCs w:val="24"/>
          <w:shd w:val="clear" w:color="auto" w:fill="FFFFFF"/>
        </w:rPr>
      </w:pPr>
      <w:r w:rsidRPr="007B6E15">
        <w:rPr>
          <w:color w:val="000000"/>
          <w:sz w:val="24"/>
          <w:szCs w:val="24"/>
          <w:shd w:val="clear" w:color="auto" w:fill="FFFFFF"/>
        </w:rPr>
        <w:t>As with all the evidence-based policing approaches, one aspect of dealing with crime most professionals agree on is that prevention of crime is better than cure. Preventing the harm caused to victims of crimes is more beneficial than having to repair the damages afterwards.</w:t>
      </w:r>
    </w:p>
    <w:p w14:paraId="13D79ED4" w14:textId="77777777" w:rsidR="007B6E15" w:rsidRPr="007B6E15" w:rsidRDefault="007B6E15" w:rsidP="007B6E15">
      <w:pPr>
        <w:spacing w:line="360" w:lineRule="auto"/>
        <w:rPr>
          <w:color w:val="000000"/>
          <w:sz w:val="24"/>
          <w:szCs w:val="24"/>
          <w:shd w:val="clear" w:color="auto" w:fill="FFFFFF"/>
        </w:rPr>
      </w:pPr>
    </w:p>
    <w:p w14:paraId="51F4E5C2" w14:textId="201C3309" w:rsidR="007B6E15" w:rsidRPr="007B6E15" w:rsidRDefault="007B6E15" w:rsidP="007B6E15">
      <w:pPr>
        <w:spacing w:line="360" w:lineRule="auto"/>
        <w:rPr>
          <w:color w:val="000000"/>
          <w:sz w:val="24"/>
          <w:szCs w:val="24"/>
          <w:shd w:val="clear" w:color="auto" w:fill="FFFFFF"/>
        </w:rPr>
      </w:pPr>
      <w:r w:rsidRPr="007B6E15">
        <w:rPr>
          <w:color w:val="000000"/>
          <w:sz w:val="24"/>
          <w:szCs w:val="24"/>
          <w:shd w:val="clear" w:color="auto" w:fill="FFFFFF"/>
        </w:rPr>
        <w:t>In relation to crime prevention, the Home Office (2016) published Modern Crime Prevention Strategy. A theory, which the strategy is focussed around, is that there are six key drivers of crime. These drivers are opportunity, character, the effectiveness of the Criminal Justice System, profit, drugs and alcohol. These drivers are relevant in new challenges of crime just as much as preventing more ‘traditional’ crimes such a</w:t>
      </w:r>
      <w:r w:rsidR="00B42CB8">
        <w:rPr>
          <w:color w:val="000000"/>
          <w:sz w:val="24"/>
          <w:szCs w:val="24"/>
          <w:shd w:val="clear" w:color="auto" w:fill="FFFFFF"/>
        </w:rPr>
        <w:t>s</w:t>
      </w:r>
      <w:r w:rsidRPr="007B6E15">
        <w:rPr>
          <w:color w:val="000000"/>
          <w:sz w:val="24"/>
          <w:szCs w:val="24"/>
          <w:shd w:val="clear" w:color="auto" w:fill="FFFFFF"/>
        </w:rPr>
        <w:t xml:space="preserve"> burglary and theft. </w:t>
      </w:r>
    </w:p>
    <w:p w14:paraId="3B1F2CE7" w14:textId="77777777" w:rsidR="007B6E15" w:rsidRPr="007B6E15" w:rsidRDefault="007B6E15" w:rsidP="007B6E15">
      <w:pPr>
        <w:spacing w:line="360" w:lineRule="auto"/>
        <w:rPr>
          <w:color w:val="000000"/>
          <w:sz w:val="24"/>
          <w:szCs w:val="24"/>
          <w:shd w:val="clear" w:color="auto" w:fill="FFFFFF"/>
        </w:rPr>
      </w:pPr>
    </w:p>
    <w:p w14:paraId="360A6333" w14:textId="77777777" w:rsidR="007B6E15" w:rsidRPr="007B6E15" w:rsidRDefault="007B6E15" w:rsidP="007B6E15">
      <w:pPr>
        <w:spacing w:line="360" w:lineRule="auto"/>
        <w:rPr>
          <w:color w:val="000000"/>
          <w:sz w:val="24"/>
          <w:szCs w:val="24"/>
          <w:shd w:val="clear" w:color="auto" w:fill="FFFFFF"/>
        </w:rPr>
      </w:pPr>
      <w:r w:rsidRPr="007B6E15">
        <w:rPr>
          <w:color w:val="000000"/>
          <w:sz w:val="24"/>
          <w:szCs w:val="24"/>
          <w:shd w:val="clear" w:color="auto" w:fill="FFFFFF"/>
        </w:rPr>
        <w:t xml:space="preserve">One of the key strategies that the Home Office reiterates during the piece is that crime prevention is the not sole role of the police. Rather when Government, law enforcement, </w:t>
      </w:r>
      <w:r w:rsidRPr="007B6E15">
        <w:rPr>
          <w:color w:val="000000"/>
          <w:sz w:val="24"/>
          <w:szCs w:val="24"/>
          <w:shd w:val="clear" w:color="auto" w:fill="FFFFFF"/>
        </w:rPr>
        <w:lastRenderedPageBreak/>
        <w:t>businesses, academics, voluntary sector organisations and most importantly the public work together the real impact can be seen (Home Office, 2016).</w:t>
      </w:r>
    </w:p>
    <w:p w14:paraId="478C67BB" w14:textId="77777777" w:rsidR="007B6E15" w:rsidRPr="007B6E15" w:rsidRDefault="007B6E15" w:rsidP="007B6E15">
      <w:pPr>
        <w:spacing w:line="360" w:lineRule="auto"/>
        <w:rPr>
          <w:color w:val="000000"/>
          <w:sz w:val="24"/>
          <w:szCs w:val="24"/>
          <w:shd w:val="clear" w:color="auto" w:fill="FFFFFF"/>
        </w:rPr>
      </w:pPr>
    </w:p>
    <w:p w14:paraId="7074405B" w14:textId="77777777" w:rsidR="007B6E15" w:rsidRPr="007B6E15" w:rsidRDefault="007B6E15" w:rsidP="007B6E15">
      <w:pPr>
        <w:spacing w:line="360" w:lineRule="auto"/>
        <w:rPr>
          <w:rFonts w:eastAsia="Calibri"/>
          <w:sz w:val="24"/>
          <w:szCs w:val="24"/>
        </w:rPr>
      </w:pPr>
      <w:r w:rsidRPr="007B6E15">
        <w:rPr>
          <w:rFonts w:eastAsia="Calibri"/>
          <w:sz w:val="24"/>
          <w:szCs w:val="24"/>
        </w:rPr>
        <w:t xml:space="preserve">Another strategy the Home Office (2016) put in place is to put finding into the Police, they have done this with the Police Transformation Fund. This will assist the Police in dealing with more challenging emerging crimes such as cyber-crime and child sexual exploitation. Finally, the Home Office will assist in the knowledge gap in these emerging challenges, something which was discussed previously in this essay that EBP is not as effective without the research. </w:t>
      </w:r>
    </w:p>
    <w:p w14:paraId="36D5D194" w14:textId="77777777" w:rsidR="007B6E15" w:rsidRPr="007B6E15" w:rsidRDefault="007B6E15" w:rsidP="007B6E15">
      <w:pPr>
        <w:spacing w:line="360" w:lineRule="auto"/>
        <w:rPr>
          <w:rFonts w:eastAsia="Calibri"/>
          <w:b/>
          <w:sz w:val="24"/>
          <w:szCs w:val="24"/>
        </w:rPr>
      </w:pPr>
    </w:p>
    <w:p w14:paraId="43D5F19C" w14:textId="77777777" w:rsidR="007B6E15" w:rsidRPr="007B6E15" w:rsidRDefault="007B6E15" w:rsidP="007B6E15">
      <w:pPr>
        <w:spacing w:line="360" w:lineRule="auto"/>
        <w:rPr>
          <w:rFonts w:eastAsia="Calibri"/>
          <w:sz w:val="24"/>
          <w:szCs w:val="24"/>
        </w:rPr>
      </w:pPr>
      <w:r w:rsidRPr="007B6E15">
        <w:rPr>
          <w:rFonts w:eastAsia="Calibri"/>
          <w:sz w:val="24"/>
          <w:szCs w:val="24"/>
        </w:rPr>
        <w:t xml:space="preserve">When discussing crime prevention it is important to touch on methods to reduce re-offending. There are a number of various ways discussed in literature for reducing individuals returning to criminality. First the Association of Police and Crime Commissioners (2021) have suggested that if accommodation is provided for being released from prison, will prevent homelessness which subsequently reduces the chance of them retuning to crime. Secondly, they suggest providing training and life skills in hope it will increase their employment opportunities. </w:t>
      </w:r>
    </w:p>
    <w:p w14:paraId="01A2B528" w14:textId="77777777" w:rsidR="007B6E15" w:rsidRPr="007B6E15" w:rsidRDefault="007B6E15" w:rsidP="007B6E15">
      <w:pPr>
        <w:spacing w:line="360" w:lineRule="auto"/>
        <w:rPr>
          <w:rFonts w:eastAsia="Calibri"/>
          <w:sz w:val="24"/>
          <w:szCs w:val="24"/>
        </w:rPr>
      </w:pPr>
    </w:p>
    <w:p w14:paraId="5A0C7DF2" w14:textId="77777777" w:rsidR="007B6E15" w:rsidRPr="007B6E15" w:rsidRDefault="007B6E15" w:rsidP="007B6E15">
      <w:pPr>
        <w:spacing w:line="360" w:lineRule="auto"/>
        <w:rPr>
          <w:rFonts w:eastAsia="Calibri"/>
          <w:b/>
          <w:sz w:val="24"/>
          <w:szCs w:val="24"/>
        </w:rPr>
      </w:pPr>
      <w:r w:rsidRPr="007B6E15">
        <w:rPr>
          <w:rFonts w:eastAsia="Calibri"/>
          <w:sz w:val="24"/>
          <w:szCs w:val="24"/>
        </w:rPr>
        <w:t xml:space="preserve">Furthermore, the Scottish Government (2015) have suggested more evidence based approaches. Such as Rehabilitative interventions for reducing re-offending which are cognitive-behaviour programmes, which focus on criminogenic needs. Additionally, there is evidence that the supervision that people get are an important factor in deterring them from crime. The offender’s relationship with their supervisors, friends and family are considered an important part of the rehabilitation </w:t>
      </w:r>
      <w:r w:rsidRPr="007B6E15">
        <w:rPr>
          <w:color w:val="000000"/>
          <w:sz w:val="24"/>
          <w:szCs w:val="24"/>
          <w:shd w:val="clear" w:color="auto" w:fill="FFFFFF"/>
        </w:rPr>
        <w:t>(Scottish Government, 2015)</w:t>
      </w:r>
      <w:r w:rsidRPr="007B6E15">
        <w:rPr>
          <w:rFonts w:eastAsia="Calibri"/>
          <w:sz w:val="24"/>
          <w:szCs w:val="24"/>
        </w:rPr>
        <w:t xml:space="preserve">. </w:t>
      </w:r>
    </w:p>
    <w:p w14:paraId="2C489285" w14:textId="77777777" w:rsidR="007B6E15" w:rsidRPr="007B6E15" w:rsidRDefault="007B6E15" w:rsidP="007B6E15">
      <w:pPr>
        <w:spacing w:line="360" w:lineRule="auto"/>
        <w:rPr>
          <w:rFonts w:eastAsia="Calibri"/>
          <w:b/>
          <w:sz w:val="24"/>
          <w:szCs w:val="24"/>
        </w:rPr>
      </w:pPr>
    </w:p>
    <w:p w14:paraId="7729C2F1" w14:textId="77777777" w:rsidR="007B6E15" w:rsidRPr="007B6E15" w:rsidRDefault="007B6E15" w:rsidP="007B6E15">
      <w:pPr>
        <w:spacing w:line="360" w:lineRule="auto"/>
        <w:rPr>
          <w:rFonts w:eastAsia="Calibri"/>
          <w:sz w:val="24"/>
          <w:szCs w:val="24"/>
        </w:rPr>
      </w:pPr>
      <w:r w:rsidRPr="007B6E15">
        <w:rPr>
          <w:rFonts w:eastAsia="Calibri"/>
          <w:sz w:val="24"/>
          <w:szCs w:val="24"/>
        </w:rPr>
        <w:t xml:space="preserve">To conclude, Evidence- Based Policing is a fundamental part of Policing. This is for many reasons, mainly being that it focuses on understanding the problem and collecting and gathering as much research, to find the best way to resolve the problem. The EBP is implemented to day-to-day dealings in a way of “What works” by grading possible outcomes to incidents and the negatives of said decisions. Then the essay discusses crime prevention strategies by identifying the six-key drivers for offending. Lastly, the issue of re-offending is explored with various options in reducing the issues of re-offending.  </w:t>
      </w:r>
    </w:p>
    <w:p w14:paraId="18289476" w14:textId="77777777" w:rsidR="007B6E15" w:rsidRPr="007B6E15" w:rsidRDefault="007B6E15" w:rsidP="007B6E15">
      <w:pPr>
        <w:spacing w:line="360" w:lineRule="auto"/>
        <w:rPr>
          <w:rFonts w:eastAsia="Calibri"/>
          <w:b/>
          <w:sz w:val="24"/>
          <w:szCs w:val="24"/>
        </w:rPr>
      </w:pPr>
    </w:p>
    <w:p w14:paraId="67D41E8C" w14:textId="0097AF04" w:rsidR="007B6E15" w:rsidRPr="007B6E15" w:rsidRDefault="007B6E15" w:rsidP="007B6E15">
      <w:pPr>
        <w:spacing w:line="257" w:lineRule="auto"/>
        <w:rPr>
          <w:rFonts w:eastAsia="Calibri"/>
          <w:sz w:val="24"/>
          <w:szCs w:val="24"/>
        </w:rPr>
      </w:pPr>
      <w:r w:rsidRPr="007B6E15">
        <w:rPr>
          <w:rFonts w:eastAsia="Calibri"/>
          <w:sz w:val="24"/>
          <w:szCs w:val="24"/>
        </w:rPr>
        <w:t>Words: 101</w:t>
      </w:r>
      <w:r w:rsidR="00165A3F">
        <w:rPr>
          <w:rFonts w:eastAsia="Calibri"/>
          <w:sz w:val="24"/>
          <w:szCs w:val="24"/>
        </w:rPr>
        <w:t>3</w:t>
      </w:r>
    </w:p>
    <w:p w14:paraId="4FA4DD17" w14:textId="77777777" w:rsidR="007B6E15" w:rsidRPr="007B6E15" w:rsidRDefault="007B6E15" w:rsidP="007B6E15">
      <w:pPr>
        <w:spacing w:line="257" w:lineRule="auto"/>
        <w:rPr>
          <w:rFonts w:eastAsia="Calibri"/>
          <w:b/>
          <w:sz w:val="24"/>
          <w:szCs w:val="24"/>
        </w:rPr>
      </w:pPr>
    </w:p>
    <w:p w14:paraId="02C29B58" w14:textId="77777777" w:rsidR="007B6E15" w:rsidRPr="007B6E15" w:rsidRDefault="007B6E15" w:rsidP="007B6E15">
      <w:pPr>
        <w:spacing w:line="257" w:lineRule="auto"/>
        <w:rPr>
          <w:rFonts w:eastAsia="Calibri"/>
          <w:b/>
          <w:sz w:val="24"/>
          <w:szCs w:val="24"/>
        </w:rPr>
      </w:pPr>
      <w:r w:rsidRPr="007B6E15">
        <w:rPr>
          <w:rFonts w:eastAsia="Calibri"/>
          <w:b/>
          <w:sz w:val="24"/>
          <w:szCs w:val="24"/>
        </w:rPr>
        <w:t xml:space="preserve">Bibliography </w:t>
      </w:r>
    </w:p>
    <w:p w14:paraId="7ECE263A" w14:textId="77777777" w:rsidR="007B6E15" w:rsidRPr="007B6E15" w:rsidRDefault="007B6E15" w:rsidP="007B6E15">
      <w:pPr>
        <w:spacing w:line="257" w:lineRule="auto"/>
        <w:rPr>
          <w:rFonts w:eastAsia="Calibri"/>
          <w:sz w:val="24"/>
          <w:szCs w:val="24"/>
        </w:rPr>
      </w:pPr>
    </w:p>
    <w:p w14:paraId="459D862B" w14:textId="77777777" w:rsid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Anshel, M., 2000. </w:t>
      </w:r>
      <w:r w:rsidRPr="007B6E15">
        <w:rPr>
          <w:i/>
          <w:iCs/>
          <w:color w:val="000000"/>
          <w:sz w:val="24"/>
          <w:szCs w:val="24"/>
          <w:shd w:val="clear" w:color="auto" w:fill="FFFFFF"/>
        </w:rPr>
        <w:t>Conceptual Model and Implications for Coping with Stressful Events in Police Work | Office of Justice Programs</w:t>
      </w:r>
      <w:r w:rsidRPr="007B6E15">
        <w:rPr>
          <w:color w:val="000000"/>
          <w:sz w:val="24"/>
          <w:szCs w:val="24"/>
          <w:shd w:val="clear" w:color="auto" w:fill="FFFFFF"/>
        </w:rPr>
        <w:t>. [online] Ojp.gov. Available at: &lt;https://www.ojp.gov/ncjrs/virtual-library/abstracts/conceptual-model-and-implications-coping-stressful-events-police&gt; [Accessed 16 February 2022].</w:t>
      </w:r>
    </w:p>
    <w:p w14:paraId="4730FD35" w14:textId="77777777" w:rsidR="007B6E15" w:rsidRPr="007B6E15" w:rsidRDefault="007B6E15" w:rsidP="007B6E15">
      <w:pPr>
        <w:spacing w:line="257" w:lineRule="auto"/>
        <w:rPr>
          <w:color w:val="000000"/>
          <w:sz w:val="24"/>
          <w:szCs w:val="24"/>
          <w:shd w:val="clear" w:color="auto" w:fill="FFFFFF"/>
        </w:rPr>
      </w:pPr>
    </w:p>
    <w:p w14:paraId="3D6EAF13" w14:textId="77777777" w:rsidR="007B6E15" w:rsidRDefault="007B6E15" w:rsidP="007B6E15">
      <w:pPr>
        <w:spacing w:line="257" w:lineRule="auto"/>
        <w:rPr>
          <w:rFonts w:eastAsia="Calibri"/>
          <w:sz w:val="24"/>
          <w:szCs w:val="24"/>
        </w:rPr>
      </w:pPr>
      <w:r w:rsidRPr="007B6E15">
        <w:rPr>
          <w:rFonts w:eastAsia="Calibri"/>
          <w:sz w:val="24"/>
          <w:szCs w:val="24"/>
        </w:rPr>
        <w:t>Association of Police and Crime Commissioners, 2021. </w:t>
      </w:r>
      <w:r w:rsidRPr="007B6E15">
        <w:rPr>
          <w:rFonts w:eastAsia="Calibri"/>
          <w:i/>
          <w:iCs/>
          <w:sz w:val="24"/>
          <w:szCs w:val="24"/>
        </w:rPr>
        <w:t>REDUCING REOFFENDING IN FOCUS</w:t>
      </w:r>
      <w:r w:rsidRPr="007B6E15">
        <w:rPr>
          <w:rFonts w:eastAsia="Calibri"/>
          <w:sz w:val="24"/>
          <w:szCs w:val="24"/>
        </w:rPr>
        <w:t>. [online] Apccs.police.uk. Available at: &lt;https://www.apccs.police.uk/media/6147/reducing-reoffending-in-focus.pdf&gt; [Accessed 23 February 2022].</w:t>
      </w:r>
    </w:p>
    <w:p w14:paraId="5A3F370E" w14:textId="77777777" w:rsidR="007B6E15" w:rsidRPr="007B6E15" w:rsidRDefault="007B6E15" w:rsidP="007B6E15">
      <w:pPr>
        <w:spacing w:line="257" w:lineRule="auto"/>
        <w:rPr>
          <w:rFonts w:eastAsia="Calibri"/>
          <w:sz w:val="24"/>
          <w:szCs w:val="24"/>
        </w:rPr>
      </w:pPr>
    </w:p>
    <w:p w14:paraId="462FF50B" w14:textId="77777777" w:rsidR="007B6E15" w:rsidRDefault="007B6E15" w:rsidP="007B6E15">
      <w:pPr>
        <w:spacing w:line="257" w:lineRule="auto"/>
        <w:rPr>
          <w:rFonts w:eastAsia="Calibri"/>
          <w:sz w:val="24"/>
          <w:szCs w:val="24"/>
        </w:rPr>
      </w:pPr>
      <w:r w:rsidRPr="007B6E15">
        <w:rPr>
          <w:rFonts w:eastAsia="Calibri"/>
          <w:sz w:val="24"/>
          <w:szCs w:val="24"/>
        </w:rPr>
        <w:t>Avon and Somerset Police, 2018. </w:t>
      </w:r>
      <w:r w:rsidRPr="007B6E15">
        <w:rPr>
          <w:rFonts w:eastAsia="Calibri"/>
          <w:i/>
          <w:iCs/>
          <w:sz w:val="24"/>
          <w:szCs w:val="24"/>
        </w:rPr>
        <w:t>The power of intelligence | Avon and Somerset Police</w:t>
      </w:r>
      <w:r w:rsidRPr="007B6E15">
        <w:rPr>
          <w:rFonts w:eastAsia="Calibri"/>
          <w:sz w:val="24"/>
          <w:szCs w:val="24"/>
        </w:rPr>
        <w:t>. [online] Avon and Somerset Police. Available at: &lt;https://www.avonandsomerset.police.uk/news/2018/10/the-power-of-intelligence/&gt; [Accessed 2 February 2022].</w:t>
      </w:r>
    </w:p>
    <w:p w14:paraId="38D8827C" w14:textId="77777777" w:rsidR="007B6E15" w:rsidRPr="007B6E15" w:rsidRDefault="007B6E15" w:rsidP="007B6E15">
      <w:pPr>
        <w:spacing w:line="257" w:lineRule="auto"/>
        <w:rPr>
          <w:rFonts w:eastAsia="Calibri"/>
          <w:sz w:val="24"/>
          <w:szCs w:val="24"/>
        </w:rPr>
      </w:pPr>
    </w:p>
    <w:p w14:paraId="6512A091" w14:textId="07D3AD64" w:rsid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 xml:space="preserve">Basinska, B. and Dåderman, A., 2019. Work Values of Police Officers and Their Relationship </w:t>
      </w:r>
      <w:r w:rsidR="00BD1C1A" w:rsidRPr="007B6E15">
        <w:rPr>
          <w:color w:val="000000"/>
          <w:sz w:val="24"/>
          <w:szCs w:val="24"/>
          <w:shd w:val="clear" w:color="auto" w:fill="FFFFFF"/>
        </w:rPr>
        <w:t>with</w:t>
      </w:r>
      <w:r w:rsidRPr="007B6E15">
        <w:rPr>
          <w:color w:val="000000"/>
          <w:sz w:val="24"/>
          <w:szCs w:val="24"/>
          <w:shd w:val="clear" w:color="auto" w:fill="FFFFFF"/>
        </w:rPr>
        <w:t xml:space="preserve"> Job Burnout and Work Engagement. </w:t>
      </w:r>
      <w:r w:rsidRPr="007B6E15">
        <w:rPr>
          <w:i/>
          <w:iCs/>
          <w:color w:val="000000"/>
          <w:sz w:val="24"/>
          <w:szCs w:val="24"/>
          <w:shd w:val="clear" w:color="auto" w:fill="FFFFFF"/>
        </w:rPr>
        <w:t>Frontiers in Psychology</w:t>
      </w:r>
      <w:r w:rsidRPr="007B6E15">
        <w:rPr>
          <w:color w:val="000000"/>
          <w:sz w:val="24"/>
          <w:szCs w:val="24"/>
          <w:shd w:val="clear" w:color="auto" w:fill="FFFFFF"/>
        </w:rPr>
        <w:t>, 10.</w:t>
      </w:r>
    </w:p>
    <w:p w14:paraId="16A6CC7F" w14:textId="77777777" w:rsidR="007B6E15" w:rsidRPr="007B6E15" w:rsidRDefault="007B6E15" w:rsidP="007B6E15">
      <w:pPr>
        <w:spacing w:line="257" w:lineRule="auto"/>
        <w:rPr>
          <w:rFonts w:eastAsia="Calibri"/>
          <w:sz w:val="24"/>
          <w:szCs w:val="24"/>
        </w:rPr>
      </w:pPr>
    </w:p>
    <w:p w14:paraId="17FFD43E" w14:textId="77777777" w:rsidR="007B6E15" w:rsidRDefault="007B6E15" w:rsidP="007B6E15">
      <w:pPr>
        <w:spacing w:line="257" w:lineRule="auto"/>
        <w:rPr>
          <w:rFonts w:eastAsia="Calibri"/>
          <w:sz w:val="24"/>
          <w:szCs w:val="24"/>
        </w:rPr>
      </w:pPr>
      <w:r w:rsidRPr="007B6E15">
        <w:rPr>
          <w:rFonts w:eastAsia="Calibri"/>
          <w:sz w:val="24"/>
          <w:szCs w:val="24"/>
        </w:rPr>
        <w:t>Buchanan, J., 2006. Assessing the impact of the Stephen Lawrence Inquiry. </w:t>
      </w:r>
      <w:r w:rsidRPr="007B6E15">
        <w:rPr>
          <w:rFonts w:eastAsia="Calibri"/>
          <w:i/>
          <w:iCs/>
          <w:sz w:val="24"/>
          <w:szCs w:val="24"/>
        </w:rPr>
        <w:t>Probation Journal</w:t>
      </w:r>
      <w:r w:rsidRPr="007B6E15">
        <w:rPr>
          <w:rFonts w:eastAsia="Calibri"/>
          <w:sz w:val="24"/>
          <w:szCs w:val="24"/>
        </w:rPr>
        <w:t>, [online] 53(2), pp.173-176. Available at: &lt;https://www.politieacademie.nl/kennisenonderzoek/kennis/mediatheek/PDF/45875.pdf&gt; [Accessed 27 January 2022].</w:t>
      </w:r>
    </w:p>
    <w:p w14:paraId="4C7E1987" w14:textId="77777777" w:rsidR="007B6E15" w:rsidRPr="007B6E15" w:rsidRDefault="007B6E15" w:rsidP="007B6E15">
      <w:pPr>
        <w:spacing w:line="257" w:lineRule="auto"/>
        <w:rPr>
          <w:rFonts w:eastAsia="Calibri"/>
          <w:sz w:val="24"/>
          <w:szCs w:val="24"/>
        </w:rPr>
      </w:pPr>
    </w:p>
    <w:p w14:paraId="1CA62311" w14:textId="77777777" w:rsid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College of Policing, 2013. </w:t>
      </w:r>
      <w:r w:rsidRPr="007B6E15">
        <w:rPr>
          <w:i/>
          <w:iCs/>
          <w:color w:val="000000"/>
          <w:sz w:val="24"/>
          <w:szCs w:val="24"/>
          <w:shd w:val="clear" w:color="auto" w:fill="FFFFFF"/>
        </w:rPr>
        <w:t>College of Policing - What Works Network</w:t>
      </w:r>
      <w:r w:rsidRPr="007B6E15">
        <w:rPr>
          <w:color w:val="000000"/>
          <w:sz w:val="24"/>
          <w:szCs w:val="24"/>
          <w:shd w:val="clear" w:color="auto" w:fill="FFFFFF"/>
        </w:rPr>
        <w:t>. [online] What Works Network. Available at: &lt;https://www.whatworksnetwork.org.uk/members/college-of-policing/&gt; [Accessed 22 February 2022].</w:t>
      </w:r>
    </w:p>
    <w:p w14:paraId="2C9C008B" w14:textId="77777777" w:rsidR="007B6E15" w:rsidRPr="007B6E15" w:rsidRDefault="007B6E15" w:rsidP="007B6E15">
      <w:pPr>
        <w:spacing w:line="257" w:lineRule="auto"/>
        <w:rPr>
          <w:color w:val="000000"/>
          <w:sz w:val="24"/>
          <w:szCs w:val="24"/>
          <w:shd w:val="clear" w:color="auto" w:fill="FFFFFF"/>
        </w:rPr>
      </w:pPr>
    </w:p>
    <w:p w14:paraId="77CDA544" w14:textId="77777777" w:rsidR="007B6E15" w:rsidRDefault="007B6E15" w:rsidP="007B6E15">
      <w:pPr>
        <w:spacing w:line="257" w:lineRule="auto"/>
        <w:rPr>
          <w:rFonts w:eastAsia="Calibri"/>
          <w:sz w:val="24"/>
          <w:szCs w:val="24"/>
        </w:rPr>
      </w:pPr>
      <w:r w:rsidRPr="007B6E15">
        <w:rPr>
          <w:rFonts w:eastAsia="Calibri"/>
          <w:sz w:val="24"/>
          <w:szCs w:val="24"/>
        </w:rPr>
        <w:t>College of Policing, 2013. </w:t>
      </w:r>
      <w:r w:rsidRPr="007B6E15">
        <w:rPr>
          <w:rFonts w:eastAsia="Calibri"/>
          <w:i/>
          <w:iCs/>
          <w:sz w:val="24"/>
          <w:szCs w:val="24"/>
        </w:rPr>
        <w:t>Governance</w:t>
      </w:r>
      <w:r w:rsidRPr="007B6E15">
        <w:rPr>
          <w:rFonts w:eastAsia="Calibri"/>
          <w:sz w:val="24"/>
          <w:szCs w:val="24"/>
        </w:rPr>
        <w:t>. [online] App.college.police.uk. Available at: &lt;https://www.app.college.police.uk/app-content/intelligence-management/governance/#tasking-and-coordination&gt; [Accessed 2 February 2022].</w:t>
      </w:r>
    </w:p>
    <w:p w14:paraId="274A1A90" w14:textId="77777777" w:rsidR="007B6E15" w:rsidRPr="007B6E15" w:rsidRDefault="007B6E15" w:rsidP="007B6E15">
      <w:pPr>
        <w:spacing w:line="257" w:lineRule="auto"/>
        <w:rPr>
          <w:rFonts w:eastAsia="Calibri"/>
          <w:sz w:val="24"/>
          <w:szCs w:val="24"/>
        </w:rPr>
      </w:pPr>
    </w:p>
    <w:p w14:paraId="60E9DFB3" w14:textId="77777777" w:rsidR="007B6E15" w:rsidRDefault="007B6E15" w:rsidP="007B6E15">
      <w:pPr>
        <w:spacing w:line="257" w:lineRule="auto"/>
        <w:rPr>
          <w:rFonts w:eastAsia="Calibri"/>
          <w:sz w:val="24"/>
          <w:szCs w:val="24"/>
        </w:rPr>
      </w:pPr>
      <w:r w:rsidRPr="007B6E15">
        <w:rPr>
          <w:rFonts w:eastAsia="Calibri"/>
          <w:sz w:val="24"/>
          <w:szCs w:val="24"/>
        </w:rPr>
        <w:t>College of Policing, 2014. </w:t>
      </w:r>
      <w:r w:rsidRPr="007B6E15">
        <w:rPr>
          <w:rFonts w:eastAsia="Calibri"/>
          <w:i/>
          <w:iCs/>
          <w:sz w:val="24"/>
          <w:szCs w:val="24"/>
        </w:rPr>
        <w:t>Code of Ethics</w:t>
      </w:r>
      <w:r w:rsidRPr="007B6E15">
        <w:rPr>
          <w:rFonts w:eastAsia="Calibri"/>
          <w:sz w:val="24"/>
          <w:szCs w:val="24"/>
        </w:rPr>
        <w:t>. [online] College of Policing. Available at: &lt;https://assets.college.police.uk/s3fs-public/2021-02/code_of_ethics.pdf&gt; [Accessed 26 January 2022].</w:t>
      </w:r>
    </w:p>
    <w:p w14:paraId="0737CA9F" w14:textId="77777777" w:rsidR="007B6E15" w:rsidRPr="007B6E15" w:rsidRDefault="007B6E15" w:rsidP="007B6E15">
      <w:pPr>
        <w:spacing w:line="257" w:lineRule="auto"/>
        <w:rPr>
          <w:rFonts w:eastAsia="Calibri"/>
          <w:sz w:val="24"/>
          <w:szCs w:val="24"/>
        </w:rPr>
      </w:pPr>
    </w:p>
    <w:p w14:paraId="0264DB28" w14:textId="77777777" w:rsidR="007B6E15" w:rsidRDefault="007B6E15" w:rsidP="007B6E15">
      <w:pPr>
        <w:spacing w:line="257" w:lineRule="auto"/>
        <w:rPr>
          <w:rFonts w:eastAsia="Calibri"/>
          <w:sz w:val="24"/>
          <w:szCs w:val="24"/>
        </w:rPr>
      </w:pPr>
      <w:r w:rsidRPr="007B6E15">
        <w:rPr>
          <w:rFonts w:eastAsia="Calibri"/>
          <w:sz w:val="24"/>
          <w:szCs w:val="24"/>
        </w:rPr>
        <w:t>College of Policing, 2015. </w:t>
      </w:r>
      <w:r w:rsidRPr="007B6E15">
        <w:rPr>
          <w:rFonts w:eastAsia="Calibri"/>
          <w:i/>
          <w:iCs/>
          <w:sz w:val="24"/>
          <w:szCs w:val="24"/>
        </w:rPr>
        <w:t>Intelligence cycle</w:t>
      </w:r>
      <w:r w:rsidRPr="007B6E15">
        <w:rPr>
          <w:rFonts w:eastAsia="Calibri"/>
          <w:sz w:val="24"/>
          <w:szCs w:val="24"/>
        </w:rPr>
        <w:t>. [online] App.college.police.uk. Available at: &lt;https://www.app.college.police.uk/app-content/intelligence-management/intelligence-cycle/&gt; [Accessed 2 February 2022].</w:t>
      </w:r>
    </w:p>
    <w:p w14:paraId="72383324" w14:textId="77777777" w:rsidR="007B6E15" w:rsidRPr="007B6E15" w:rsidRDefault="007B6E15" w:rsidP="007B6E15">
      <w:pPr>
        <w:spacing w:line="257" w:lineRule="auto"/>
        <w:rPr>
          <w:rFonts w:eastAsia="Calibri"/>
          <w:sz w:val="24"/>
          <w:szCs w:val="24"/>
        </w:rPr>
      </w:pPr>
    </w:p>
    <w:p w14:paraId="710EF353" w14:textId="77777777" w:rsidR="007B6E15" w:rsidRDefault="007B6E15" w:rsidP="007B6E15">
      <w:pPr>
        <w:spacing w:line="257" w:lineRule="auto"/>
        <w:rPr>
          <w:rFonts w:eastAsia="Calibri"/>
          <w:sz w:val="24"/>
          <w:szCs w:val="24"/>
        </w:rPr>
      </w:pPr>
      <w:r w:rsidRPr="007B6E15">
        <w:rPr>
          <w:rFonts w:eastAsia="Calibri"/>
          <w:sz w:val="24"/>
          <w:szCs w:val="24"/>
        </w:rPr>
        <w:t>College of Policing, 2015. </w:t>
      </w:r>
      <w:r w:rsidRPr="007B6E15">
        <w:rPr>
          <w:rFonts w:eastAsia="Calibri"/>
          <w:i/>
          <w:iCs/>
          <w:sz w:val="24"/>
          <w:szCs w:val="24"/>
        </w:rPr>
        <w:t>Professional standards</w:t>
      </w:r>
      <w:r w:rsidRPr="007B6E15">
        <w:rPr>
          <w:rFonts w:eastAsia="Calibri"/>
          <w:sz w:val="24"/>
          <w:szCs w:val="24"/>
        </w:rPr>
        <w:t>. [online] App.college.police.uk. Available at: &lt;https://www.app.college.police.uk/app-content/professional-standards/#:~:text=The%20principle%20of%20policing%20by%20consent%20relies%20on,in%20the%20maintenance%20of%20that%20trust%20and%20confidence.&gt; [Accessed 27 January 2022].</w:t>
      </w:r>
    </w:p>
    <w:p w14:paraId="6599A2AC" w14:textId="77777777" w:rsidR="007B6E15" w:rsidRPr="007B6E15" w:rsidRDefault="007B6E15" w:rsidP="007B6E15">
      <w:pPr>
        <w:spacing w:line="257" w:lineRule="auto"/>
        <w:rPr>
          <w:rFonts w:eastAsia="Calibri"/>
          <w:sz w:val="24"/>
          <w:szCs w:val="24"/>
        </w:rPr>
      </w:pPr>
    </w:p>
    <w:p w14:paraId="52029380" w14:textId="77777777" w:rsid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College of Policing, 2017. </w:t>
      </w:r>
      <w:r w:rsidRPr="007B6E15">
        <w:rPr>
          <w:i/>
          <w:iCs/>
          <w:color w:val="000000"/>
          <w:sz w:val="24"/>
          <w:szCs w:val="24"/>
          <w:shd w:val="clear" w:color="auto" w:fill="FFFFFF"/>
        </w:rPr>
        <w:t>What is evidence-based policing? | What Works Centre for Crime Reduction</w:t>
      </w:r>
      <w:r w:rsidRPr="007B6E15">
        <w:rPr>
          <w:color w:val="000000"/>
          <w:sz w:val="24"/>
          <w:szCs w:val="24"/>
          <w:shd w:val="clear" w:color="auto" w:fill="FFFFFF"/>
        </w:rPr>
        <w:t>. [online] Whatworks.college.police.uk. Available at: &lt;https://whatworks.college.police.uk/About/Pages/What-is-EBP.aspx&gt; [Accessed 22 February 2022].</w:t>
      </w:r>
    </w:p>
    <w:p w14:paraId="47E1685F" w14:textId="77777777" w:rsidR="007B6E15" w:rsidRPr="007B6E15" w:rsidRDefault="007B6E15" w:rsidP="007B6E15">
      <w:pPr>
        <w:spacing w:line="257" w:lineRule="auto"/>
        <w:rPr>
          <w:rFonts w:eastAsia="Calibri"/>
          <w:sz w:val="24"/>
          <w:szCs w:val="24"/>
        </w:rPr>
      </w:pPr>
    </w:p>
    <w:p w14:paraId="2D6DDA4E" w14:textId="77777777" w:rsidR="007B6E15" w:rsidRDefault="007B6E15" w:rsidP="007B6E15">
      <w:pPr>
        <w:spacing w:line="257" w:lineRule="auto"/>
        <w:rPr>
          <w:rFonts w:eastAsia="Calibri"/>
          <w:sz w:val="24"/>
          <w:szCs w:val="24"/>
        </w:rPr>
      </w:pPr>
      <w:r w:rsidRPr="007B6E15">
        <w:rPr>
          <w:rFonts w:eastAsia="Calibri"/>
          <w:sz w:val="24"/>
          <w:szCs w:val="24"/>
        </w:rPr>
        <w:t>Fielding, N., Bullock, K. and Holdaway, S., 2019. </w:t>
      </w:r>
      <w:r w:rsidRPr="007B6E15">
        <w:rPr>
          <w:rFonts w:eastAsia="Calibri"/>
          <w:i/>
          <w:iCs/>
          <w:sz w:val="24"/>
          <w:szCs w:val="24"/>
        </w:rPr>
        <w:t>Critical reflections on evidence-based policing</w:t>
      </w:r>
      <w:r w:rsidRPr="007B6E15">
        <w:rPr>
          <w:rFonts w:eastAsia="Calibri"/>
          <w:sz w:val="24"/>
          <w:szCs w:val="24"/>
        </w:rPr>
        <w:t>. 1st ed. London: Routledge, pp.8 - 32.</w:t>
      </w:r>
    </w:p>
    <w:p w14:paraId="6A5CBB59" w14:textId="77777777" w:rsidR="007B6E15" w:rsidRPr="007B6E15" w:rsidRDefault="007B6E15" w:rsidP="007B6E15">
      <w:pPr>
        <w:spacing w:line="257" w:lineRule="auto"/>
        <w:rPr>
          <w:rFonts w:eastAsia="Calibri"/>
          <w:sz w:val="24"/>
          <w:szCs w:val="24"/>
        </w:rPr>
      </w:pPr>
    </w:p>
    <w:p w14:paraId="028C3D72" w14:textId="77777777" w:rsid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GOV.UK, 2014. </w:t>
      </w:r>
      <w:r w:rsidRPr="007B6E15">
        <w:rPr>
          <w:i/>
          <w:iCs/>
          <w:color w:val="000000"/>
          <w:sz w:val="24"/>
          <w:szCs w:val="24"/>
          <w:shd w:val="clear" w:color="auto" w:fill="FFFFFF"/>
        </w:rPr>
        <w:t>Multi-agency public protection arrangements (MAPPA): Guidance</w:t>
      </w:r>
      <w:r w:rsidRPr="007B6E15">
        <w:rPr>
          <w:color w:val="000000"/>
          <w:sz w:val="24"/>
          <w:szCs w:val="24"/>
          <w:shd w:val="clear" w:color="auto" w:fill="FFFFFF"/>
        </w:rPr>
        <w:t xml:space="preserve">. [online] </w:t>
      </w:r>
    </w:p>
    <w:p w14:paraId="591DF868" w14:textId="77777777" w:rsidR="007B6E15" w:rsidRDefault="007B6E15" w:rsidP="007B6E15">
      <w:pPr>
        <w:spacing w:line="257" w:lineRule="auto"/>
        <w:rPr>
          <w:color w:val="000000"/>
          <w:sz w:val="24"/>
          <w:szCs w:val="24"/>
          <w:shd w:val="clear" w:color="auto" w:fill="FFFFFF"/>
        </w:rPr>
      </w:pPr>
    </w:p>
    <w:p w14:paraId="6DCF9E40" w14:textId="77777777" w:rsid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GOV.UK. Available at: &lt;https://www.gov.uk/government/publications/multi-agency-public-protection-arrangements-mappa-guidance&gt; [Accessed 11 February 2022].</w:t>
      </w:r>
    </w:p>
    <w:p w14:paraId="50F6E061" w14:textId="77777777" w:rsidR="007B6E15" w:rsidRPr="007B6E15" w:rsidRDefault="007B6E15" w:rsidP="007B6E15">
      <w:pPr>
        <w:spacing w:line="257" w:lineRule="auto"/>
        <w:rPr>
          <w:rFonts w:eastAsia="Calibri"/>
          <w:sz w:val="24"/>
          <w:szCs w:val="24"/>
        </w:rPr>
      </w:pPr>
    </w:p>
    <w:p w14:paraId="2A0ACF11" w14:textId="77777777" w:rsid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GOV.UK, 2019. </w:t>
      </w:r>
      <w:r w:rsidRPr="007B6E15">
        <w:rPr>
          <w:i/>
          <w:iCs/>
          <w:color w:val="000000"/>
          <w:sz w:val="24"/>
          <w:szCs w:val="24"/>
          <w:shd w:val="clear" w:color="auto" w:fill="FFFFFF"/>
        </w:rPr>
        <w:t>National Referral Mechanism statistics</w:t>
      </w:r>
      <w:r w:rsidRPr="007B6E15">
        <w:rPr>
          <w:color w:val="000000"/>
          <w:sz w:val="24"/>
          <w:szCs w:val="24"/>
          <w:shd w:val="clear" w:color="auto" w:fill="FFFFFF"/>
        </w:rPr>
        <w:t>. [online] GOV.UK. Available at: &lt;https://www.gov.uk/government/collections/national-referral-mechanism-statistics&gt; [Accessed 12 February 2022].</w:t>
      </w:r>
    </w:p>
    <w:p w14:paraId="7BB6933E" w14:textId="77777777" w:rsidR="007B6E15" w:rsidRPr="007B6E15" w:rsidRDefault="007B6E15" w:rsidP="007B6E15">
      <w:pPr>
        <w:spacing w:line="257" w:lineRule="auto"/>
        <w:rPr>
          <w:rFonts w:eastAsia="Calibri"/>
          <w:sz w:val="24"/>
          <w:szCs w:val="24"/>
        </w:rPr>
      </w:pPr>
    </w:p>
    <w:p w14:paraId="263BAA16" w14:textId="77777777" w:rsidR="007B6E15" w:rsidRDefault="007B6E15" w:rsidP="007B6E15">
      <w:pPr>
        <w:spacing w:line="257" w:lineRule="auto"/>
        <w:rPr>
          <w:rFonts w:eastAsia="Calibri"/>
          <w:sz w:val="24"/>
          <w:szCs w:val="24"/>
        </w:rPr>
      </w:pPr>
      <w:r w:rsidRPr="007B6E15">
        <w:rPr>
          <w:rFonts w:eastAsia="Calibri"/>
          <w:sz w:val="24"/>
          <w:szCs w:val="24"/>
        </w:rPr>
        <w:t>GOV.UK, 2021. </w:t>
      </w:r>
      <w:r w:rsidRPr="007B6E15">
        <w:rPr>
          <w:rFonts w:eastAsia="Calibri"/>
          <w:i/>
          <w:iCs/>
          <w:sz w:val="24"/>
          <w:szCs w:val="24"/>
        </w:rPr>
        <w:t>Confidence in the local police</w:t>
      </w:r>
      <w:r w:rsidRPr="007B6E15">
        <w:rPr>
          <w:rFonts w:eastAsia="Calibri"/>
          <w:sz w:val="24"/>
          <w:szCs w:val="24"/>
        </w:rPr>
        <w:t>. [online] Ethnicity-facts-figures.service.gov.uk. Available at: &lt;https://www.ethnicity-facts-figures.service.gov.uk/crime-justice-and-the-law/policing/confidence-in-the-local-police/latest&gt; [Accessed 26 January 2022].</w:t>
      </w:r>
    </w:p>
    <w:p w14:paraId="59F8CB82" w14:textId="77777777" w:rsidR="007B6E15" w:rsidRPr="007B6E15" w:rsidRDefault="007B6E15" w:rsidP="007B6E15">
      <w:pPr>
        <w:spacing w:line="257" w:lineRule="auto"/>
        <w:rPr>
          <w:rFonts w:eastAsia="Calibri"/>
          <w:sz w:val="24"/>
          <w:szCs w:val="24"/>
        </w:rPr>
      </w:pPr>
    </w:p>
    <w:p w14:paraId="38A418F0" w14:textId="77777777" w:rsid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HM Government, 2018. </w:t>
      </w:r>
      <w:r w:rsidRPr="007B6E15">
        <w:rPr>
          <w:i/>
          <w:iCs/>
          <w:color w:val="000000"/>
          <w:sz w:val="24"/>
          <w:szCs w:val="24"/>
          <w:shd w:val="clear" w:color="auto" w:fill="FFFFFF"/>
        </w:rPr>
        <w:t>Serious and Organised Crime Strategy</w:t>
      </w:r>
      <w:r w:rsidRPr="007B6E15">
        <w:rPr>
          <w:color w:val="000000"/>
          <w:sz w:val="24"/>
          <w:szCs w:val="24"/>
          <w:shd w:val="clear" w:color="auto" w:fill="FFFFFF"/>
        </w:rPr>
        <w:t>. 1st ed. [ebook] London, pp.12-20. Available at: &lt;https://assets.publishing.service.gov.uk/government/uploads/system/uploads/attachment_data/file/752850/SOC-2018-web.pdf&gt; [Accessed 12 February 2022].</w:t>
      </w:r>
    </w:p>
    <w:p w14:paraId="0A5D7972" w14:textId="77777777" w:rsidR="007B6E15" w:rsidRPr="007B6E15" w:rsidRDefault="007B6E15" w:rsidP="007B6E15">
      <w:pPr>
        <w:spacing w:line="257" w:lineRule="auto"/>
        <w:rPr>
          <w:color w:val="000000"/>
          <w:sz w:val="24"/>
          <w:szCs w:val="24"/>
          <w:shd w:val="clear" w:color="auto" w:fill="FFFFFF"/>
        </w:rPr>
      </w:pPr>
    </w:p>
    <w:p w14:paraId="3F08BE1D" w14:textId="77777777" w:rsidR="007B6E15" w:rsidRDefault="007B6E15" w:rsidP="007B6E15">
      <w:pPr>
        <w:spacing w:line="257" w:lineRule="auto"/>
        <w:rPr>
          <w:rFonts w:eastAsia="Calibri"/>
          <w:sz w:val="24"/>
          <w:szCs w:val="24"/>
        </w:rPr>
      </w:pPr>
      <w:r w:rsidRPr="007B6E15">
        <w:rPr>
          <w:rFonts w:eastAsia="Calibri"/>
          <w:sz w:val="24"/>
          <w:szCs w:val="24"/>
        </w:rPr>
        <w:t>HMIC, 2006. Workforce Modernisation: Implications for the Police Service in England and Wales Evaluating HMIC, 2004 Thematic: Modernising the Police Service. </w:t>
      </w:r>
      <w:r w:rsidRPr="007B6E15">
        <w:rPr>
          <w:rFonts w:eastAsia="Calibri"/>
          <w:i/>
          <w:iCs/>
          <w:sz w:val="24"/>
          <w:szCs w:val="24"/>
        </w:rPr>
        <w:t>The Police Journal: Theory, Practice and Principles</w:t>
      </w:r>
      <w:r w:rsidRPr="007B6E15">
        <w:rPr>
          <w:rFonts w:eastAsia="Calibri"/>
          <w:sz w:val="24"/>
          <w:szCs w:val="24"/>
        </w:rPr>
        <w:t>, [online] 79(2), pp.105-124. Available at: &lt;https://www.justiceinspectorates.gov.uk/hmicfrs/media/modernising-the-police-service-20040629.pdf&gt; [Accessed 25 January 2022].</w:t>
      </w:r>
    </w:p>
    <w:p w14:paraId="4D72451D" w14:textId="77777777" w:rsidR="007B6E15" w:rsidRPr="007B6E15" w:rsidRDefault="007B6E15" w:rsidP="007B6E15">
      <w:pPr>
        <w:spacing w:line="257" w:lineRule="auto"/>
        <w:rPr>
          <w:rFonts w:eastAsia="Calibri"/>
          <w:sz w:val="24"/>
          <w:szCs w:val="24"/>
        </w:rPr>
      </w:pPr>
    </w:p>
    <w:p w14:paraId="33D23690" w14:textId="77777777" w:rsidR="007B6E15" w:rsidRDefault="007B6E15" w:rsidP="007B6E15">
      <w:pPr>
        <w:spacing w:line="257" w:lineRule="auto"/>
        <w:rPr>
          <w:rFonts w:eastAsia="Calibri"/>
          <w:sz w:val="24"/>
          <w:szCs w:val="24"/>
        </w:rPr>
      </w:pPr>
      <w:r w:rsidRPr="007B6E15">
        <w:rPr>
          <w:rFonts w:eastAsia="Calibri"/>
          <w:sz w:val="24"/>
          <w:szCs w:val="24"/>
        </w:rPr>
        <w:t>Holdaway, S., 2017. The re-professionalization of the police in England and Wales. </w:t>
      </w:r>
      <w:r w:rsidRPr="007B6E15">
        <w:rPr>
          <w:rFonts w:eastAsia="Calibri"/>
          <w:i/>
          <w:iCs/>
          <w:sz w:val="24"/>
          <w:szCs w:val="24"/>
        </w:rPr>
        <w:t>Criminology &amp; Criminal Justice</w:t>
      </w:r>
      <w:r w:rsidRPr="007B6E15">
        <w:rPr>
          <w:rFonts w:eastAsia="Calibri"/>
          <w:sz w:val="24"/>
          <w:szCs w:val="24"/>
        </w:rPr>
        <w:t>, [online] 17(5), pp.588-604. Available at: &lt;http://irep.ntu.ac.uk/id/eprint/30317/1/PubSub6723_Holdaway.pdf&gt; [Accessed 25 February 2022].</w:t>
      </w:r>
    </w:p>
    <w:p w14:paraId="228401AA" w14:textId="77777777" w:rsidR="007B6E15" w:rsidRPr="007B6E15" w:rsidRDefault="007B6E15" w:rsidP="007B6E15">
      <w:pPr>
        <w:spacing w:line="257" w:lineRule="auto"/>
        <w:rPr>
          <w:rFonts w:eastAsia="Calibri"/>
          <w:sz w:val="24"/>
          <w:szCs w:val="24"/>
        </w:rPr>
      </w:pPr>
    </w:p>
    <w:p w14:paraId="3D4097F2" w14:textId="77777777" w:rsidR="007B6E15" w:rsidRP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Home Office, 2016. </w:t>
      </w:r>
      <w:r w:rsidRPr="007B6E15">
        <w:rPr>
          <w:i/>
          <w:iCs/>
          <w:color w:val="000000"/>
          <w:sz w:val="24"/>
          <w:szCs w:val="24"/>
          <w:shd w:val="clear" w:color="auto" w:fill="FFFFFF"/>
        </w:rPr>
        <w:t>Modern Crime Prevention Strategy</w:t>
      </w:r>
      <w:r w:rsidRPr="007B6E15">
        <w:rPr>
          <w:color w:val="000000"/>
          <w:sz w:val="24"/>
          <w:szCs w:val="24"/>
          <w:shd w:val="clear" w:color="auto" w:fill="FFFFFF"/>
        </w:rPr>
        <w:t>. 1st ed. [ebook] London: Design102, pp.2-12. Available at: &lt;https://assets.publishing.service.gov.uk/government/uploads/system/uploads/attachment_data/file/509831/6.1770_Modern_Crime_Prevention_Strategy_final_WEB_version.pdf&gt; [Accessed 23 February 2022].</w:t>
      </w:r>
    </w:p>
    <w:p w14:paraId="7211F9CD" w14:textId="77777777" w:rsidR="007B6E15" w:rsidRDefault="007B6E15" w:rsidP="007B6E15">
      <w:pPr>
        <w:spacing w:line="257" w:lineRule="auto"/>
        <w:rPr>
          <w:rFonts w:eastAsia="Calibri"/>
          <w:sz w:val="24"/>
          <w:szCs w:val="24"/>
        </w:rPr>
      </w:pPr>
      <w:r w:rsidRPr="007B6E15">
        <w:rPr>
          <w:rFonts w:eastAsia="Calibri"/>
          <w:sz w:val="24"/>
          <w:szCs w:val="24"/>
        </w:rPr>
        <w:t>Jackson, J., 2007. Public Confidence on Policing: A Neo-Durkheimian Perspective. </w:t>
      </w:r>
      <w:r w:rsidRPr="007B6E15">
        <w:rPr>
          <w:rFonts w:eastAsia="Calibri"/>
          <w:i/>
          <w:iCs/>
          <w:sz w:val="24"/>
          <w:szCs w:val="24"/>
        </w:rPr>
        <w:t>Policing: An International Journal of Police Strategies &amp; Management</w:t>
      </w:r>
      <w:r w:rsidRPr="007B6E15">
        <w:rPr>
          <w:rFonts w:eastAsia="Calibri"/>
          <w:sz w:val="24"/>
          <w:szCs w:val="24"/>
        </w:rPr>
        <w:t xml:space="preserve">, [online] 30(3), pp.214 - 233. </w:t>
      </w:r>
      <w:r w:rsidRPr="007B6E15">
        <w:rPr>
          <w:rFonts w:eastAsia="Calibri"/>
          <w:sz w:val="24"/>
          <w:szCs w:val="24"/>
        </w:rPr>
        <w:lastRenderedPageBreak/>
        <w:t>Available at: &lt;https://academic.oup.com/bjc/article/47/2/214/519133&gt; [Accessed 27 January 2022].</w:t>
      </w:r>
    </w:p>
    <w:p w14:paraId="36A913FA" w14:textId="77777777" w:rsidR="007B6E15" w:rsidRPr="007B6E15" w:rsidRDefault="007B6E15" w:rsidP="007B6E15">
      <w:pPr>
        <w:spacing w:line="257" w:lineRule="auto"/>
        <w:rPr>
          <w:rFonts w:eastAsia="Calibri"/>
          <w:sz w:val="24"/>
          <w:szCs w:val="24"/>
        </w:rPr>
      </w:pPr>
    </w:p>
    <w:p w14:paraId="0F7023E2" w14:textId="77777777" w:rsidR="007B6E15" w:rsidRDefault="007B6E15" w:rsidP="007B6E15">
      <w:pPr>
        <w:spacing w:line="257" w:lineRule="auto"/>
        <w:rPr>
          <w:rFonts w:eastAsia="Calibri"/>
          <w:sz w:val="24"/>
          <w:szCs w:val="24"/>
        </w:rPr>
      </w:pPr>
      <w:r w:rsidRPr="007B6E15">
        <w:rPr>
          <w:rFonts w:eastAsia="Calibri"/>
          <w:sz w:val="24"/>
          <w:szCs w:val="24"/>
        </w:rPr>
        <w:t>Kerslake, 2017. </w:t>
      </w:r>
      <w:r w:rsidRPr="007B6E15">
        <w:rPr>
          <w:rFonts w:eastAsia="Calibri"/>
          <w:i/>
          <w:iCs/>
          <w:sz w:val="24"/>
          <w:szCs w:val="24"/>
        </w:rPr>
        <w:t>The Kerslake Report: An independent review into the preparedness for, and emergency response to, the Manchester Arena attack on 22nd May 2017</w:t>
      </w:r>
      <w:r w:rsidRPr="007B6E15">
        <w:rPr>
          <w:rFonts w:eastAsia="Calibri"/>
          <w:sz w:val="24"/>
          <w:szCs w:val="24"/>
        </w:rPr>
        <w:t>. 1st ed. [ebook] Manchester, pp.56-79. Available at: &lt;https://www.jesip.org.uk/uploads/media/Documents%20Products/Kerslake_Report_Manchester_Are.pdf&gt; [Accessed 27 January 2022].</w:t>
      </w:r>
    </w:p>
    <w:p w14:paraId="5C1D4235" w14:textId="77777777" w:rsidR="007B6E15" w:rsidRPr="007B6E15" w:rsidRDefault="007B6E15" w:rsidP="007B6E15">
      <w:pPr>
        <w:spacing w:line="257" w:lineRule="auto"/>
        <w:rPr>
          <w:rFonts w:eastAsia="Calibri"/>
          <w:sz w:val="24"/>
          <w:szCs w:val="24"/>
        </w:rPr>
      </w:pPr>
    </w:p>
    <w:p w14:paraId="6981D26E" w14:textId="77777777" w:rsidR="007B6E15" w:rsidRP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Knutsson, J. and Tompson, L., 2017. </w:t>
      </w:r>
      <w:r w:rsidRPr="007B6E15">
        <w:rPr>
          <w:i/>
          <w:iCs/>
          <w:color w:val="000000"/>
          <w:sz w:val="24"/>
          <w:szCs w:val="24"/>
          <w:shd w:val="clear" w:color="auto" w:fill="FFFFFF"/>
        </w:rPr>
        <w:t>Advances in evidence-based policing</w:t>
      </w:r>
      <w:r w:rsidRPr="007B6E15">
        <w:rPr>
          <w:color w:val="000000"/>
          <w:sz w:val="24"/>
          <w:szCs w:val="24"/>
          <w:shd w:val="clear" w:color="auto" w:fill="FFFFFF"/>
        </w:rPr>
        <w:t>. 1st ed. Unknown: Routledge, pp.46 - 88.</w:t>
      </w:r>
    </w:p>
    <w:p w14:paraId="3472A45F" w14:textId="77777777" w:rsidR="007B6E15" w:rsidRDefault="007B6E15" w:rsidP="007B6E15">
      <w:pPr>
        <w:spacing w:line="360" w:lineRule="auto"/>
        <w:rPr>
          <w:sz w:val="24"/>
          <w:szCs w:val="24"/>
        </w:rPr>
      </w:pPr>
      <w:r w:rsidRPr="007B6E15">
        <w:rPr>
          <w:sz w:val="24"/>
          <w:szCs w:val="24"/>
        </w:rPr>
        <w:t xml:space="preserve">Nash, M. and William, A. (2008). </w:t>
      </w:r>
      <w:r w:rsidRPr="007B6E15">
        <w:rPr>
          <w:i/>
          <w:sz w:val="24"/>
          <w:szCs w:val="24"/>
        </w:rPr>
        <w:t>The Anatomy of Serious Further Offending</w:t>
      </w:r>
      <w:r w:rsidRPr="007B6E15">
        <w:rPr>
          <w:sz w:val="24"/>
          <w:szCs w:val="24"/>
        </w:rPr>
        <w:t>. Oxford University Press: Oxford</w:t>
      </w:r>
    </w:p>
    <w:p w14:paraId="2D18A542" w14:textId="77777777" w:rsidR="007B6E15" w:rsidRPr="007B6E15" w:rsidRDefault="007B6E15" w:rsidP="007B6E15">
      <w:pPr>
        <w:spacing w:line="360" w:lineRule="auto"/>
        <w:rPr>
          <w:sz w:val="24"/>
          <w:szCs w:val="24"/>
        </w:rPr>
      </w:pPr>
    </w:p>
    <w:p w14:paraId="2588992A" w14:textId="77777777" w:rsidR="007B6E15" w:rsidRDefault="007B6E15" w:rsidP="007B6E15">
      <w:pPr>
        <w:spacing w:line="257" w:lineRule="auto"/>
        <w:rPr>
          <w:rFonts w:eastAsia="Calibri"/>
          <w:sz w:val="24"/>
          <w:szCs w:val="24"/>
        </w:rPr>
      </w:pPr>
      <w:r w:rsidRPr="007B6E15">
        <w:rPr>
          <w:rFonts w:eastAsia="Calibri"/>
          <w:sz w:val="24"/>
          <w:szCs w:val="24"/>
        </w:rPr>
        <w:t>National Crime Agency, 2018. </w:t>
      </w:r>
      <w:r w:rsidRPr="007B6E15">
        <w:rPr>
          <w:rFonts w:eastAsia="Calibri"/>
          <w:i/>
          <w:iCs/>
          <w:sz w:val="24"/>
          <w:szCs w:val="24"/>
        </w:rPr>
        <w:t>Intelligence: enhancing the picture of serious organised crime affecting the UK</w:t>
      </w:r>
      <w:r w:rsidRPr="007B6E15">
        <w:rPr>
          <w:rFonts w:eastAsia="Calibri"/>
          <w:sz w:val="24"/>
          <w:szCs w:val="24"/>
        </w:rPr>
        <w:t>. [online] Nationalcrimeagency.gov.uk. Available at: &lt;https://www.nationalcrimeagency.gov.uk/what-we-do/how-we-work/intelligence-enhancing-the-picture-of-serious-organised-crime-affecting-the-uk&gt; [Accessed 5 February 2022].</w:t>
      </w:r>
    </w:p>
    <w:p w14:paraId="04689EFA" w14:textId="77777777" w:rsidR="007B6E15" w:rsidRPr="007B6E15" w:rsidRDefault="007B6E15" w:rsidP="007B6E15">
      <w:pPr>
        <w:spacing w:line="257" w:lineRule="auto"/>
        <w:rPr>
          <w:rFonts w:eastAsia="Calibri"/>
          <w:sz w:val="24"/>
          <w:szCs w:val="24"/>
        </w:rPr>
      </w:pPr>
    </w:p>
    <w:p w14:paraId="3CA79192" w14:textId="77777777" w:rsidR="007B6E15" w:rsidRDefault="007B6E15" w:rsidP="007B6E15">
      <w:pPr>
        <w:spacing w:line="257" w:lineRule="auto"/>
        <w:rPr>
          <w:rFonts w:eastAsia="Calibri"/>
          <w:sz w:val="24"/>
          <w:szCs w:val="24"/>
        </w:rPr>
      </w:pPr>
      <w:r w:rsidRPr="007B6E15">
        <w:rPr>
          <w:rFonts w:eastAsia="Calibri"/>
          <w:sz w:val="24"/>
          <w:szCs w:val="24"/>
        </w:rPr>
        <w:t>NCA, 2017. </w:t>
      </w:r>
      <w:r w:rsidRPr="007B6E15">
        <w:rPr>
          <w:rFonts w:eastAsia="Calibri"/>
          <w:i/>
          <w:iCs/>
          <w:sz w:val="24"/>
          <w:szCs w:val="24"/>
        </w:rPr>
        <w:t>Child sexual exploitation</w:t>
      </w:r>
      <w:r w:rsidRPr="007B6E15">
        <w:rPr>
          <w:rFonts w:eastAsia="Calibri"/>
          <w:sz w:val="24"/>
          <w:szCs w:val="24"/>
        </w:rPr>
        <w:t>. [online] Nationalcrimeagency.gov.uk. Available at: &lt;https://www.nationalcrimeagency.gov.uk/component/tags/tag/child-sexual-exploitation&gt; [Accessed 12 February 2022].</w:t>
      </w:r>
    </w:p>
    <w:p w14:paraId="03886316" w14:textId="77777777" w:rsidR="007B6E15" w:rsidRPr="007B6E15" w:rsidRDefault="007B6E15" w:rsidP="007B6E15">
      <w:pPr>
        <w:spacing w:line="257" w:lineRule="auto"/>
        <w:rPr>
          <w:rFonts w:eastAsia="Calibri"/>
          <w:sz w:val="24"/>
          <w:szCs w:val="24"/>
        </w:rPr>
      </w:pPr>
    </w:p>
    <w:p w14:paraId="224DFCB0" w14:textId="77777777" w:rsidR="007B6E15" w:rsidRDefault="007B6E15" w:rsidP="007B6E15">
      <w:pPr>
        <w:spacing w:line="257" w:lineRule="auto"/>
        <w:rPr>
          <w:rFonts w:eastAsia="Calibri"/>
          <w:sz w:val="24"/>
          <w:szCs w:val="24"/>
        </w:rPr>
      </w:pPr>
      <w:r w:rsidRPr="007B6E15">
        <w:rPr>
          <w:rFonts w:eastAsia="Calibri"/>
          <w:sz w:val="24"/>
          <w:szCs w:val="24"/>
        </w:rPr>
        <w:t>NPCC, 2017. </w:t>
      </w:r>
      <w:r w:rsidRPr="007B6E15">
        <w:rPr>
          <w:rFonts w:eastAsia="Calibri"/>
          <w:i/>
          <w:iCs/>
          <w:sz w:val="24"/>
          <w:szCs w:val="24"/>
        </w:rPr>
        <w:t>Policing vision 2025</w:t>
      </w:r>
      <w:r w:rsidRPr="007B6E15">
        <w:rPr>
          <w:rFonts w:eastAsia="Calibri"/>
          <w:sz w:val="24"/>
          <w:szCs w:val="24"/>
        </w:rPr>
        <w:t>. [online] National Police Chief Council. Available at: &lt;https://www.npcc.police.uk/documents/Policing%20Vision.pdf&gt; [Accessed 25 January 2022].</w:t>
      </w:r>
    </w:p>
    <w:p w14:paraId="24E3C089" w14:textId="77777777" w:rsidR="007B6E15" w:rsidRPr="007B6E15" w:rsidRDefault="007B6E15" w:rsidP="007B6E15">
      <w:pPr>
        <w:spacing w:line="257" w:lineRule="auto"/>
        <w:rPr>
          <w:rFonts w:eastAsia="Calibri"/>
          <w:sz w:val="24"/>
          <w:szCs w:val="24"/>
        </w:rPr>
      </w:pPr>
    </w:p>
    <w:p w14:paraId="505DFE04" w14:textId="77777777" w:rsidR="007B6E15" w:rsidRDefault="007B6E15" w:rsidP="007B6E15">
      <w:pPr>
        <w:spacing w:line="257" w:lineRule="auto"/>
        <w:rPr>
          <w:rFonts w:eastAsia="Calibri"/>
          <w:sz w:val="24"/>
          <w:szCs w:val="24"/>
        </w:rPr>
      </w:pPr>
      <w:r w:rsidRPr="007B6E15">
        <w:rPr>
          <w:rFonts w:eastAsia="Calibri"/>
          <w:sz w:val="24"/>
          <w:szCs w:val="24"/>
        </w:rPr>
        <w:t>NPCC, 2018. </w:t>
      </w:r>
      <w:r w:rsidRPr="007B6E15">
        <w:rPr>
          <w:rFonts w:eastAsia="Calibri"/>
          <w:i/>
          <w:iCs/>
          <w:sz w:val="24"/>
          <w:szCs w:val="24"/>
        </w:rPr>
        <w:t>2018 - 2025 Diversity, Equality &amp; Inclusion Strategy</w:t>
      </w:r>
      <w:r w:rsidRPr="007B6E15">
        <w:rPr>
          <w:rFonts w:eastAsia="Calibri"/>
          <w:sz w:val="24"/>
          <w:szCs w:val="24"/>
        </w:rPr>
        <w:t>. 1st ed. [ebook] London, p.10. Available at: &lt;https://www.npcc.police.uk/documents/edhr/2018/NPCC%20Diversity%20Equality%20Inclusion%20Strategy%20May%202018.pdf&gt; [Accessed 26 January 2022].</w:t>
      </w:r>
    </w:p>
    <w:p w14:paraId="40E6CCC6" w14:textId="77777777" w:rsidR="007B6E15" w:rsidRPr="007B6E15" w:rsidRDefault="007B6E15" w:rsidP="007B6E15">
      <w:pPr>
        <w:spacing w:line="257" w:lineRule="auto"/>
        <w:rPr>
          <w:rFonts w:eastAsia="Calibri"/>
          <w:sz w:val="24"/>
          <w:szCs w:val="24"/>
        </w:rPr>
      </w:pPr>
    </w:p>
    <w:p w14:paraId="714AA24A" w14:textId="77777777" w:rsidR="007B6E15" w:rsidRDefault="007B6E15" w:rsidP="007B6E15">
      <w:pPr>
        <w:spacing w:line="257" w:lineRule="auto"/>
        <w:rPr>
          <w:rFonts w:eastAsia="Calibri"/>
          <w:sz w:val="24"/>
          <w:szCs w:val="24"/>
        </w:rPr>
      </w:pPr>
      <w:r w:rsidRPr="007B6E15">
        <w:rPr>
          <w:rFonts w:eastAsia="Calibri"/>
          <w:sz w:val="24"/>
          <w:szCs w:val="24"/>
        </w:rPr>
        <w:t>Police Foundation, 2017. </w:t>
      </w:r>
      <w:r w:rsidRPr="007B6E15">
        <w:rPr>
          <w:rFonts w:eastAsia="Calibri"/>
          <w:i/>
          <w:iCs/>
          <w:sz w:val="24"/>
          <w:szCs w:val="24"/>
        </w:rPr>
        <w:t>THE ROLE AND RESPONSIBILITIES OF THE POLICE</w:t>
      </w:r>
      <w:r w:rsidRPr="007B6E15">
        <w:rPr>
          <w:rFonts w:eastAsia="Calibri"/>
          <w:sz w:val="24"/>
          <w:szCs w:val="24"/>
        </w:rPr>
        <w:t>. 1st ed. [ebook] London: Police Foundation, pp.5 - 16. Available at: &lt;https://www.police-foundation.org.uk/2017/wp-content/uploads/2017/06/roles_and_resp.pdf&gt; [Accessed 27 January 2022].</w:t>
      </w:r>
    </w:p>
    <w:p w14:paraId="5740F355" w14:textId="77777777" w:rsidR="007B6E15" w:rsidRPr="007B6E15" w:rsidRDefault="007B6E15" w:rsidP="007B6E15">
      <w:pPr>
        <w:spacing w:line="257" w:lineRule="auto"/>
        <w:rPr>
          <w:rFonts w:eastAsia="Calibri"/>
          <w:sz w:val="24"/>
          <w:szCs w:val="24"/>
        </w:rPr>
      </w:pPr>
    </w:p>
    <w:p w14:paraId="71C3E6DB" w14:textId="77777777" w:rsidR="007B6E15" w:rsidRDefault="007B6E15" w:rsidP="007B6E15">
      <w:pPr>
        <w:spacing w:line="257" w:lineRule="auto"/>
        <w:rPr>
          <w:rFonts w:eastAsia="Calibri"/>
          <w:sz w:val="24"/>
          <w:szCs w:val="24"/>
        </w:rPr>
      </w:pPr>
      <w:r w:rsidRPr="007B6E15">
        <w:rPr>
          <w:rFonts w:eastAsia="Calibri"/>
          <w:sz w:val="24"/>
          <w:szCs w:val="24"/>
        </w:rPr>
        <w:t>Sampson, F., 2016. Intelligent evidence. </w:t>
      </w:r>
      <w:r w:rsidRPr="007B6E15">
        <w:rPr>
          <w:rFonts w:eastAsia="Calibri"/>
          <w:i/>
          <w:iCs/>
          <w:sz w:val="24"/>
          <w:szCs w:val="24"/>
        </w:rPr>
        <w:t>The Police Journal: Theory, Practice and Principles</w:t>
      </w:r>
      <w:r w:rsidRPr="007B6E15">
        <w:rPr>
          <w:rFonts w:eastAsia="Calibri"/>
          <w:sz w:val="24"/>
          <w:szCs w:val="24"/>
        </w:rPr>
        <w:t>, [online] 90(1), pp.55-69. Available at: &lt;https://journals-sagepub-com.ezproxy.uwtsd.ac.uk/doi/full/10.1177/0032258X16671031&gt; [Accessed 2 February 2022].</w:t>
      </w:r>
    </w:p>
    <w:p w14:paraId="037C5DBE" w14:textId="77777777" w:rsidR="007B6E15" w:rsidRPr="007B6E15" w:rsidRDefault="007B6E15" w:rsidP="007B6E15">
      <w:pPr>
        <w:spacing w:line="257" w:lineRule="auto"/>
        <w:rPr>
          <w:rFonts w:eastAsia="Calibri"/>
          <w:sz w:val="24"/>
          <w:szCs w:val="24"/>
        </w:rPr>
      </w:pPr>
    </w:p>
    <w:p w14:paraId="5524F101" w14:textId="77777777" w:rsidR="007B6E15" w:rsidRDefault="007B6E15" w:rsidP="007B6E15">
      <w:pPr>
        <w:spacing w:line="257" w:lineRule="auto"/>
        <w:rPr>
          <w:color w:val="000000"/>
          <w:sz w:val="24"/>
          <w:szCs w:val="24"/>
          <w:shd w:val="clear" w:color="auto" w:fill="FFFFFF"/>
        </w:rPr>
      </w:pPr>
      <w:r w:rsidRPr="007B6E15">
        <w:rPr>
          <w:color w:val="000000"/>
          <w:sz w:val="24"/>
          <w:szCs w:val="24"/>
          <w:shd w:val="clear" w:color="auto" w:fill="FFFFFF"/>
        </w:rPr>
        <w:t>Scottish Government, 2015. </w:t>
      </w:r>
      <w:r w:rsidRPr="007B6E15">
        <w:rPr>
          <w:i/>
          <w:iCs/>
          <w:color w:val="000000"/>
          <w:sz w:val="24"/>
          <w:szCs w:val="24"/>
          <w:shd w:val="clear" w:color="auto" w:fill="FFFFFF"/>
        </w:rPr>
        <w:t>What Works to Reduce Reoffending: A Summary of the Evidence</w:t>
      </w:r>
      <w:r w:rsidRPr="007B6E15">
        <w:rPr>
          <w:color w:val="000000"/>
          <w:sz w:val="24"/>
          <w:szCs w:val="24"/>
          <w:shd w:val="clear" w:color="auto" w:fill="FFFFFF"/>
        </w:rPr>
        <w:t>. [online] Gov.scot. Available at: &lt;https://www.gov.scot/publications/works-reduce-reoffending-summary-evidence/&gt; [Accessed 23 February 2022].</w:t>
      </w:r>
    </w:p>
    <w:p w14:paraId="053E88EF" w14:textId="77777777" w:rsidR="007B6E15" w:rsidRPr="007B6E15" w:rsidRDefault="007B6E15" w:rsidP="007B6E15">
      <w:pPr>
        <w:spacing w:line="257" w:lineRule="auto"/>
        <w:rPr>
          <w:rFonts w:eastAsia="Calibri"/>
          <w:sz w:val="24"/>
          <w:szCs w:val="24"/>
        </w:rPr>
      </w:pPr>
    </w:p>
    <w:p w14:paraId="4B17FCEF" w14:textId="77777777" w:rsidR="007B6E15" w:rsidRDefault="007B6E15" w:rsidP="007B6E15">
      <w:pPr>
        <w:spacing w:line="257" w:lineRule="auto"/>
        <w:rPr>
          <w:rFonts w:eastAsia="Calibri"/>
          <w:sz w:val="24"/>
          <w:szCs w:val="24"/>
        </w:rPr>
      </w:pPr>
      <w:r w:rsidRPr="007B6E15">
        <w:rPr>
          <w:rFonts w:eastAsia="Calibri"/>
          <w:sz w:val="24"/>
          <w:szCs w:val="24"/>
        </w:rPr>
        <w:t>West Midlands Police, 2017. </w:t>
      </w:r>
      <w:r w:rsidRPr="007B6E15">
        <w:rPr>
          <w:rFonts w:eastAsia="Calibri"/>
          <w:i/>
          <w:iCs/>
          <w:sz w:val="24"/>
          <w:szCs w:val="24"/>
        </w:rPr>
        <w:t>Critical Incident Policy</w:t>
      </w:r>
      <w:r w:rsidRPr="007B6E15">
        <w:rPr>
          <w:rFonts w:eastAsia="Calibri"/>
          <w:sz w:val="24"/>
          <w:szCs w:val="24"/>
        </w:rPr>
        <w:t>. 1st ed. [ebook] Birmingham: West Midlands Police, pp.6-12. Available at: &lt;https://foi.west-midlands.police.uk/wp-content/uploads/2014/05/Critical-Incidents.pdf&gt; [Accessed 27 January 2022].</w:t>
      </w:r>
    </w:p>
    <w:p w14:paraId="724F3AEE" w14:textId="77777777" w:rsidR="007B6E15" w:rsidRPr="007B6E15" w:rsidRDefault="007B6E15" w:rsidP="007B6E15">
      <w:pPr>
        <w:spacing w:line="257" w:lineRule="auto"/>
        <w:rPr>
          <w:rFonts w:eastAsia="Calibri"/>
          <w:sz w:val="24"/>
          <w:szCs w:val="24"/>
        </w:rPr>
      </w:pPr>
    </w:p>
    <w:p w14:paraId="6494C20E" w14:textId="77777777" w:rsidR="007B6E15" w:rsidRDefault="007B6E15" w:rsidP="007B6E15">
      <w:pPr>
        <w:spacing w:line="257" w:lineRule="auto"/>
        <w:rPr>
          <w:rFonts w:eastAsia="Calibri"/>
          <w:sz w:val="24"/>
          <w:szCs w:val="24"/>
        </w:rPr>
      </w:pPr>
      <w:r w:rsidRPr="007B6E15">
        <w:rPr>
          <w:rFonts w:eastAsia="Calibri"/>
          <w:sz w:val="24"/>
          <w:szCs w:val="24"/>
        </w:rPr>
        <w:t>West Yorkshire Police, 2018. </w:t>
      </w:r>
      <w:r w:rsidRPr="007B6E15">
        <w:rPr>
          <w:rFonts w:eastAsia="Calibri"/>
          <w:i/>
          <w:iCs/>
          <w:sz w:val="24"/>
          <w:szCs w:val="24"/>
        </w:rPr>
        <w:t>Information Sharing Agreements with Partners | West Yorkshire Police</w:t>
      </w:r>
      <w:r w:rsidRPr="007B6E15">
        <w:rPr>
          <w:rFonts w:eastAsia="Calibri"/>
          <w:sz w:val="24"/>
          <w:szCs w:val="24"/>
        </w:rPr>
        <w:t>. [online] West Yorkshire Police. Available at: &lt;https://www.westyorkshire.police.uk/about-us/how-we-work/publication-scheme/information-sharing-agreements-partners&gt; [Accessed 2 February 2022].</w:t>
      </w:r>
    </w:p>
    <w:p w14:paraId="39E58E32" w14:textId="77777777" w:rsidR="007B6E15" w:rsidRPr="007B6E15" w:rsidRDefault="007B6E15" w:rsidP="007B6E15">
      <w:pPr>
        <w:spacing w:line="257" w:lineRule="auto"/>
        <w:rPr>
          <w:rFonts w:eastAsia="Calibri"/>
          <w:sz w:val="24"/>
          <w:szCs w:val="24"/>
        </w:rPr>
      </w:pPr>
    </w:p>
    <w:p w14:paraId="368CD85A" w14:textId="1E4C04B8" w:rsidR="007B6E15" w:rsidRPr="007B6E15" w:rsidRDefault="007B6E15" w:rsidP="007B6E15">
      <w:pPr>
        <w:spacing w:line="257" w:lineRule="auto"/>
        <w:rPr>
          <w:rFonts w:eastAsia="Calibri"/>
          <w:sz w:val="24"/>
          <w:szCs w:val="24"/>
        </w:rPr>
      </w:pPr>
      <w:r w:rsidRPr="007B6E15">
        <w:rPr>
          <w:rFonts w:eastAsia="Calibri"/>
          <w:sz w:val="24"/>
          <w:szCs w:val="24"/>
        </w:rPr>
        <w:t xml:space="preserve">Williams, E., Norman, J. and Rowe, M., 2019. The police education qualification framework: a professional agenda or building </w:t>
      </w:r>
      <w:r w:rsidR="00B42CB8" w:rsidRPr="007B6E15">
        <w:rPr>
          <w:rFonts w:eastAsia="Calibri"/>
          <w:sz w:val="24"/>
          <w:szCs w:val="24"/>
        </w:rPr>
        <w:t>professionals?</w:t>
      </w:r>
      <w:r w:rsidRPr="007B6E15">
        <w:rPr>
          <w:rFonts w:eastAsia="Calibri"/>
          <w:sz w:val="24"/>
          <w:szCs w:val="24"/>
        </w:rPr>
        <w:t xml:space="preserve"> [online] 20(3), pp.259 - 272. Available at: &lt;https://web-s-ebscohost-com.ezproxy.uwtsd.ac.uk/ehost/detail/detail?vid=0&amp;sid=c15a4a0a-2b15-448d-ae78-4742148f2355%40redis&amp;bdata=JnNpdGU9ZWhvc3QtbGl2ZQ%3d%3d#AN=136415324&amp;db=aph&gt; [Accessed 26 January 2022].</w:t>
      </w:r>
    </w:p>
    <w:p w14:paraId="5454B369" w14:textId="77777777" w:rsidR="007B6E15" w:rsidRPr="007B6E15" w:rsidRDefault="007B6E15" w:rsidP="007B6E15">
      <w:pPr>
        <w:spacing w:line="257" w:lineRule="auto"/>
        <w:rPr>
          <w:rFonts w:eastAsia="Calibri"/>
          <w:b/>
          <w:bCs/>
          <w:sz w:val="24"/>
          <w:szCs w:val="24"/>
        </w:rPr>
      </w:pPr>
    </w:p>
    <w:p w14:paraId="50739E42" w14:textId="77777777" w:rsidR="00384BBE" w:rsidRPr="007B6E15" w:rsidRDefault="00384BBE">
      <w:pPr>
        <w:rPr>
          <w:sz w:val="24"/>
          <w:szCs w:val="24"/>
        </w:rPr>
      </w:pPr>
    </w:p>
    <w:sectPr w:rsidR="00384BBE" w:rsidRPr="007B6E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CAA67" w14:textId="77777777" w:rsidR="00396CAB" w:rsidRDefault="00396CAB" w:rsidP="00396CAB">
      <w:r>
        <w:separator/>
      </w:r>
    </w:p>
  </w:endnote>
  <w:endnote w:type="continuationSeparator" w:id="0">
    <w:p w14:paraId="36AC7BC8" w14:textId="77777777" w:rsidR="00396CAB" w:rsidRDefault="00396CAB" w:rsidP="00396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8C0A9A" w14:textId="77777777" w:rsidR="00396CAB" w:rsidRDefault="00396CAB" w:rsidP="00396CAB">
      <w:r>
        <w:separator/>
      </w:r>
    </w:p>
  </w:footnote>
  <w:footnote w:type="continuationSeparator" w:id="0">
    <w:p w14:paraId="2E32704A" w14:textId="77777777" w:rsidR="00396CAB" w:rsidRDefault="00396CAB" w:rsidP="00396C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07E4"/>
    <w:multiLevelType w:val="hybridMultilevel"/>
    <w:tmpl w:val="E72AB274"/>
    <w:lvl w:ilvl="0" w:tplc="59B2807E">
      <w:start w:val="1"/>
      <w:numFmt w:val="decimal"/>
      <w:lvlText w:val="%1."/>
      <w:lvlJc w:val="left"/>
      <w:pPr>
        <w:ind w:left="1080" w:hanging="360"/>
      </w:pPr>
      <w:rPr>
        <w:rFonts w:eastAsia="Calibri"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8D4454"/>
    <w:multiLevelType w:val="hybridMultilevel"/>
    <w:tmpl w:val="F22C2CC4"/>
    <w:lvl w:ilvl="0" w:tplc="2A5ED938">
      <w:start w:val="1"/>
      <w:numFmt w:val="decimal"/>
      <w:lvlText w:val="%1."/>
      <w:lvlJc w:val="left"/>
      <w:pPr>
        <w:ind w:left="720" w:hanging="360"/>
      </w:pPr>
      <w:rPr>
        <w:rFonts w:eastAsia="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148B7"/>
    <w:multiLevelType w:val="hybridMultilevel"/>
    <w:tmpl w:val="03C4C09E"/>
    <w:lvl w:ilvl="0" w:tplc="AC0A8D88">
      <w:start w:val="1"/>
      <w:numFmt w:val="decimal"/>
      <w:lvlText w:val="%1."/>
      <w:lvlJc w:val="left"/>
      <w:pPr>
        <w:ind w:left="720" w:hanging="360"/>
      </w:pPr>
      <w:rPr>
        <w:rFonts w:eastAsia="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15"/>
    <w:rsid w:val="00140DE7"/>
    <w:rsid w:val="00165A3F"/>
    <w:rsid w:val="00384BBE"/>
    <w:rsid w:val="00396CAB"/>
    <w:rsid w:val="007B6E15"/>
    <w:rsid w:val="00B42CB8"/>
    <w:rsid w:val="00BD1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31E2E0"/>
  <w15:chartTrackingRefBased/>
  <w15:docId w15:val="{EF7C7812-996C-47E1-A8BE-26461BCFC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E1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6E15"/>
    <w:pPr>
      <w:ind w:left="720"/>
      <w:contextualSpacing/>
    </w:pPr>
  </w:style>
  <w:style w:type="paragraph" w:customStyle="1" w:styleId="chapter-para">
    <w:name w:val="chapter-para"/>
    <w:basedOn w:val="Normal"/>
    <w:rsid w:val="007B6E15"/>
    <w:pPr>
      <w:spacing w:before="100" w:beforeAutospacing="1" w:after="100" w:afterAutospacing="1"/>
    </w:pPr>
    <w:rPr>
      <w:sz w:val="24"/>
      <w:szCs w:val="24"/>
    </w:rPr>
  </w:style>
  <w:style w:type="paragraph" w:styleId="IntenseQuote">
    <w:name w:val="Intense Quote"/>
    <w:basedOn w:val="Normal"/>
    <w:next w:val="Normal"/>
    <w:link w:val="IntenseQuoteChar"/>
    <w:uiPriority w:val="30"/>
    <w:qFormat/>
    <w:rsid w:val="007B6E1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B6E15"/>
    <w:rPr>
      <w:rFonts w:ascii="Times New Roman" w:eastAsia="Times New Roman" w:hAnsi="Times New Roman" w:cs="Times New Roman"/>
      <w:i/>
      <w:iCs/>
      <w:color w:val="5B9BD5" w:themeColor="accent1"/>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E82FC-82B7-4150-AAD0-091C4141A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6009</Words>
  <Characters>34253</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Ben</dc:creator>
  <cp:keywords/>
  <dc:description/>
  <cp:lastModifiedBy>Phillips, Ben</cp:lastModifiedBy>
  <cp:revision>2</cp:revision>
  <dcterms:created xsi:type="dcterms:W3CDTF">2022-02-27T11:57:00Z</dcterms:created>
  <dcterms:modified xsi:type="dcterms:W3CDTF">2022-02-27T11:57:00Z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y fmtid="{D5CDD505-2E9C-101B-9397-08002B2CF9AE}" pid="5" name="MSIP_Label_f2acd28b-79a3-4a0f-b0ff-4b75658b1549_Enabled">
    <vt:lpwstr>true</vt:lpwstr>
  </property>
  <property fmtid="{D5CDD505-2E9C-101B-9397-08002B2CF9AE}" pid="6" name="MSIP_Label_f2acd28b-79a3-4a0f-b0ff-4b75658b1549_SetDate">
    <vt:lpwstr>2022-02-27T11:56:33Z</vt:lpwstr>
  </property>
  <property fmtid="{D5CDD505-2E9C-101B-9397-08002B2CF9AE}" pid="7" name="MSIP_Label_f2acd28b-79a3-4a0f-b0ff-4b75658b1549_Method">
    <vt:lpwstr>Standard</vt:lpwstr>
  </property>
  <property fmtid="{D5CDD505-2E9C-101B-9397-08002B2CF9AE}" pid="8" name="MSIP_Label_f2acd28b-79a3-4a0f-b0ff-4b75658b1549_Name">
    <vt:lpwstr>OFFICIAL</vt:lpwstr>
  </property>
  <property fmtid="{D5CDD505-2E9C-101B-9397-08002B2CF9AE}" pid="9" name="MSIP_Label_f2acd28b-79a3-4a0f-b0ff-4b75658b1549_SiteId">
    <vt:lpwstr>e46c8472-ef5d-4b63-bc74-4a60db42c371</vt:lpwstr>
  </property>
  <property fmtid="{D5CDD505-2E9C-101B-9397-08002B2CF9AE}" pid="10" name="MSIP_Label_f2acd28b-79a3-4a0f-b0ff-4b75658b1549_ActionId">
    <vt:lpwstr>cd81db60-64f5-4692-aa46-59444c2d03f5</vt:lpwstr>
  </property>
  <property fmtid="{D5CDD505-2E9C-101B-9397-08002B2CF9AE}" pid="11" name="MSIP_Label_f2acd28b-79a3-4a0f-b0ff-4b75658b1549_ContentBits">
    <vt:lpwstr>0</vt:lpwstr>
  </property>
</Properties>
</file>