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A0589" w14:textId="77777777" w:rsidR="00EB5114" w:rsidRDefault="00000000">
      <w:pPr>
        <w:pStyle w:val="Heading1"/>
      </w:pPr>
      <w:r>
        <w:t>Assessment 3 Marking Criteria: Reflective Presentation</w:t>
      </w:r>
    </w:p>
    <w:p w14:paraId="11533AC7" w14:textId="77777777" w:rsidR="00EB5114" w:rsidRDefault="00000000">
      <w:pPr>
        <w:spacing w:after="40"/>
      </w:pPr>
      <w:r>
        <w:rPr>
          <w:b/>
        </w:rPr>
        <w:t>Assessment 3: Reflective Presentation</w:t>
      </w:r>
    </w:p>
    <w:p w14:paraId="4102AE3F" w14:textId="77777777" w:rsidR="00EB5114" w:rsidRDefault="00000000">
      <w:pPr>
        <w:spacing w:after="120"/>
      </w:pPr>
      <w:r>
        <w:t>Engagement with Literature is N/A for this assessment. The assessed criteria are weighted equally. Students should record a 3-5 minute reflective presentation; no slides are required.</w:t>
      </w:r>
    </w:p>
    <w:tbl>
      <w:tblPr>
        <w:tblW w:w="0" w:type="auto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1978"/>
        <w:gridCol w:w="2016"/>
        <w:gridCol w:w="2016"/>
        <w:gridCol w:w="2016"/>
        <w:gridCol w:w="2016"/>
        <w:gridCol w:w="2016"/>
        <w:gridCol w:w="2016"/>
        <w:gridCol w:w="2016"/>
      </w:tblGrid>
      <w:tr w:rsidR="00EB5114" w:rsidRPr="0044664C" w14:paraId="20907062" w14:textId="77777777">
        <w:trPr>
          <w:tblHeader/>
          <w:jc w:val="center"/>
        </w:trPr>
        <w:tc>
          <w:tcPr>
            <w:tcW w:w="1978" w:type="dxa"/>
            <w:shd w:val="clear" w:color="auto" w:fill="D9EAF7"/>
          </w:tcPr>
          <w:p w14:paraId="1EE38B71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b/>
                <w:sz w:val="22"/>
              </w:rPr>
              <w:t>Marking criterion</w:t>
            </w:r>
          </w:p>
        </w:tc>
        <w:tc>
          <w:tcPr>
            <w:tcW w:w="1978" w:type="dxa"/>
            <w:shd w:val="clear" w:color="auto" w:fill="D9EAF7"/>
          </w:tcPr>
          <w:p w14:paraId="1A693EC0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b/>
                <w:sz w:val="22"/>
              </w:rPr>
              <w:t>Fail</w:t>
            </w:r>
            <w:r w:rsidRPr="0044664C">
              <w:rPr>
                <w:b/>
                <w:sz w:val="22"/>
              </w:rPr>
              <w:br/>
              <w:t>0-29%</w:t>
            </w:r>
          </w:p>
        </w:tc>
        <w:tc>
          <w:tcPr>
            <w:tcW w:w="1978" w:type="dxa"/>
            <w:shd w:val="clear" w:color="auto" w:fill="D9EAF7"/>
          </w:tcPr>
          <w:p w14:paraId="52991747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b/>
                <w:sz w:val="22"/>
              </w:rPr>
              <w:t>Marginal Fail</w:t>
            </w:r>
            <w:r w:rsidRPr="0044664C">
              <w:rPr>
                <w:b/>
                <w:sz w:val="22"/>
              </w:rPr>
              <w:br/>
              <w:t>30-39%</w:t>
            </w:r>
          </w:p>
        </w:tc>
        <w:tc>
          <w:tcPr>
            <w:tcW w:w="1978" w:type="dxa"/>
            <w:shd w:val="clear" w:color="auto" w:fill="D9EAF7"/>
          </w:tcPr>
          <w:p w14:paraId="561EDC3A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b/>
                <w:sz w:val="22"/>
              </w:rPr>
              <w:t>Satisfactory</w:t>
            </w:r>
            <w:r w:rsidRPr="0044664C">
              <w:rPr>
                <w:b/>
                <w:sz w:val="22"/>
              </w:rPr>
              <w:br/>
              <w:t>40-49%</w:t>
            </w:r>
          </w:p>
        </w:tc>
        <w:tc>
          <w:tcPr>
            <w:tcW w:w="1978" w:type="dxa"/>
            <w:shd w:val="clear" w:color="auto" w:fill="D9EAF7"/>
          </w:tcPr>
          <w:p w14:paraId="78F38A50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b/>
                <w:sz w:val="22"/>
              </w:rPr>
              <w:t>Good</w:t>
            </w:r>
            <w:r w:rsidRPr="0044664C">
              <w:rPr>
                <w:b/>
                <w:sz w:val="22"/>
              </w:rPr>
              <w:br/>
              <w:t>50-59%</w:t>
            </w:r>
          </w:p>
        </w:tc>
        <w:tc>
          <w:tcPr>
            <w:tcW w:w="1978" w:type="dxa"/>
            <w:shd w:val="clear" w:color="auto" w:fill="D9EAF7"/>
          </w:tcPr>
          <w:p w14:paraId="320E18D2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b/>
                <w:sz w:val="22"/>
              </w:rPr>
              <w:t>Very Good</w:t>
            </w:r>
            <w:r w:rsidRPr="0044664C">
              <w:rPr>
                <w:b/>
                <w:sz w:val="22"/>
              </w:rPr>
              <w:br/>
              <w:t>60-69%</w:t>
            </w:r>
          </w:p>
        </w:tc>
        <w:tc>
          <w:tcPr>
            <w:tcW w:w="1978" w:type="dxa"/>
            <w:shd w:val="clear" w:color="auto" w:fill="D9EAF7"/>
          </w:tcPr>
          <w:p w14:paraId="61DB1092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b/>
                <w:sz w:val="22"/>
              </w:rPr>
              <w:t>Excellent</w:t>
            </w:r>
            <w:r w:rsidRPr="0044664C">
              <w:rPr>
                <w:b/>
                <w:sz w:val="22"/>
              </w:rPr>
              <w:br/>
              <w:t>70-84%</w:t>
            </w:r>
          </w:p>
        </w:tc>
        <w:tc>
          <w:tcPr>
            <w:tcW w:w="1978" w:type="dxa"/>
            <w:shd w:val="clear" w:color="auto" w:fill="D9EAF7"/>
          </w:tcPr>
          <w:p w14:paraId="2C179A8A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b/>
                <w:sz w:val="22"/>
              </w:rPr>
              <w:t>Exceptional</w:t>
            </w:r>
            <w:r w:rsidRPr="0044664C">
              <w:rPr>
                <w:b/>
                <w:sz w:val="22"/>
              </w:rPr>
              <w:br/>
              <w:t>85-100%</w:t>
            </w:r>
          </w:p>
        </w:tc>
      </w:tr>
      <w:tr w:rsidR="00EB5114" w:rsidRPr="0044664C" w14:paraId="18A27E7C" w14:textId="77777777">
        <w:trPr>
          <w:jc w:val="center"/>
        </w:trPr>
        <w:tc>
          <w:tcPr>
            <w:tcW w:w="1800" w:type="dxa"/>
            <w:shd w:val="clear" w:color="auto" w:fill="EFEFEF"/>
          </w:tcPr>
          <w:p w14:paraId="603427AE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b/>
                <w:sz w:val="22"/>
              </w:rPr>
              <w:t>Engagement with Literature</w:t>
            </w:r>
          </w:p>
        </w:tc>
        <w:tc>
          <w:tcPr>
            <w:tcW w:w="2016" w:type="dxa"/>
            <w:shd w:val="clear" w:color="auto" w:fill="F6F6F6"/>
          </w:tcPr>
          <w:p w14:paraId="4BE3345F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N/A - Engagement with Literature is not assessed in Assessment 3.</w:t>
            </w:r>
          </w:p>
        </w:tc>
        <w:tc>
          <w:tcPr>
            <w:tcW w:w="2016" w:type="dxa"/>
            <w:shd w:val="clear" w:color="auto" w:fill="F6F6F6"/>
          </w:tcPr>
          <w:p w14:paraId="665D0B82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N/A - Engagement with Literature is not assessed in Assessment 3.</w:t>
            </w:r>
          </w:p>
        </w:tc>
        <w:tc>
          <w:tcPr>
            <w:tcW w:w="2016" w:type="dxa"/>
            <w:shd w:val="clear" w:color="auto" w:fill="F6F6F6"/>
          </w:tcPr>
          <w:p w14:paraId="1A8F62C1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N/A - Engagement with Literature is not assessed in Assessment 3.</w:t>
            </w:r>
          </w:p>
        </w:tc>
        <w:tc>
          <w:tcPr>
            <w:tcW w:w="2016" w:type="dxa"/>
            <w:shd w:val="clear" w:color="auto" w:fill="F6F6F6"/>
          </w:tcPr>
          <w:p w14:paraId="09CC4881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N/A - Engagement with Literature is not assessed in Assessment 3.</w:t>
            </w:r>
          </w:p>
        </w:tc>
        <w:tc>
          <w:tcPr>
            <w:tcW w:w="2016" w:type="dxa"/>
            <w:shd w:val="clear" w:color="auto" w:fill="F6F6F6"/>
          </w:tcPr>
          <w:p w14:paraId="7D062DCA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N/A - Engagement with Literature is not assessed in Assessment 3.</w:t>
            </w:r>
          </w:p>
        </w:tc>
        <w:tc>
          <w:tcPr>
            <w:tcW w:w="2016" w:type="dxa"/>
            <w:shd w:val="clear" w:color="auto" w:fill="F6F6F6"/>
          </w:tcPr>
          <w:p w14:paraId="71178FAC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N/A - Engagement with Literature is not assessed in Assessment 3.</w:t>
            </w:r>
          </w:p>
        </w:tc>
        <w:tc>
          <w:tcPr>
            <w:tcW w:w="2016" w:type="dxa"/>
            <w:shd w:val="clear" w:color="auto" w:fill="F6F6F6"/>
          </w:tcPr>
          <w:p w14:paraId="2FEFABE7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N/A - Engagement with Literature is not assessed in Assessment 3.</w:t>
            </w:r>
          </w:p>
        </w:tc>
      </w:tr>
      <w:tr w:rsidR="00EB5114" w:rsidRPr="0044664C" w14:paraId="1AAC5772" w14:textId="77777777">
        <w:trPr>
          <w:jc w:val="center"/>
        </w:trPr>
        <w:tc>
          <w:tcPr>
            <w:tcW w:w="1800" w:type="dxa"/>
            <w:shd w:val="clear" w:color="auto" w:fill="EFEFEF"/>
          </w:tcPr>
          <w:p w14:paraId="2CDB0C0D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b/>
                <w:sz w:val="22"/>
              </w:rPr>
              <w:t xml:space="preserve">Knowledge and </w:t>
            </w:r>
            <w:proofErr w:type="gramStart"/>
            <w:r w:rsidRPr="0044664C">
              <w:rPr>
                <w:b/>
                <w:sz w:val="22"/>
              </w:rPr>
              <w:t>Understanding</w:t>
            </w:r>
            <w:proofErr w:type="gramEnd"/>
          </w:p>
        </w:tc>
        <w:tc>
          <w:tcPr>
            <w:tcW w:w="2016" w:type="dxa"/>
          </w:tcPr>
          <w:p w14:paraId="6A6A209E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Shows little or no understanding of academic or communication skills from the module. The presentation may be mostly unrelated to Academic Skills.</w:t>
            </w:r>
          </w:p>
        </w:tc>
        <w:tc>
          <w:tcPr>
            <w:tcW w:w="2016" w:type="dxa"/>
          </w:tcPr>
          <w:p w14:paraId="04723BB2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Shows very limited understanding of one academic or communication skill. Explanation is unclear, inaccurate or mostly descriptive.</w:t>
            </w:r>
          </w:p>
        </w:tc>
        <w:tc>
          <w:tcPr>
            <w:tcW w:w="2016" w:type="dxa"/>
          </w:tcPr>
          <w:p w14:paraId="2D68DD87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Shows basic understanding of at least one academic or communication skill from the module. Explanation may be simple, but the student shows some awareness of what they learned.</w:t>
            </w:r>
          </w:p>
        </w:tc>
        <w:tc>
          <w:tcPr>
            <w:tcW w:w="2016" w:type="dxa"/>
          </w:tcPr>
          <w:p w14:paraId="2B0750EC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Shows clear understanding of one or two academic or communication skills from the module. Some explanation is given of why the skill matters for university study or workplace development.</w:t>
            </w:r>
          </w:p>
        </w:tc>
        <w:tc>
          <w:tcPr>
            <w:tcW w:w="2016" w:type="dxa"/>
          </w:tcPr>
          <w:p w14:paraId="52B82F25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Shows very good understanding of two academic and/or communication skills from the module. Explains both skills clearly and links them to university study and/or workplace development.</w:t>
            </w:r>
          </w:p>
        </w:tc>
        <w:tc>
          <w:tcPr>
            <w:tcW w:w="2016" w:type="dxa"/>
          </w:tcPr>
          <w:p w14:paraId="7EF58E3B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Shows excellent understanding of two academic and/or communication skills from the module. Explains both skills accurately and clearly, with strong links to university study and/or workplace development.</w:t>
            </w:r>
          </w:p>
        </w:tc>
        <w:tc>
          <w:tcPr>
            <w:tcW w:w="2016" w:type="dxa"/>
          </w:tcPr>
          <w:p w14:paraId="2D5E6DF0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Shows exceptional understanding of two academic and/or communication skills from the module. Explains both skills confidently and insightfully, with highly effective links to university study and/or workplace development.</w:t>
            </w:r>
          </w:p>
        </w:tc>
      </w:tr>
      <w:tr w:rsidR="00EB5114" w:rsidRPr="0044664C" w14:paraId="78E12C30" w14:textId="77777777">
        <w:trPr>
          <w:jc w:val="center"/>
        </w:trPr>
        <w:tc>
          <w:tcPr>
            <w:tcW w:w="1800" w:type="dxa"/>
            <w:shd w:val="clear" w:color="auto" w:fill="EFEFEF"/>
          </w:tcPr>
          <w:p w14:paraId="60A38049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b/>
                <w:sz w:val="22"/>
              </w:rPr>
              <w:t>Cognitive and Intellectual Skills</w:t>
            </w:r>
          </w:p>
        </w:tc>
        <w:tc>
          <w:tcPr>
            <w:tcW w:w="2016" w:type="dxa"/>
          </w:tcPr>
          <w:p w14:paraId="7B7D627B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Shows little or no reflection on learning or development. The presentation mainly lists activities or gives unrelated information.</w:t>
            </w:r>
          </w:p>
        </w:tc>
        <w:tc>
          <w:tcPr>
            <w:tcW w:w="2016" w:type="dxa"/>
          </w:tcPr>
          <w:p w14:paraId="14381374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Reflection is very limited. The student may describe what happened, but gives little explanation of progress, challenge or learning.</w:t>
            </w:r>
          </w:p>
        </w:tc>
        <w:tc>
          <w:tcPr>
            <w:tcW w:w="2016" w:type="dxa"/>
          </w:tcPr>
          <w:p w14:paraId="464F0BE7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Gives a basic reflection on learning. There is some attempt to discuss progress, a challenge or something they learned about their own development.</w:t>
            </w:r>
          </w:p>
        </w:tc>
        <w:tc>
          <w:tcPr>
            <w:tcW w:w="2016" w:type="dxa"/>
          </w:tcPr>
          <w:p w14:paraId="618870B0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Reflects clearly on learning and development. Identifies some progress and/or challenge, although explanation may not always be fully developed.</w:t>
            </w:r>
          </w:p>
        </w:tc>
        <w:tc>
          <w:tcPr>
            <w:tcW w:w="2016" w:type="dxa"/>
          </w:tcPr>
          <w:p w14:paraId="4A57ECA0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Reflects well on learning and development. Explains what changed, what was challenging, and what they learned from the experience.</w:t>
            </w:r>
          </w:p>
        </w:tc>
        <w:tc>
          <w:tcPr>
            <w:tcW w:w="2016" w:type="dxa"/>
          </w:tcPr>
          <w:p w14:paraId="2A1D840D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Reflects thoughtfully on learning and development. Clearly explains progress, challenge, learning and improvement during the module.</w:t>
            </w:r>
          </w:p>
        </w:tc>
        <w:tc>
          <w:tcPr>
            <w:tcW w:w="2016" w:type="dxa"/>
          </w:tcPr>
          <w:p w14:paraId="495FBCF7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Reflects with exceptional clarity and insight on learning and development. Gives a thoughtful explanation of progress, challenge, learning and personal improvement.</w:t>
            </w:r>
          </w:p>
        </w:tc>
      </w:tr>
      <w:tr w:rsidR="00EB5114" w:rsidRPr="0044664C" w14:paraId="531BF597" w14:textId="77777777">
        <w:trPr>
          <w:jc w:val="center"/>
        </w:trPr>
        <w:tc>
          <w:tcPr>
            <w:tcW w:w="1800" w:type="dxa"/>
            <w:shd w:val="clear" w:color="auto" w:fill="EFEFEF"/>
          </w:tcPr>
          <w:p w14:paraId="7169332F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b/>
                <w:sz w:val="22"/>
              </w:rPr>
              <w:t>Practical Skills</w:t>
            </w:r>
          </w:p>
        </w:tc>
        <w:tc>
          <w:tcPr>
            <w:tcW w:w="2016" w:type="dxa"/>
          </w:tcPr>
          <w:p w14:paraId="6BDD74C1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 xml:space="preserve">Gives no clear </w:t>
            </w:r>
            <w:r w:rsidRPr="0044664C">
              <w:rPr>
                <w:sz w:val="22"/>
              </w:rPr>
              <w:lastRenderedPageBreak/>
              <w:t>examples from the module, or examples are missing, unrelated or very unclear.</w:t>
            </w:r>
          </w:p>
        </w:tc>
        <w:tc>
          <w:tcPr>
            <w:tcW w:w="2016" w:type="dxa"/>
          </w:tcPr>
          <w:p w14:paraId="29D4F27F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lastRenderedPageBreak/>
              <w:t xml:space="preserve">Gives very limited </w:t>
            </w:r>
            <w:r w:rsidRPr="0044664C">
              <w:rPr>
                <w:sz w:val="22"/>
              </w:rPr>
              <w:lastRenderedPageBreak/>
              <w:t>examples. Examples may be vague, unclear or not connected well to the reflection.</w:t>
            </w:r>
          </w:p>
        </w:tc>
        <w:tc>
          <w:tcPr>
            <w:tcW w:w="2016" w:type="dxa"/>
          </w:tcPr>
          <w:p w14:paraId="6967B8A4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lastRenderedPageBreak/>
              <w:t xml:space="preserve">Gives at least one </w:t>
            </w:r>
            <w:r w:rsidRPr="0044664C">
              <w:rPr>
                <w:sz w:val="22"/>
              </w:rPr>
              <w:lastRenderedPageBreak/>
              <w:t>basic example from the module or learning experience. Detail may be limited, but there is some attempt to support points.</w:t>
            </w:r>
          </w:p>
        </w:tc>
        <w:tc>
          <w:tcPr>
            <w:tcW w:w="2016" w:type="dxa"/>
          </w:tcPr>
          <w:p w14:paraId="4B2368DC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lastRenderedPageBreak/>
              <w:t xml:space="preserve">Gives relevant </w:t>
            </w:r>
            <w:r w:rsidRPr="0044664C">
              <w:rPr>
                <w:sz w:val="22"/>
              </w:rPr>
              <w:lastRenderedPageBreak/>
              <w:t>examples from the module. Examples generally support the reflection, although some could be more specific or more clearly explained.</w:t>
            </w:r>
          </w:p>
        </w:tc>
        <w:tc>
          <w:tcPr>
            <w:tcW w:w="2016" w:type="dxa"/>
          </w:tcPr>
          <w:p w14:paraId="287A8E60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lastRenderedPageBreak/>
              <w:t xml:space="preserve">Gives clear and </w:t>
            </w:r>
            <w:r w:rsidRPr="0044664C">
              <w:rPr>
                <w:sz w:val="22"/>
              </w:rPr>
              <w:lastRenderedPageBreak/>
              <w:t>specific examples from the module. Examples support the reflection well and help explain the student’s learning.</w:t>
            </w:r>
          </w:p>
        </w:tc>
        <w:tc>
          <w:tcPr>
            <w:tcW w:w="2016" w:type="dxa"/>
          </w:tcPr>
          <w:p w14:paraId="00B4B32C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lastRenderedPageBreak/>
              <w:t xml:space="preserve">Gives detailed, </w:t>
            </w:r>
            <w:r w:rsidRPr="0044664C">
              <w:rPr>
                <w:sz w:val="22"/>
              </w:rPr>
              <w:lastRenderedPageBreak/>
              <w:t>relevant and specific examples from the module. Examples strongly support the reflection and show clear learning and development.</w:t>
            </w:r>
          </w:p>
        </w:tc>
        <w:tc>
          <w:tcPr>
            <w:tcW w:w="2016" w:type="dxa"/>
          </w:tcPr>
          <w:p w14:paraId="2F4A5E9A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lastRenderedPageBreak/>
              <w:t xml:space="preserve">Gives highly </w:t>
            </w:r>
            <w:r w:rsidRPr="0044664C">
              <w:rPr>
                <w:sz w:val="22"/>
              </w:rPr>
              <w:lastRenderedPageBreak/>
              <w:t>effective and carefully chosen examples from the module. Examples are detailed, specific and used very confidently to support the reflection.</w:t>
            </w:r>
          </w:p>
        </w:tc>
      </w:tr>
      <w:tr w:rsidR="00EB5114" w:rsidRPr="0044664C" w14:paraId="717B62DC" w14:textId="77777777">
        <w:trPr>
          <w:jc w:val="center"/>
        </w:trPr>
        <w:tc>
          <w:tcPr>
            <w:tcW w:w="1800" w:type="dxa"/>
            <w:shd w:val="clear" w:color="auto" w:fill="EFEFEF"/>
          </w:tcPr>
          <w:p w14:paraId="72A9774F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b/>
                <w:sz w:val="22"/>
              </w:rPr>
              <w:lastRenderedPageBreak/>
              <w:t>Transferable Skills for Life and Professional Practice</w:t>
            </w:r>
          </w:p>
        </w:tc>
        <w:tc>
          <w:tcPr>
            <w:tcW w:w="2016" w:type="dxa"/>
          </w:tcPr>
          <w:p w14:paraId="6A5304F0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The presentation is very difficult to follow. It has no clear structure, or spoken communication prevents the listener from understanding the main message.</w:t>
            </w:r>
          </w:p>
        </w:tc>
        <w:tc>
          <w:tcPr>
            <w:tcW w:w="2016" w:type="dxa"/>
          </w:tcPr>
          <w:p w14:paraId="0DF152F7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The presentation is often difficult to follow. Structure is very limited, and delivery may make meaning unclear in several places.</w:t>
            </w:r>
          </w:p>
        </w:tc>
        <w:tc>
          <w:tcPr>
            <w:tcW w:w="2016" w:type="dxa"/>
          </w:tcPr>
          <w:p w14:paraId="7E089728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The presentation is understandable overall. There is a basic attempt at an opening, main points and close. Speech may be hesitant, quiet or heavily note-based, but some key ideas are communicated.</w:t>
            </w:r>
          </w:p>
        </w:tc>
        <w:tc>
          <w:tcPr>
            <w:tcW w:w="2016" w:type="dxa"/>
          </w:tcPr>
          <w:p w14:paraId="2A9BDA09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The presentation is clear enough to follow. It has a recognisable opening, middle and ending. Delivery mostly supports understanding, though signposting or spoken delivery may be uneven.</w:t>
            </w:r>
          </w:p>
        </w:tc>
        <w:tc>
          <w:tcPr>
            <w:tcW w:w="2016" w:type="dxa"/>
          </w:tcPr>
          <w:p w14:paraId="38085287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The presentation is clear and well organised. It has a clear opening, key points, useful signposting and a clear close. Speech is mostly clear and supports the listener.</w:t>
            </w:r>
          </w:p>
        </w:tc>
        <w:tc>
          <w:tcPr>
            <w:tcW w:w="2016" w:type="dxa"/>
          </w:tcPr>
          <w:p w14:paraId="3252D4EB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The presentation is consistently clear, organised and easy to follow. Signposting, pace, volume and delivery are effective for this level, and the listener is guided through the ideas well.</w:t>
            </w:r>
          </w:p>
        </w:tc>
        <w:tc>
          <w:tcPr>
            <w:tcW w:w="2016" w:type="dxa"/>
          </w:tcPr>
          <w:p w14:paraId="2EBF06FA" w14:textId="77777777" w:rsidR="00EB5114" w:rsidRPr="0044664C" w:rsidRDefault="00000000">
            <w:pPr>
              <w:spacing w:after="0" w:line="240" w:lineRule="auto"/>
              <w:rPr>
                <w:sz w:val="22"/>
              </w:rPr>
            </w:pPr>
            <w:r w:rsidRPr="0044664C">
              <w:rPr>
                <w:sz w:val="22"/>
              </w:rPr>
              <w:t>The presentation is exceptionally clear, confident and well structured for this level. Signposting and delivery are controlled and effective, and the listener can follow the reflection easily throughout.</w:t>
            </w:r>
          </w:p>
        </w:tc>
      </w:tr>
    </w:tbl>
    <w:p w14:paraId="258C7B0C" w14:textId="77777777" w:rsidR="00EB5114" w:rsidRDefault="00000000">
      <w:r>
        <w:br w:type="page"/>
      </w:r>
    </w:p>
    <w:p w14:paraId="19594F35" w14:textId="77777777" w:rsidR="00EB5114" w:rsidRDefault="00000000">
      <w:pPr>
        <w:pStyle w:val="Heading1"/>
      </w:pPr>
      <w:r>
        <w:lastRenderedPageBreak/>
        <w:t>How Your Work Will Be Marked</w:t>
      </w:r>
    </w:p>
    <w:p w14:paraId="1240618C" w14:textId="77777777" w:rsidR="00EB5114" w:rsidRDefault="00000000">
      <w:pPr>
        <w:spacing w:after="120"/>
      </w:pPr>
      <w:r>
        <w:t>Use this guide to check your presentation before you submit it. Engagement with Literature is N/A, so you do not need sources or references for this assessment.</w:t>
      </w:r>
    </w:p>
    <w:p w14:paraId="4AEB01AA" w14:textId="77777777" w:rsidR="00EB5114" w:rsidRDefault="00000000">
      <w:pPr>
        <w:spacing w:after="80"/>
      </w:pPr>
      <w:r>
        <w:rPr>
          <w:b/>
        </w:rPr>
        <w:t xml:space="preserve">Understanding skills: </w:t>
      </w:r>
      <w:r>
        <w:t>Do you explain one or two academic/communication skills from the module? To reach higher marks, try to explain two skills clearly.</w:t>
      </w:r>
    </w:p>
    <w:p w14:paraId="34ABAD60" w14:textId="77777777" w:rsidR="00EB5114" w:rsidRDefault="00000000">
      <w:pPr>
        <w:spacing w:after="80"/>
      </w:pPr>
      <w:r>
        <w:rPr>
          <w:b/>
        </w:rPr>
        <w:t xml:space="preserve">Reflecting on your learning: </w:t>
      </w:r>
      <w:r>
        <w:t>Do you explain your progress, one challenge you had, and what you learned from it?</w:t>
      </w:r>
    </w:p>
    <w:p w14:paraId="392714D1" w14:textId="77777777" w:rsidR="00EB5114" w:rsidRDefault="00000000">
      <w:pPr>
        <w:spacing w:after="80"/>
      </w:pPr>
      <w:r>
        <w:rPr>
          <w:b/>
        </w:rPr>
        <w:t xml:space="preserve">Using examples: </w:t>
      </w:r>
      <w:r>
        <w:t>Do you give specific examples from the module, such as a class activity, worksheet, feedback, paragraph or presentation activity?</w:t>
      </w:r>
    </w:p>
    <w:p w14:paraId="2B5660B5" w14:textId="77777777" w:rsidR="00EB5114" w:rsidRDefault="00000000">
      <w:pPr>
        <w:spacing w:after="80"/>
      </w:pPr>
      <w:r>
        <w:rPr>
          <w:b/>
        </w:rPr>
        <w:t xml:space="preserve">Presenting clearly: </w:t>
      </w:r>
      <w:r>
        <w:t>Does your presentation have a clear opening, main points, signposting and a clear ending?</w:t>
      </w:r>
    </w:p>
    <w:p w14:paraId="2BC8BDDF" w14:textId="77777777" w:rsidR="00EB5114" w:rsidRDefault="00000000">
      <w:pPr>
        <w:spacing w:after="80"/>
      </w:pPr>
      <w:r>
        <w:rPr>
          <w:b/>
        </w:rPr>
        <w:t xml:space="preserve">Speaking clearly: </w:t>
      </w:r>
      <w:r>
        <w:t>Can the listener follow your ideas? Do you speak clearly and try to help the listener understand?</w:t>
      </w:r>
    </w:p>
    <w:p w14:paraId="4F28DDBE" w14:textId="77777777" w:rsidR="00EB5114" w:rsidRDefault="00000000">
      <w:pPr>
        <w:pStyle w:val="Heading2"/>
      </w:pPr>
      <w:r>
        <w:t>Important</w:t>
      </w:r>
    </w:p>
    <w:p w14:paraId="6DCF91AB" w14:textId="77777777" w:rsidR="00EB5114" w:rsidRDefault="00000000">
      <w:pPr>
        <w:spacing w:after="40"/>
      </w:pPr>
      <w:r>
        <w:rPr>
          <w:b/>
        </w:rPr>
        <w:t xml:space="preserve">• </w:t>
      </w:r>
      <w:r>
        <w:t>Your presentation should be 3-5 minutes.</w:t>
      </w:r>
    </w:p>
    <w:p w14:paraId="4F14508B" w14:textId="77777777" w:rsidR="00EB5114" w:rsidRDefault="00000000">
      <w:pPr>
        <w:spacing w:after="40"/>
      </w:pPr>
      <w:r>
        <w:rPr>
          <w:b/>
        </w:rPr>
        <w:t xml:space="preserve">• </w:t>
      </w:r>
      <w:r>
        <w:t>You do not need PowerPoint slides.</w:t>
      </w:r>
    </w:p>
    <w:p w14:paraId="5962D543" w14:textId="77777777" w:rsidR="00EB5114" w:rsidRDefault="00000000">
      <w:pPr>
        <w:spacing w:after="40"/>
      </w:pPr>
      <w:r>
        <w:rPr>
          <w:b/>
        </w:rPr>
        <w:t xml:space="preserve">• </w:t>
      </w:r>
      <w:r>
        <w:t>You only submit the recorded video.</w:t>
      </w:r>
    </w:p>
    <w:p w14:paraId="3F9C5357" w14:textId="77777777" w:rsidR="00EB5114" w:rsidRDefault="00000000">
      <w:pPr>
        <w:spacing w:after="40"/>
      </w:pPr>
      <w:r>
        <w:rPr>
          <w:b/>
        </w:rPr>
        <w:t xml:space="preserve">• </w:t>
      </w:r>
      <w:r>
        <w:t>You may use notes, but try not to read every word like a script.</w:t>
      </w:r>
    </w:p>
    <w:p w14:paraId="6B360EF0" w14:textId="77777777" w:rsidR="00EB5114" w:rsidRDefault="00000000">
      <w:pPr>
        <w:spacing w:after="40"/>
      </w:pPr>
      <w:r>
        <w:rPr>
          <w:b/>
        </w:rPr>
        <w:t xml:space="preserve">• </w:t>
      </w:r>
      <w:r>
        <w:t>The best reflections use specific details, not only general comments such as “I learned a lot”.</w:t>
      </w:r>
    </w:p>
    <w:sectPr w:rsidR="00EB5114" w:rsidSect="00034616">
      <w:pgSz w:w="16834" w:h="11909" w:orient="landscape"/>
      <w:pgMar w:top="504" w:right="504" w:bottom="504" w:left="5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5835983">
    <w:abstractNumId w:val="8"/>
  </w:num>
  <w:num w:numId="2" w16cid:durableId="657265668">
    <w:abstractNumId w:val="6"/>
  </w:num>
  <w:num w:numId="3" w16cid:durableId="1003359816">
    <w:abstractNumId w:val="5"/>
  </w:num>
  <w:num w:numId="4" w16cid:durableId="1505978463">
    <w:abstractNumId w:val="4"/>
  </w:num>
  <w:num w:numId="5" w16cid:durableId="555240242">
    <w:abstractNumId w:val="7"/>
  </w:num>
  <w:num w:numId="6" w16cid:durableId="906184964">
    <w:abstractNumId w:val="3"/>
  </w:num>
  <w:num w:numId="7" w16cid:durableId="590088413">
    <w:abstractNumId w:val="2"/>
  </w:num>
  <w:num w:numId="8" w16cid:durableId="750928496">
    <w:abstractNumId w:val="1"/>
  </w:num>
  <w:num w:numId="9" w16cid:durableId="996884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2527"/>
    <w:rsid w:val="00034616"/>
    <w:rsid w:val="0006063C"/>
    <w:rsid w:val="0015074B"/>
    <w:rsid w:val="0029639D"/>
    <w:rsid w:val="00326F90"/>
    <w:rsid w:val="0044664C"/>
    <w:rsid w:val="00AA1D8D"/>
    <w:rsid w:val="00B47730"/>
    <w:rsid w:val="00CB0664"/>
    <w:rsid w:val="00EB511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992DE9"/>
  <w14:defaultImageDpi w14:val="300"/>
  <w15:docId w15:val="{ADC1A8A6-34B6-2544-BD5F-D8611C124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A5F7FD-A8E9-409F-A86F-3F13B161D0C3}"/>
</file>

<file path=customXml/itemProps3.xml><?xml version="1.0" encoding="utf-8"?>
<ds:datastoreItem xmlns:ds="http://schemas.openxmlformats.org/officeDocument/2006/customXml" ds:itemID="{047D25B9-47AE-457D-B6EA-BEC367EF35E4}"/>
</file>

<file path=customXml/itemProps4.xml><?xml version="1.0" encoding="utf-8"?>
<ds:datastoreItem xmlns:ds="http://schemas.openxmlformats.org/officeDocument/2006/customXml" ds:itemID="{E8ED796C-33B6-4812-A5CC-21B2DE65A58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977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6539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Naomi Doerge</cp:lastModifiedBy>
  <cp:revision>2</cp:revision>
  <dcterms:created xsi:type="dcterms:W3CDTF">2026-07-30T16:42:00Z</dcterms:created>
  <dcterms:modified xsi:type="dcterms:W3CDTF">2026-07-30T16:42:00Z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</Properties>
</file>