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651FC8" w14:textId="77777777" w:rsidR="002461B8" w:rsidRPr="00E904C2" w:rsidRDefault="002461B8" w:rsidP="002461B8">
      <w:pPr>
        <w:autoSpaceDE w:val="0"/>
        <w:autoSpaceDN w:val="0"/>
        <w:adjustRightInd w:val="0"/>
        <w:spacing w:after="0" w:line="240" w:lineRule="auto"/>
        <w:rPr>
          <w:rFonts w:ascii="Times New Roman" w:hAnsi="Times New Roman" w:cs="Times New Roman"/>
          <w:color w:val="000000"/>
          <w:sz w:val="24"/>
          <w:szCs w:val="24"/>
        </w:rPr>
      </w:pPr>
    </w:p>
    <w:p w14:paraId="208124EF" w14:textId="77777777" w:rsidR="002461B8" w:rsidRPr="00656A00" w:rsidRDefault="002461B8" w:rsidP="002461B8">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11892F54" wp14:editId="56E95C8A">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1572AEA2" w14:textId="77777777" w:rsidR="002461B8" w:rsidRPr="00656A00" w:rsidRDefault="002461B8" w:rsidP="002461B8">
      <w:pPr>
        <w:keepNext/>
        <w:keepLines/>
        <w:spacing w:before="480" w:after="0"/>
        <w:jc w:val="center"/>
        <w:outlineLvl w:val="0"/>
        <w:rPr>
          <w:rFonts w:ascii="Times New Roman" w:eastAsiaTheme="majorEastAsia" w:hAnsi="Times New Roman" w:cs="Times New Roman"/>
          <w:b/>
          <w:bCs/>
          <w:sz w:val="24"/>
          <w:szCs w:val="24"/>
          <w:lang w:val="en-US"/>
        </w:rPr>
      </w:pPr>
    </w:p>
    <w:p w14:paraId="6BA22D1A" w14:textId="77777777" w:rsidR="002461B8"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47A93DC0" w14:textId="77777777" w:rsidR="002461B8" w:rsidRPr="00656A00"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p>
    <w:p w14:paraId="42B2B99B" w14:textId="77777777" w:rsidR="002461B8"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5D873464" w14:textId="77777777" w:rsidR="002461B8" w:rsidRPr="00656A00"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p>
    <w:p w14:paraId="26F1CC4D" w14:textId="77777777" w:rsidR="002461B8" w:rsidRPr="006921CD"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APPROACHES TO RESEARCH AND ACADEMIC COMMUNICATION</w:t>
      </w:r>
      <w:r w:rsidRPr="006921CD">
        <w:rPr>
          <w:rFonts w:ascii="Times New Roman" w:eastAsiaTheme="majorEastAsia" w:hAnsi="Times New Roman" w:cs="Times New Roman"/>
          <w:b/>
          <w:bCs/>
          <w:sz w:val="24"/>
          <w:szCs w:val="24"/>
          <w:rtl/>
          <w:lang w:val="en-US"/>
        </w:rPr>
        <w:cr/>
        <w:t xml:space="preserve"> </w:t>
      </w:r>
      <w:r w:rsidRPr="006921CD">
        <w:rPr>
          <w:rFonts w:ascii="Times New Roman" w:eastAsiaTheme="majorEastAsia" w:hAnsi="Times New Roman" w:cs="Times New Roman"/>
          <w:b/>
          <w:bCs/>
          <w:sz w:val="24"/>
          <w:szCs w:val="24"/>
          <w:lang w:val="en-US"/>
        </w:rPr>
        <w:t xml:space="preserve">(LCDB7000) </w:t>
      </w:r>
    </w:p>
    <w:p w14:paraId="253775FF" w14:textId="77777777" w:rsidR="002461B8" w:rsidRPr="00656A00"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p>
    <w:p w14:paraId="5BB6912D" w14:textId="77777777" w:rsidR="002461B8" w:rsidRDefault="002461B8" w:rsidP="002461B8">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Assessment</w:t>
      </w:r>
      <w:r w:rsidRPr="00656A00">
        <w:rPr>
          <w:rFonts w:ascii="Times New Roman" w:eastAsiaTheme="majorEastAsia" w:hAnsi="Times New Roman" w:cs="Times New Roman"/>
          <w:b/>
          <w:bCs/>
          <w:sz w:val="24"/>
          <w:szCs w:val="24"/>
          <w:lang w:val="en-US"/>
        </w:rPr>
        <w:t xml:space="preserve"> 1</w:t>
      </w:r>
    </w:p>
    <w:p w14:paraId="05EC4783" w14:textId="77777777" w:rsidR="002461B8" w:rsidRPr="00656A00" w:rsidRDefault="002461B8" w:rsidP="002461B8">
      <w:pPr>
        <w:keepNext/>
        <w:keepLines/>
        <w:bidi/>
        <w:spacing w:after="0"/>
        <w:outlineLvl w:val="0"/>
        <w:rPr>
          <w:rFonts w:ascii="Times New Roman" w:eastAsiaTheme="majorEastAsia" w:hAnsi="Times New Roman" w:cs="Times New Roman"/>
          <w:b/>
          <w:bCs/>
          <w:sz w:val="24"/>
          <w:szCs w:val="24"/>
          <w:lang w:val="en-US"/>
        </w:rPr>
      </w:pPr>
    </w:p>
    <w:p w14:paraId="54803019" w14:textId="77777777" w:rsidR="002461B8" w:rsidRPr="00E904C2" w:rsidRDefault="002461B8" w:rsidP="002461B8">
      <w:pPr>
        <w:autoSpaceDE w:val="0"/>
        <w:autoSpaceDN w:val="0"/>
        <w:adjustRightInd w:val="0"/>
        <w:spacing w:after="0" w:line="240" w:lineRule="auto"/>
        <w:rPr>
          <w:rFonts w:ascii="Times New Roman" w:hAnsi="Times New Roman" w:cs="Times New Roman"/>
          <w:color w:val="000000"/>
          <w:sz w:val="24"/>
          <w:szCs w:val="24"/>
        </w:rPr>
      </w:pPr>
      <w:r>
        <w:rPr>
          <w:rFonts w:ascii="Times New Roman" w:eastAsiaTheme="majorEastAsia" w:hAnsi="Times New Roman" w:cs="Times New Roman"/>
          <w:b/>
          <w:bCs/>
          <w:sz w:val="24"/>
          <w:szCs w:val="24"/>
          <w:lang w:val="en-US"/>
        </w:rPr>
        <w:t xml:space="preserve">                                                    </w:t>
      </w:r>
      <w:r w:rsidRPr="00656A00">
        <w:rPr>
          <w:rFonts w:ascii="Times New Roman" w:eastAsiaTheme="majorEastAsia" w:hAnsi="Times New Roman" w:cs="Times New Roman"/>
          <w:b/>
          <w:bCs/>
          <w:sz w:val="24"/>
          <w:szCs w:val="24"/>
          <w:lang w:val="en-US"/>
        </w:rPr>
        <w:t xml:space="preserve">Dr. </w:t>
      </w:r>
      <w:r w:rsidRPr="006921CD">
        <w:rPr>
          <w:rFonts w:ascii="Times New Roman" w:eastAsiaTheme="majorEastAsia" w:hAnsi="Times New Roman" w:cs="Times New Roman"/>
          <w:b/>
          <w:bCs/>
          <w:sz w:val="24"/>
          <w:szCs w:val="24"/>
          <w:lang w:val="en-US"/>
        </w:rPr>
        <w:t xml:space="preserve">Gladius David </w:t>
      </w:r>
      <w:proofErr w:type="spellStart"/>
      <w:r w:rsidRPr="006921CD">
        <w:rPr>
          <w:rFonts w:ascii="Times New Roman" w:eastAsiaTheme="majorEastAsia" w:hAnsi="Times New Roman" w:cs="Times New Roman"/>
          <w:b/>
          <w:bCs/>
          <w:sz w:val="24"/>
          <w:szCs w:val="24"/>
          <w:lang w:val="en-US"/>
        </w:rPr>
        <w:t>Kulothungan</w:t>
      </w:r>
      <w:proofErr w:type="spellEnd"/>
    </w:p>
    <w:p w14:paraId="54C2222C" w14:textId="77777777" w:rsidR="002461B8" w:rsidRPr="00E904C2" w:rsidRDefault="002461B8" w:rsidP="002461B8">
      <w:pPr>
        <w:spacing w:after="0" w:line="480" w:lineRule="auto"/>
        <w:jc w:val="both"/>
        <w:rPr>
          <w:rFonts w:ascii="Times New Roman" w:hAnsi="Times New Roman"/>
          <w:sz w:val="24"/>
          <w:lang w:val="en-US"/>
        </w:rPr>
      </w:pPr>
    </w:p>
    <w:p w14:paraId="36A5CBD3" w14:textId="77777777" w:rsidR="002461B8" w:rsidRPr="00E904C2" w:rsidRDefault="002461B8" w:rsidP="002461B8">
      <w:pPr>
        <w:spacing w:after="0" w:line="480" w:lineRule="auto"/>
        <w:jc w:val="center"/>
        <w:rPr>
          <w:rFonts w:ascii="Times New Roman" w:hAnsi="Times New Roman"/>
          <w:b/>
          <w:i/>
          <w:sz w:val="32"/>
          <w:u w:val="single"/>
          <w:lang w:val="en-US"/>
        </w:rPr>
      </w:pPr>
      <w:r w:rsidRPr="00E904C2">
        <w:rPr>
          <w:rFonts w:ascii="Times New Roman" w:hAnsi="Times New Roman"/>
          <w:b/>
          <w:i/>
          <w:sz w:val="32"/>
          <w:u w:val="single"/>
          <w:lang w:val="en-US"/>
        </w:rPr>
        <w:t xml:space="preserve">Determining Consumer </w:t>
      </w:r>
      <w:r w:rsidRPr="002461B8">
        <w:rPr>
          <w:rFonts w:ascii="Times New Roman" w:hAnsi="Times New Roman"/>
          <w:b/>
          <w:i/>
          <w:sz w:val="32"/>
          <w:szCs w:val="32"/>
          <w:u w:val="single"/>
          <w:lang w:val="en-US"/>
        </w:rPr>
        <w:t>Behavior</w:t>
      </w:r>
      <w:r w:rsidRPr="00E904C2">
        <w:rPr>
          <w:rFonts w:ascii="Times New Roman" w:hAnsi="Times New Roman"/>
          <w:b/>
          <w:i/>
          <w:sz w:val="32"/>
          <w:u w:val="single"/>
          <w:lang w:val="en-US"/>
        </w:rPr>
        <w:t xml:space="preserve"> for Innovative Products</w:t>
      </w:r>
    </w:p>
    <w:p w14:paraId="63D6B8C7" w14:textId="1E919AF6" w:rsidR="007B0520" w:rsidRDefault="007B0520">
      <w:pPr>
        <w:rPr>
          <w:lang w:val="en-US"/>
        </w:rPr>
      </w:pPr>
    </w:p>
    <w:p w14:paraId="52F29B58" w14:textId="403E5FDA" w:rsidR="002461B8" w:rsidRDefault="002461B8">
      <w:pPr>
        <w:rPr>
          <w:lang w:val="en-US"/>
        </w:rPr>
      </w:pPr>
    </w:p>
    <w:p w14:paraId="696922B3" w14:textId="3F451963" w:rsidR="002461B8" w:rsidRDefault="002461B8">
      <w:pPr>
        <w:rPr>
          <w:lang w:val="en-US"/>
        </w:rPr>
      </w:pPr>
    </w:p>
    <w:p w14:paraId="293C66C5" w14:textId="77777777" w:rsidR="004E0E29" w:rsidRDefault="004E0E29">
      <w:pPr>
        <w:rPr>
          <w:lang w:val="en-US"/>
        </w:rPr>
      </w:pPr>
      <w:bookmarkStart w:id="0" w:name="_GoBack"/>
      <w:bookmarkEnd w:id="0"/>
    </w:p>
    <w:p w14:paraId="218AC1D9" w14:textId="633B72FB" w:rsidR="002461B8" w:rsidRDefault="002461B8">
      <w:pPr>
        <w:rPr>
          <w:lang w:val="en-US"/>
        </w:rPr>
      </w:pPr>
    </w:p>
    <w:p w14:paraId="7AB6E1A8" w14:textId="54FBE3B7" w:rsidR="002461B8" w:rsidRDefault="002461B8">
      <w:pPr>
        <w:rPr>
          <w:lang w:val="en-US"/>
        </w:rPr>
      </w:pPr>
    </w:p>
    <w:p w14:paraId="5E5BBCB8" w14:textId="0063C580" w:rsidR="002461B8" w:rsidRDefault="002461B8">
      <w:pPr>
        <w:rPr>
          <w:lang w:val="en-US"/>
        </w:rPr>
      </w:pPr>
    </w:p>
    <w:p w14:paraId="0E9C6D22" w14:textId="22137C95" w:rsidR="002461B8" w:rsidRDefault="002461B8">
      <w:pPr>
        <w:rPr>
          <w:lang w:val="en-US"/>
        </w:rPr>
      </w:pPr>
    </w:p>
    <w:p w14:paraId="609F300F" w14:textId="560389E3" w:rsidR="002461B8" w:rsidRDefault="002461B8">
      <w:pPr>
        <w:rPr>
          <w:lang w:val="en-US"/>
        </w:rPr>
      </w:pPr>
    </w:p>
    <w:p w14:paraId="60CDAC85" w14:textId="4D60491A" w:rsidR="002461B8" w:rsidRDefault="002461B8">
      <w:pPr>
        <w:rPr>
          <w:lang w:val="en-US"/>
        </w:rPr>
      </w:pPr>
    </w:p>
    <w:p w14:paraId="01E13BAC" w14:textId="38BAE511" w:rsidR="002461B8" w:rsidRDefault="002461B8">
      <w:pPr>
        <w:rPr>
          <w:lang w:val="en-US"/>
        </w:rPr>
      </w:pPr>
    </w:p>
    <w:p w14:paraId="74F27DC3" w14:textId="15CFA8B7" w:rsidR="002461B8" w:rsidRDefault="002461B8">
      <w:pPr>
        <w:rPr>
          <w:lang w:val="en-US"/>
        </w:rPr>
      </w:pPr>
    </w:p>
    <w:p w14:paraId="5A882628" w14:textId="342CB6C8" w:rsidR="002461B8" w:rsidRDefault="002461B8">
      <w:pPr>
        <w:rPr>
          <w:lang w:val="en-US"/>
        </w:rPr>
      </w:pPr>
    </w:p>
    <w:p w14:paraId="326CDFDD" w14:textId="15D4E686" w:rsidR="002461B8" w:rsidRDefault="002461B8">
      <w:pPr>
        <w:rPr>
          <w:lang w:val="en-US"/>
        </w:rPr>
      </w:pPr>
    </w:p>
    <w:sdt>
      <w:sdtPr>
        <w:rPr>
          <w:rFonts w:eastAsia="Calibri" w:cstheme="minorHAnsi"/>
          <w:b/>
          <w:sz w:val="24"/>
          <w:u w:val="single"/>
        </w:rPr>
        <w:id w:val="-1368370741"/>
        <w:docPartObj>
          <w:docPartGallery w:val="Table of Contents"/>
          <w:docPartUnique/>
        </w:docPartObj>
      </w:sdtPr>
      <w:sdtEndPr>
        <w:rPr>
          <w:rFonts w:ascii="Times New Roman" w:hAnsi="Times New Roman" w:cs="Arial"/>
        </w:rPr>
      </w:sdtEndPr>
      <w:sdtContent>
        <w:p w14:paraId="374CEFB8" w14:textId="0B4848FC" w:rsidR="0096546B" w:rsidRPr="0096546B" w:rsidRDefault="00334581" w:rsidP="0096546B">
          <w:pPr>
            <w:keepNext/>
            <w:keepLines/>
            <w:spacing w:before="240" w:after="0" w:line="256" w:lineRule="auto"/>
            <w:jc w:val="center"/>
            <w:rPr>
              <w:rFonts w:eastAsia="Times New Roman" w:cstheme="minorHAnsi"/>
              <w:b/>
              <w:sz w:val="32"/>
              <w:szCs w:val="32"/>
              <w:u w:val="single"/>
              <w:lang w:val="en-US"/>
            </w:rPr>
          </w:pPr>
          <w:r w:rsidRPr="0096546B">
            <w:rPr>
              <w:rFonts w:eastAsia="Times New Roman" w:cstheme="minorHAnsi"/>
              <w:b/>
              <w:sz w:val="32"/>
              <w:szCs w:val="32"/>
              <w:u w:val="single"/>
              <w:lang w:val="en-US"/>
            </w:rPr>
            <w:t>Table of Contents</w:t>
          </w:r>
        </w:p>
        <w:p w14:paraId="5D3979FD" w14:textId="77777777" w:rsidR="00334581" w:rsidRPr="0096546B" w:rsidRDefault="00334581" w:rsidP="00334581">
          <w:pPr>
            <w:tabs>
              <w:tab w:val="right" w:leader="dot" w:pos="9016"/>
            </w:tabs>
            <w:spacing w:after="100" w:line="480" w:lineRule="auto"/>
            <w:jc w:val="both"/>
            <w:rPr>
              <w:rFonts w:ascii="Calibri" w:eastAsia="Times New Roman" w:hAnsi="Calibri" w:cs="Arial"/>
              <w:b/>
              <w:noProof/>
              <w:lang w:val="en-US"/>
            </w:rPr>
          </w:pPr>
          <w:r w:rsidRPr="0096546B">
            <w:rPr>
              <w:rFonts w:ascii="Times New Roman" w:eastAsia="Calibri" w:hAnsi="Times New Roman" w:cs="Arial"/>
              <w:b/>
              <w:noProof/>
              <w:sz w:val="24"/>
              <w:lang w:val="en-US"/>
            </w:rPr>
            <w:fldChar w:fldCharType="begin"/>
          </w:r>
          <w:r w:rsidRPr="0096546B">
            <w:rPr>
              <w:rFonts w:ascii="Times New Roman" w:eastAsia="Calibri" w:hAnsi="Times New Roman" w:cs="Arial"/>
              <w:b/>
              <w:noProof/>
              <w:sz w:val="24"/>
              <w:lang w:val="en-US"/>
            </w:rPr>
            <w:instrText xml:space="preserve"> TOC \o "1-3" \h \z \u </w:instrText>
          </w:r>
          <w:r w:rsidRPr="0096546B">
            <w:rPr>
              <w:rFonts w:ascii="Times New Roman" w:eastAsia="Calibri" w:hAnsi="Times New Roman" w:cs="Arial"/>
              <w:b/>
              <w:noProof/>
              <w:sz w:val="24"/>
              <w:lang w:val="en-US"/>
            </w:rPr>
            <w:fldChar w:fldCharType="separate"/>
          </w:r>
          <w:hyperlink r:id="rId6" w:anchor="_Toc26847456" w:history="1">
            <w:r w:rsidRPr="0096546B">
              <w:rPr>
                <w:rFonts w:ascii="Times New Roman" w:eastAsia="Calibri" w:hAnsi="Times New Roman" w:cs="Arial"/>
                <w:b/>
                <w:noProof/>
                <w:sz w:val="24"/>
                <w:u w:val="single"/>
                <w:lang w:val="en-US"/>
              </w:rPr>
              <w:t>Portfolio Part A: Literature Review</w:t>
            </w:r>
            <w:r w:rsidRPr="0096546B">
              <w:rPr>
                <w:rFonts w:ascii="Times New Roman" w:eastAsia="Calibri" w:hAnsi="Times New Roman" w:cs="Arial"/>
                <w:b/>
                <w:noProof/>
                <w:webHidden/>
                <w:sz w:val="24"/>
                <w:u w:val="single"/>
                <w:lang w:val="en-US"/>
              </w:rPr>
              <w:tab/>
            </w:r>
            <w:r w:rsidRPr="0096546B">
              <w:rPr>
                <w:rFonts w:ascii="Times New Roman" w:eastAsia="Calibri" w:hAnsi="Times New Roman" w:cs="Arial"/>
                <w:b/>
                <w:noProof/>
                <w:webHidden/>
                <w:sz w:val="24"/>
                <w:u w:val="single"/>
                <w:lang w:val="en-US"/>
              </w:rPr>
              <w:fldChar w:fldCharType="begin"/>
            </w:r>
            <w:r w:rsidRPr="0096546B">
              <w:rPr>
                <w:rFonts w:ascii="Times New Roman" w:eastAsia="Calibri" w:hAnsi="Times New Roman" w:cs="Arial"/>
                <w:b/>
                <w:noProof/>
                <w:webHidden/>
                <w:sz w:val="24"/>
                <w:u w:val="single"/>
                <w:lang w:val="en-US"/>
              </w:rPr>
              <w:instrText xml:space="preserve"> PAGEREF _Toc26847456 \h </w:instrText>
            </w:r>
            <w:r w:rsidRPr="0096546B">
              <w:rPr>
                <w:rFonts w:ascii="Times New Roman" w:eastAsia="Calibri" w:hAnsi="Times New Roman" w:cs="Arial"/>
                <w:b/>
                <w:noProof/>
                <w:webHidden/>
                <w:sz w:val="24"/>
                <w:u w:val="single"/>
                <w:lang w:val="en-US"/>
              </w:rPr>
            </w:r>
            <w:r w:rsidRPr="0096546B">
              <w:rPr>
                <w:rFonts w:ascii="Times New Roman" w:eastAsia="Calibri" w:hAnsi="Times New Roman" w:cs="Arial"/>
                <w:b/>
                <w:noProof/>
                <w:webHidden/>
                <w:sz w:val="24"/>
                <w:u w:val="single"/>
                <w:lang w:val="en-US"/>
              </w:rPr>
              <w:fldChar w:fldCharType="separate"/>
            </w:r>
            <w:r w:rsidRPr="0096546B">
              <w:rPr>
                <w:rFonts w:ascii="Times New Roman" w:eastAsia="Calibri" w:hAnsi="Times New Roman" w:cs="Arial"/>
                <w:b/>
                <w:noProof/>
                <w:webHidden/>
                <w:sz w:val="24"/>
                <w:u w:val="single"/>
                <w:lang w:val="en-US"/>
              </w:rPr>
              <w:t>4</w:t>
            </w:r>
            <w:r w:rsidRPr="0096546B">
              <w:rPr>
                <w:rFonts w:ascii="Times New Roman" w:eastAsia="Calibri" w:hAnsi="Times New Roman" w:cs="Arial"/>
                <w:b/>
                <w:noProof/>
                <w:webHidden/>
                <w:sz w:val="24"/>
                <w:u w:val="single"/>
                <w:lang w:val="en-US"/>
              </w:rPr>
              <w:fldChar w:fldCharType="end"/>
            </w:r>
          </w:hyperlink>
        </w:p>
        <w:p w14:paraId="0109D78D" w14:textId="77777777" w:rsidR="00334581" w:rsidRPr="0096546B" w:rsidRDefault="004E0E29" w:rsidP="00334581">
          <w:pPr>
            <w:tabs>
              <w:tab w:val="left" w:pos="480"/>
              <w:tab w:val="right" w:leader="dot" w:pos="9016"/>
            </w:tabs>
            <w:spacing w:after="100" w:line="480" w:lineRule="auto"/>
            <w:jc w:val="both"/>
            <w:rPr>
              <w:rFonts w:ascii="Calibri" w:eastAsia="Times New Roman" w:hAnsi="Calibri" w:cs="Arial"/>
              <w:b/>
              <w:noProof/>
              <w:lang w:val="en-US"/>
            </w:rPr>
          </w:pPr>
          <w:hyperlink r:id="rId7" w:anchor="_Toc26847457" w:history="1">
            <w:r w:rsidR="00334581" w:rsidRPr="0096546B">
              <w:rPr>
                <w:rFonts w:ascii="Times New Roman" w:eastAsia="Calibri" w:hAnsi="Times New Roman" w:cs="Arial"/>
                <w:b/>
                <w:noProof/>
                <w:sz w:val="24"/>
                <w:u w:val="single"/>
                <w:lang w:val="en-US"/>
              </w:rPr>
              <w:t>1.</w:t>
            </w:r>
            <w:r w:rsidR="00334581" w:rsidRPr="0096546B">
              <w:rPr>
                <w:rFonts w:ascii="Calibri" w:eastAsia="Calibri" w:hAnsi="Calibri" w:cs="Arial"/>
                <w:b/>
                <w:noProof/>
                <w:u w:val="single"/>
                <w:lang w:val="en-US"/>
              </w:rPr>
              <w:tab/>
            </w:r>
            <w:r w:rsidR="00334581" w:rsidRPr="0096546B">
              <w:rPr>
                <w:rFonts w:ascii="Times New Roman" w:eastAsia="Calibri" w:hAnsi="Times New Roman" w:cs="Arial"/>
                <w:b/>
                <w:noProof/>
                <w:sz w:val="24"/>
                <w:u w:val="single"/>
                <w:lang w:val="en-US"/>
              </w:rPr>
              <w:t>Literature Review</w:t>
            </w:r>
            <w:r w:rsidR="00334581" w:rsidRPr="0096546B">
              <w:rPr>
                <w:rFonts w:ascii="Times New Roman" w:eastAsia="Calibri" w:hAnsi="Times New Roman" w:cs="Arial"/>
                <w:b/>
                <w:noProof/>
                <w:webHidden/>
                <w:sz w:val="24"/>
                <w:u w:val="single"/>
                <w:lang w:val="en-US"/>
              </w:rPr>
              <w:tab/>
            </w:r>
            <w:r w:rsidR="00334581" w:rsidRPr="0096546B">
              <w:rPr>
                <w:rFonts w:ascii="Times New Roman" w:eastAsia="Calibri" w:hAnsi="Times New Roman" w:cs="Arial"/>
                <w:b/>
                <w:noProof/>
                <w:webHidden/>
                <w:sz w:val="24"/>
                <w:u w:val="single"/>
                <w:lang w:val="en-US"/>
              </w:rPr>
              <w:fldChar w:fldCharType="begin"/>
            </w:r>
            <w:r w:rsidR="00334581" w:rsidRPr="0096546B">
              <w:rPr>
                <w:rFonts w:ascii="Times New Roman" w:eastAsia="Calibri" w:hAnsi="Times New Roman" w:cs="Arial"/>
                <w:b/>
                <w:noProof/>
                <w:webHidden/>
                <w:sz w:val="24"/>
                <w:u w:val="single"/>
                <w:lang w:val="en-US"/>
              </w:rPr>
              <w:instrText xml:space="preserve"> PAGEREF _Toc26847457 \h </w:instrText>
            </w:r>
            <w:r w:rsidR="00334581" w:rsidRPr="0096546B">
              <w:rPr>
                <w:rFonts w:ascii="Times New Roman" w:eastAsia="Calibri" w:hAnsi="Times New Roman" w:cs="Arial"/>
                <w:b/>
                <w:noProof/>
                <w:webHidden/>
                <w:sz w:val="24"/>
                <w:u w:val="single"/>
                <w:lang w:val="en-US"/>
              </w:rPr>
            </w:r>
            <w:r w:rsidR="00334581" w:rsidRPr="0096546B">
              <w:rPr>
                <w:rFonts w:ascii="Times New Roman" w:eastAsia="Calibri" w:hAnsi="Times New Roman" w:cs="Arial"/>
                <w:b/>
                <w:noProof/>
                <w:webHidden/>
                <w:sz w:val="24"/>
                <w:u w:val="single"/>
                <w:lang w:val="en-US"/>
              </w:rPr>
              <w:fldChar w:fldCharType="separate"/>
            </w:r>
            <w:r w:rsidR="00334581" w:rsidRPr="0096546B">
              <w:rPr>
                <w:rFonts w:ascii="Times New Roman" w:eastAsia="Calibri" w:hAnsi="Times New Roman" w:cs="Arial"/>
                <w:b/>
                <w:noProof/>
                <w:webHidden/>
                <w:sz w:val="24"/>
                <w:u w:val="single"/>
                <w:lang w:val="en-US"/>
              </w:rPr>
              <w:t>4</w:t>
            </w:r>
            <w:r w:rsidR="00334581" w:rsidRPr="0096546B">
              <w:rPr>
                <w:rFonts w:ascii="Times New Roman" w:eastAsia="Calibri" w:hAnsi="Times New Roman" w:cs="Arial"/>
                <w:b/>
                <w:noProof/>
                <w:webHidden/>
                <w:sz w:val="24"/>
                <w:u w:val="single"/>
                <w:lang w:val="en-US"/>
              </w:rPr>
              <w:fldChar w:fldCharType="end"/>
            </w:r>
          </w:hyperlink>
        </w:p>
        <w:p w14:paraId="719EDA44"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8" w:anchor="_Toc26847458" w:history="1">
            <w:r w:rsidR="00334581" w:rsidRPr="0096546B">
              <w:rPr>
                <w:rFonts w:ascii="Times New Roman" w:eastAsia="Calibri" w:hAnsi="Times New Roman" w:cs="Arial"/>
                <w:b/>
                <w:noProof/>
                <w:sz w:val="24"/>
                <w:u w:val="single"/>
              </w:rPr>
              <w:t>1.1</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rPr>
              <w:t>Innovation Perception of the Consumer</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_Toc26847458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4</w:t>
            </w:r>
            <w:r w:rsidR="00334581" w:rsidRPr="0096546B">
              <w:rPr>
                <w:rFonts w:ascii="Times New Roman" w:eastAsia="Calibri" w:hAnsi="Times New Roman" w:cs="Arial"/>
                <w:b/>
                <w:noProof/>
                <w:webHidden/>
                <w:sz w:val="24"/>
                <w:u w:val="single"/>
              </w:rPr>
              <w:fldChar w:fldCharType="end"/>
            </w:r>
          </w:hyperlink>
        </w:p>
        <w:p w14:paraId="76285CAF"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9" w:anchor="_Toc26847459" w:history="1">
            <w:r w:rsidR="00334581" w:rsidRPr="0096546B">
              <w:rPr>
                <w:rFonts w:ascii="Times New Roman" w:eastAsia="Calibri" w:hAnsi="Times New Roman" w:cs="Arial"/>
                <w:b/>
                <w:noProof/>
                <w:sz w:val="24"/>
                <w:u w:val="single"/>
              </w:rPr>
              <w:t>1.2</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Consumer Behavior for Adoption of Innovation</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_Toc26847459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5</w:t>
            </w:r>
            <w:r w:rsidR="00334581" w:rsidRPr="0096546B">
              <w:rPr>
                <w:rFonts w:ascii="Times New Roman" w:eastAsia="Calibri" w:hAnsi="Times New Roman" w:cs="Arial"/>
                <w:b/>
                <w:noProof/>
                <w:webHidden/>
                <w:sz w:val="24"/>
                <w:u w:val="single"/>
              </w:rPr>
              <w:fldChar w:fldCharType="end"/>
            </w:r>
          </w:hyperlink>
        </w:p>
        <w:p w14:paraId="0578A63B"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10" w:anchor="_Toc26847460" w:history="1">
            <w:r w:rsidR="00334581" w:rsidRPr="0096546B">
              <w:rPr>
                <w:rFonts w:ascii="Times New Roman" w:eastAsia="Calibri" w:hAnsi="Times New Roman" w:cs="Arial"/>
                <w:b/>
                <w:noProof/>
                <w:sz w:val="24"/>
                <w:u w:val="single"/>
              </w:rPr>
              <w:t>1.3</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rPr>
              <w:t>Motivation of Consumer for Accepting Innovative Products</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_Toc26847460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8</w:t>
            </w:r>
            <w:r w:rsidR="00334581" w:rsidRPr="0096546B">
              <w:rPr>
                <w:rFonts w:ascii="Times New Roman" w:eastAsia="Calibri" w:hAnsi="Times New Roman" w:cs="Arial"/>
                <w:b/>
                <w:noProof/>
                <w:webHidden/>
                <w:sz w:val="24"/>
                <w:u w:val="single"/>
              </w:rPr>
              <w:fldChar w:fldCharType="end"/>
            </w:r>
          </w:hyperlink>
        </w:p>
        <w:p w14:paraId="008DD445" w14:textId="77777777" w:rsidR="00334581" w:rsidRPr="0096546B" w:rsidRDefault="004E0E29" w:rsidP="00334581">
          <w:pPr>
            <w:tabs>
              <w:tab w:val="right" w:leader="dot" w:pos="9016"/>
            </w:tabs>
            <w:spacing w:after="100" w:line="480" w:lineRule="auto"/>
            <w:ind w:left="480"/>
            <w:jc w:val="both"/>
            <w:rPr>
              <w:rFonts w:ascii="Calibri" w:eastAsia="Times New Roman" w:hAnsi="Calibri" w:cs="Arial"/>
              <w:b/>
              <w:noProof/>
            </w:rPr>
          </w:pPr>
          <w:hyperlink r:id="rId11" w:anchor="_Toc26847461" w:history="1">
            <w:r w:rsidR="00334581" w:rsidRPr="0096546B">
              <w:rPr>
                <w:rFonts w:ascii="Times New Roman" w:eastAsia="Calibri" w:hAnsi="Times New Roman" w:cs="Arial"/>
                <w:b/>
                <w:noProof/>
                <w:sz w:val="24"/>
                <w:u w:val="single"/>
              </w:rPr>
              <w:t>Hedonic and Functional (Utilitarian) Motivation</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_Toc26847461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9</w:t>
            </w:r>
            <w:r w:rsidR="00334581" w:rsidRPr="0096546B">
              <w:rPr>
                <w:rFonts w:ascii="Times New Roman" w:eastAsia="Calibri" w:hAnsi="Times New Roman" w:cs="Arial"/>
                <w:b/>
                <w:noProof/>
                <w:webHidden/>
                <w:sz w:val="24"/>
                <w:u w:val="single"/>
              </w:rPr>
              <w:fldChar w:fldCharType="end"/>
            </w:r>
          </w:hyperlink>
        </w:p>
        <w:p w14:paraId="5C14FC55" w14:textId="77777777" w:rsidR="00334581" w:rsidRPr="0096546B" w:rsidRDefault="004E0E29" w:rsidP="00334581">
          <w:pPr>
            <w:tabs>
              <w:tab w:val="right" w:leader="dot" w:pos="9016"/>
            </w:tabs>
            <w:spacing w:after="100" w:line="480" w:lineRule="auto"/>
            <w:ind w:left="480"/>
            <w:jc w:val="both"/>
            <w:rPr>
              <w:rFonts w:ascii="Calibri" w:eastAsia="Times New Roman" w:hAnsi="Calibri" w:cs="Arial"/>
              <w:b/>
              <w:noProof/>
            </w:rPr>
          </w:pPr>
          <w:hyperlink r:id="rId12" w:anchor="_Toc26847462" w:history="1">
            <w:r w:rsidR="00334581" w:rsidRPr="0096546B">
              <w:rPr>
                <w:rFonts w:ascii="Times New Roman" w:eastAsia="Calibri" w:hAnsi="Times New Roman" w:cs="Arial"/>
                <w:b/>
                <w:noProof/>
                <w:sz w:val="24"/>
                <w:u w:val="single"/>
              </w:rPr>
              <w:t>Social and Cognitive Motivation</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_Toc26847462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10</w:t>
            </w:r>
            <w:r w:rsidR="00334581" w:rsidRPr="0096546B">
              <w:rPr>
                <w:rFonts w:ascii="Times New Roman" w:eastAsia="Calibri" w:hAnsi="Times New Roman" w:cs="Arial"/>
                <w:b/>
                <w:noProof/>
                <w:webHidden/>
                <w:sz w:val="24"/>
                <w:u w:val="single"/>
              </w:rPr>
              <w:fldChar w:fldCharType="end"/>
            </w:r>
          </w:hyperlink>
        </w:p>
        <w:p w14:paraId="2C213B99"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13" w:anchor="_Toc26847463" w:history="1">
            <w:r w:rsidR="00334581" w:rsidRPr="0096546B">
              <w:rPr>
                <w:rFonts w:ascii="Times New Roman" w:eastAsia="Calibri" w:hAnsi="Times New Roman" w:cs="Arial"/>
                <w:b/>
                <w:noProof/>
                <w:sz w:val="24"/>
                <w:u w:val="single"/>
              </w:rPr>
              <w:t>1.4</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rPr>
              <w:t>Purchase Intentions</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_Toc26847463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11</w:t>
            </w:r>
            <w:r w:rsidR="00334581" w:rsidRPr="0096546B">
              <w:rPr>
                <w:rFonts w:ascii="Times New Roman" w:eastAsia="Calibri" w:hAnsi="Times New Roman" w:cs="Arial"/>
                <w:b/>
                <w:noProof/>
                <w:webHidden/>
                <w:sz w:val="24"/>
                <w:u w:val="single"/>
              </w:rPr>
              <w:fldChar w:fldCharType="end"/>
            </w:r>
          </w:hyperlink>
        </w:p>
        <w:p w14:paraId="11F81F0C"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14" w:anchor="_Toc26847464" w:history="1">
            <w:r w:rsidR="00334581" w:rsidRPr="0096546B">
              <w:rPr>
                <w:rFonts w:ascii="Times New Roman" w:eastAsia="Calibri" w:hAnsi="Times New Roman" w:cs="Arial"/>
                <w:b/>
                <w:noProof/>
                <w:sz w:val="24"/>
                <w:u w:val="single"/>
                <w:lang w:val="en-US"/>
              </w:rPr>
              <w:t>1.6</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Theory of Technology Acceptance</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_Toc26847464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11</w:t>
            </w:r>
            <w:r w:rsidR="00334581" w:rsidRPr="0096546B">
              <w:rPr>
                <w:rFonts w:ascii="Times New Roman" w:eastAsia="Calibri" w:hAnsi="Times New Roman" w:cs="Arial"/>
                <w:b/>
                <w:noProof/>
                <w:webHidden/>
                <w:sz w:val="24"/>
                <w:u w:val="single"/>
              </w:rPr>
              <w:fldChar w:fldCharType="end"/>
            </w:r>
          </w:hyperlink>
        </w:p>
        <w:p w14:paraId="76CBC741" w14:textId="77777777" w:rsidR="00334581" w:rsidRPr="0096546B" w:rsidRDefault="004E0E29" w:rsidP="00334581">
          <w:pPr>
            <w:tabs>
              <w:tab w:val="right" w:leader="dot" w:pos="9016"/>
            </w:tabs>
            <w:spacing w:after="100" w:line="480" w:lineRule="auto"/>
            <w:jc w:val="both"/>
            <w:rPr>
              <w:rFonts w:ascii="Calibri" w:eastAsia="Times New Roman" w:hAnsi="Calibri" w:cs="Arial"/>
              <w:b/>
              <w:noProof/>
              <w:lang w:val="en-US"/>
            </w:rPr>
          </w:pPr>
          <w:hyperlink r:id="rId15" w:anchor="_Toc26847465" w:history="1">
            <w:r w:rsidR="00334581" w:rsidRPr="0096546B">
              <w:rPr>
                <w:rFonts w:ascii="Times New Roman" w:eastAsia="Calibri" w:hAnsi="Times New Roman" w:cs="Arial"/>
                <w:b/>
                <w:noProof/>
                <w:sz w:val="24"/>
                <w:u w:val="single"/>
                <w:lang w:val="en-US"/>
              </w:rPr>
              <w:t>Portfolio Part B: Discussion of One Research Paper</w:t>
            </w:r>
            <w:r w:rsidR="00334581" w:rsidRPr="0096546B">
              <w:rPr>
                <w:rFonts w:ascii="Times New Roman" w:eastAsia="Calibri" w:hAnsi="Times New Roman" w:cs="Arial"/>
                <w:b/>
                <w:noProof/>
                <w:webHidden/>
                <w:sz w:val="24"/>
                <w:u w:val="single"/>
                <w:lang w:val="en-US"/>
              </w:rPr>
              <w:tab/>
            </w:r>
            <w:r w:rsidR="00334581" w:rsidRPr="0096546B">
              <w:rPr>
                <w:rFonts w:ascii="Times New Roman" w:eastAsia="Calibri" w:hAnsi="Times New Roman" w:cs="Arial"/>
                <w:b/>
                <w:noProof/>
                <w:webHidden/>
                <w:sz w:val="24"/>
                <w:u w:val="single"/>
                <w:lang w:val="en-US"/>
              </w:rPr>
              <w:fldChar w:fldCharType="begin"/>
            </w:r>
            <w:r w:rsidR="00334581" w:rsidRPr="0096546B">
              <w:rPr>
                <w:rFonts w:ascii="Times New Roman" w:eastAsia="Calibri" w:hAnsi="Times New Roman" w:cs="Arial"/>
                <w:b/>
                <w:noProof/>
                <w:webHidden/>
                <w:sz w:val="24"/>
                <w:u w:val="single"/>
                <w:lang w:val="en-US"/>
              </w:rPr>
              <w:instrText xml:space="preserve"> PAGEREF _Toc26847465 \h </w:instrText>
            </w:r>
            <w:r w:rsidR="00334581" w:rsidRPr="0096546B">
              <w:rPr>
                <w:rFonts w:ascii="Times New Roman" w:eastAsia="Calibri" w:hAnsi="Times New Roman" w:cs="Arial"/>
                <w:b/>
                <w:noProof/>
                <w:webHidden/>
                <w:sz w:val="24"/>
                <w:u w:val="single"/>
                <w:lang w:val="en-US"/>
              </w:rPr>
            </w:r>
            <w:r w:rsidR="00334581" w:rsidRPr="0096546B">
              <w:rPr>
                <w:rFonts w:ascii="Times New Roman" w:eastAsia="Calibri" w:hAnsi="Times New Roman" w:cs="Arial"/>
                <w:b/>
                <w:noProof/>
                <w:webHidden/>
                <w:sz w:val="24"/>
                <w:u w:val="single"/>
                <w:lang w:val="en-US"/>
              </w:rPr>
              <w:fldChar w:fldCharType="separate"/>
            </w:r>
            <w:r w:rsidR="00334581" w:rsidRPr="0096546B">
              <w:rPr>
                <w:rFonts w:ascii="Times New Roman" w:eastAsia="Calibri" w:hAnsi="Times New Roman" w:cs="Arial"/>
                <w:b/>
                <w:noProof/>
                <w:webHidden/>
                <w:sz w:val="24"/>
                <w:u w:val="single"/>
                <w:lang w:val="en-US"/>
              </w:rPr>
              <w:t>15</w:t>
            </w:r>
            <w:r w:rsidR="00334581" w:rsidRPr="0096546B">
              <w:rPr>
                <w:rFonts w:ascii="Times New Roman" w:eastAsia="Calibri" w:hAnsi="Times New Roman" w:cs="Arial"/>
                <w:b/>
                <w:noProof/>
                <w:webHidden/>
                <w:sz w:val="24"/>
                <w:u w:val="single"/>
                <w:lang w:val="en-US"/>
              </w:rPr>
              <w:fldChar w:fldCharType="end"/>
            </w:r>
          </w:hyperlink>
        </w:p>
        <w:p w14:paraId="02A7F5CA" w14:textId="77777777" w:rsidR="00334581" w:rsidRPr="0096546B" w:rsidRDefault="004E0E29" w:rsidP="00334581">
          <w:pPr>
            <w:tabs>
              <w:tab w:val="left" w:pos="480"/>
              <w:tab w:val="right" w:leader="dot" w:pos="9016"/>
            </w:tabs>
            <w:spacing w:after="100" w:line="480" w:lineRule="auto"/>
            <w:jc w:val="both"/>
            <w:rPr>
              <w:rFonts w:ascii="Calibri" w:eastAsia="Times New Roman" w:hAnsi="Calibri" w:cs="Arial"/>
              <w:b/>
              <w:noProof/>
              <w:lang w:val="en-US"/>
            </w:rPr>
          </w:pPr>
          <w:hyperlink r:id="rId16" w:anchor="_Toc26847466" w:history="1">
            <w:r w:rsidR="00334581" w:rsidRPr="0096546B">
              <w:rPr>
                <w:rFonts w:ascii="Times New Roman" w:eastAsia="Calibri" w:hAnsi="Times New Roman" w:cs="Arial"/>
                <w:b/>
                <w:noProof/>
                <w:sz w:val="24"/>
                <w:u w:val="single"/>
                <w:lang w:val="en-US"/>
              </w:rPr>
              <w:t>2.</w:t>
            </w:r>
            <w:r w:rsidR="00334581" w:rsidRPr="0096546B">
              <w:rPr>
                <w:rFonts w:ascii="Calibri" w:eastAsia="Calibri" w:hAnsi="Calibri" w:cs="Arial"/>
                <w:b/>
                <w:noProof/>
                <w:u w:val="single"/>
                <w:lang w:val="en-US"/>
              </w:rPr>
              <w:tab/>
            </w:r>
            <w:r w:rsidR="00334581" w:rsidRPr="0096546B">
              <w:rPr>
                <w:rFonts w:ascii="Times New Roman" w:eastAsia="Calibri" w:hAnsi="Times New Roman" w:cs="Arial"/>
                <w:b/>
                <w:noProof/>
                <w:sz w:val="24"/>
                <w:u w:val="single"/>
                <w:lang w:val="en-US"/>
              </w:rPr>
              <w:t>Discussion of One Research Paper</w:t>
            </w:r>
            <w:r w:rsidR="00334581" w:rsidRPr="0096546B">
              <w:rPr>
                <w:rFonts w:ascii="Times New Roman" w:eastAsia="Calibri" w:hAnsi="Times New Roman" w:cs="Arial"/>
                <w:b/>
                <w:noProof/>
                <w:webHidden/>
                <w:sz w:val="24"/>
                <w:u w:val="single"/>
                <w:lang w:val="en-US"/>
              </w:rPr>
              <w:tab/>
            </w:r>
            <w:r w:rsidR="00334581" w:rsidRPr="0096546B">
              <w:rPr>
                <w:rFonts w:ascii="Times New Roman" w:eastAsia="Calibri" w:hAnsi="Times New Roman" w:cs="Arial"/>
                <w:b/>
                <w:noProof/>
                <w:webHidden/>
                <w:sz w:val="24"/>
                <w:u w:val="single"/>
                <w:lang w:val="en-US"/>
              </w:rPr>
              <w:fldChar w:fldCharType="begin"/>
            </w:r>
            <w:r w:rsidR="00334581" w:rsidRPr="0096546B">
              <w:rPr>
                <w:rFonts w:ascii="Times New Roman" w:eastAsia="Calibri" w:hAnsi="Times New Roman" w:cs="Arial"/>
                <w:b/>
                <w:noProof/>
                <w:webHidden/>
                <w:sz w:val="24"/>
                <w:u w:val="single"/>
                <w:lang w:val="en-US"/>
              </w:rPr>
              <w:instrText xml:space="preserve"> PAGEREF _Toc26847466 \h </w:instrText>
            </w:r>
            <w:r w:rsidR="00334581" w:rsidRPr="0096546B">
              <w:rPr>
                <w:rFonts w:ascii="Times New Roman" w:eastAsia="Calibri" w:hAnsi="Times New Roman" w:cs="Arial"/>
                <w:b/>
                <w:noProof/>
                <w:webHidden/>
                <w:sz w:val="24"/>
                <w:u w:val="single"/>
                <w:lang w:val="en-US"/>
              </w:rPr>
            </w:r>
            <w:r w:rsidR="00334581" w:rsidRPr="0096546B">
              <w:rPr>
                <w:rFonts w:ascii="Times New Roman" w:eastAsia="Calibri" w:hAnsi="Times New Roman" w:cs="Arial"/>
                <w:b/>
                <w:noProof/>
                <w:webHidden/>
                <w:sz w:val="24"/>
                <w:u w:val="single"/>
                <w:lang w:val="en-US"/>
              </w:rPr>
              <w:fldChar w:fldCharType="separate"/>
            </w:r>
            <w:r w:rsidR="00334581" w:rsidRPr="0096546B">
              <w:rPr>
                <w:rFonts w:ascii="Times New Roman" w:eastAsia="Calibri" w:hAnsi="Times New Roman" w:cs="Arial"/>
                <w:b/>
                <w:noProof/>
                <w:webHidden/>
                <w:sz w:val="24"/>
                <w:u w:val="single"/>
                <w:lang w:val="en-US"/>
              </w:rPr>
              <w:t>15</w:t>
            </w:r>
            <w:r w:rsidR="00334581" w:rsidRPr="0096546B">
              <w:rPr>
                <w:rFonts w:ascii="Times New Roman" w:eastAsia="Calibri" w:hAnsi="Times New Roman" w:cs="Arial"/>
                <w:b/>
                <w:noProof/>
                <w:webHidden/>
                <w:sz w:val="24"/>
                <w:u w:val="single"/>
                <w:lang w:val="en-US"/>
              </w:rPr>
              <w:fldChar w:fldCharType="end"/>
            </w:r>
          </w:hyperlink>
        </w:p>
        <w:p w14:paraId="008CEC87"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17" w:anchor="_Toc26847467" w:history="1">
            <w:r w:rsidR="00334581" w:rsidRPr="0096546B">
              <w:rPr>
                <w:rFonts w:ascii="Times New Roman" w:eastAsia="Calibri" w:hAnsi="Times New Roman" w:cs="Arial"/>
                <w:b/>
                <w:noProof/>
                <w:sz w:val="24"/>
                <w:u w:val="single"/>
                <w:lang w:val="en-US"/>
              </w:rPr>
              <w:t>2.1</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Introduction to Topic Area and Research</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_Toc26847467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15</w:t>
            </w:r>
            <w:r w:rsidR="00334581" w:rsidRPr="0096546B">
              <w:rPr>
                <w:rFonts w:ascii="Times New Roman" w:eastAsia="Calibri" w:hAnsi="Times New Roman" w:cs="Arial"/>
                <w:b/>
                <w:noProof/>
                <w:webHidden/>
                <w:sz w:val="24"/>
                <w:u w:val="single"/>
              </w:rPr>
              <w:fldChar w:fldCharType="end"/>
            </w:r>
          </w:hyperlink>
        </w:p>
        <w:p w14:paraId="395A959E"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18" w:anchor="_Toc26847468" w:history="1">
            <w:r w:rsidR="00334581" w:rsidRPr="0096546B">
              <w:rPr>
                <w:rFonts w:ascii="Times New Roman" w:eastAsia="Calibri" w:hAnsi="Times New Roman" w:cs="Arial"/>
                <w:b/>
                <w:noProof/>
                <w:sz w:val="24"/>
                <w:u w:val="single"/>
                <w:lang w:val="en-US"/>
              </w:rPr>
              <w:t>2.2</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Research Philosophy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_Toc26847468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16</w:t>
            </w:r>
            <w:r w:rsidR="00334581" w:rsidRPr="0096546B">
              <w:rPr>
                <w:rFonts w:ascii="Times New Roman" w:eastAsia="Calibri" w:hAnsi="Times New Roman" w:cs="Arial"/>
                <w:b/>
                <w:noProof/>
                <w:webHidden/>
                <w:sz w:val="24"/>
                <w:u w:val="single"/>
              </w:rPr>
              <w:fldChar w:fldCharType="end"/>
            </w:r>
          </w:hyperlink>
        </w:p>
        <w:p w14:paraId="632A9D11"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19" w:anchor="_Toc26847469" w:history="1">
            <w:r w:rsidR="00334581" w:rsidRPr="0096546B">
              <w:rPr>
                <w:rFonts w:ascii="Times New Roman" w:eastAsia="Calibri" w:hAnsi="Times New Roman" w:cs="Arial"/>
                <w:b/>
                <w:noProof/>
                <w:sz w:val="24"/>
                <w:u w:val="single"/>
                <w:lang w:val="en-US"/>
              </w:rPr>
              <w:t>2.2.1</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Ontology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_Toc26847469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16</w:t>
            </w:r>
            <w:r w:rsidR="00334581" w:rsidRPr="0096546B">
              <w:rPr>
                <w:rFonts w:ascii="Times New Roman" w:eastAsia="Calibri" w:hAnsi="Times New Roman" w:cs="Arial"/>
                <w:b/>
                <w:noProof/>
                <w:webHidden/>
                <w:sz w:val="24"/>
                <w:u w:val="single"/>
              </w:rPr>
              <w:fldChar w:fldCharType="end"/>
            </w:r>
          </w:hyperlink>
        </w:p>
        <w:p w14:paraId="74D877A1"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0" w:anchor="_Toc26847470" w:history="1">
            <w:r w:rsidR="00334581" w:rsidRPr="0096546B">
              <w:rPr>
                <w:rFonts w:ascii="Times New Roman" w:eastAsia="Calibri" w:hAnsi="Times New Roman" w:cs="Arial"/>
                <w:b/>
                <w:noProof/>
                <w:sz w:val="24"/>
                <w:u w:val="single"/>
                <w:lang w:val="en-US"/>
              </w:rPr>
              <w:t>2.2.2</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Epistemology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_Toc26847470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17</w:t>
            </w:r>
            <w:r w:rsidR="00334581" w:rsidRPr="0096546B">
              <w:rPr>
                <w:rFonts w:ascii="Times New Roman" w:eastAsia="Calibri" w:hAnsi="Times New Roman" w:cs="Arial"/>
                <w:b/>
                <w:noProof/>
                <w:webHidden/>
                <w:sz w:val="24"/>
                <w:u w:val="single"/>
              </w:rPr>
              <w:fldChar w:fldCharType="end"/>
            </w:r>
          </w:hyperlink>
        </w:p>
        <w:p w14:paraId="2F724F41"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1" w:anchor="_Toc26847471" w:history="1">
            <w:r w:rsidR="00334581" w:rsidRPr="0096546B">
              <w:rPr>
                <w:rFonts w:ascii="Times New Roman" w:eastAsia="Calibri" w:hAnsi="Times New Roman" w:cs="Arial"/>
                <w:b/>
                <w:noProof/>
                <w:sz w:val="24"/>
                <w:u w:val="single"/>
                <w:lang w:val="en-US"/>
              </w:rPr>
              <w:t>2.2.3</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Axiology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_Toc26847471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17</w:t>
            </w:r>
            <w:r w:rsidR="00334581" w:rsidRPr="0096546B">
              <w:rPr>
                <w:rFonts w:ascii="Times New Roman" w:eastAsia="Calibri" w:hAnsi="Times New Roman" w:cs="Arial"/>
                <w:b/>
                <w:noProof/>
                <w:webHidden/>
                <w:sz w:val="24"/>
                <w:u w:val="single"/>
              </w:rPr>
              <w:fldChar w:fldCharType="end"/>
            </w:r>
          </w:hyperlink>
        </w:p>
        <w:p w14:paraId="4F573C84"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22" w:anchor="_Toc26847472" w:history="1">
            <w:r w:rsidR="00334581" w:rsidRPr="0096546B">
              <w:rPr>
                <w:rFonts w:ascii="Times New Roman" w:eastAsia="Calibri" w:hAnsi="Times New Roman" w:cs="Arial"/>
                <w:b/>
                <w:noProof/>
                <w:sz w:val="24"/>
                <w:u w:val="single"/>
                <w:lang w:val="en-US"/>
              </w:rPr>
              <w:t>2.3</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Philosophy in This Article</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_Toc26847472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17</w:t>
            </w:r>
            <w:r w:rsidR="00334581" w:rsidRPr="0096546B">
              <w:rPr>
                <w:rFonts w:ascii="Times New Roman" w:eastAsia="Calibri" w:hAnsi="Times New Roman" w:cs="Arial"/>
                <w:b/>
                <w:noProof/>
                <w:webHidden/>
                <w:sz w:val="24"/>
                <w:u w:val="single"/>
              </w:rPr>
              <w:fldChar w:fldCharType="end"/>
            </w:r>
          </w:hyperlink>
        </w:p>
        <w:p w14:paraId="60B96DDE"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23" w:anchor="_Toc26847473" w:history="1">
            <w:r w:rsidR="00334581" w:rsidRPr="0096546B">
              <w:rPr>
                <w:rFonts w:ascii="Times New Roman" w:eastAsia="Calibri" w:hAnsi="Times New Roman" w:cs="Arial"/>
                <w:b/>
                <w:noProof/>
                <w:sz w:val="24"/>
                <w:u w:val="single"/>
                <w:lang w:val="en-US"/>
              </w:rPr>
              <w:t>2.4</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Ethical Consideration in This Research</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_Toc26847473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18</w:t>
            </w:r>
            <w:r w:rsidR="00334581" w:rsidRPr="0096546B">
              <w:rPr>
                <w:rFonts w:ascii="Times New Roman" w:eastAsia="Calibri" w:hAnsi="Times New Roman" w:cs="Arial"/>
                <w:b/>
                <w:noProof/>
                <w:webHidden/>
                <w:sz w:val="24"/>
                <w:u w:val="single"/>
              </w:rPr>
              <w:fldChar w:fldCharType="end"/>
            </w:r>
          </w:hyperlink>
        </w:p>
        <w:p w14:paraId="44B8B64A"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4" w:anchor="_Toc26847474" w:history="1">
            <w:r w:rsidR="00334581" w:rsidRPr="0096546B">
              <w:rPr>
                <w:rFonts w:ascii="Times New Roman" w:eastAsia="Calibri" w:hAnsi="Times New Roman" w:cs="Arial"/>
                <w:b/>
                <w:noProof/>
                <w:sz w:val="24"/>
                <w:u w:val="single"/>
                <w:lang w:val="en-US"/>
              </w:rPr>
              <w:t>2.4.1</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Complete Description of Research Methodology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_Toc26847474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19</w:t>
            </w:r>
            <w:r w:rsidR="00334581" w:rsidRPr="0096546B">
              <w:rPr>
                <w:rFonts w:ascii="Times New Roman" w:eastAsia="Calibri" w:hAnsi="Times New Roman" w:cs="Arial"/>
                <w:b/>
                <w:noProof/>
                <w:webHidden/>
                <w:sz w:val="24"/>
                <w:u w:val="single"/>
              </w:rPr>
              <w:fldChar w:fldCharType="end"/>
            </w:r>
          </w:hyperlink>
        </w:p>
        <w:p w14:paraId="7D360A26"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5" w:anchor="_Toc26847475" w:history="1">
            <w:r w:rsidR="00334581" w:rsidRPr="0096546B">
              <w:rPr>
                <w:rFonts w:ascii="Times New Roman" w:eastAsia="Calibri" w:hAnsi="Times New Roman" w:cs="Arial"/>
                <w:b/>
                <w:noProof/>
                <w:sz w:val="24"/>
                <w:u w:val="single"/>
                <w:lang w:val="en-US"/>
              </w:rPr>
              <w:t>2.4.2</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Reference to the Existing literature</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_Toc26847475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19</w:t>
            </w:r>
            <w:r w:rsidR="00334581" w:rsidRPr="0096546B">
              <w:rPr>
                <w:rFonts w:ascii="Times New Roman" w:eastAsia="Calibri" w:hAnsi="Times New Roman" w:cs="Arial"/>
                <w:b/>
                <w:noProof/>
                <w:webHidden/>
                <w:sz w:val="24"/>
                <w:u w:val="single"/>
              </w:rPr>
              <w:fldChar w:fldCharType="end"/>
            </w:r>
          </w:hyperlink>
        </w:p>
        <w:p w14:paraId="1D3048C5"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6" w:anchor="_Toc26847476" w:history="1">
            <w:r w:rsidR="00334581" w:rsidRPr="0096546B">
              <w:rPr>
                <w:rFonts w:ascii="Times New Roman" w:eastAsia="Calibri" w:hAnsi="Times New Roman" w:cs="Arial"/>
                <w:b/>
                <w:noProof/>
                <w:sz w:val="24"/>
                <w:u w:val="single"/>
                <w:lang w:val="en-US"/>
              </w:rPr>
              <w:t>2.4.3</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Only Provide Benefit Not Harm</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_Toc26847476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19</w:t>
            </w:r>
            <w:r w:rsidR="00334581" w:rsidRPr="0096546B">
              <w:rPr>
                <w:rFonts w:ascii="Times New Roman" w:eastAsia="Calibri" w:hAnsi="Times New Roman" w:cs="Arial"/>
                <w:b/>
                <w:noProof/>
                <w:webHidden/>
                <w:sz w:val="24"/>
                <w:u w:val="single"/>
              </w:rPr>
              <w:fldChar w:fldCharType="end"/>
            </w:r>
          </w:hyperlink>
        </w:p>
        <w:p w14:paraId="606475DF"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7" w:anchor="_Toc26847477" w:history="1">
            <w:r w:rsidR="00334581" w:rsidRPr="0096546B">
              <w:rPr>
                <w:rFonts w:ascii="Times New Roman" w:eastAsia="Calibri" w:hAnsi="Times New Roman" w:cs="Arial"/>
                <w:b/>
                <w:noProof/>
                <w:sz w:val="24"/>
                <w:u w:val="single"/>
                <w:lang w:val="en-US"/>
              </w:rPr>
              <w:t>2.4.4</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No Confidential Information in the Study</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_Toc26847477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20</w:t>
            </w:r>
            <w:r w:rsidR="00334581" w:rsidRPr="0096546B">
              <w:rPr>
                <w:rFonts w:ascii="Times New Roman" w:eastAsia="Calibri" w:hAnsi="Times New Roman" w:cs="Arial"/>
                <w:b/>
                <w:noProof/>
                <w:webHidden/>
                <w:sz w:val="24"/>
                <w:u w:val="single"/>
              </w:rPr>
              <w:fldChar w:fldCharType="end"/>
            </w:r>
          </w:hyperlink>
        </w:p>
        <w:p w14:paraId="090AD0B8" w14:textId="77777777" w:rsidR="00334581" w:rsidRPr="0096546B" w:rsidRDefault="004E0E29" w:rsidP="00334581">
          <w:pPr>
            <w:tabs>
              <w:tab w:val="left" w:pos="1320"/>
              <w:tab w:val="right" w:leader="dot" w:pos="9016"/>
            </w:tabs>
            <w:spacing w:after="100" w:line="480" w:lineRule="auto"/>
            <w:ind w:left="480"/>
            <w:jc w:val="both"/>
            <w:rPr>
              <w:rFonts w:ascii="Calibri" w:eastAsia="Times New Roman" w:hAnsi="Calibri" w:cs="Arial"/>
              <w:b/>
              <w:noProof/>
            </w:rPr>
          </w:pPr>
          <w:hyperlink r:id="rId28" w:anchor="_Toc26847478" w:history="1">
            <w:r w:rsidR="00334581" w:rsidRPr="0096546B">
              <w:rPr>
                <w:rFonts w:ascii="Times New Roman" w:eastAsia="Calibri" w:hAnsi="Times New Roman" w:cs="Arial"/>
                <w:b/>
                <w:noProof/>
                <w:sz w:val="24"/>
                <w:u w:val="single"/>
                <w:lang w:val="en-US"/>
              </w:rPr>
              <w:t>2.4.5</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Presentation of Data Analysis Results</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_Toc26847478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20</w:t>
            </w:r>
            <w:r w:rsidR="00334581" w:rsidRPr="0096546B">
              <w:rPr>
                <w:rFonts w:ascii="Times New Roman" w:eastAsia="Calibri" w:hAnsi="Times New Roman" w:cs="Arial"/>
                <w:b/>
                <w:noProof/>
                <w:webHidden/>
                <w:sz w:val="24"/>
                <w:u w:val="single"/>
              </w:rPr>
              <w:fldChar w:fldCharType="end"/>
            </w:r>
          </w:hyperlink>
        </w:p>
        <w:p w14:paraId="7EF5DB1D"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29" w:anchor="_Toc26847479" w:history="1">
            <w:r w:rsidR="00334581" w:rsidRPr="0096546B">
              <w:rPr>
                <w:rFonts w:ascii="Times New Roman" w:eastAsia="Calibri" w:hAnsi="Times New Roman" w:cs="Arial"/>
                <w:b/>
                <w:noProof/>
                <w:sz w:val="24"/>
                <w:u w:val="single"/>
                <w:lang w:val="en-US"/>
              </w:rPr>
              <w:t>2.5</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Reliability of Research</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_Toc26847479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20</w:t>
            </w:r>
            <w:r w:rsidR="00334581" w:rsidRPr="0096546B">
              <w:rPr>
                <w:rFonts w:ascii="Times New Roman" w:eastAsia="Calibri" w:hAnsi="Times New Roman" w:cs="Arial"/>
                <w:b/>
                <w:noProof/>
                <w:webHidden/>
                <w:sz w:val="24"/>
                <w:u w:val="single"/>
              </w:rPr>
              <w:fldChar w:fldCharType="end"/>
            </w:r>
          </w:hyperlink>
        </w:p>
        <w:p w14:paraId="38E3D12F" w14:textId="77777777" w:rsidR="00334581" w:rsidRPr="0096546B" w:rsidRDefault="004E0E29" w:rsidP="00334581">
          <w:pPr>
            <w:tabs>
              <w:tab w:val="left" w:pos="880"/>
              <w:tab w:val="right" w:leader="dot" w:pos="9016"/>
            </w:tabs>
            <w:spacing w:after="100" w:line="480" w:lineRule="auto"/>
            <w:ind w:left="240"/>
            <w:jc w:val="both"/>
            <w:rPr>
              <w:rFonts w:ascii="Calibri" w:eastAsia="Times New Roman" w:hAnsi="Calibri" w:cs="Arial"/>
              <w:b/>
              <w:noProof/>
            </w:rPr>
          </w:pPr>
          <w:hyperlink r:id="rId30" w:anchor="_Toc26847480" w:history="1">
            <w:r w:rsidR="00334581" w:rsidRPr="0096546B">
              <w:rPr>
                <w:rFonts w:ascii="Times New Roman" w:eastAsia="Calibri" w:hAnsi="Times New Roman" w:cs="Arial"/>
                <w:b/>
                <w:noProof/>
                <w:sz w:val="24"/>
                <w:u w:val="single"/>
                <w:lang w:val="en-US"/>
              </w:rPr>
              <w:t>2.6</w:t>
            </w:r>
            <w:r w:rsidR="00334581" w:rsidRPr="0096546B">
              <w:rPr>
                <w:rFonts w:ascii="Calibri" w:eastAsia="Calibri" w:hAnsi="Calibri" w:cs="Arial"/>
                <w:b/>
                <w:noProof/>
                <w:u w:val="single"/>
              </w:rPr>
              <w:tab/>
            </w:r>
            <w:r w:rsidR="00334581" w:rsidRPr="0096546B">
              <w:rPr>
                <w:rFonts w:ascii="Times New Roman" w:eastAsia="Calibri" w:hAnsi="Times New Roman" w:cs="Arial"/>
                <w:b/>
                <w:noProof/>
                <w:sz w:val="24"/>
                <w:u w:val="single"/>
                <w:lang w:val="en-US"/>
              </w:rPr>
              <w:t>Validity of Research</w:t>
            </w:r>
            <w:r w:rsidR="00334581" w:rsidRPr="0096546B">
              <w:rPr>
                <w:rFonts w:ascii="Times New Roman" w:eastAsia="Calibri" w:hAnsi="Times New Roman" w:cs="Arial"/>
                <w:b/>
                <w:noProof/>
                <w:webHidden/>
                <w:sz w:val="24"/>
                <w:u w:val="single"/>
              </w:rPr>
              <w:tab/>
            </w:r>
            <w:r w:rsidR="00334581" w:rsidRPr="0096546B">
              <w:rPr>
                <w:rFonts w:ascii="Times New Roman" w:eastAsia="Calibri" w:hAnsi="Times New Roman" w:cs="Arial"/>
                <w:b/>
                <w:noProof/>
                <w:webHidden/>
                <w:sz w:val="24"/>
                <w:u w:val="single"/>
              </w:rPr>
              <w:fldChar w:fldCharType="begin"/>
            </w:r>
            <w:r w:rsidR="00334581" w:rsidRPr="0096546B">
              <w:rPr>
                <w:rFonts w:ascii="Times New Roman" w:eastAsia="Calibri" w:hAnsi="Times New Roman" w:cs="Arial"/>
                <w:b/>
                <w:noProof/>
                <w:webHidden/>
                <w:sz w:val="24"/>
                <w:u w:val="single"/>
              </w:rPr>
              <w:instrText xml:space="preserve"> PAGEREF _Toc26847480 \h </w:instrText>
            </w:r>
            <w:r w:rsidR="00334581" w:rsidRPr="0096546B">
              <w:rPr>
                <w:rFonts w:ascii="Times New Roman" w:eastAsia="Calibri" w:hAnsi="Times New Roman" w:cs="Arial"/>
                <w:b/>
                <w:noProof/>
                <w:webHidden/>
                <w:sz w:val="24"/>
                <w:u w:val="single"/>
              </w:rPr>
            </w:r>
            <w:r w:rsidR="00334581" w:rsidRPr="0096546B">
              <w:rPr>
                <w:rFonts w:ascii="Times New Roman" w:eastAsia="Calibri" w:hAnsi="Times New Roman" w:cs="Arial"/>
                <w:b/>
                <w:noProof/>
                <w:webHidden/>
                <w:sz w:val="24"/>
                <w:u w:val="single"/>
              </w:rPr>
              <w:fldChar w:fldCharType="separate"/>
            </w:r>
            <w:r w:rsidR="00334581" w:rsidRPr="0096546B">
              <w:rPr>
                <w:rFonts w:ascii="Times New Roman" w:eastAsia="Calibri" w:hAnsi="Times New Roman" w:cs="Arial"/>
                <w:b/>
                <w:noProof/>
                <w:webHidden/>
                <w:sz w:val="24"/>
                <w:u w:val="single"/>
              </w:rPr>
              <w:t>21</w:t>
            </w:r>
            <w:r w:rsidR="00334581" w:rsidRPr="0096546B">
              <w:rPr>
                <w:rFonts w:ascii="Times New Roman" w:eastAsia="Calibri" w:hAnsi="Times New Roman" w:cs="Arial"/>
                <w:b/>
                <w:noProof/>
                <w:webHidden/>
                <w:sz w:val="24"/>
                <w:u w:val="single"/>
              </w:rPr>
              <w:fldChar w:fldCharType="end"/>
            </w:r>
          </w:hyperlink>
        </w:p>
        <w:p w14:paraId="16DCD669" w14:textId="77777777" w:rsidR="00334581" w:rsidRPr="0096546B" w:rsidRDefault="004E0E29" w:rsidP="00334581">
          <w:pPr>
            <w:tabs>
              <w:tab w:val="left" w:pos="480"/>
              <w:tab w:val="right" w:leader="dot" w:pos="9016"/>
            </w:tabs>
            <w:spacing w:after="100" w:line="480" w:lineRule="auto"/>
            <w:jc w:val="both"/>
            <w:rPr>
              <w:rFonts w:ascii="Calibri" w:eastAsia="Times New Roman" w:hAnsi="Calibri" w:cs="Arial"/>
              <w:b/>
              <w:noProof/>
              <w:lang w:val="en-US"/>
            </w:rPr>
          </w:pPr>
          <w:hyperlink r:id="rId31" w:anchor="_Toc26847481" w:history="1">
            <w:r w:rsidR="00334581" w:rsidRPr="0096546B">
              <w:rPr>
                <w:rFonts w:ascii="Times New Roman" w:eastAsia="Calibri" w:hAnsi="Times New Roman" w:cs="Arial"/>
                <w:b/>
                <w:noProof/>
                <w:sz w:val="24"/>
                <w:u w:val="single"/>
                <w:lang w:val="en-US"/>
              </w:rPr>
              <w:t>3.</w:t>
            </w:r>
            <w:r w:rsidR="00334581" w:rsidRPr="0096546B">
              <w:rPr>
                <w:rFonts w:ascii="Calibri" w:eastAsia="Calibri" w:hAnsi="Calibri" w:cs="Arial"/>
                <w:b/>
                <w:noProof/>
                <w:u w:val="single"/>
                <w:lang w:val="en-US"/>
              </w:rPr>
              <w:tab/>
            </w:r>
            <w:r w:rsidR="00334581" w:rsidRPr="0096546B">
              <w:rPr>
                <w:rFonts w:ascii="Times New Roman" w:eastAsia="Calibri" w:hAnsi="Times New Roman" w:cs="Arial"/>
                <w:b/>
                <w:noProof/>
                <w:sz w:val="24"/>
                <w:u w:val="single"/>
                <w:lang w:val="en-US"/>
              </w:rPr>
              <w:t>Conclusion</w:t>
            </w:r>
            <w:r w:rsidR="00334581" w:rsidRPr="0096546B">
              <w:rPr>
                <w:rFonts w:ascii="Times New Roman" w:eastAsia="Calibri" w:hAnsi="Times New Roman" w:cs="Arial"/>
                <w:b/>
                <w:noProof/>
                <w:webHidden/>
                <w:sz w:val="24"/>
                <w:u w:val="single"/>
                <w:lang w:val="en-US"/>
              </w:rPr>
              <w:tab/>
            </w:r>
            <w:r w:rsidR="00334581" w:rsidRPr="0096546B">
              <w:rPr>
                <w:rFonts w:ascii="Times New Roman" w:eastAsia="Calibri" w:hAnsi="Times New Roman" w:cs="Arial"/>
                <w:b/>
                <w:noProof/>
                <w:webHidden/>
                <w:sz w:val="24"/>
                <w:u w:val="single"/>
                <w:lang w:val="en-US"/>
              </w:rPr>
              <w:fldChar w:fldCharType="begin"/>
            </w:r>
            <w:r w:rsidR="00334581" w:rsidRPr="0096546B">
              <w:rPr>
                <w:rFonts w:ascii="Times New Roman" w:eastAsia="Calibri" w:hAnsi="Times New Roman" w:cs="Arial"/>
                <w:b/>
                <w:noProof/>
                <w:webHidden/>
                <w:sz w:val="24"/>
                <w:u w:val="single"/>
                <w:lang w:val="en-US"/>
              </w:rPr>
              <w:instrText xml:space="preserve"> PAGEREF _Toc26847481 \h </w:instrText>
            </w:r>
            <w:r w:rsidR="00334581" w:rsidRPr="0096546B">
              <w:rPr>
                <w:rFonts w:ascii="Times New Roman" w:eastAsia="Calibri" w:hAnsi="Times New Roman" w:cs="Arial"/>
                <w:b/>
                <w:noProof/>
                <w:webHidden/>
                <w:sz w:val="24"/>
                <w:u w:val="single"/>
                <w:lang w:val="en-US"/>
              </w:rPr>
            </w:r>
            <w:r w:rsidR="00334581" w:rsidRPr="0096546B">
              <w:rPr>
                <w:rFonts w:ascii="Times New Roman" w:eastAsia="Calibri" w:hAnsi="Times New Roman" w:cs="Arial"/>
                <w:b/>
                <w:noProof/>
                <w:webHidden/>
                <w:sz w:val="24"/>
                <w:u w:val="single"/>
                <w:lang w:val="en-US"/>
              </w:rPr>
              <w:fldChar w:fldCharType="separate"/>
            </w:r>
            <w:r w:rsidR="00334581" w:rsidRPr="0096546B">
              <w:rPr>
                <w:rFonts w:ascii="Times New Roman" w:eastAsia="Calibri" w:hAnsi="Times New Roman" w:cs="Arial"/>
                <w:b/>
                <w:noProof/>
                <w:webHidden/>
                <w:sz w:val="24"/>
                <w:u w:val="single"/>
                <w:lang w:val="en-US"/>
              </w:rPr>
              <w:t>21</w:t>
            </w:r>
            <w:r w:rsidR="00334581" w:rsidRPr="0096546B">
              <w:rPr>
                <w:rFonts w:ascii="Times New Roman" w:eastAsia="Calibri" w:hAnsi="Times New Roman" w:cs="Arial"/>
                <w:b/>
                <w:noProof/>
                <w:webHidden/>
                <w:sz w:val="24"/>
                <w:u w:val="single"/>
                <w:lang w:val="en-US"/>
              </w:rPr>
              <w:fldChar w:fldCharType="end"/>
            </w:r>
          </w:hyperlink>
        </w:p>
        <w:p w14:paraId="311A47EC" w14:textId="77777777" w:rsidR="00334581" w:rsidRPr="0096546B" w:rsidRDefault="004E0E29" w:rsidP="00334581">
          <w:pPr>
            <w:tabs>
              <w:tab w:val="right" w:leader="dot" w:pos="9016"/>
            </w:tabs>
            <w:spacing w:after="100" w:line="480" w:lineRule="auto"/>
            <w:jc w:val="both"/>
            <w:rPr>
              <w:rFonts w:ascii="Calibri" w:eastAsia="Times New Roman" w:hAnsi="Calibri" w:cs="Arial"/>
              <w:b/>
              <w:noProof/>
              <w:lang w:val="en-US"/>
            </w:rPr>
          </w:pPr>
          <w:hyperlink r:id="rId32" w:anchor="_Toc26847482" w:history="1">
            <w:r w:rsidR="00334581" w:rsidRPr="0096546B">
              <w:rPr>
                <w:rFonts w:ascii="Times New Roman" w:eastAsia="Calibri" w:hAnsi="Times New Roman" w:cs="Arial"/>
                <w:b/>
                <w:noProof/>
                <w:sz w:val="24"/>
                <w:u w:val="single"/>
                <w:lang w:val="en-US"/>
              </w:rPr>
              <w:t>References</w:t>
            </w:r>
            <w:r w:rsidR="00334581" w:rsidRPr="0096546B">
              <w:rPr>
                <w:rFonts w:ascii="Times New Roman" w:eastAsia="Calibri" w:hAnsi="Times New Roman" w:cs="Arial"/>
                <w:b/>
                <w:noProof/>
                <w:webHidden/>
                <w:sz w:val="24"/>
                <w:u w:val="single"/>
                <w:lang w:val="en-US"/>
              </w:rPr>
              <w:tab/>
            </w:r>
            <w:r w:rsidR="00334581" w:rsidRPr="0096546B">
              <w:rPr>
                <w:rFonts w:ascii="Times New Roman" w:eastAsia="Calibri" w:hAnsi="Times New Roman" w:cs="Arial"/>
                <w:b/>
                <w:noProof/>
                <w:webHidden/>
                <w:sz w:val="24"/>
                <w:u w:val="single"/>
                <w:lang w:val="en-US"/>
              </w:rPr>
              <w:fldChar w:fldCharType="begin"/>
            </w:r>
            <w:r w:rsidR="00334581" w:rsidRPr="0096546B">
              <w:rPr>
                <w:rFonts w:ascii="Times New Roman" w:eastAsia="Calibri" w:hAnsi="Times New Roman" w:cs="Arial"/>
                <w:b/>
                <w:noProof/>
                <w:webHidden/>
                <w:sz w:val="24"/>
                <w:u w:val="single"/>
                <w:lang w:val="en-US"/>
              </w:rPr>
              <w:instrText xml:space="preserve"> PAGEREF _Toc26847482 \h </w:instrText>
            </w:r>
            <w:r w:rsidR="00334581" w:rsidRPr="0096546B">
              <w:rPr>
                <w:rFonts w:ascii="Times New Roman" w:eastAsia="Calibri" w:hAnsi="Times New Roman" w:cs="Arial"/>
                <w:b/>
                <w:noProof/>
                <w:webHidden/>
                <w:sz w:val="24"/>
                <w:u w:val="single"/>
                <w:lang w:val="en-US"/>
              </w:rPr>
            </w:r>
            <w:r w:rsidR="00334581" w:rsidRPr="0096546B">
              <w:rPr>
                <w:rFonts w:ascii="Times New Roman" w:eastAsia="Calibri" w:hAnsi="Times New Roman" w:cs="Arial"/>
                <w:b/>
                <w:noProof/>
                <w:webHidden/>
                <w:sz w:val="24"/>
                <w:u w:val="single"/>
                <w:lang w:val="en-US"/>
              </w:rPr>
              <w:fldChar w:fldCharType="separate"/>
            </w:r>
            <w:r w:rsidR="00334581" w:rsidRPr="0096546B">
              <w:rPr>
                <w:rFonts w:ascii="Times New Roman" w:eastAsia="Calibri" w:hAnsi="Times New Roman" w:cs="Arial"/>
                <w:b/>
                <w:noProof/>
                <w:webHidden/>
                <w:sz w:val="24"/>
                <w:u w:val="single"/>
                <w:lang w:val="en-US"/>
              </w:rPr>
              <w:t>22</w:t>
            </w:r>
            <w:r w:rsidR="00334581" w:rsidRPr="0096546B">
              <w:rPr>
                <w:rFonts w:ascii="Times New Roman" w:eastAsia="Calibri" w:hAnsi="Times New Roman" w:cs="Arial"/>
                <w:b/>
                <w:noProof/>
                <w:webHidden/>
                <w:sz w:val="24"/>
                <w:u w:val="single"/>
                <w:lang w:val="en-US"/>
              </w:rPr>
              <w:fldChar w:fldCharType="end"/>
            </w:r>
          </w:hyperlink>
        </w:p>
        <w:p w14:paraId="5845F10A" w14:textId="77777777" w:rsidR="00334581" w:rsidRPr="00334581" w:rsidRDefault="00334581" w:rsidP="00334581">
          <w:pPr>
            <w:spacing w:after="0" w:line="480" w:lineRule="auto"/>
            <w:jc w:val="both"/>
            <w:rPr>
              <w:rFonts w:ascii="Times New Roman" w:eastAsia="Calibri" w:hAnsi="Times New Roman" w:cs="Arial"/>
              <w:sz w:val="24"/>
            </w:rPr>
          </w:pPr>
          <w:r w:rsidRPr="0096546B">
            <w:rPr>
              <w:rFonts w:ascii="Times New Roman" w:eastAsia="Calibri" w:hAnsi="Times New Roman" w:cs="Arial"/>
              <w:b/>
              <w:bCs/>
              <w:noProof/>
              <w:sz w:val="24"/>
            </w:rPr>
            <w:fldChar w:fldCharType="end"/>
          </w:r>
        </w:p>
      </w:sdtContent>
    </w:sdt>
    <w:p w14:paraId="0E3CF157"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53034EE0"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40F5D106"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3160B15E"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658122FC"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26281476"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6AA5B075"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716F5E2E"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587CF735"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4D2486B1"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0D50175C"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549CDCD8"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20D11BB1"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11202B3F"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1A27D07A"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0475A1D4"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2FCDFCC3"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0C6687E7" w14:textId="77777777" w:rsidR="00334581" w:rsidRPr="00334581" w:rsidRDefault="00334581" w:rsidP="00334581">
      <w:pPr>
        <w:keepNext/>
        <w:keepLines/>
        <w:spacing w:before="240" w:after="0" w:line="480" w:lineRule="auto"/>
        <w:ind w:left="720"/>
        <w:jc w:val="both"/>
        <w:outlineLvl w:val="0"/>
        <w:rPr>
          <w:rFonts w:ascii="Times New Roman" w:eastAsia="Times New Roman" w:hAnsi="Times New Roman" w:cs="Times New Roman"/>
          <w:b/>
          <w:sz w:val="28"/>
          <w:szCs w:val="32"/>
          <w:u w:val="single"/>
          <w:lang w:val="en-US"/>
        </w:rPr>
      </w:pPr>
      <w:bookmarkStart w:id="1" w:name="_Toc26847456"/>
      <w:r w:rsidRPr="00334581">
        <w:rPr>
          <w:rFonts w:ascii="Times New Roman" w:eastAsia="Times New Roman" w:hAnsi="Times New Roman" w:cs="Times New Roman"/>
          <w:b/>
          <w:sz w:val="28"/>
          <w:szCs w:val="32"/>
          <w:u w:val="single"/>
          <w:lang w:val="en-US"/>
        </w:rPr>
        <w:lastRenderedPageBreak/>
        <w:t>Portfolio Part A: Literature Review</w:t>
      </w:r>
      <w:bookmarkEnd w:id="1"/>
    </w:p>
    <w:p w14:paraId="54787232" w14:textId="77777777" w:rsidR="00334581" w:rsidRPr="00334581" w:rsidRDefault="00334581" w:rsidP="00334581">
      <w:pPr>
        <w:keepNext/>
        <w:keepLines/>
        <w:numPr>
          <w:ilvl w:val="0"/>
          <w:numId w:val="2"/>
        </w:numPr>
        <w:spacing w:before="240" w:after="0" w:line="480" w:lineRule="auto"/>
        <w:jc w:val="both"/>
        <w:outlineLvl w:val="0"/>
        <w:rPr>
          <w:rFonts w:ascii="Times New Roman" w:eastAsia="Times New Roman" w:hAnsi="Times New Roman" w:cs="Times New Roman"/>
          <w:b/>
          <w:sz w:val="28"/>
          <w:szCs w:val="32"/>
        </w:rPr>
      </w:pPr>
      <w:bookmarkStart w:id="2" w:name="_Toc26847457"/>
      <w:bookmarkStart w:id="3" w:name="_Toc450725000"/>
      <w:r w:rsidRPr="00334581">
        <w:rPr>
          <w:rFonts w:ascii="Times New Roman" w:eastAsia="Times New Roman" w:hAnsi="Times New Roman" w:cs="Times New Roman"/>
          <w:b/>
          <w:sz w:val="28"/>
          <w:szCs w:val="32"/>
        </w:rPr>
        <w:t>Literature Review</w:t>
      </w:r>
      <w:bookmarkEnd w:id="2"/>
      <w:r w:rsidRPr="00334581">
        <w:rPr>
          <w:rFonts w:ascii="Times New Roman" w:eastAsia="Times New Roman" w:hAnsi="Times New Roman" w:cs="Times New Roman"/>
          <w:b/>
          <w:sz w:val="28"/>
          <w:szCs w:val="32"/>
        </w:rPr>
        <w:t xml:space="preserve"> </w:t>
      </w:r>
    </w:p>
    <w:p w14:paraId="2BC1DABB" w14:textId="77777777" w:rsidR="00334581" w:rsidRPr="00334581" w:rsidRDefault="00334581" w:rsidP="00334581">
      <w:pPr>
        <w:keepNext/>
        <w:keepLines/>
        <w:numPr>
          <w:ilvl w:val="0"/>
          <w:numId w:val="4"/>
        </w:numPr>
        <w:spacing w:before="240" w:after="0" w:line="480" w:lineRule="auto"/>
        <w:jc w:val="both"/>
        <w:outlineLvl w:val="1"/>
        <w:rPr>
          <w:rFonts w:ascii="Times New Roman" w:eastAsia="Times New Roman" w:hAnsi="Times New Roman" w:cs="Times New Roman"/>
          <w:b/>
          <w:sz w:val="24"/>
          <w:szCs w:val="32"/>
        </w:rPr>
      </w:pPr>
      <w:bookmarkStart w:id="4" w:name="_Toc26847458"/>
      <w:r w:rsidRPr="00334581">
        <w:rPr>
          <w:rFonts w:ascii="Times New Roman" w:eastAsia="Times New Roman" w:hAnsi="Times New Roman" w:cs="Times New Roman"/>
          <w:b/>
          <w:sz w:val="24"/>
          <w:szCs w:val="32"/>
        </w:rPr>
        <w:t xml:space="preserve">Innovation </w:t>
      </w:r>
      <w:bookmarkEnd w:id="3"/>
      <w:r w:rsidRPr="00334581">
        <w:rPr>
          <w:rFonts w:ascii="Times New Roman" w:eastAsia="Times New Roman" w:hAnsi="Times New Roman" w:cs="Times New Roman"/>
          <w:b/>
          <w:sz w:val="24"/>
          <w:szCs w:val="32"/>
        </w:rPr>
        <w:t>Perception of the Consumer</w:t>
      </w:r>
      <w:bookmarkEnd w:id="4"/>
      <w:r w:rsidRPr="00334581">
        <w:rPr>
          <w:rFonts w:ascii="Times New Roman" w:eastAsia="Times New Roman" w:hAnsi="Times New Roman" w:cs="Times New Roman"/>
          <w:b/>
          <w:sz w:val="24"/>
          <w:szCs w:val="32"/>
        </w:rPr>
        <w:t xml:space="preserve"> </w:t>
      </w:r>
    </w:p>
    <w:p w14:paraId="46F1075C"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Perceived innovation, which is also considered as possessed of new technology or product, is the parameter to which consumers consider a product that has a significant attribute of innovation which is newness and uniqueness. The definition of perceived innovation is revolving around the attributes of the product and consumer observation regarding the product. Innovation reflects the new attributes for a product by incorporating </w:t>
      </w:r>
      <w:r w:rsidRPr="00334581">
        <w:rPr>
          <w:rFonts w:ascii="Times New Roman" w:eastAsia="Calibri" w:hAnsi="Times New Roman" w:cs="Times New Roman"/>
          <w:sz w:val="24"/>
          <w:szCs w:val="24"/>
          <w:lang w:val="en-US"/>
        </w:rPr>
        <w:t xml:space="preserve">innovation in the existing markets.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{"citationItems":[{"id":"ITEM-1","itemData":{"DOI":"10.1108/13612021011046101","ISSN":"1361-2026","abstract":"Purpose: This study seeks to develop and test a model of consumers' adoption of highly technological fashion products (HTFPs) through modifying the technology acceptance model (TAM). Design/methodology/approach: Using a convenience sampling method, students between 18 to 26 years old were chosen as the sample population from a mid-size southern university in the USA. The final sample consisted of 268 responses. Confirmatory factor analysis and path analysis were employed to answer all hypotheses using the structural equation model. Findings: Empirical results revealed that consumers' intentions to adopt an innovation (i.e. highly technological fashion product) are driven by the multi-dimensional nature of consumers' extrinsic (i.e. perceived ease of use and perceived usefulness) and intrinsic (i.e. perceived innovativeness and perceived fashionability) motivation. Additionally, these motivational dimensions contribute to consumers' utilitarian and hedonic attitudes toward using an innovation, which in turn affects their purchase intentions. Practical implications: Consumers' utilitarian and hedonic consumer attitudes may enable retailers and marketers to design effective advertising campaigns by helping them to determine whether the functional or sensational components of the product need to be emphasized. Furthermore, when developing a new product, marketers need to focus on product attributes that possess both functionality and hedonic benefits. Originality/value: This is the first known study to examine the underlying relationships between motivations, two-dimensional consumers' attitudes (utilitarian and hedonic), and purchase intentions in the consumer-related product context. The study has broadened the TAM by integrating extrinsic and intrinsic motivational variables into the model. It has also deepened the TAM by conceptualizing consumers' attitudes as comprising two distinct dimensions: utilitarian and hedonic. © Emerald Group Publishing Limited.","author":[{"dropping-particle":"","family":"Watchravesringkan","given":"K","non-dropping-particle":"","parse-names":false,"suffix":""},{"dropping-particle":"","family":"Hodges","given":"N N","non-dropping-particle":"","parse-names":false,"suffix":""},{"dropping-particle":"","family":"Kim","given":"Y.-H.","non-dropping-particle":"","parse-names":false,"suffix":""}],"container-title":"Journal of Fashion Marketing and Management","id":"ITEM-1","issue":"2","issued":{"date-parts":[["2010"]]},"page":"263-281","title":"Exploring consumers' adoption of highly technological fashion products: The role of extrinsic and intrinsic motivational factors","type":"article-journal","volume":"14"},"uris":["http://www.mendeley.com/documents/?uuid=0f3641cd-e5e5-460b-8e40-77bceacdc4c7"]}],"mendeley":{"formattedCitation":"(Watchravesringkan, Hodges and Kim, 2010)","manualFormatting":"(Watchravesringkan et al., 2010)","plainTextFormattedCitation":"(Watchravesringkan, Hodges and Kim, 2010)","previouslyFormattedCitation":"(Watchravesringkan, Hodges and Kim,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(Watchravesringkan et al.,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On the other end this explanation is </w:t>
      </w:r>
      <w:r w:rsidRPr="00334581">
        <w:rPr>
          <w:rFonts w:ascii="Times New Roman" w:eastAsia="Calibri" w:hAnsi="Times New Roman" w:cs="Times New Roman"/>
          <w:sz w:val="24"/>
          <w:szCs w:val="24"/>
          <w:lang w:val="en-US"/>
        </w:rPr>
        <w:t>different from</w:t>
      </w:r>
      <w:r w:rsidRPr="00334581">
        <w:rPr>
          <w:rFonts w:ascii="Times New Roman" w:eastAsia="Calibri" w:hAnsi="Times New Roman" w:cs="Times New Roman"/>
          <w:sz w:val="24"/>
          <w:szCs w:val="24"/>
        </w:rPr>
        <w:t xml:space="preserve"> “consumer innovativeness”, it is considered to be the personality trait of the consumer that makes him/her focus on the consumption of newness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{"citationItems":[{"id":"ITEM-1","itemData":{"ISBN":"0263557001030","author":[{"dropping-particle":"","family":"Sprott","given":"David E","non-dropping-particle":"","parse-names":false,"suffix":""},{"dropping-particle":"","family":"Silverman","given":"Steven N","non-dropping-particle":"","parse-names":false,"suffix":""}],"id":"ITEM-1","issued":{"date-parts":[["2006"]]},"title":"Adoption of Internet shopping : the role of consumer innovativeness Adoption of Internet shopping : the role of consumer innovativeness","type":"article-journal"},"uris":["http://www.mendeley.com/documents/?uuid=92c44788-4f91-47d4-987f-95c6cf42557e"]}],"mendeley":{"formattedCitation":"(Sprott and Silverman, 2006)","manualFormatting":"(Citrin et al., 2000)","plainTextFormattedCitation":"(Sprott and Silverman, 2006)","previouslyFormattedCitation":"(Sprott and Silverman, 2006)"},"properties":{"noteIndex":0},"schema":"https://github.com/citation-style-language/schema/raw/master/csl-citation.json"}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(Citrin et al., 2000)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Excitement and interest in the product are also conveyed by perceived innovativeness (</w:t>
      </w:r>
      <w:proofErr w:type="spellStart"/>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{"citationItems":[{"id":"ITEM-1","itemData":{"DOI":"10.1108/07363760610674310","ISSN":"07363761","abstract":"Purpose - To investigate consumer innovativeness (CI) from a hierarchical perspective and examine the simultaneous impacts of hierarchical perspective of CI and perceived risk on new product adoption. Design/methodology/approach - An extended innovativeness and perceived risk model was developed. A structural equation model was used to test the hypotheses using empirical data from 746 respondents in a high technology product context. Findings - The results provide support for the hierarchical perspective of CI; domain specific CI mediates the relationship between global CI and new product adoption. Specifically, cognitive and domain-specific innovativeness enhances the actual adoption of new products; whereas sensory innovativeness and perceived social and physical risks enhance consumers' propensity to acquire novel information about new products. Financial risk, on the other hand, has a negative impact on the propensity to acquire novel information about new products. Time, performance, psychological, and network externalities risks show no significant relations with the tendency to acquire novel information about new products. Research limitations/implications - The findings provide an explanation to the less than consistent relationship between consumer innovativeness and new product adoption. However, a single research context of high tech consumer goods may be a limitation and future studies need to replicate this hierarchical perspective of CI as a predictor of new product adoption in different research contexts for greater generalizability. Practical implications - The findings of the study provide some guidelines to marketers on how to increase the new product commercialization success. Marketers should tap into the cognitive and domain-specific innovativeness to enhance the new product adoption. The sensory part of CI and perceived social and physical risks have implications for the promotion and communication aspects of new product marketing. Originality/value - Provides new insights about consumer innovativeness trait as a useful predictor of new product adoption. © Emerald Group Publishing Limited.","author":[{"dropping-particle":"","family":"Hirunyawipada","given":"Tanawat","non-dropping-particle":"","parse-names":false,"suffix":""},{"dropping-particle":"","family":"Paswan","given":"Audhesh K.","non-dropping-particle":"","parse-names":false,"suffix":""}],"container-title":"Journal of Consumer Marketing","id":"ITEM-1","issue":"4","issued":{"date-parts":[["2006"]]},"page":"182-198","title":"Consumer innovativeness and perceived risk: Implications for high technology product adoption","type":"article-journal","volume":"23"},"uris":["http://www.mendeley.com/documents/?uuid=ad1377d2-0dd5-49f4-921e-ac1f04b6301d"]}],"mendeley":{"formattedCitation":"(Hirunyawipada and Paswan, 2006)","manualFormatting":"Hirunyawipada &amp; Paswan, 2006)","plainTextFormattedCitation":"(Hirunyawipada and Paswan, 2006)","previouslyFormattedCitation":"(Hirunyawipada and Paswan, 2006)"},"properties":{"noteIndex":0},"schema":"https://github.com/citation-style-language/schema/raw/master/csl-citation.json"}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Hirunyawipada</w:t>
      </w:r>
      <w:proofErr w:type="spellEnd"/>
      <w:r w:rsidRPr="00334581">
        <w:rPr>
          <w:rFonts w:ascii="Times New Roman" w:eastAsia="Calibri" w:hAnsi="Times New Roman" w:cs="Times New Roman"/>
          <w:noProof/>
          <w:sz w:val="24"/>
          <w:szCs w:val="24"/>
        </w:rPr>
        <w:t xml:space="preserve"> &amp; Paswan, 2006)</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So, on these basis consumers of technology and innovation can essentially motivate for revealing tendencies to use such innovated products as well. Previous studies investigated that the importance of innovation is increasing among the consumers and their behaviour for adoption and it is discussed through innovation diffusion theory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{"citationItems":[{"id":"ITEM-1","itemData":{"DOI":"10.1108/IJRDM-07-2012-0065","author":[{"dropping-particle":"","family":"Mosier","given":"Jon","non-dropping-particle":"","parse-names":false,"suffix":""}],"container-title":"International Journal of Retail &amp; Distribution Management","id":"ITEM-1","issue":"4","issued":{"date-parts":[["2014"]]},"page":"267-280","title":"Young consumers ’ innovativeness and hedonic / utilitarian cool attitudes","type":"article-journal","volume":"42"},"uris":["http://www.mendeley.com/documents/?uuid=93b5b1b1-9acc-4cae-bfa5-14bcc6dcb7cb"]}],"mendeley":{"formattedCitation":"(Mosier, 2014)","manualFormatting":"(Mosier, 2014)","plainTextFormattedCitation":"(Mosier, 2014)","previouslyFormattedCitation":"(Mosier,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(Mosier,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For instance,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{"citationItems":[{"id":"ITEM-1","itemData":{"DOI":"10.1108/07363760610674310","ISSN":"07363761","abstract":"Purpose - To investigate consumer innovativeness (CI) from a hierarchical perspective and examine the simultaneous impacts of hierarchical perspective of CI and perceived risk on new product adoption. Design/methodology/approach - An extended innovativeness and perceived risk model was developed. A structural equation model was used to test the hypotheses using empirical data from 746 respondents in a high technology product context. Findings - The results provide support for the hierarchical perspective of CI; domain specific CI mediates the relationship between global CI and new product adoption. Specifically, cognitive and domain-specific innovativeness enhances the actual adoption of new products; whereas sensory innovativeness and perceived social and physical risks enhance consumers' propensity to acquire novel information about new products. Financial risk, on the other hand, has a negative impact on the propensity to acquire novel information about new products. Time, performance, psychological, and network externalities risks show no significant relations with the tendency to acquire novel information about new products. Research limitations/implications - The findings provide an explanation to the less than consistent relationship between consumer innovativeness and new product adoption. However, a single research context of high tech consumer goods may be a limitation and future studies need to replicate this hierarchical perspective of CI as a predictor of new product adoption in different research contexts for greater generalizability. Practical implications - The findings of the study provide some guidelines to marketers on how to increase the new product commercialization success. Marketers should tap into the cognitive and domain-specific innovativeness to enhance the new product adoption. The sensory part of CI and perceived social and physical risks have implications for the promotion and communication aspects of new product marketing. Originality/value - Provides new insights about consumer innovativeness trait as a useful predictor of new product adoption. © Emerald Group Publishing Limited.","author":[{"dropping-particle":"","family":"Hirunyawipada","given":"Tanawat","non-dropping-particle":"","parse-names":false,"suffix":""},{"dropping-particle":"","family":"Paswan","given":"Audhesh K.","non-dropping-particle":"","parse-names":false,"suffix":""}],"container-title":"Journal of Consumer Marketing","id":"ITEM-1","issue":"4","issued":{"date-parts":[["2006"]]},"page":"182-198","title":"Consumer innovativeness and perceived risk: Implications for high technology product adoption","type":"article-journal","volume":"23"},"uris":["http://www.mendeley.com/documents/?uuid=ad1377d2-0dd5-49f4-921e-ac1f04b6301d"]}],"mendeley":{"formattedCitation":"(Hirunyawipada and Paswan, 2006)","manualFormatting":"Hirunyawipada &amp; Paswan (2006)","plainTextFormattedCitation":"(Hirunyawipada and Paswan, 2006)","previouslyFormattedCitation":"(Hirunyawipada and Paswan, 2006)"},"properties":{"noteIndex":0},"schema":"https://github.com/citation-style-language/schema/raw/master/csl-citation.json"}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Hirunyawipada &amp; Paswan (2006)</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examined the causal relationship between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new product adoption behaviour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innate consumer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In their study during the investigation, they find that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new product adoption behaviour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positively influenced by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consumer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p>
    <w:p w14:paraId="27B41C94"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In another research investigation, Lee et al. (2013) study the relationship between fashion addicts among adolescents and brand sensitivity.   </w:t>
      </w:r>
      <w:r w:rsidRPr="00334581">
        <w:rPr>
          <w:rFonts w:ascii="Times New Roman" w:eastAsia="Calibri" w:hAnsi="Times New Roman" w:cs="Times New Roman"/>
          <w:sz w:val="24"/>
          <w:szCs w:val="24"/>
          <w:lang w:val="en-US"/>
        </w:rPr>
        <w:t xml:space="preserve">The researcher demonstrates that </w:t>
      </w:r>
      <w:r w:rsidRPr="00334581">
        <w:rPr>
          <w:rFonts w:ascii="Times New Roman" w:eastAsia="Calibri" w:hAnsi="Times New Roman" w:cs="Times New Roman"/>
          <w:sz w:val="24"/>
          <w:szCs w:val="24"/>
        </w:rPr>
        <w:t xml:space="preserve">people who influence the </w:t>
      </w:r>
      <w:r w:rsidRPr="00334581">
        <w:rPr>
          <w:rFonts w:ascii="Times New Roman" w:eastAsia="Calibri" w:hAnsi="Times New Roman" w:cs="Times New Roman"/>
          <w:sz w:val="24"/>
          <w:szCs w:val="24"/>
          <w:lang w:val="en-US"/>
        </w:rPr>
        <w:t>adoption</w:t>
      </w:r>
      <w:r w:rsidRPr="00334581">
        <w:rPr>
          <w:rFonts w:ascii="Times New Roman" w:eastAsia="Calibri" w:hAnsi="Times New Roman" w:cs="Times New Roman"/>
          <w:sz w:val="24"/>
          <w:szCs w:val="24"/>
        </w:rPr>
        <w:t xml:space="preserve"> of fashion, later in the process of fashion diffusion they consider to be brand sensitive and on the other end it is also revealed that early fashion adopter </w:t>
      </w:r>
      <w:r w:rsidRPr="00334581">
        <w:rPr>
          <w:rFonts w:ascii="Times New Roman" w:eastAsia="Calibri" w:hAnsi="Times New Roman" w:cs="Times New Roman"/>
          <w:sz w:val="24"/>
          <w:szCs w:val="24"/>
        </w:rPr>
        <w:lastRenderedPageBreak/>
        <w:t xml:space="preserve">is also influenced the late fashion adopter by promoting the brand name. (Mosier, 2014) examines the difference in the need of some consumer groups that include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 innovators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 followers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Research highlight that</w:t>
      </w:r>
      <w:r w:rsidRPr="00334581">
        <w:rPr>
          <w:rFonts w:ascii="Times New Roman" w:eastAsia="Calibri" w:hAnsi="Times New Roman" w:cs="Times New Roman"/>
          <w:sz w:val="24"/>
          <w:szCs w:val="24"/>
        </w:rPr>
        <w:t xml:space="preserve"> a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 seeker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 innovators seek more variety in the use of new products and its style instead of fashion followers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w:t>
      </w:r>
    </w:p>
    <w:p w14:paraId="43B93088" w14:textId="77777777" w:rsidR="00334581" w:rsidRPr="00334581" w:rsidRDefault="00334581" w:rsidP="00334581">
      <w:pPr>
        <w:keepNext/>
        <w:keepLines/>
        <w:numPr>
          <w:ilvl w:val="0"/>
          <w:numId w:val="4"/>
        </w:numPr>
        <w:spacing w:before="240" w:after="0" w:line="480" w:lineRule="auto"/>
        <w:jc w:val="both"/>
        <w:outlineLvl w:val="1"/>
        <w:rPr>
          <w:rFonts w:ascii="Times New Roman" w:eastAsia="Times New Roman" w:hAnsi="Times New Roman" w:cs="Times New Roman"/>
          <w:b/>
          <w:sz w:val="24"/>
          <w:szCs w:val="32"/>
        </w:rPr>
      </w:pPr>
      <w:bookmarkStart w:id="5" w:name="_Toc26847459"/>
      <w:r w:rsidRPr="00334581">
        <w:rPr>
          <w:rFonts w:ascii="Times New Roman" w:eastAsia="Times New Roman" w:hAnsi="Times New Roman" w:cs="Times New Roman"/>
          <w:b/>
          <w:sz w:val="24"/>
          <w:szCs w:val="32"/>
          <w:lang w:val="en-US"/>
        </w:rPr>
        <w:t>Consumer Behavior for Adoption of Innovation</w:t>
      </w:r>
      <w:bookmarkEnd w:id="5"/>
      <w:r w:rsidRPr="00334581">
        <w:rPr>
          <w:rFonts w:ascii="Times New Roman" w:eastAsia="Times New Roman" w:hAnsi="Times New Roman" w:cs="Times New Roman"/>
          <w:b/>
          <w:sz w:val="24"/>
          <w:szCs w:val="32"/>
          <w:lang w:val="en-US"/>
        </w:rPr>
        <w:t xml:space="preserve"> </w:t>
      </w:r>
    </w:p>
    <w:p w14:paraId="3287B849"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Early adoption and innovativeness of the consumer </w:t>
      </w:r>
      <w:r w:rsidRPr="00334581">
        <w:rPr>
          <w:rFonts w:ascii="Times New Roman" w:eastAsia="Calibri" w:hAnsi="Times New Roman" w:cs="Times New Roman"/>
          <w:sz w:val="24"/>
          <w:szCs w:val="24"/>
          <w:lang w:val="en-US"/>
        </w:rPr>
        <w:t>are strongly linked with</w:t>
      </w:r>
      <w:r w:rsidRPr="00334581">
        <w:rPr>
          <w:rFonts w:ascii="Times New Roman" w:eastAsia="Calibri" w:hAnsi="Times New Roman" w:cs="Times New Roman"/>
          <w:sz w:val="24"/>
          <w:szCs w:val="24"/>
        </w:rPr>
        <w:t xml:space="preserve"> characteristics and behaviour which includes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higher product involvement</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increased willingness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to try new things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lower risk version</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busrev.2014.08.010","ISSN":"09695931","author":[{"dropping-particle":"","family":"Jin","given":"Zhongqi","non-dropping-particle":"","parse-names":false,"suffix":""},{"dropping-particle":"","family":"Lynch","given":"Richard","non-dropping-particle":"","parse-names":false,"suffix":""},{"dropping-particle":"","family":"Attia","given":"Samaa","non-dropping-particle":"","parse-names":false,"suffix":""},{"dropping-particle":"","family":"Chansarkar","given":"Bal","non-dropping-particle":"","parse-names":false,"suffix":""},{"dropping-particle":"","family":"Gülsoy","given":"Tanses","non-dropping-particle":"","parse-names":false,"suffix":""},{"dropping-particle":"","family":"Lapoule","given":"Paul","non-dropping-particle":"","parse-names":false,"suffix":""},{"dropping-particle":"","family":"Liu","given":"Xueyuan","non-dropping-particle":"","parse-names":false,"suffix":""},{"dropping-particle":"","family":"Newburry","given":"William","non-dropping-particle":"","parse-names":false,"suffix":""},{"dropping-particle":"","family":"Nooraini","given":"Mohamad Sheriff","non-dropping-particle":"","parse-names":false,"suffix":""},{"dropping-particle":"","family":"Parente","given":"Ronaldo","non-dropping-particle":"","parse-names":false,"suffix":""},{"dropping-particle":"","family":"Purani","given":"Keyoor","non-dropping-particle":"","parse-names":false,"suffix":""},{"dropping-particle":"","family":"Ungerer","given":"Marius","non-dropping-particle":"","parse-names":false,"suffix":""}],"container-title":"International Business Review","id":"ITEM-1","issued":{"date-parts":[["2014"]]},"page":"380-393","title":"The relationship between consumer ethnocentrism, cosmopolitanism and product country image among younger generation consumers: The moderating role of country development status","type":"article-journal","volume":"24"},"uris":["http://www.mendeley.com/documents/?uuid=0ae05da7-cab5-45f7-8ea8-1b62f8f4625b"]}],"mendeley":{"formattedCitation":"(Jin &lt;i&gt;et al.&lt;/i&gt;, 2014)","manualFormatting":"(Jin et al., 2014)","plainTextFormattedCitation":"(Jin et al., 2014)","previouslyFormattedCitation":"(Jin &lt;i&gt;et al.&lt;/i&gt;,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(Jin et al.,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Same at a collective level, it is also proposed that the technological installed innovation is more purchased then less innovative things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2015.07.004","ISSN":"01678116","author":[{"dropping-particle":"","family":"Healey","given":"John","non-dropping-particle":"","parse-names":false,"suffix":""},{"dropping-particle":"","family":"Moe","given":"Wendy W.","non-dropping-particle":"","parse-names":false,"suffix":""}],"container-title":"International Journal of Research in Marketing","id":"ITEM-1","issued":{"date-parts":[["2015"]]},"publisher":"Elsevier B.V.","title":"The effects of installed base innovativeness and recency on content sales in a platform-mediated market","type":"article-journal"},"uris":["http://www.mendeley.com/documents/?uuid=ee4aba0f-3292-4e4d-87b6-77cca8510724"]}],"mendeley":{"formattedCitation":"(Healey and Moe, 2015)","manualFormatting":"(Healey &amp; Moe, 2015)","plainTextFormattedCitation":"(Healey and Moe, 2015)","previouslyFormattedCitation":"(Healey and Moe,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(Healey &amp; Moe,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Some previous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consumer behaviour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researchers define innovativeness as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the tendency to try or first to buy new and different products and services</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{"citationItems":[{"id":"ITEM-1","itemData":{"DOI":"10.1016/0092-6566(91)90021-H","ISBN":"0092-6566","ISSN":"00926566","abstract":"The prediction of dishonest actions was studied in the context of the theory of planned behavior. College students completed a questionnaire that assessed attitudes, subjective norms, perceptions of behavioral control, intentions, and perceptions of moral obligations, as well as self-reports of behavior with respect to cheating on a test, shoplifting, and lying to get out of assignments. A subsample of respondents returned several months later for a second administration of the questionnaire. Multiple regression analyses showed that the theory of planned behavior predicted intentions with a high degree of accuracy, and that it was moderately successful in the prediction of actual behavior. Addition of perceived moral obligations to the prediction equation improved prediction of reported lying behavior, but did not help to account for much variance in cheating and shoplifting. Self-reports of past dishonesty were used to evaluate the sufficiency of the theory of planned behavior.","author":[{"dropping-particle":"","family":"Beck","given":"Lisa","non-dropping-particle":"","parse-names":false,"suffix":""},{"dropping-particle":"","family":"Ajzen","given":"Icek","non-dropping-particle":"","parse-names":false,"suffix":""}],"container-title":"Journal of Research in Personality","id":"ITEM-1","issue":"3","issued":{"date-parts":[["1991"]]},"page":"285-301","title":"Predicting dishonest actions using the theory of planned behavior","type":"article-journal","volume":"25"},"uris":["http://www.mendeley.com/documents/?uuid=af52e243-278c-4781-b41e-59f6b8e05862"]}],"mendeley":{"formattedCitation":"(Beck and Ajzen, 1991)","manualFormatting":"(Beck &amp; Ajzen, 1991)","plainTextFormattedCitation":"(Beck and Ajzen, 1991)","previouslyFormattedCitation":"(Beck and Ajzen, 1991)"},"properties":{"noteIndex":0},"schema":"https://github.com/citation-style-language/schema/raw/master/csl-citation.json"}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(Beck &amp; Ajzen, 1991)</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Many of the studies consider innovativeness as a personality construct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{"citationItems":[{"id":"ITEM-1","itemData":{"DOI":"10.1016/j.jbusres.2013.05.046","ISBN":"01482963","ISSN":"01482963","abstract":"This study examines factors influencing consumers' acceptance of mobile marketing across three influential markets, namely U.S., China, and Europe. The authors develop an integrative conceptual model on consumers' attitudes and behaviors toward mobile marketing. The authors incorporate three individual-level characteristics, namely personal attachment, innovativeness, and risk avoidance and investigate how permission-based acceptance influences the relationship between consumers' attitude and mobile marketing activity. Focusing on Generation Y consumers, the model is empirically tested with data from U.S., China, and Europe. The findings illustrate several cross-market differences and similarities regarding the relationships between individual-level characteristics, attitude, and mobile marketing activity. Research and managerial implications of these findings are discussed. © 2013 Elsevier Inc.","author":[{"dropping-particle":"","family":"Gao","given":"Tao (Tony)","non-dropping-particle":"","parse-names":false,"suffix":""},{"dropping-particle":"","family":"Rohm","given":"Andrew J.","non-dropping-particle":"","parse-names":false,"suffix":""},{"dropping-particle":"","family":"Sultan","given":"Fareena","non-dropping-particle":"","parse-names":false,"suffix":""},{"dropping-particle":"","family":"Pagani","given":"Margherita","non-dropping-particle":"","parse-names":false,"suffix":""}],"container-title":"Journal of Business Research","id":"ITEM-1","issue":"12","issued":{"date-parts":[["2013"]]},"page":"2536-2544","publisher":"Elsevier Inc.","title":"Consumers un-tethered: A three-market empirical study of consumers' mobile marketing acceptance","type":"article-journal","volume":"66"},"uris":["http://www.mendeley.com/documents/?uuid=d739df61-9726-4f51-927c-83cc03cc9805"]}],"mendeley":{"formattedCitation":"(Gao &lt;i&gt;et al.&lt;/i&gt;, 2013)","manualFormatting":"(Gao et al., 2013)","plainTextFormattedCitation":"(Gao et al., 2013)","previouslyFormattedCitation":"(Gao &lt;i&gt;et al.&lt;/i&gt;, 2013)"},"properties":{"noteIndex":0},"schema":"https://github.com/citation-style-language/schema/raw/master/csl-citation.json"}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(Gao et al., 2013)</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and also consider some differences among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technological adoption behaviour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psychological trait of innovativeness</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{"citationItems":[{"id":"ITEM-1","itemData":{"DOI":"10.1108/IntR-05-2012-0100","author":[{"dropping-particle":"","family":"June","given":"Lu","non-dropping-particle":"","parse-names":false,"suffix":""}],"container-title":"Internet Research","id":"ITEM-1","issue":"2","issued":{"date-parts":[["2014"]]},"page":"134-159","title":"Are personal innovativeness and social influence critical to continue with mobile commerce ?","type":"article-journal","volume":"24"},"uris":["http://www.mendeley.com/documents/?uuid=0ff0de77-b231-4fd4-8d77-d96975486870"]}],"mendeley":{"formattedCitation":"(June, 2014)","manualFormatting":"(June 2014)","plainTextFormattedCitation":"(June, 2014)","previouslyFormattedCitation":"(June,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(June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Previous literature identifies four explanations that lead to high levels of innovativeness among consumers, which are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novelty seeking, stimulation need, independence from others consumption experiences, and need for uniqueness</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{"citationItems":[{"id":"ITEM-1","itemData":{"DOI":"10.1108/07363761011063330","ISBN":"1040359019","ISSN":"0736-3761","abstract":"Purpose -- Innovative consumers are an important market segment. This paper seeks to investigate whether consumers' innate innovativeness is associated with their shopping styles. Specifically, it aims to explore the relationship between two types of innovativeness -- sensory and cognitive -- and consumer shopping styles. Design/methodology/approach -- The paper integrates the consumer innovativeness and consumer shopping styles literature. It is built on the premise that if consumer innovativeness is regarded as a general personality trait, then it would also be reflected in consumers' shopping approaches. A structural equation model is used to test the relationship between cognitive and sensory innovativeness and various shopping styles. Findings -- Sensory innovativeness and cognitive innovativeness can lead to different shopping styles. Cognitive innovators are inclined to show shopping styles such as quality consciousness, price consciousness, and confusion by overchoice. On the other hand, sensory innovators are inclined to have shopping styles such as brand consciousness, fashion consciousness, recreational orientation, impulsive shopping, and brand loyalty/habitual shopping. Research limitations/implications -- The research is based on a convenience sample of young consumers in a particular country -- China. Generalizability of the results would depend on future research conducted in other cultures and consumers of other age groups. Practical implications -- The findings of this research help managers to develop a deeper insight into product development and marketing. Product form can be designed to appeal to the two different types of innovative consumers -- cognitive innovators and sensory innovators. Marketing communication and brand management should be based on the shopping styles of these different types of innovative consumers. Furthermore, since the youth market in China represents an enormous opportunity for marketers, the paper provides valuable insights into this key market segment in one of the most important markets in the world. Originality/value -- The paper is the first step in exploring the relationship between consumer innovativeness and consumer shopping styles. It provides new insights into the shopping patterns of consumers who belong to different innovativeness types. In addition, it also makes a new contribution to the shopping styles literature by exploring potential antecedents to the various shopping styles. [ABSTRACT F…","author":[{"dropping-particle":"","family":"Park","given":"Ji Eun","non-dropping-particle":"","parse-names":false,"suffix":""},{"dropping-particle":"","family":"Yu","given":"Jun","non-dropping-particle":"","parse-names":false,"suffix":""},{"dropping-particle":"","family":"Zhou","given":"Joyce Xin","non-dropping-particle":"","parse-names":false,"suffix":""}],"container-title":"Journal of Consumer Marketing","id":"ITEM-1","issue":"5","issued":{"date-parts":[["2010"]]},"page":"437-446","title":"Consumer innovativeness and shopping styles","type":"article-journal","volume":"27"},"uris":["http://www.mendeley.com/documents/?uuid=b423c5ed-7909-4afb-a04e-fa52a16d25be"]}],"mendeley":{"formattedCitation":"(Park, Yu and Zhou, 2010)","manualFormatting":"(Park et al., 2010)","plainTextFormattedCitation":"(Park, Yu and Zhou, 2010)","previouslyFormattedCitation":"(Park, Yu and Zhou,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(Park et al., 2010)</w:t>
      </w:r>
      <w:r w:rsidRPr="00334581">
        <w:rPr>
          <w:rFonts w:ascii="Times New Roman" w:eastAsia="Calibri" w:hAnsi="Times New Roman" w:cs="Times New Roman"/>
          <w:sz w:val="24"/>
          <w:szCs w:val="24"/>
        </w:rPr>
        <w:fldChar w:fldCharType="end"/>
      </w:r>
    </w:p>
    <w:p w14:paraId="1BB58B0F"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lang w:val="en-US"/>
        </w:rPr>
        <w:t>Literature demonstrate that</w:t>
      </w:r>
      <w:r w:rsidRPr="00334581">
        <w:rPr>
          <w:rFonts w:ascii="Times New Roman" w:eastAsia="Calibri" w:hAnsi="Times New Roman" w:cs="Times New Roman"/>
          <w:sz w:val="24"/>
          <w:szCs w:val="24"/>
        </w:rPr>
        <w:t xml:space="preserve"> some outcomes of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innovative behaviour</w:t>
      </w:r>
      <w:r w:rsidRPr="00334581">
        <w:rPr>
          <w:rFonts w:ascii="Times New Roman" w:eastAsia="Calibri" w:hAnsi="Times New Roman" w:cs="Times New Roman"/>
          <w:sz w:val="24"/>
          <w:szCs w:val="24"/>
          <w:lang w:val="en-US"/>
        </w:rPr>
        <w:t>” includes “</w:t>
      </w:r>
      <w:r w:rsidRPr="00334581">
        <w:rPr>
          <w:rFonts w:ascii="Times New Roman" w:eastAsia="Calibri" w:hAnsi="Times New Roman" w:cs="Times New Roman"/>
          <w:sz w:val="24"/>
          <w:szCs w:val="24"/>
        </w:rPr>
        <w:t>number of products owned by the user</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{"citationItems":[{"id":"ITEM-1","itemData":{"DOI":"10.1016/j.ijresmar.2010.08.004","ISBN":"0167-8116","ISSN":"01678116","abstract":"Existing consumer innovativeness scales ignore the multitude of motivation sources of buying innovations. The objective of this paper is to incorporate different motivations into a multi-dimensional innovativeness scale to better account for the consumer-product relationship. An extensive literature review and five studies (with about 2600 respondents in total) indicate that four types of motivation underlie consumer innovativeness: functional, hedonic, social, and cognitive. The proposed 20-item four-dimensional Motivated Consumer Innovativeness (MCI) scale proves to be reliable and internally valid and does not seem to suffer from social desirability bias. Moreover, the results of the studies indicate the predictive validity of every MCI dimension. This new scale proves to measure more than existing consumer innovativeness scales; the different MCI dimensions predict innovative purchase intentions better than both traditional and recently developed innovativeness scales, and they disprove the general consensus that older people are always significantly less innovative than younger people. This MCI scale can serve as a tool for future research on efficiently and effectively segmenting and targeting (motivated innovative) consumers. ?? 2010 Elsevier B.V.","author":[{"dropping-particle":"","family":"Vandecasteele","given":"Bert","non-dropping-particle":"","parse-names":false,"suffix":""},{"dropping-particle":"","family":"Geuens","given":"Maggie","non-dropping-particle":"","parse-names":false,"suffix":""}],"container-title":"International Journal of Research in Marketing","id":"ITEM-1","issue":"4","issued":{"date-parts":[["2010"]]},"page":"308-318","publisher":"Elsevier B.V.","title":"Motivated consumer innovativeness: Concept, measurement, and validation","type":"article-journal","volume":"27"},"uris":["http://www.mendeley.com/documents/?uuid=4e2aec53-8b2e-4be1-aac5-2b6181cf6a75"]}],"mendeley":{"formattedCitation":"(Vandecasteele and Geuens, 2010)","manualFormatting":"(Vandecasteele &amp; Geuens, 2010)","plainTextFormattedCitation":"(Vandecasteele and Geuens, 2010)","previouslyFormattedCitation":"(Vandecasteele and Geuens,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(Vandecasteele &amp; Geuens,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purchase intention</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{"citationItems":[{"id":"ITEM-1","itemData":{"DOI":"10.1108/09590550510593202","ISBN":"1361202031049","ISSN":"0959-0552","abstract":"Purpose – To compare and contrast clothing buyers who buy in stores, on the internet, and through catalogs so as to better understand these behaviors. Design/methodology/approach – We surveyed 805 US consumers. They reported attitudes and shopping behaviors. These were compared among those who shopped chiefly in stores, on the internet, and through catalogs. Findings – Consumers who shopped more and spent more for clothing did so via all three shopping modes. Buying on the internet was more highly related to buying by catalog than it was to store buying. Heavy buyers of clothing by all three shopping modes were more involved with fashion, more fashion innovative, and more innovative regarding online buying than light and medium buyers regardless of the shopping mode. Fashion opinion seeking and reliance on sales associates for information were unrelated to amount of buying for all three shopping modes. Research limitations/implications – The findings are limited to US consumers and the convenience sample. Other limitations include the specific measures used, and the cross-sectional survey method prevents us from making causal statements. The effects of other, unmeasured variables could not be assessed. Future studies could avoid these limitations by using data from several countries, representative samples, and additional variables. Practical implications – Brick and mortar stores have less to fear from the internet than often thought. Catalogs are more likely to lose sales to the internet than are stores. The most profitable apparel companies might be catalogs or physical retailers who add/build web sites, while pure play companies may have a more difficult time achieving profitability. Apparel managers should focus research attention on learning more about the psychology of their buyers. While involvement with clothing leads to buying more via all three shopping modes, it is more important for store buying than buying by catalog or internet. Remote buyers of clothing are less fashion involved. Catalogs and apparel web sites might wish to feature new fashions, but they may be more successful in selling “standard” or normal clothing online than the latest fashions. They might broaden the selection of fabrics and colors to offer buyers more choices in the styles they already like. Clothing innovators shop more frequently via all three modes, but are most strongly drawn to stores. Originality/value – Little research compares shopping across modes. Because…","author":[{"dropping-particle":"","family":"Goldsmith","given":"Ronald E.","non-dropping-particle":"","parse-names":false,"suffix":""},{"dropping-particle":"","family":"Flynn","given":"Leisa R.","non-dropping-particle":"","parse-names":false,"suffix":""}],"container-title":"International Journal of Retail &amp; Distribution Management","id":"ITEM-1","issue":"4","issued":{"date-parts":[["2005"]]},"page":"271-283","title":"Bricks, clicks, and pix: apparel buyers' use of stores, internet, and catalogs compared","type":"article-journal","volume":"33"},"uris":["http://www.mendeley.com/documents/?uuid=de251a5d-f6e6-4d0c-9078-0955d4e72603","http://www.mendeley.com/documents/?uuid=dfc21b43-a05f-4ee0-b330-fcb0c2346489"]}],"mendeley":{"formattedCitation":"(Goldsmith and Flynn, 2005)","manualFormatting":"(Goldsmith &amp; Flynn, 2005)","plainTextFormattedCitation":"(Goldsmith and Flynn, 2005)","previouslyFormattedCitation":"(Goldsmith and Flynn, 2005)"},"properties":{"noteIndex":0},"schema":"https://github.com/citation-style-language/schema/raw/master/csl-citation.json"}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(Goldsmith &amp; Flynn, 2005)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ownership of a particular product</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{"citationItems":[{"id":"ITEM-1","itemData":{"DOI":"10.1287/mnsc.35.8.982","ISSN":"0025-1909","abstract":"Computer systems cannot improve organizational performance if they aren't used. Unfortunately, resistance to end-user systems by managers and professionals is a widespread problem. To better predict, explain, and increase user acceptance, we need to better understand why people accept or reject computers. This research addresses the ability to predict peoples' computer acceptance from a measure of their intentions, and the ability to explain their intentions in terms of their attitudes, subjective norms, perceived usefulness, perceived ease of use, and related variables. In a longitudinal study of 107 users, intentions to use a specific system, measured after a one-hour introduction to the system, were correlated 0.35 with system use 14 weeks later. The intention-usage correlation was 0.63 at the end of this time period. Perceived usefulness strongly influenced peoples' intentions, explaining more than half of the variance in intentions at the end of 14 weeks. Perceived ease of use had a small but significant effect on intentions as well, although this effect subsided over time. Attitudes only partially mediated the effects of these beliefs on intentions. Subjective norms had no effect on intentions. These results suggest the possibility of simple but powerful models of the determinants of user acceptance, with practical value for evaluating systems and guiding managerial interventions aimed at reducing the problem of underutilized computer technology.","author":[{"dropping-particle":"","family":"Davis","given":"Fd","non-dropping-particle":"","parse-names":false,"suffix":""}],"container-title":"Management Science","id":"ITEM-1","issue":"8","issued":{"date-parts":[["1989"]]},"page":"982-1003","title":"User acceptance of computer technology: a comparison of two theoretical models","type":"article-journal","volume":"35"},"uris":["http://www.mendeley.com/documents/?uuid=86f97a2c-24ce-460d-90a4-caa47793e341"]}],"mendeley":{"formattedCitation":"(Davis, 1989)","manualFormatting":"(Davis, 1989)","plainTextFormattedCitation":"(Davis, 1989)","previouslyFormattedCitation":"(Davis, 1989)"},"properties":{"noteIndex":0},"schema":"https://github.com/citation-style-language/schema/raw/master/csl-citation.json"}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(Davis, 1989)</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and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relative time of particular product adaptation</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{"citationItems":[{"id":"ITEM-1","itemData":{"DOI":"10.1016/j.jretconser.2012.10.007","ISBN":"09696989","ISSN":"09696989","abstract":"This study examined influencing factors that affect Chinese consumers' attitude towards purchasing luxury fashion goods and purchase intent. Data was collected in three major cities in China (i.e., Beijing, Shanghai and Guangzhou). A total of 161 respondents were included. Using regression analyses, the results indicated that brand consciousness, social comparison and fashion innovativeness have significant impact on attitude towards purchasing luxury fashion goods among Chinese consumers. In addition, Chinese consumers' purchasing intention for luxury fashion goods was affected by their attitude towards buying luxury fashion goods. Practical and managerial implications are further discussed. ?? 2012.","author":[{"dropping-particle":"","family":"Zhang","given":"Bopeng","non-dropping-particle":"","parse-names":false,"suffix":""},{"dropping-particle":"","family":"Kim","given":"Jung Hwan","non-dropping-particle":"","parse-names":false,"suffix":""}],"container-title":"Journal of Retailing and Consumer Services","id":"ITEM-1","issue":"1","issued":{"date-parts":[["2013"]]},"page":"68-79","publisher":"Elsevier","title":"Luxury fashion consumption in China: Factors affecting attitude and purchase intent","type":"article-journal","volume":"20"},"uris":["http://www.mendeley.com/documents/?uuid=137938f9-eab5-4ca5-bcf5-e717e7d9dda6"]}],"mendeley":{"formattedCitation":"(Zhang and Kim, 2013)","manualFormatting":"(Zhang &amp; Kim, 2013)","plainTextFormattedCitation":"(Zhang and Kim, 2013)","previouslyFormattedCitation":"(Zhang and Kim, 2013)"},"properties":{"noteIndex":0},"schema":"https://github.com/citation-style-language/schema/raw/master/csl-citation.json"}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(Zhang &amp; Kim, 2013)</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In another study related to the previous study,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03090561011032298","ISBN":"0309056101","author":[{"dropping-particle":"","family":"Petruzzellis","given":"Luca","non-dropping-particle":"","parse-names":false,"suffix":""},{"dropping-particle":"","family":"Petruzzellis","given":"Luca","non-dropping-particle":"","parse-names":false,"suffix":""}],"id":"ITEM-1","issued":{"date-parts":[["2010"]]},"title":"Mobile phone choice : technology versus marketing . The brand effect in the Italian market","type":"article-journal"},"uris":["http://www.mendeley.com/documents/?uuid=9282a7b6-34f3-48df-94ea-b7cc42e3c882"]}],"mendeley":{"formattedCitation":"(Petruzzellis and Petruzzellis, 2010)","manualFormatting":"(Petruzzellis, 2010)","plainTextFormattedCitation":"(Petruzzellis and Petruzzellis, 2010)","previouslyFormattedCitation":"(Petruzzellis and Petruzzellis,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(Petruzzellis,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investigated that </w:t>
      </w:r>
      <w:r w:rsidRPr="00334581">
        <w:rPr>
          <w:rFonts w:ascii="Times New Roman" w:eastAsia="Calibri" w:hAnsi="Times New Roman" w:cs="Times New Roman"/>
          <w:sz w:val="24"/>
          <w:szCs w:val="24"/>
          <w:lang w:val="en-US"/>
        </w:rPr>
        <w:t>innovation in the entertainment demonstrates that</w:t>
      </w:r>
      <w:r w:rsidRPr="00334581">
        <w:rPr>
          <w:rFonts w:ascii="Times New Roman" w:eastAsia="Calibri" w:hAnsi="Times New Roman" w:cs="Times New Roman"/>
          <w:sz w:val="24"/>
          <w:szCs w:val="24"/>
        </w:rPr>
        <w:t xml:space="preserve"> influencing attitude to use and innovativeness for adoption is not significantly drive from the usefulness. It is also suggested that mobile marketing activities become more favourable by the incorporation of the technology along with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pursuit of </w:t>
      </w:r>
      <w:r w:rsidRPr="00334581">
        <w:rPr>
          <w:rFonts w:ascii="Times New Roman" w:eastAsia="Calibri" w:hAnsi="Times New Roman" w:cs="Times New Roman"/>
          <w:sz w:val="24"/>
          <w:szCs w:val="24"/>
        </w:rPr>
        <w:lastRenderedPageBreak/>
        <w:t>excitement and stimulation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in mobile activity. It is also posited in further studies that those consumers who are highly innovative</w:t>
      </w:r>
      <w:r w:rsidRPr="00334581">
        <w:rPr>
          <w:rFonts w:ascii="Times New Roman" w:eastAsia="Calibri" w:hAnsi="Times New Roman" w:cs="Times New Roman"/>
          <w:sz w:val="24"/>
          <w:szCs w:val="24"/>
          <w:lang w:val="en-US"/>
        </w:rPr>
        <w:t xml:space="preserve"> demonstrate a special understanding with the implication of innovation in the products they are using.</w:t>
      </w:r>
      <w:r w:rsidRPr="00334581">
        <w:rPr>
          <w:rFonts w:ascii="Times New Roman" w:eastAsia="Calibri" w:hAnsi="Times New Roman" w:cs="Times New Roman"/>
          <w:sz w:val="24"/>
          <w:szCs w:val="24"/>
        </w:rPr>
        <w:t xml:space="preserve"> Average customers can become distracted and annoyed if the features might remove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fun, thrill or sense of novelty</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associated with an </w:t>
      </w:r>
      <w:r w:rsidRPr="00334581">
        <w:rPr>
          <w:rFonts w:ascii="Times New Roman" w:eastAsia="Calibri" w:hAnsi="Times New Roman" w:cs="Times New Roman"/>
          <w:sz w:val="24"/>
          <w:szCs w:val="24"/>
          <w:lang w:val="en-US"/>
        </w:rPr>
        <w:t>innovative product</w:t>
      </w:r>
      <w:r w:rsidRPr="00334581">
        <w:rPr>
          <w:rFonts w:ascii="Times New Roman" w:eastAsia="Calibri" w:hAnsi="Times New Roman" w:cs="Times New Roman"/>
          <w:sz w:val="24"/>
          <w:szCs w:val="24"/>
        </w:rPr>
        <w:t xml:space="preserve">. So in this context innovativeness reduce the value of usefulness, impact on consumer attitude toward using technology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{"citationItems":[{"id":"ITEM-1","itemData":{"DOI":"10.1016/j.jbusres.2013.05.046","ISBN":"01482963","ISSN":"01482963","abstract":"This study examines factors influencing consumers' acceptance of mobile marketing across three influential markets, namely U.S., China, and Europe. The authors develop an integrative conceptual model on consumers' attitudes and behaviors toward mobile marketing. The authors incorporate three individual-level characteristics, namely personal attachment, innovativeness, and risk avoidance and investigate how permission-based acceptance influences the relationship between consumers' attitude and mobile marketing activity. Focusing on Generation Y consumers, the model is empirically tested with data from U.S., China, and Europe. The findings illustrate several cross-market differences and similarities regarding the relationships between individual-level characteristics, attitude, and mobile marketing activity. Research and managerial implications of these findings are discussed. © 2013 Elsevier Inc.","author":[{"dropping-particle":"","family":"Gao","given":"Tao (Tony)","non-dropping-particle":"","parse-names":false,"suffix":""},{"dropping-particle":"","family":"Rohm","given":"Andrew J.","non-dropping-particle":"","parse-names":false,"suffix":""},{"dropping-particle":"","family":"Sultan","given":"Fareena","non-dropping-particle":"","parse-names":false,"suffix":""},{"dropping-particle":"","family":"Pagani","given":"Margherita","non-dropping-particle":"","parse-names":false,"suffix":""}],"container-title":"Journal of Business Research","id":"ITEM-1","issue":"12","issued":{"date-parts":[["2013"]]},"page":"2536-2544","publisher":"Elsevier Inc.","title":"Consumers un-tethered: A three-market empirical study of consumers' mobile marketing acceptance","type":"article-journal","volume":"66"},"uris":["http://www.mendeley.com/documents/?uuid=d739df61-9726-4f51-927c-83cc03cc9805"]}],"mendeley":{"formattedCitation":"(Gao &lt;i&gt;et al.&lt;/i&gt;, 2013)","manualFormatting":"(Gao et al., 2013)","plainTextFormattedCitation":"(Gao et al., 2013)","previouslyFormattedCitation":"(Gao &lt;i&gt;et al.&lt;/i&gt;, 2013)"},"properties":{"noteIndex":0},"schema":"https://github.com/citation-style-language/schema/raw/master/csl-citation.json"}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(Gao et al., 2013)</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Rogers and Shoemaker (1971, p. 27) give a definition of innovativeness as “the degree to which an individual is relatively earlier in adopting new ideas than the average member of his social system”. The focus of this </w:t>
      </w:r>
      <w:r w:rsidRPr="00334581">
        <w:rPr>
          <w:rFonts w:ascii="Times New Roman" w:eastAsia="Calibri" w:hAnsi="Times New Roman" w:cs="Times New Roman"/>
          <w:sz w:val="24"/>
          <w:szCs w:val="24"/>
          <w:lang w:val="en-US"/>
        </w:rPr>
        <w:t>explanation</w:t>
      </w:r>
      <w:r w:rsidRPr="00334581">
        <w:rPr>
          <w:rFonts w:ascii="Times New Roman" w:eastAsia="Calibri" w:hAnsi="Times New Roman" w:cs="Times New Roman"/>
          <w:sz w:val="24"/>
          <w:szCs w:val="24"/>
        </w:rPr>
        <w:t xml:space="preserve"> is on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behavioural observation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of the level of innovativeness. </w:t>
      </w:r>
    </w:p>
    <w:p w14:paraId="1EA47D51"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Consumer innovativeness in terms of technological products is considered as actualized or realized innovativeness. Many researches are done in the late ’70s which present the definition of innovativeness as the personality and behavioural trait of consumers. Consumer innovativeness indicates the behaviour of the innovative consumer and belong to the general category of innovativeness. It can be conceptualized as “the tendency to buy new products in a particular product category after that they become visible in the market and comparable prior than most other consumers in the market segment”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{"citationItems":[{"id":"ITEM-1","itemData":{"DOI":"10.1016/j.jretconser.2014.04.005","ISSN":"09696989","abstract":"The objective of this study was to examine affecting factors that influence Indian consumers[U+05F3] attitude toward retailers and purchase intention from the retailers. A questionnaire was used to collect data using systematic sampling from department store shoppers of age 18 years and above in Kolkata, a metropolitan city of India. Structural equation modelling (n=355) was used to examine the impact of affecting factors on consumers[U+05F3] attitude toward retailers and the impact of consumers[U+05F3] attitude toward retailers on purchase intention. Results indicated that the factors namely self-congruity, retailer awareness, retailer associations and retailer perceived quality have significant positive impacts on consumer[U+05F3]s attitude toward retailers. The results also indicated that consumers[U+05F3] attitude toward retailers positively influences purchase intention. Arguably, this paper was the first to explore such linkages between the affecting factors that influence consumers[U+05F3] attitude toward retailers and purchase intention in Indian context. © 2014 Elsevier Ltd.","author":[{"dropping-particle":"","family":"Das","given":"Gopal","non-dropping-particle":"","parse-names":false,"suffix":""}],"container-title":"Journal of Retailing and Consumer Services","id":"ITEM-1","issue":"4","issued":{"date-parts":[["2014"]]},"page":"561-569","publisher":"Elsevier","title":"Factors affecting Indian shoppers[U+05F3] attitude and purchase intention: An empirical check","type":"article-journal","volume":"21"},"uris":["http://www.mendeley.com/documents/?uuid=13b356ba-3119-4d7a-aab4-cf2018f01be3"]}],"mendeley":{"formattedCitation":"(Das, 2014)","manualFormatting":"(Das, 2014a)","plainTextFormattedCitation":"(Das, 2014)","previouslyFormattedCitation":"(Das,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(Das, 2014a)</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p>
    <w:p w14:paraId="27684F1D"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Many</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t xml:space="preserve">researches recognize the </w:t>
      </w:r>
      <w:r w:rsidRPr="00334581">
        <w:rPr>
          <w:rFonts w:ascii="Times New Roman" w:eastAsia="Calibri" w:hAnsi="Times New Roman" w:cs="Times New Roman"/>
          <w:sz w:val="24"/>
          <w:szCs w:val="24"/>
          <w:lang w:val="en-US"/>
        </w:rPr>
        <w:t>significance</w:t>
      </w:r>
      <w:r w:rsidRPr="00334581">
        <w:rPr>
          <w:rFonts w:ascii="Times New Roman" w:eastAsia="Calibri" w:hAnsi="Times New Roman" w:cs="Times New Roman"/>
          <w:sz w:val="24"/>
          <w:szCs w:val="24"/>
        </w:rPr>
        <w:t xml:space="preserve"> of different motivations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sources of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but they consider two different types of motivation as most important.  The innovative consumer has a very significant and important role to play in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ultimate adoption and diffusion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of new technological products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{"citationItems":[{"id":"ITEM-1","itemData":{"DOI":"10.1016/j.jretconser.2014.03.012","ISSN":"09696989","abstract":"The study explores the influence of the independent and interdependent self-construals on actual purchase behavior and the mediating role of consumer preferences for symbolic and hedonic meanings. Data were collected through a survey of about 1000 respondents. Results indicate that independent consumers draw on the self/hedonic- and status-symbolic resources of clothing in the construction and expression of their identities. Regarding the interdependent consumers, they show no interest in clothing affiliation and status symbolism. The degree of preference for status-symbolic meaning mediates all effects of the independent and interdependent self-construals on actual purchase behavior; self-expressive/hedonic preferences mediate two of the three effects of the independent self on actual purchase behavior when accounting for suppression effects, whereas the expected mediation of preference for affiliation meaning is not supported. ?? 2014 Elsevier Ltd.","author":[{"dropping-particle":"","family":"Millan","given":"Elena","non-dropping-particle":"","parse-names":false,"suffix":""},{"dropping-particle":"","family":"Reynolds","given":"Jonathan","non-dropping-particle":"","parse-names":false,"suffix":""}],"container-title":"Journal of Retailing and Consumer Services","id":"ITEM-1","issue":"4","issued":{"date-parts":[["2014"]]},"page":"550-560","publisher":"Elsevier","title":"Self-construals, symbolic and hedonic preferences, and actual purchase behavior","type":"article-journal","volume":"21"},"uris":["http://www.mendeley.com/documents/?uuid=a9402b2c-2da4-4176-8fd9-1cd2d79ec3ed"]}],"mendeley":{"formattedCitation":"(Millan and Reynolds, 2014)","manualFormatting":"(Millan &amp; Reynolds, 2014)","plainTextFormattedCitation":"(Millan and Reynolds, 2014)","previouslyFormattedCitation":"(Millan and Reynolds,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(Millan &amp; Reynolds,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The buying behaviour of, innovative consumers can affect the rejection and acceptance of new technological products </w:t>
      </w:r>
      <w:r w:rsidRPr="00334581">
        <w:rPr>
          <w:rFonts w:ascii="Times New Roman" w:eastAsia="Calibri" w:hAnsi="Times New Roman" w:cs="Times New Roman"/>
          <w:sz w:val="24"/>
          <w:szCs w:val="24"/>
          <w:lang w:val="en-US"/>
        </w:rPr>
        <w:t xml:space="preserve">after their launch in the market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{"citationItems":[{"id":"ITEM-1","itemData":{"DOI":"10.1016/j.jcps.2014.09.001","ISSN":"10577408","author":[{"dropping-particle":"","family":"Schmitt","given":"Bernd","non-dropping-particle":"","parse-names":false,"suffix":""},{"dropping-particle":"","family":"Joško Brakus","given":"J.","non-dropping-particle":"","parse-names":false,"suffix":""},{"dropping-particle":"","family":"Zarantonello","given":"Lia","non-dropping-particle":"","parse-names":false,"suffix":""}],"container-title":"Journal of Consumer Psychology","id":"ITEM-1","issued":{"date-parts":[["2015"]]},"page":"166-171","title":"From experiential psychology to consumer experience","type":"article-journal","volume":"1"},"uris":["http://www.mendeley.com/documents/?uuid=da8157fe-f742-4e35-a4a8-991ef6e4febf"]}],"mendeley":{"formattedCitation":"(Schmitt, Joško Brakus and Zarantonello, 2015)","manualFormatting":"(Schmitt et al., 2015)","plainTextFormattedCitation":"(Schmitt, Joško Brakus and Zarantonello, 2015)","previouslyFormattedCitation":"(Schmitt, Joško Brakus and Zarantonello,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(Schmitt et al.,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The literature demonstrates that</w:t>
      </w:r>
      <w:r w:rsidRPr="00334581">
        <w:rPr>
          <w:rFonts w:ascii="Times New Roman" w:eastAsia="Calibri" w:hAnsi="Times New Roman" w:cs="Times New Roman"/>
          <w:sz w:val="24"/>
          <w:szCs w:val="24"/>
        </w:rPr>
        <w:t xml:space="preserve"> innovators are mainly defined by means of their personal characteristics which are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age, education, and income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which in turn are closely related to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adopting behaviour</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for the new product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{"citationItems":[{"id":"ITEM-1","itemData":{"DOI":"10.1016/j.ijresmar.2010.08.004","ISBN":"0167-8116","ISSN":"01678116","abstract":"Existing consumer innovativeness scales ignore the multitude of motivation sources of buying innovations. The objective of this paper is to incorporate different motivations into a multi-dimensional innovativeness scale to better account for the consumer-product relationship. An extensive literature review and five studies (with about 2600 respondents in total) indicate that four types of motivation underlie consumer innovativeness: functional, hedonic, social, and cognitive. The proposed 20-item four-dimensional Motivated Consumer Innovativeness (MCI) scale proves to be reliable and internally valid and does not seem to suffer from social desirability bias. Moreover, the results of the studies indicate the predictive validity of every MCI dimension. This new scale proves to measure more than existing consumer innovativeness scales; the different MCI dimensions predict innovative purchase intentions better than both traditional and recently developed innovativeness scales, and they disprove the general consensus that older people are always significantly less innovative than younger people. This MCI scale can serve as a tool for future research on efficiently and effectively segmenting and targeting (motivated innovative) consumers. ?? 2010 Elsevier B.V.","author":[{"dropping-particle":"","family":"Vandecasteele","given":"Bert","non-dropping-particle":"","parse-names":false,"suffix":""},{"dropping-particle":"","family":"Geuens","given":"Maggie","non-dropping-particle":"","parse-names":false,"suffix":""}],"container-title":"International Journal of Research in Marketing","id":"ITEM-1","issue":"4","issued":{"date-parts":[["2010"]]},"page":"308-318","publisher":"Elsevier B.V.","title":"Motivated consumer innovativeness: Concept, measurement, and validation","type":"article-journal","volume":"27"},"uris":["http://www.mendeley.com/documents/?uuid=4e2aec53-8b2e-4be1-aac5-2b6181cf6a75"]},{"id":"ITEM-2","itemData":{"DOI":"10.1108/IJRDM-07-2012-0065","author":[{"dropping-particle":"","family":"Mosier","given":"Jon","non-dropping-particle":"","parse-names":false,"suffix":""}],"container-title":"International Journal of Retail &amp; Distribution Management","id":"ITEM-2","issue":"4","issued":{"date-parts":[["2014"]]},"page":"267-280","title":"Young consumers ’ innovativeness and hedonic / utilitarian cool attitudes","type":"article-journal","volume":"42"},"uris":["http://www.mendeley.com/documents/?uuid=93b5b1b1-9acc-4cae-bfa5-14bcc6dcb7cb"]},{"id":"ITEM-3","itemData":{"DOI":"10.1108/07363760610674310","ISSN":"07363761","abstract":"Purpose - To investigate consumer innovativeness (CI) from a hierarchical perspective and examine the simultaneous impacts of hierarchical perspective of CI and perceived risk on new product adoption. Design/methodology/approach - An extended innovativeness and perceived risk model was developed. A structural equation model was used to test the hypotheses using empirical data from 746 respondents in a high technology product context. Findings - The results provide support for the hierarchical perspective of CI; domain specific CI mediates the relationship between global CI and new product adoption. Specifically, cognitive and domain-specific innovativeness enhances the actual adoption of new products; whereas sensory innovativeness and perceived social and physical risks enhance consumers' propensity to acquire novel information about new products. Financial risk, on the other hand, has a negative impact on the propensity to acquire novel information about new products. Time, performance, psychological, and network externalities risks show no significant relations with the tendency to acquire novel information about new products. Research limitations/implications - The findings provide an explanation to the less than consistent relationship between consumer innovativeness and new product adoption. However, a single research context of high tech consumer goods may be a limitation and future studies need to replicate this hierarchical perspective of CI as a predictor of new product adoption in different research contexts for greater generalizability. Practical implications - The findings of the study provide some guidelines to marketers on how to increase the new product commercialization success. Marketers should tap into the cognitive and domain-specific innovativeness to enhance the new product adoption. The sensory part of CI and perceived social and physical risks have implications for the promotion and communication aspects of new product marketing. Originality/value - Provides new insights about consumer innovativeness trait as a useful predictor of new product adoption. © Emerald Group Publishing Limited.","author":[{"dropping-particle":"","family":"Hirunyawipada","given":"Tanawat","non-dropping-particle":"","parse-names":false,"suffix":""},{"dropping-particle":"","family":"Paswan","given":"Audhesh K.","non-dropping-particle":"","parse-names":false,"suffix":""}],"container-title":"Journal of Consumer Marketing","id":"ITEM-3","issue":"4","issued":{"date-parts":[["2006"]]},"page":"182-198","title":"Consumer innovativeness and perceived risk: Implications for high technology product adoption","type":"article-journal","volume":"23"},"uris":["http://www.mendeley.com/documents/?uuid=ad1377d2-0dd5-49f4-921e-ac1f04b6301d"]}],"mendeley":{"formattedCitation":"(Hirunyawipada and Paswan, 2006; Vandecasteele and Geuens, 2010; Mosier, 2014)","manualFormatting":"(Vandecasteele &amp; Geuens, 2010, Mosier, 2014, Hirunyawipada &amp; Paswan, 2006)","plainTextFormattedCitation":"(Hirunyawipada and Paswan, 2006; Vandecasteele and Geuens, 2010; Mosier, 2014)","previouslyFormattedCitation":"(Hirunyawipada and Paswan, 2006; Vandecasteele and Geuens, 2010; Mosier,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 xml:space="preserve">(Vandecasteele &amp; Geuens, 2010, Mosier, 2014, Hirunyawipada </w:t>
      </w:r>
      <w:r w:rsidRPr="00334581">
        <w:rPr>
          <w:rFonts w:ascii="Times New Roman" w:eastAsia="Calibri" w:hAnsi="Times New Roman" w:cs="Times New Roman"/>
          <w:noProof/>
          <w:sz w:val="24"/>
          <w:szCs w:val="24"/>
        </w:rPr>
        <w:lastRenderedPageBreak/>
        <w:t>&amp; Paswan, 2006)</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Similarly, many previous </w:t>
      </w:r>
      <w:r w:rsidRPr="00334581">
        <w:rPr>
          <w:rFonts w:ascii="Times New Roman" w:eastAsia="Calibri" w:hAnsi="Times New Roman" w:cs="Times New Roman"/>
          <w:sz w:val="24"/>
          <w:szCs w:val="24"/>
          <w:lang w:val="en-US"/>
        </w:rPr>
        <w:t>researchers also investigate</w:t>
      </w:r>
      <w:r w:rsidRPr="00334581">
        <w:rPr>
          <w:rFonts w:ascii="Times New Roman" w:eastAsia="Calibri" w:hAnsi="Times New Roman" w:cs="Times New Roman"/>
          <w:sz w:val="24"/>
          <w:szCs w:val="24"/>
        </w:rPr>
        <w:t xml:space="preserve"> the relationship between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of the consumer and new product adaptation behaviour.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Consumer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considered as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innovative predisposition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it has been widely accepted by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individual innovative characteristics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{"citationItems":[{"id":"ITEM-1","itemData":{"DOI":"10.1108/IJRDM-07-2012-0065","author":[{"dropping-particle":"","family":"Mosier","given":"Jon","non-dropping-particle":"","parse-names":false,"suffix":""}],"container-title":"International Journal of Retail &amp; Distribution Management","id":"ITEM-1","issue":"4","issued":{"date-parts":[["2014"]]},"page":"267-280","title":"Young consumers ’ innovativeness and hedonic / utilitarian cool attitudes","type":"article-journal","volume":"42"},"uris":["http://www.mendeley.com/documents/?uuid=93b5b1b1-9acc-4cae-bfa5-14bcc6dcb7cb"]}],"mendeley":{"formattedCitation":"(Mosier, 2014)","manualFormatting":"(Mosier, 2014)","plainTextFormattedCitation":"(Mosier, 2014)","previouslyFormattedCitation":"(Mosier,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(Mosier,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w:t>
      </w:r>
    </w:p>
    <w:p w14:paraId="67AFD856"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Fashion is a very widely discussed term which can easily be associated with many products as well as services. Mainly it is referred to the style, structure or composition of the product.  Sproles and Burns (1994) define fashion as “a style of a consumer product that is temporarily adopted by a discernible proportion of members”. Perceived fashion ability is considered to define as “the degree to which the consumer believes that certain attributes (e.g. Style, brand name) attached to the product imply popularity and fashion ability”. The individual consumer relies on different product attributes to determine the fashion ability of the product. It is difficult to perceive consumer behaviour in the way consumer perceived fashion ability because these perceptions provide a new direction for fashion-aware as brand or trends (Law et al., 2004). It is believed by the consumer that </w:t>
      </w:r>
      <w:r w:rsidRPr="00334581">
        <w:rPr>
          <w:rFonts w:ascii="Times New Roman" w:eastAsia="Calibri" w:hAnsi="Times New Roman" w:cs="Times New Roman"/>
          <w:sz w:val="24"/>
          <w:szCs w:val="24"/>
          <w:lang w:val="en-US"/>
        </w:rPr>
        <w:t>is using the fashion product which is highly innovated</w:t>
      </w:r>
      <w:r w:rsidRPr="00334581">
        <w:rPr>
          <w:rFonts w:ascii="Times New Roman" w:eastAsia="Calibri" w:hAnsi="Times New Roman" w:cs="Times New Roman"/>
          <w:sz w:val="24"/>
          <w:szCs w:val="24"/>
        </w:rPr>
        <w:t xml:space="preserve"> will increase self-esteem and alter their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physical experience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Such psychological influences of a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fashionable product</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may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intrinsically drive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 individual to engage in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purchasing behaviour</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{"citationItems":[{"id":"ITEM-1","itemData":{"DOI":"10.1108/13612021011046101","ISSN":"1361-2026","abstract":"Purpose: This study seeks to develop and test a model of consumers' adoption of highly technological fashion products (HTFPs) through modifying the technology acceptance model (TAM). Design/methodology/approach: Using a convenience sampling method, students between 18 to 26 years old were chosen as the sample population from a mid-size southern university in the USA. The final sample consisted of 268 responses. Confirmatory factor analysis and path analysis were employed to answer all hypotheses using the structural equation model. Findings: Empirical results revealed that consumers' intentions to adopt an innovation (i.e. highly technological fashion product) are driven by the multi-dimensional nature of consumers' extrinsic (i.e. perceived ease of use and perceived usefulness) and intrinsic (i.e. perceived innovativeness and perceived fashionability) motivation. Additionally, these motivational dimensions contribute to consumers' utilitarian and hedonic attitudes toward using an innovation, which in turn affects their purchase intentions. Practical implications: Consumers' utilitarian and hedonic consumer attitudes may enable retailers and marketers to design effective advertising campaigns by helping them to determine whether the functional or sensational components of the product need to be emphasized. Furthermore, when developing a new product, marketers need to focus on product attributes that possess both functionality and hedonic benefits. Originality/value: This is the first known study to examine the underlying relationships between motivations, two-dimensional consumers' attitudes (utilitarian and hedonic), and purchase intentions in the consumer-related product context. The study has broadened the TAM by integrating extrinsic and intrinsic motivational variables into the model. It has also deepened the TAM by conceptualizing consumers' attitudes as comprising two distinct dimensions: utilitarian and hedonic. © Emerald Group Publishing Limited.","author":[{"dropping-particle":"","family":"Watchravesringkan","given":"K","non-dropping-particle":"","parse-names":false,"suffix":""},{"dropping-particle":"","family":"Hodges","given":"N N","non-dropping-particle":"","parse-names":false,"suffix":""},{"dropping-particle":"","family":"Kim","given":"Y.-H.","non-dropping-particle":"","parse-names":false,"suffix":""}],"container-title":"Journal of Fashion Marketing and Management","id":"ITEM-1","issue":"2","issued":{"date-parts":[["2010"]]},"page":"263-281","title":"Exploring consumers' adoption of highly technological fashion products: The role of extrinsic and intrinsic motivational factors","type":"article-journal","volume":"14"},"uris":["http://www.mendeley.com/documents/?uuid=0f3641cd-e5e5-460b-8e40-77bceacdc4c7"]}],"mendeley":{"formattedCitation":"(Watchravesringkan, Hodges and Kim, 2010)","manualFormatting":"(Watchravesringkan et al., 2010)","plainTextFormattedCitation":"(Watchravesringkan, Hodges and Kim, 2010)","previouslyFormattedCitation":"(Watchravesringkan, Hodges and Kim,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(Watchravesringkan et al.,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Based on the literature discussed following are the hypothesis.</w:t>
      </w:r>
    </w:p>
    <w:p w14:paraId="600B3C0C"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Fashion is considered to express oneself in society and concerned with the newness of the product. Consumers who perceive that the product under usage is fashionable to tend to have an optimistic effect on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purchase intentions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Consumers are also concerned with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sensory and pleasurable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experience gained from the style and brand name that is related to innovation. Along with the fashionable character of the product, the consumer is also concerned with the general task performance of the product because most of the time functionality of the product is also a major concern along with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fashion ability</w:t>
      </w:r>
      <w:r w:rsidRPr="00334581">
        <w:rPr>
          <w:rFonts w:ascii="Times New Roman" w:eastAsia="Calibri" w:hAnsi="Times New Roman" w:cs="Times New Roman"/>
          <w:sz w:val="24"/>
          <w:szCs w:val="24"/>
          <w:lang w:val="en-US"/>
        </w:rPr>
        <w:t xml:space="preserve">” </w:t>
      </w:r>
    </w:p>
    <w:p w14:paraId="2A0B8C46" w14:textId="77777777" w:rsidR="00334581" w:rsidRPr="00334581" w:rsidRDefault="00334581" w:rsidP="00334581">
      <w:pPr>
        <w:keepNext/>
        <w:keepLines/>
        <w:numPr>
          <w:ilvl w:val="0"/>
          <w:numId w:val="4"/>
        </w:numPr>
        <w:spacing w:before="240" w:after="0" w:line="480" w:lineRule="auto"/>
        <w:jc w:val="both"/>
        <w:outlineLvl w:val="1"/>
        <w:rPr>
          <w:rFonts w:ascii="Times New Roman" w:eastAsia="Times New Roman" w:hAnsi="Times New Roman" w:cs="Times New Roman"/>
          <w:b/>
          <w:sz w:val="24"/>
          <w:szCs w:val="32"/>
        </w:rPr>
      </w:pPr>
      <w:bookmarkStart w:id="6" w:name="_Toc26847460"/>
      <w:r w:rsidRPr="00334581">
        <w:rPr>
          <w:rFonts w:ascii="Times New Roman" w:eastAsia="Times New Roman" w:hAnsi="Times New Roman" w:cs="Times New Roman"/>
          <w:b/>
          <w:sz w:val="24"/>
          <w:szCs w:val="32"/>
        </w:rPr>
        <w:lastRenderedPageBreak/>
        <w:t>Motivation of Consumer for Accepting Innovative Products</w:t>
      </w:r>
      <w:bookmarkEnd w:id="6"/>
      <w:r w:rsidRPr="00334581">
        <w:rPr>
          <w:rFonts w:ascii="Times New Roman" w:eastAsia="Times New Roman" w:hAnsi="Times New Roman" w:cs="Times New Roman"/>
          <w:b/>
          <w:sz w:val="24"/>
          <w:szCs w:val="32"/>
        </w:rPr>
        <w:t xml:space="preserve"> </w:t>
      </w:r>
    </w:p>
    <w:p w14:paraId="18113332"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rPr>
        <w:tab/>
        <w:t xml:space="preserve">It is proven that motivated consumer innovativeness (MCI) is better for predicting the acceptance of innovativeness by the user and studying the behaviour of users among all other general innovativeness scales. The study of motivated consumer innovativeness yields a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four-dimensional consumer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scale that includes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hardness, functional, social and cognitive dimensions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Innovative consumer behaviour is determined by consumer innovativeness that also relates to the more general category of general innovativeness. Consumer innovativeness is theorized as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the tendency to buy new products in a particular product category soon after they appear in the market and relatively earlier than most other consumers in the market segment</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 xml:space="preserve">It also highlights the degree by which </w:t>
      </w:r>
      <w:r w:rsidRPr="00334581">
        <w:rPr>
          <w:rFonts w:ascii="Times New Roman" w:eastAsia="Calibri" w:hAnsi="Times New Roman" w:cs="Times New Roman"/>
          <w:sz w:val="24"/>
          <w:szCs w:val="24"/>
        </w:rPr>
        <w:t xml:space="preserve">the user is an earlier adopter of new ideas than average members of his own social system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{"citationItems":[{"id":"ITEM-1","itemData":{"DOI":"10.1016/j.ijresmar.2010.08.004","ISBN":"0167-8116","ISSN":"01678116","abstract":"Existing consumer innovativeness scales ignore the multitude of motivation sources of buying innovations. The objective of this paper is to incorporate different motivations into a multi-dimensional innovativeness scale to better account for the consumer-product relationship. An extensive literature review and five studies (with about 2600 respondents in total) indicate that four types of motivation underlie consumer innovativeness: functional, hedonic, social, and cognitive. The proposed 20-item four-dimensional Motivated Consumer Innovativeness (MCI) scale proves to be reliable and internally valid and does not seem to suffer from social desirability bias. Moreover, the results of the studies indicate the predictive validity of every MCI dimension. This new scale proves to measure more than existing consumer innovativeness scales; the different MCI dimensions predict innovative purchase intentions better than both traditional and recently developed innovativeness scales, and they disprove the general consensus that older people are always significantly less innovative than younger people. This MCI scale can serve as a tool for future research on efficiently and effectively segmenting and targeting (motivated innovative) consumers. ?? 2010 Elsevier B.V.","author":[{"dropping-particle":"","family":"Vandecasteele","given":"Bert","non-dropping-particle":"","parse-names":false,"suffix":""},{"dropping-particle":"","family":"Geuens","given":"Maggie","non-dropping-particle":"","parse-names":false,"suffix":""}],"container-title":"International Journal of Research in Marketing","id":"ITEM-1","issue":"4","issued":{"date-parts":[["2010"]]},"page":"308-318","publisher":"Elsevier B.V.","title":"Motivated consumer innovativeness: Concept, measurement, and validation","type":"article-journal","volume":"27"},"uris":["http://www.mendeley.com/documents/?uuid=4e2aec53-8b2e-4be1-aac5-2b6181cf6a75"]}],"mendeley":{"formattedCitation":"(Vandecasteele and Geuens, 2010)","manualFormatting":"(Vandecasteele &amp; Geuens, 2010)","plainTextFormattedCitation":"(Vandecasteele and Geuens, 2010)","previouslyFormattedCitation":"(Vandecasteele and Geuens,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(Vandecasteele &amp; Geuens,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w:t>
      </w:r>
    </w:p>
    <w:p w14:paraId="66E5CFDE"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rPr>
        <w:tab/>
        <w:t xml:space="preserve">Previous research studies investigate the shopping experience in two major prospective those are utilitarian and hedonic. Besides the fact that shopping is not providing any fun if the approach of the purchase is rational, then the involvement of consumer behaviour in the decision is known to be utilitarian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{"citationItems":[{"id":"ITEM-1","itemData":{"DOI":"10.1016/j.sbspro.2014.09.057","ISSN":"18770428","abstract":"Consumer behavior, divided into utilitarian and hedonistic factors, forms the basis of many studies looking at the concept of brand equity and its dimensions. Based on a comparison between Turkey and UK respondents, this study focuses on the idea that the brand equity significantly differs according to the consumption types which, in turn, are affected by the brand equity dimensions. The survey for this study is conducted on 218 consumers over both countries between February and March 2014. The data obtained are analyzed through the SPSS statistical program. The results show that the utilitarian consumer behavior has the highest effect on the brand equity for Coca Cola; and the perceived quality, which is found to be the significant for the Turkey respondents, is the most important determinant for both variables.","author":[{"dropping-particle":"","family":"Çal","given":"Betül","non-dropping-particle":"","parse-names":false,"suffix":""},{"dropping-particle":"","family":"Adams","given":"Richard","non-dropping-particle":"","parse-names":false,"suffix":""}],"container-title":"Procedia - Social and Behavioral Sciences","id":"ITEM-1","issued":{"date-parts":[["2014"]]},"page":"475-484","publisher":"Elsevier B.V.","title":"The Effect of Hedonistic and Utilitarian Consumer Behavior on Brand Equity: Turkey – UK Comparison on Coca Cola","type":"article-journal","volume":"150"},"uris":["http://www.mendeley.com/documents/?uuid=2cb38542-8966-4543-936e-1be65e14e5e9"]}],"mendeley":{"formattedCitation":"(Çal and Adams, 2014)","manualFormatting":"(Çal &amp; Adams, 2014)","plainTextFormattedCitation":"(Çal and Adams, 2014)","previouslyFormattedCitation":"(Çal and Adams,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(Çal &amp; Adams,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In this context intended goals for purchasing are achieved during the shopping experience. On the other hand, initial research studies show the concept of consumption on a hedonic basis which involves sensory and emotive aspects of the consumers while experiencing the products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{"citationItems":[{"id":"ITEM-1","itemData":{"DOI":"10.1108/09590551011052124","ISSN":"0959-0552","abstract":"Hedonic and utilitarian shopping motivations among Portuguese young adult consumers","author":[{"dropping-particle":"","family":"Cardoso","given":"Paulo Ribeiro","non-dropping-particle":"","parse-names":false,"suffix":""},{"dropping-particle":"","family":"Pinto","given":"Sara Carvalho","non-dropping-particle":"","parse-names":false,"suffix":""}],"container-title":"International Journal of Retail &amp; Distribution Management","id":"ITEM-1","issue":"7","issued":{"date-parts":[["2010"]]},"page":"538-558","title":"Hedonic and utilitarian shopping motivations among Portuguese young adult consumers","type":"article-journal","volume":"38"},"uris":["http://www.mendeley.com/documents/?uuid=e3156e81-9ec6-4178-a1f9-f40f16d9ad64"]}],"mendeley":{"formattedCitation":"(Cardoso and Pinto, 2010)","manualFormatting":"(Cardoso &amp; Pinto, 2010)","plainTextFormattedCitation":"(Cardoso and Pinto, 2010)","previouslyFormattedCitation":"(Cardoso and Pinto,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(Cardoso &amp; Pinto,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When consumers mind is stimulated during the searching for new products and deciding for the purchase are considered having cognitive innovativeness for motivation. Many new experiences are sought by the consumers which stimulate mental activities. A consumer having cognitive innovators enjoys puzzling in different issues, problem-solving and deep thinking, and some other mental exertions. Consumers with a higher tendency of cognitive innovativeness are conscious about quality and price and they face confusion in shopping styles </w:t>
      </w:r>
      <w:r w:rsidRPr="00334581">
        <w:rPr>
          <w:rFonts w:ascii="Times New Roman" w:eastAsia="Calibri" w:hAnsi="Times New Roman" w:cs="Times New Roman"/>
          <w:sz w:val="24"/>
          <w:szCs w:val="24"/>
        </w:rPr>
        <w:lastRenderedPageBreak/>
        <w:fldChar w:fldCharType="begin" w:fldLock="1"/>
      </w:r>
      <w:r w:rsidRPr="00334581">
        <w:rPr>
          <w:rFonts w:ascii="Times New Roman" w:eastAsia="Calibri" w:hAnsi="Times New Roman" w:cs="Times New Roman"/>
          <w:sz w:val="24"/>
          <w:szCs w:val="24"/>
        </w:rPr>
        <w:instrText>ADDIN CSL_CITATION {"citationItems":[{"id":"ITEM-1","itemData":{"DOI":"10.1108/07363761011063330","ISBN":"1040359019","ISSN":"0736-3761","abstract":"Purpose -- Innovative consumers are an important market segment. This paper seeks to investigate whether consumers' innate innovativeness is associated with their shopping styles. Specifically, it aims to explore the relationship between two types of innovativeness -- sensory and cognitive -- and consumer shopping styles. Design/methodology/approach -- The paper integrates the consumer innovativeness and consumer shopping styles literature. It is built on the premise that if consumer innovativeness is regarded as a general personality trait, then it would also be reflected in consumers' shopping approaches. A structural equation model is used to test the relationship between cognitive and sensory innovativeness and various shopping styles. Findings -- Sensory innovativeness and cognitive innovativeness can lead to different shopping styles. Cognitive innovators are inclined to show shopping styles such as quality consciousness, price consciousness, and confusion by overchoice. On the other hand, sensory innovators are inclined to have shopping styles such as brand consciousness, fashion consciousness, recreational orientation, impulsive shopping, and brand loyalty/habitual shopping. Research limitations/implications -- The research is based on a convenience sample of young consumers in a particular country -- China. Generalizability of the results would depend on future research conducted in other cultures and consumers of other age groups. Practical implications -- The findings of this research help managers to develop a deeper insight into product development and marketing. Product form can be designed to appeal to the two different types of innovative consumers -- cognitive innovators and sensory innovators. Marketing communication and brand management should be based on the shopping styles of these different types of innovative consumers. Furthermore, since the youth market in China represents an enormous opportunity for marketers, the paper provides valuable insights into this key market segment in one of the most important markets in the world. Originality/value -- The paper is the first step in exploring the relationship between consumer innovativeness and consumer shopping styles. It provides new insights into the shopping patterns of consumers who belong to different innovativeness types. In addition, it also makes a new contribution to the shopping styles literature by exploring potential antecedents to the various shopping styles. [ABSTRACT F…","author":[{"dropping-particle":"","family":"Park","given":"Ji Eun","non-dropping-particle":"","parse-names":false,"suffix":""},{"dropping-particle":"","family":"Yu","given":"Jun","non-dropping-particle":"","parse-names":false,"suffix":""},{"dropping-particle":"","family":"Zhou","given":"Joyce Xin","non-dropping-particle":"","parse-names":false,"suffix":""}],"container-title":"Journal of Consumer Marketing","id":"ITEM-1","issue":"5","issued":{"date-parts":[["2010"]]},"page":"437-446","title":"Consumer innovativeness and shopping styles","type":"article-journal","volume":"27"},"uris":["http://www.mendeley.com/documents/?uuid=b423c5ed-7909-4afb-a04e-fa52a16d25be"]}],"mendeley":{"formattedCitation":"(Park, Yu and Zhou, 2010)","manualFormatting":"(Park et al., 2010)","plainTextFormattedCitation":"(Park, Yu and Zhou, 2010)","previouslyFormattedCitation":"(Park, Yu and Zhou,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(Park et al.,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On the other end, consumer innovativeness is also considered to be motivated by mean of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self-assertive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social need for differentiation</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 xml:space="preserve">ADDIN CSL_CITATION {"citationItems":[{"id":"ITEM-1","itemData":{"DOI":"10.1016/j.jbusres.2014.04.007","ISSN":"0148-2963","author":[{"dropping-particle":"","family":"Reinhardt","given":"Ronny","non-dropping-particle":"","parse-names":false,"suffix":""},{"dropping-particle":"","family":"Gurtner","given":"Sebastian","non-dropping-particle":"","parse-names":false,"suffix":""}],"container-title":"Journal of Business Research","id":"ITEM-1","issue":"1","issued":{"date-parts":[["2015"]]},"page":"137-145","publisher":"Elsevier Inc.","title":"Differences between early adopters of disruptive and sustaining innovations </w:instrText>
      </w:r>
      <w:r w:rsidRPr="00334581">
        <w:rPr>
          <w:rFonts w:ascii="Segoe UI Symbol" w:eastAsia="Calibri" w:hAnsi="Segoe UI Symbol" w:cs="Segoe UI Symbol"/>
          <w:sz w:val="24"/>
          <w:szCs w:val="24"/>
        </w:rPr>
        <w:instrText>☆</w:instrText>
      </w:r>
      <w:r w:rsidRPr="00334581">
        <w:rPr>
          <w:rFonts w:ascii="Times New Roman" w:eastAsia="Calibri" w:hAnsi="Times New Roman" w:cs="Times New Roman"/>
          <w:sz w:val="24"/>
          <w:szCs w:val="24"/>
        </w:rPr>
        <w:instrText>","type":"article-journal","volume":"68"},"uris":["http://www.mendeley.com/documents/?uuid=1ca9b854-2d29-4442-a510-f3c63d73a92c"]}],"mendeley":{"formattedCitation":"(Reinhardt and Gurtner, 2015)","manualFormatting":"(Reinhardt &amp; Gurtner, 2015)","plainTextFormattedCitation":"(Reinhardt and Gurtner, 2015)","previouslyFormattedCitation":"(Reinhardt and Gurtner,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(Reinhardt &amp; Gurtner,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Consumer’s along with the concern for the innovative motivation also consider social motivation to being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unique, prestige, distinction, opinion leadership, standing, manipulation, visibility, social rewards, trendiness, symbolism, sense of belonging, image and demonstrating one’s success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Brands that are recognized in the society and conspicuously luxurious provide social status to the consumer and they seek the acquisition for these brands as such the prospective purchasers’ peers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{"citationItems":[{"id":"ITEM-1","itemData":{"ISBN":"1061042111","author":[{"dropping-particle":"","family":"Melewar","given":"Meng-Shan Sharon Wu Isabella Chaney Cheng-Hao Steve Chen Bang Nguyen T.C.","non-dropping-particle":"","parse-names":false,"suffix":""}],"container-title":"Qualitative Market Research: An International Journal","id":"ITEM-1","issue":"3","issued":{"date-parts":[["2015"]]},"page":"298-319","title":"Qualitative Market Research : An International Journal Article information :","type":"article-journal","volume":"18"},"uris":["http://www.mendeley.com/documents/?uuid=1edd4c05-147c-415c-8982-72572a7f1297"]}],"mendeley":{"formattedCitation":"(Melewar, 2015)","manualFormatting":"(Melewar, 2015)","plainTextFormattedCitation":"(Melewar, 2015)","previouslyFormattedCitation":"(Melewar,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(Melewar,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Arial"/>
          <w:sz w:val="24"/>
        </w:rPr>
        <w:t xml:space="preserve"> </w:t>
      </w:r>
    </w:p>
    <w:p w14:paraId="19645529" w14:textId="77777777" w:rsidR="00334581" w:rsidRPr="00334581" w:rsidRDefault="00334581" w:rsidP="00334581">
      <w:pPr>
        <w:keepNext/>
        <w:keepLines/>
        <w:spacing w:before="240" w:after="0" w:line="480" w:lineRule="auto"/>
        <w:ind w:left="1080" w:hanging="360"/>
        <w:jc w:val="both"/>
        <w:outlineLvl w:val="2"/>
        <w:rPr>
          <w:rFonts w:ascii="Times New Roman" w:eastAsia="Times New Roman" w:hAnsi="Times New Roman" w:cs="Times New Roman"/>
          <w:b/>
          <w:sz w:val="24"/>
          <w:szCs w:val="32"/>
        </w:rPr>
      </w:pPr>
      <w:bookmarkStart w:id="7" w:name="_Toc26847461"/>
      <w:bookmarkStart w:id="8" w:name="_Toc450725002"/>
      <w:bookmarkStart w:id="9" w:name="_Toc444175350"/>
      <w:r w:rsidRPr="00334581">
        <w:rPr>
          <w:rFonts w:ascii="Times New Roman" w:eastAsia="Times New Roman" w:hAnsi="Times New Roman" w:cs="Times New Roman"/>
          <w:b/>
          <w:sz w:val="24"/>
          <w:szCs w:val="32"/>
        </w:rPr>
        <w:t>Hedonic and Functional (Utilitarian) Motivation</w:t>
      </w:r>
      <w:bookmarkEnd w:id="7"/>
      <w:bookmarkEnd w:id="8"/>
      <w:bookmarkEnd w:id="9"/>
    </w:p>
    <w:p w14:paraId="3923D3BF"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rPr>
        <w:tab/>
        <w:t xml:space="preserve">Many research studies investigate consumer innovativeness by using a scale that includes a hedonic dimension. Previously,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{"citationItems":[{"id":"ITEM-1","itemData":{"DOI":"10.1016/S0148-2963(02)00311-9","ISBN":"3347682599","ISSN":"01482963","abstract":"Consumer innovativeness, as a force that leads to innovative behavior, has often been cited and studied in research on the diffusion of innovation. Surprisingly, it appears that there is still room for discussion about this concept. This article attempts to take stock of this issue. In the first part, the different theoretical definitions of the notion are introduced critically. The second part is devoted to displaying major measurement scales that have been designed with a view to measuring this construct. This review helps in understanding the diversity of approaches to innovativeness. It raises two main questions: (1) Are the different theoretical conceptualizations of innovativeness equally valid and compatible? (2) Do the scales really express each theoretical standpoint? This suggests that the present scales may be imperfect, and construction of a new one may well be of interest. ?? 2002 Elsevier Inc. All rights reserved.","author":[{"dropping-particle":"","family":"Roehrich","given":"Gilles","non-dropping-particle":"","parse-names":false,"suffix":""}],"container-title":"Journal of Business Research","id":"ITEM-1","issue":"6","issued":{"date-parts":[["2004"]]},"page":"671-677","title":"Consumer innovativeness - Concepts and measurements","type":"article-journal","volume":"57"},"uris":["http://www.mendeley.com/documents/?uuid=e338d79e-3e86-46f4-87e0-8c82c477e697"]}],"mendeley":{"formattedCitation":"(Roehrich, 2004)","manualFormatting":"(Roehrich, 2004)","plainTextFormattedCitation":"(Roehrich, 2004)","previouslyFormattedCitation":"(Roehrich, 2004)"},"properties":{"noteIndex":0},"schema":"https://github.com/citation-style-language/schema/raw/master/csl-citation.json"}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(Roehrich, 2004)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defines hedonic innovativeness dimension as the derivative for the adoption of innovation by hedonic reasons. The newness of the product is the most important hedonic reason. In some other research studies, researchers point out a different perspective of consumer those who are attracted toward the useful and functional benefit of the new product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{"citationItems":[{"id":"ITEM-1","itemData":{"DOI":"10.1108/07363761011063330","ISBN":"1040359019","ISSN":"0736-3761","abstract":"Purpose -- Innovative consumers are an important market segment. This paper seeks to investigate whether consumers' innate innovativeness is associated with their shopping styles. Specifically, it aims to explore the relationship between two types of innovativeness -- sensory and cognitive -- and consumer shopping styles. Design/methodology/approach -- The paper integrates the consumer innovativeness and consumer shopping styles literature. It is built on the premise that if consumer innovativeness is regarded as a general personality trait, then it would also be reflected in consumers' shopping approaches. A structural equation model is used to test the relationship between cognitive and sensory innovativeness and various shopping styles. Findings -- Sensory innovativeness and cognitive innovativeness can lead to different shopping styles. Cognitive innovators are inclined to show shopping styles such as quality consciousness, price consciousness, and confusion by overchoice. On the other hand, sensory innovators are inclined to have shopping styles such as brand consciousness, fashion consciousness, recreational orientation, impulsive shopping, and brand loyalty/habitual shopping. Research limitations/implications -- The research is based on a convenience sample of young consumers in a particular country -- China. Generalizability of the results would depend on future research conducted in other cultures and consumers of other age groups. Practical implications -- The findings of this research help managers to develop a deeper insight into product development and marketing. Product form can be designed to appeal to the two different types of innovative consumers -- cognitive innovators and sensory innovators. Marketing communication and brand management should be based on the shopping styles of these different types of innovative consumers. Furthermore, since the youth market in China represents an enormous opportunity for marketers, the paper provides valuable insights into this key market segment in one of the most important markets in the world. Originality/value -- The paper is the first step in exploring the relationship between consumer innovativeness and consumer shopping styles. It provides new insights into the shopping patterns of consumers who belong to different innovativeness types. In addition, it also makes a new contribution to the shopping styles literature by exploring potential antecedents to the various shopping styles. [ABSTRACT F…","author":[{"dropping-particle":"","family":"Park","given":"Ji Eun","non-dropping-particle":"","parse-names":false,"suffix":""},{"dropping-particle":"","family":"Yu","given":"Jun","non-dropping-particle":"","parse-names":false,"suffix":""},{"dropping-particle":"","family":"Zhou","given":"Joyce Xin","non-dropping-particle":"","parse-names":false,"suffix":""}],"container-title":"Journal of Consumer Marketing","id":"ITEM-1","issue":"5","issued":{"date-parts":[["2010"]]},"page":"437-446","title":"Consumer innovativeness and shopping styles","type":"article-journal","volume":"27"},"uris":["http://www.mendeley.com/documents/?uuid=b423c5ed-7909-4afb-a04e-fa52a16d25be"]},{"id":"ITEM-2","itemData":{"author":[{"dropping-particle":"","family":"Hirschman","given":"Elizabeth C","non-dropping-particle":"","parse-names":false,"suffix":""},{"dropping-particle":"","family":"Holbrook","given":"Morris B","non-dropping-particle":"","parse-names":false,"suffix":""}],"id":"ITEM-2","issue":"3","issued":{"date-parts":[["2015"]]},"page":"92-101","title":"Hedonic Consumption : Emerging Concepts , Methods and","type":"article-journal","volume":"46"},"uris":["http://www.mendeley.com/documents/?uuid=e91843bf-3dec-4120-97c0-a7ad5d8211de"]}],"mendeley":{"formattedCitation":"(Park, Yu and Zhou, 2010; Hirschman and Holbrook, 2015)","manualFormatting":"(Park et al., 2010)","plainTextFormattedCitation":"(Park, Yu and Zhou, 2010; Hirschman and Holbrook, 2015)","previouslyFormattedCitation":"(Park, Yu and Zhou, 2010; Hirschman and Holbrook,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(Park et al.,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{"citationItems":[{"id":"ITEM-1","itemData":{"DOI":"10.1016/j.jbusres.2006.03.006","ISBN":"0001699398041","ISSN":"01482963","abstract":"Previous research on both hedonic and utilitarian shopping value has focused much effort on the antecedents of shopping value with very little emphasis on the outcomes of shopping value. This study investigates the complex interrelationships between satisfaction with the retailer, hedonic and utilitarian shopping value, and important retail outcomes. Both hedonic and utilitarian shopping values are found to influence key retail outcomes. The results also support predicted differences in the relative influence of hedonic and utilitarian shopping value. Hedonic and utilitarian shopping values are also found to moderate a number of relationships between satisfaction and retail outcomes.","author":[{"dropping-particle":"","family":"Jones","given":"M","non-dropping-particle":"","parse-names":false,"suffix":""},{"dropping-particle":"","family":"Reynolds","given":"K","non-dropping-particle":"","parse-names":false,"suffix":""},{"dropping-particle":"","family":"Arnold","given":"M","non-dropping-particle":"","parse-names":false,"suffix":""}],"container-title":"Journal of Business Research","id":"ITEM-1","issue":"9","issued":{"date-parts":[["2006"]]},"page":"974-981","title":"Hedonic and utilitarian shopping value: Investigating differential effects on retail outcomes","type":"article-journal","volume":"59"},"uris":["http://www.mendeley.com/documents/?uuid=4aa9c2c6-c644-4f2a-889c-efed7b46cff5"]},{"id":"ITEM-2","itemData":{"DOI":"10.1016/j.foodqual.2014.06.002","ISBN":"0950-3293","ISSN":"09503293","abstract":"The current study investigates how consumers perceive organic food attributes, which in turn influence their utilitarian and hedonic attitudes and intentions to purchase organic food. Specifically, consumers’ perceptions of nutritional content, ecological welfare, and price attributes of organic food have strong effects on utilitarian attitudes as well as hedonic attitudes toward buying organic food, while perceptions of the sensory appeal attribute have a strong effect on hedonic attitudes. Interestingly, consumers’ perceptions of the natural content attribute of organic food are not a significant determinant of the two dimensions of attitude. Lastly, utilitarian and hedonic attitudes play an important and influential role in determining behavioral intentions to purchase organic food. This study raises questions about the lack of a theoretical framework in previous organic food studies. Therefore, a modified S-O-R model is applied to provide theoretical support for organic food research. In addition, this study employs a bi-dimensional approach to attitudes (i.e., utilitarian and hedonic attitudes), contributing to a better understanding of consumers’ expectations and perceptions in their behaviors regarding organic food.","author":[{"dropping-particle":"","family":"Lee","given":"Hyun-Joo","non-dropping-particle":"","parse-names":false,"suffix":""},{"dropping-particle":"","family":"Yun","given":"Zee-Sun","non-dropping-particle":"","parse-names":false,"suffix":""}],"container-title":"Food Quality and Preference","id":"ITEM-2","issue":"2015","issued":{"date-parts":[["2014"]]},"page":"259-267","publisher":"Elsevier Ltd","title":"Consumers’ perceptions of organic food attributes and cognitive and affective attitudes as determinants of their purchase intentions toward organic food","type":"article-journal","volume":"39"},"uris":["http://www.mendeley.com/documents/?uuid=82a9681c-5fd8-4b64-bc9d-a9a7eceaf40f"]}],"mendeley":{"formattedCitation":"(Jones, Reynolds and Arnold, 2006; Lee and Yun, 2014)","manualFormatting":"Jones et al., (2006), Lee &amp; Yun, (2014)","plainTextFormattedCitation":"(Jones, Reynolds and Arnold, 2006; Lee and Yun, 2014)","previouslyFormattedCitation":"(Jones, Reynolds and Arnold, 2006; Lee and Yun,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Jones et al., (2006), Lee &amp; Yun,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also propose same utilitarian reasons for buying products on the other end it is also proposed by some researchers that hedonic and functional values are not only the reason for purchasing a product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{"citationItems":[{"id":"ITEM-1","itemData":{"DOI":"10.1016/j.ijresmar.2010.08.004","ISBN":"0167-8116","ISSN":"01678116","abstract":"Existing consumer innovativeness scales ignore the multitude of motivation sources of buying innovations. The objective of this paper is to incorporate different motivations into a multi-dimensional innovativeness scale to better account for the consumer-product relationship. An extensive literature review and five studies (with about 2600 respondents in total) indicate that four types of motivation underlie consumer innovativeness: functional, hedonic, social, and cognitive. The proposed 20-item four-dimensional Motivated Consumer Innovativeness (MCI) scale proves to be reliable and internally valid and does not seem to suffer from social desirability bias. Moreover, the results of the studies indicate the predictive validity of every MCI dimension. This new scale proves to measure more than existing consumer innovativeness scales; the different MCI dimensions predict innovative purchase intentions better than both traditional and recently developed innovativeness scales, and they disprove the general consensus that older people are always significantly less innovative than younger people. This MCI scale can serve as a tool for future research on efficiently and effectively segmenting and targeting (motivated innovative) consumers. ?? 2010 Elsevier B.V.","author":[{"dropping-particle":"","family":"Vandecasteele","given":"Bert","non-dropping-particle":"","parse-names":false,"suffix":""},{"dropping-particle":"","family":"Geuens","given":"Maggie","non-dropping-particle":"","parse-names":false,"suffix":""}],"container-title":"International Journal of Research in Marketing","id":"ITEM-1","issue":"4","issued":{"date-parts":[["2010"]]},"page":"308-318","publisher":"Elsevier B.V.","title":"Motivated consumer innovativeness: Concept, measurement, and validation","type":"article-journal","volume":"27"},"uris":["http://www.mendeley.com/documents/?uuid=4e2aec53-8b2e-4be1-aac5-2b6181cf6a75"]}],"mendeley":{"formattedCitation":"(Vandecasteele and Geuens, 2010)","plainTextFormattedCitation":"(Vandecasteele and Geuens, 2010)","previouslyFormattedCitation":"(Vandecasteele and Geuens,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(Vandecasteele and Geuens,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p>
    <w:p w14:paraId="2E7F15AA"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A challenge is faced by commercial marketers for determining and understanding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youth market, either hedonic or utilitarian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to which market they can offer innovative products. Generally at shopping venue consumer can buy products for both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hedonic and utilitarian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reasons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{"citationItems":[{"id":"ITEM-1","itemData":{"DOI":"10.1108/IJRDM-07-2012-0065","author":[{"dropping-particle":"","family":"Mosier","given":"Jon","non-dropping-particle":"","parse-names":false,"suffix":""}],"container-title":"International Journal of Retail &amp; Distribution Management","id":"ITEM-1","issue":"4","issued":{"date-parts":[["2014"]]},"page":"267-280","title":"Young consumers ’ innovativeness and hedonic / utilitarian cool attitudes","type":"article-journal","volume":"42"},"uris":["http://www.mendeley.com/documents/?uuid=93b5b1b1-9acc-4cae-bfa5-14bcc6dcb7cb"]}],"mendeley":{"formattedCitation":"(Mosier, 2014)","manualFormatting":"(Mosier, 2014)","plainTextFormattedCitation":"(Mosier, 2014)","previouslyFormattedCitation":"(Mosier,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(Mosier,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Consumer product choice is affected by the hedonic value of the products that have aesthetic features and ultimately cause pleasure in using that particular product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{"citationItems":[{"id":"ITEM-1","itemData":{"DOI":"10.1108/07363761111165958","ISSN":"0736-3761","author":[{"dropping-particle":"","family":"Walsh","given":"Michael F.","non-dropping-particle":"","parse-names":false,"suffix":""},{"dropping-particle":"","family":"Winterich","given":"Karen Page","non-dropping-particle":"","parse-names":false,"suffix":""},{"dropping-particle":"","family":"Mittal","given":"Vikas","non-dropping-particle":"","parse-names":false,"suffix":""}],"container-title":"Journal of Consumer Marketing","id":"ITEM-1","issue":"6","issued":{"date-parts":[["2011"]]},"page":"438-447","title":"How re-designing angular logos to be rounded shapes brand attitude: consumer brand commitment and self-construal","type":"article-journal","volume":"28"},"uris":["http://www.mendeley.com/documents/?uuid=75fa4fb6-422b-4373-ad3b-c5fa7d526e9a"]}],"mendeley":{"formattedCitation":"(Walsh, Winterich and Mittal, 2011)","manualFormatting":"(Walsh et al., 2011)","plainTextFormattedCitation":"(Walsh, Winterich and Mittal, 2011)","previouslyFormattedCitation":"(Walsh, Winterich and Mittal, 2011)"},"properties":{"noteIndex":0},"schema":"https://github.com/citation-style-language/schema/raw/master/csl-citation.json"}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(Walsh et al., 2011)</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p>
    <w:p w14:paraId="5C6ED4FA"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lastRenderedPageBreak/>
        <w:tab/>
        <w:t xml:space="preserve">Another aspect shows that the utilitarian value of the product is mostly considered as the functional attribute for consumer consumption and purchase behaviour. Rational and universal values that are related to the task performed by using the product are also considered as characteristics of the utilitarian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{"citationItems":[{"id":"ITEM-1","itemData":{"DOI":"10.1016/j.ijresmar.2015.06.003","ISSN":"0167-8116","author":[{"dropping-particle":"","family":"Chan","given":"Eugene Y","non-dropping-particle":"","parse-names":false,"suffix":""}],"container-title":"International Journal of Research in Marketing","id":"ITEM-1","issued":{"date-parts":[["2015"]]},"page":"4-7","publisher":"Elsevier B.V.","title":"ScienceDirect Endowment effect for hedonic but not utilitarian goods","type":"article-journal"},"uris":["http://www.mendeley.com/documents/?uuid=7302103b-5f4f-4adf-9777-da3dcdb525e8"]}],"mendeley":{"formattedCitation":"(Chan, 2015)","manualFormatting":"(Chan, 2015)","plainTextFormattedCitation":"(Chan, 2015)","previouslyFormattedCitation":"(Chan,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(Chan,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Many previous research studies investigate the effect of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hedonic and utilitarian</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value dimensions on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consumer consumption behaviour</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foodqual.2015.03.017","ISSN":"09503293","author":[{"dropping-particle":"","family":"Labbe","given":"David","non-dropping-particle":"","parse-names":false,"suffix":""},{"dropping-particle":"","family":"Ferrage","given":"Aurore","non-dropping-particle":"","parse-names":false,"suffix":""},{"dropping-particle":"","family":"Rytz","given":"Andréas","non-dropping-particle":"","parse-names":false,"suffix":""},{"dropping-particle":"","family":"Pace","given":"Jeremy","non-dropping-particle":"","parse-names":false,"suffix":""},{"dropping-particle":"","family":"Martin","given":"Nathalie","non-dropping-particle":"","parse-names":false,"suffix":""}],"container-title":"Food Quality and Preference","id":"ITEM-1","issued":{"date-parts":[["2015"]]},"page":"56-61","publisher":"Elsevier Ltd","title":"Pleasantness, emotions and perceptions induced by coffee beverage experience depend on the consumption motivation (hedonic or utilitarian)","type":"article-journal","volume":"44"},"uris":["http://www.mendeley.com/documents/?uuid=f13fce22-3494-49cf-bbf0-fa1e1056a01b"]},{"id":"ITEM-2","itemData":{"DOI":"10.1016/j.foodqual.2010.05.020","ISSN":"0950-3293","author":[{"dropping-particle":"","family":"Cramer","given":"Leonie","non-dropping-particle":"","parse-names":false,"suffix":""},{"dropping-particle":"","family":"Antonides","given":"Gerrit","non-dropping-particle":"","parse-names":false,"suffix":""}],"container-title":"Food Quality and Preference","id":"ITEM-2","issue":"1","issued":{"date-parts":[["2011"]]},"page":"3-10","publisher":"Elsevier Ltd","title":"Endowment effects for hedonic and utilitarian food products","type":"article-journal","volume":"22"},"uris":["http://www.mendeley.com/documents/?uuid=52865a7a-b374-47a4-83a9-ce068a4c4ac7"]},{"id":"ITEM-3","itemData":{"DOI":"10.1016/j.jbusres.2006.03.006","ISBN":"0001699398041","ISSN":"01482963","abstract":"Previous research on both hedonic and utilitarian shopping value has focused much effort on the antecedents of shopping value with very little emphasis on the outcomes of shopping value. This study investigates the complex interrelationships between satisfaction with the retailer, hedonic and utilitarian shopping value, and important retail outcomes. Both hedonic and utilitarian shopping values are found to influence key retail outcomes. The results also support predicted differences in the relative influence of hedonic and utilitarian shopping value. Hedonic and utilitarian shopping values are also found to moderate a number of relationships between satisfaction and retail outcomes.","author":[{"dropping-particle":"","family":"Jones","given":"M","non-dropping-particle":"","parse-names":false,"suffix":""},{"dropping-particle":"","family":"Reynolds","given":"K","non-dropping-particle":"","parse-names":false,"suffix":""},{"dropping-particle":"","family":"Arnold","given":"M","non-dropping-particle":"","parse-names":false,"suffix":""}],"container-title":"Journal of Business Research","id":"ITEM-3","issue":"9","issued":{"date-parts":[["2006"]]},"page":"974-981","title":"Hedonic and utilitarian shopping value: Investigating differential effects on retail outcomes","type":"article-journal","volume":"59"},"uris":["http://www.mendeley.com/documents/?uuid=4aa9c2c6-c644-4f2a-889c-efed7b46cff5"]},{"id":"ITEM-4","itemData":{"DOI":"10.1108/IJRDM-07-2012-0065","author":[{"dropping-particle":"","family":"Mosier","given":"Jon","non-dropping-particle":"","parse-names":false,"suffix":""}],"container-title":"International Journal of Retail &amp; Distribution Management","id":"ITEM-4","issue":"4","issued":{"date-parts":[["2014"]]},"page":"267-280","title":"Young consumers ’ innovativeness and hedonic / utilitarian cool attitudes","type":"article-journal","volume":"42"},"uris":["http://www.mendeley.com/documents/?uuid=93b5b1b1-9acc-4cae-bfa5-14bcc6dcb7cb"]}],"mendeley":{"formattedCitation":"(Jones, Reynolds and Arnold, 2006; Cramer and Antonides, 2011; Mosier, 2014; Labbe &lt;i&gt;et al.&lt;/i&gt;, 2015)","manualFormatting":"(Labbe et al., 2015, Cramer &amp; Antonides 2011, Jones et al. 2006, Mosier, 2014)","plainTextFormattedCitation":"(Jones, Reynolds and Arnold, 2006; Cramer and Antonides, 2011; Mosier, 2014; Labbe et al., 2015)","previouslyFormattedCitation":"(Jones, Reynolds and Arnold, 2006; Cramer and Antonides, 2011; Mosier, 2014; Labbe &lt;i&gt;et al.&lt;/i&gt;,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(Labbe et al., 2015, Cramer &amp; Antonides 2011, Jones et al. 2006, Mosier,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{"citationItems":[{"id":"ITEM-1","itemData":{"DOI":"10.1016/j.chb.2015.07.014","ISBN":"0747-5632","ISSN":"07475632","abstract":"Although mobile purchase is convenient in the age of mobile commerce, many consumers still do not utilize mobile purchase to its full potential. From the mobile vendor's perspective, retaining current customers and facilitating their continued purchase are crucial to create profitability and achieve a sustainable development. An understanding of the continuance intention towards mobile purchase can provide insights into mobile vendors' marketing campaigns. Therefore, it is important to examine the determinants that impact continuance intentions of consumers for mobile purchase. Drawing upon information success model, flow theory and trust, this study proposed and empirically tested an integrated model to better understand the determinants of consumers' continued intention to purchase on mobile sites. Empirical data from 462 users who had experience with mobile purchase were tested against the proposed research model by using structural equation modelling (SEM). The results indicated that information quality, and privacy and security concerns are the main factors affecting trust, whereas service quality is the main factor affecting flow. System quality, and privacy and security concerns affect satisfaction. Trust affects flow, which in turn affects satisfaction. These three factors together affect continued intention towards mobile purchase. The findings of this study provide several important implications for mobile commerce research and practice.","author":[{"dropping-particle":"","family":"Gao","given":"Lingling","non-dropping-particle":"","parse-names":false,"suffix":""},{"dropping-particle":"","family":"Waechter","given":"Kerem Aksel","non-dropping-particle":"","parse-names":false,"suffix":""},{"dropping-particle":"","family":"Bai","given":"Xuesong","non-dropping-particle":"","parse-names":false,"suffix":""}],"container-title":"Computers in Human Behavior","id":"ITEM-1","issued":{"date-parts":[["2015"]]},"page":"249-262","publisher":"Elsevier Ltd","title":"Understanding consumers' continuance intention towards mobile purchase: A theoretical framework and empirical study - A case of China","type":"article-journal","volume":"53"},"uris":["http://www.mendeley.com/documents/?uuid=78d2ad62-7e53-492b-b05e-1fcb3a58a266"]}],"mendeley":{"formattedCitation":"(Gao, Waechter and Bai, 2015)","manualFormatting":"(Gao et al., 2015)","plainTextFormattedCitation":"(Gao, Waechter and Bai, 2015)","previouslyFormattedCitation":"(Gao, Waechter and Bai,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(Gao et al.,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have also investigated the hedonic and utilitarian product design benefits after the use of mobile phones.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17505931011051678","ISBN":"0959055061064","author":[{"dropping-particle":"","family":"Yang","given":"Kiseol","non-dropping-particle":"","parse-names":false,"suffix":""},{"dropping-particle":"","family":"Lee","given":"Hyun-joo","non-dropping-particle":"","parse-names":false,"suffix":""}],"id":"ITEM-1","issued":{"date-parts":[["2010"]]},"title":"Gender differences in using mobile data services : utilitarian and hedonic value approaches","type":"article-journal"},"uris":["http://www.mendeley.com/documents/?uuid=a6f58098-fd4e-47ac-a68f-6750f4dd3af9"]}],"mendeley":{"formattedCitation":"(Yang and Lee, 2010)","manualFormatting":"(Yang &amp; Lee, 2010)","plainTextFormattedCitation":"(Yang and Lee, 2010)","previouslyFormattedCitation":"(Yang and Lee, 2010)"},"properties":{"noteIndex":0},"schema":"https://github.com/citation-style-language/schema/raw/master/csl-citation.json"}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(Yang &amp; Lee, 2010)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discover in their research study that products having inferior hedonic characteristics and superior utilitarian characteristics evoked negative consumption emotion after purchase. Achieving the physical objectives or task completion is not related to the benefits of hedonic consumers. According to one definition, during the buying process, hedonic consumers acquire experiential and emotional benefits and also enjoy their shopping experience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{"citationItems":[{"id":"ITEM-1","itemData":{"DOI":"10.1016/S0148-2963(99)00011-9","ISBN":"01482963","ISSN":"01482963","PMID":"12134693","abstract":"Can the retail atmosphere be useful in developing long-lasting relationships with consumers? This research addresses this question by investigating the impact of positive and negative affect associated with ambient environmental conditions. A key dependent variable is conceptualized and validated and captures the proportion of business a customer spends in one location relative to a store's direct competitors. Structural equation results suggest that both positive affect and negative affect impact this measure, but the impact is facilitated through both feelings' relationship with hedonic and utilitarian shopping value.","author":[{"dropping-particle":"","family":"Babin","given":"Barry J","non-dropping-particle":"","parse-names":false,"suffix":""},{"dropping-particle":"","family":"Attaway","given":"Jill S","non-dropping-particle":"","parse-names":false,"suffix":""}],"container-title":"Journal of Business Research","id":"ITEM-1","issue":"99","issued":{"date-parts":[["2000"]]},"page":"91-99","title":"Atmospheric Affect as a Tool for Creating Value and Gaining Share of Customer","type":"article-journal","volume":"49"},"uris":["http://www.mendeley.com/documents/?uuid=91feafb3-cf6f-47e2-a039-463523e4ad66","http://www.mendeley.com/documents/?uuid=a851511d-7ec9-4a7b-ad1a-dc35e74ba99d"]}],"mendeley":{"formattedCitation":"(Babin and Attaway, 2000)","manualFormatting":"(Babin &amp; Attaway, 2000)","plainTextFormattedCitation":"(Babin and Attaway, 2000)","previouslyFormattedCitation":"(Babin and Attaway, 2000)"},"properties":{"noteIndex":0},"schema":"https://github.com/citation-style-language/schema/raw/master/csl-citation.json"}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(Babin &amp; Attaway, 2000)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The purpose of hedonic shopping is sensuality, awakening, surprise, fantasy, novelty, variety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elerap.2015.09.002","ISSN":"1567-4223","author":[{"dropping-particle":"","family":"Wu","given":"Ling-ling","non-dropping-particle":"","parse-names":false,"suffix":""},{"dropping-particle":"","family":"Wang","given":"Yi-ting","non-dropping-particle":"","parse-names":false,"suffix":""},{"dropping-particle":"","family":"Wei","given":"Chin-hsiu","non-dropping-particle":"","parse-names":false,"suffix":""},{"dropping-particle":"","family":"Yeh","given":"Ming-yih","non-dropping-particle":"","parse-names":false,"suffix":""}],"container-title":"Electronic Commerce Research and Applications","id":"ITEM-1","issue":"6","issued":{"date-parts":[["2015"]]},"page":"603-615","publisher":"Elsevier B.V.","title":"Electronic Commerce Research and Applications Controlling information flow in online information seeking : The moderating effects of utilitarian and hedonic consumers","type":"article-journal","volume":"14"},"uris":["http://www.mendeley.com/documents/?uuid=93c2b11c-9f9c-47f9-b26e-2c8f7f4f016c"]}],"mendeley":{"formattedCitation":"(Wu &lt;i&gt;et al.&lt;/i&gt;, 2015)","manualFormatting":"(Wu et al, 2015)","plainTextFormattedCitation":"(Wu et al., 2015)","previouslyFormattedCitation":"(Wu &lt;i&gt;et al.&lt;/i&gt;,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(Wu et al,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p>
    <w:p w14:paraId="22ED59D5" w14:textId="77777777" w:rsidR="00334581" w:rsidRPr="00334581" w:rsidRDefault="00334581" w:rsidP="00334581">
      <w:pPr>
        <w:keepNext/>
        <w:keepLines/>
        <w:spacing w:before="240" w:after="0" w:line="480" w:lineRule="auto"/>
        <w:ind w:firstLine="720"/>
        <w:jc w:val="both"/>
        <w:outlineLvl w:val="2"/>
        <w:rPr>
          <w:rFonts w:ascii="Times New Roman" w:eastAsia="Times New Roman" w:hAnsi="Times New Roman" w:cs="Times New Roman"/>
          <w:b/>
          <w:sz w:val="24"/>
          <w:szCs w:val="32"/>
        </w:rPr>
      </w:pPr>
      <w:bookmarkStart w:id="10" w:name="_Toc26847462"/>
      <w:bookmarkStart w:id="11" w:name="_Toc450725003"/>
      <w:bookmarkStart w:id="12" w:name="_Toc444175351"/>
      <w:r w:rsidRPr="00334581">
        <w:rPr>
          <w:rFonts w:ascii="Times New Roman" w:eastAsia="Times New Roman" w:hAnsi="Times New Roman" w:cs="Times New Roman"/>
          <w:b/>
          <w:sz w:val="24"/>
          <w:szCs w:val="32"/>
        </w:rPr>
        <w:t>Social and Cognitive Motivation</w:t>
      </w:r>
      <w:bookmarkEnd w:id="10"/>
      <w:bookmarkEnd w:id="11"/>
      <w:bookmarkEnd w:id="12"/>
    </w:p>
    <w:p w14:paraId="069C0026"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rPr>
        <w:tab/>
        <w:t xml:space="preserve">Hedonic and utilitarian characteristics are not only the reason behind the purchase of the products. The social status of the consumer is increased when the product is used to impress others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{"citationItems":[{"id":"ITEM-1","itemData":{"author":[{"dropping-particle":"","family":"Venkatesh","given":"Viswanath","non-dropping-particle":"","parse-names":false,"suffix":""}],"id":"ITEM-1","issue":"1","issued":{"date-parts":[["2012"]]},"page":"157-178","title":"C ONSUMER A CCEPTANCE AND U SE OF I NFORMATION T ECHNOLOGY : E XTENDING THE U NIFIED T HEORY","type":"article-journal","volume":"36"},"uris":["http://www.mendeley.com/documents/?uuid=a53afefe-4ab8-4ee9-b1ea-17450f072ecf"]}],"mendeley":{"formattedCitation":"(Venkatesh, 2012)","plainTextFormattedCitation":"(Venkatesh, 2012)","previouslyFormattedCitation":"(Venkatesh, 2012)"},"properties":{"noteIndex":0},"schema":"https://github.com/citation-style-language/schema/raw/master/csl-citation.json"}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(Venkatesh, 2012)</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While investigating consumer innovativeness, researchers mainly focus on and stress the social and symbolic components. Social rewards and social differentiation stimulates product adaptation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{"citationItems":[{"id":"ITEM-1","itemData":{"DOI":"10.1108/17473611311305494","ISSN":"1747-3616","abstract":"Purpose – The purpose of this paper is first, to investigate young consumers' fashion disposition behavior, second, to identify motivations for their fashion disposition, and third, to identify emotional responses experienced during and after the fashion disposition process. The paper also aims to investigate young consumers' ideas about their future fashion disposition practices and to what extent did participants link being socially responsible to their fashion disposition decisions and behaviors. Design/methodology/approach – A qualitative approach was adopted wherein undergraduates wrote an essay concerning their apparel disposal habits. Data were analyzed using content analyses. Findings – Participants engaged in multiple fashion disposition behaviors including donation, selling, repurposing, and swapping unwanted clothing, Participants mentioned fashionability, physical condition of an item, and social responsibility as factors that prompted their fashion disposition. Participants experienced primarily positive emotions when disposing of unwanted apparel items. In the future, participants indicated a desire to make additional efforts to donate unwanted clothing, repurpose clothing, and to attempt to reduce the amount of clothing they acquired. Originality/value – By investigating young consumers' fashion disposal, underlying motivations for disposal were identified as well as the need for education on how to dispose of clothing items in socially responsible ways as responses suggested that these young consumers were open to disposing of their unwanted fashion items in a socially responsible manner but did not always have the skill or knowledge to do so.","author":[{"dropping-particle":"","family":"Lee","given":"Ji Young","non-dropping-particle":"","parse-names":false,"suffix":""},{"dropping-particle":"","family":"Halter","given":"Holly","non-dropping-particle":"","parse-names":false,"suffix":""},{"dropping-particle":"","family":"Johnson","given":"Kim K.P.","non-dropping-particle":"","parse-names":false,"suffix":""},{"dropping-particle":"","family":"Ju","given":"Haewon","non-dropping-particle":"","parse-names":false,"suffix":""}],"container-title":"Young Consumers: Insight and Ideas for Responsible Marketers","id":"ITEM-1","issue":"1","issued":{"date-parts":[["2013"]]},"page":"67-78","title":"Investigating fashion disposition with young consumers","type":"article-journal","volume":"14"},"uris":["http://www.mendeley.com/documents/?uuid=b5f63cb7-1562-41a7-abf8-af18047e235c"]}],"mendeley":{"formattedCitation":"(Lee &lt;i&gt;et al.&lt;/i&gt;, 2013)","manualFormatting":"(Lee et al., 2013)","plainTextFormattedCitation":"(Lee et al., 2013)","previouslyFormattedCitation":"(Lee &lt;i&gt;et al.&lt;/i&gt;, 2013)"},"properties":{"noteIndex":0},"schema":"https://github.com/citation-style-language/schema/raw/master/csl-citation.json"}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(Lee et al., 2013)</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{"citationItems":[{"id":"ITEM-1","itemData":{"DOI":"10.1016/S0148-2963(02)00311-9","ISBN":"3347682599","ISSN":"01482963","abstract":"Consumer innovativeness, as a force that leads to innovative behavior, has often been cited and studied in research on the diffusion of innovation. Surprisingly, it appears that there is still room for discussion about this concept. This article attempts to take stock of this issue. In the first part, the different theoretical definitions of the notion are introduced critically. The second part is devoted to displaying major measurement scales that have been designed with a view to measuring this construct. This review helps in understanding the diversity of approaches to innovativeness. It raises two main questions: (1) Are the different theoretical conceptualizations of innovativeness equally valid and compatible? (2) Do the scales really express each theoretical standpoint? This suggests that the present scales may be imperfect, and construction of a new one may well be of interest. ?? 2002 Elsevier Inc. All rights reserved.","author":[{"dropping-particle":"","family":"Roehrich","given":"Gilles","non-dropping-particle":"","parse-names":false,"suffix":""}],"container-title":"Journal of Business Research","id":"ITEM-1","issue":"6","issued":{"date-parts":[["2004"]]},"page":"671-677","title":"Consumer innovativeness - Concepts and measurements","type":"article-journal","volume":"57"},"uris":["http://www.mendeley.com/documents/?uuid=e338d79e-3e86-46f4-87e0-8c82c477e697"]}],"mendeley":{"formattedCitation":"(Roehrich, 2004)","manualFormatting":"Roehrich (2004)","plainTextFormattedCitation":"(Roehrich, 2004)","previouslyFormattedCitation":"(Roehrich, 2004)"},"properties":{"noteIndex":0},"schema":"https://github.com/citation-style-language/schema/raw/master/csl-citation.json"}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Roehrich (2004)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states in a research study that for making a unique impression in society possession of innovativeness is socially accepted. Possession of new physical products can build a different identity for the consumers. Innovativeness can also be cognitive and also consider as a distinct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dimension of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in the scale by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{"citationItems":[{"id":"ITEM-1","itemData":{"DOI":"10.1016/0148-2963(90)90008-2","ISBN":"0148-2963","ISSN":"01482963","abstract":"Contrary to previous research in the area, this article argues that consumer innovativeness, or the desire for new experiences, is not an undifferentiated construct but can be distinguished as cognitive and sensory innovativeness. Cognitive (sensory) innovativeness is the preference for engaging in new experiences with the objective of stimulating the mind (senses). The article presents psychometrically valid measures of these constructs and discusses two studies that examine the differences between cognitive and sensory innovativeness. One study, based on 326 undergraduate students, shows that the innovativeness constructs differ in their relationship with other personality traits, such as preference for verbal/visual style of processing. The other study, based on the personal computer, food processor, and video cassette recorder purchase behavior of 245 respondents, shows that cognitive and sensory innovators differ in their responses to innovations and demographic profiles. The research and managerial implications of these findings are discussed. ?? 1990.","author":[{"dropping-particle":"","family":"Venkatraman","given":"Meera P.","non-dropping-particle":"","parse-names":false,"suffix":""},{"dropping-particle":"","family":"Price","given":"Linda L.","non-dropping-particle":"","parse-names":false,"suffix":""}],"container-title":"Journal of Business Research","id":"ITEM-1","issue":"4","issued":{"date-parts":[["1990"]]},"page":"293-315","title":"Differentiating between cognitive and sensory innovativeness. Concepts, measurement, and implications","type":"article-journal","volume":"20"},"uris":["http://www.mendeley.com/documents/?uuid=eb193c60-60c4-4d43-8472-6e65854cb89a"]}],"mendeley":{"formattedCitation":"(Venkatraman and Price, 1990)","manualFormatting":"Venkatraman &amp; Price (1990)","plainTextFormattedCitation":"(Venkatraman and Price, 1990)","previouslyFormattedCitation":"(Venkatraman and Price, 1990)"},"properties":{"noteIndex":0},"schema":"https://github.com/citation-style-language/schema/raw/master/csl-citation.json"}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Venkatraman &amp; Price (1990)</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and is defined as </w:t>
      </w:r>
      <w:r w:rsidRPr="00334581">
        <w:rPr>
          <w:rFonts w:ascii="Times New Roman" w:eastAsia="Calibri" w:hAnsi="Times New Roman" w:cs="Times New Roman"/>
          <w:sz w:val="24"/>
          <w:szCs w:val="24"/>
        </w:rPr>
        <w:lastRenderedPageBreak/>
        <w:t xml:space="preserve">“the desire for new experiences with the objective of stimulating the mind”.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Cognitive innovativeness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originates in the desire for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stimulation and achievement</w:t>
      </w:r>
      <w:r w:rsidRPr="00334581">
        <w:rPr>
          <w:rFonts w:ascii="Times New Roman" w:eastAsia="Calibri" w:hAnsi="Times New Roman" w:cs="Times New Roman"/>
          <w:sz w:val="24"/>
          <w:szCs w:val="24"/>
          <w:lang w:val="en-US"/>
        </w:rPr>
        <w:t xml:space="preserve">” </w:t>
      </w:r>
    </w:p>
    <w:p w14:paraId="29BE5506" w14:textId="77777777" w:rsidR="00334581" w:rsidRPr="00334581" w:rsidRDefault="00334581" w:rsidP="00334581">
      <w:pPr>
        <w:keepNext/>
        <w:keepLines/>
        <w:numPr>
          <w:ilvl w:val="0"/>
          <w:numId w:val="4"/>
        </w:numPr>
        <w:spacing w:before="240" w:after="0" w:line="480" w:lineRule="auto"/>
        <w:jc w:val="both"/>
        <w:outlineLvl w:val="1"/>
        <w:rPr>
          <w:rFonts w:ascii="Times New Roman" w:eastAsia="Times New Roman" w:hAnsi="Times New Roman" w:cs="Times New Roman"/>
          <w:b/>
          <w:sz w:val="24"/>
          <w:szCs w:val="32"/>
        </w:rPr>
      </w:pPr>
      <w:bookmarkStart w:id="13" w:name="_Toc26847463"/>
      <w:bookmarkStart w:id="14" w:name="_Toc450725004"/>
      <w:r w:rsidRPr="00334581">
        <w:rPr>
          <w:rFonts w:ascii="Times New Roman" w:eastAsia="Times New Roman" w:hAnsi="Times New Roman" w:cs="Times New Roman"/>
          <w:b/>
          <w:sz w:val="24"/>
          <w:szCs w:val="32"/>
        </w:rPr>
        <w:t>Purchase Intentions</w:t>
      </w:r>
      <w:bookmarkEnd w:id="13"/>
      <w:bookmarkEnd w:id="14"/>
    </w:p>
    <w:p w14:paraId="05D088E5" w14:textId="77777777" w:rsidR="00334581" w:rsidRPr="00334581" w:rsidRDefault="00334581" w:rsidP="00334581">
      <w:pPr>
        <w:spacing w:after="0" w:line="480" w:lineRule="auto"/>
        <w:jc w:val="both"/>
        <w:rPr>
          <w:rFonts w:ascii="Times New Roman" w:eastAsia="Calibri" w:hAnsi="Times New Roman" w:cs="Times New Roman"/>
          <w:sz w:val="24"/>
          <w:szCs w:val="24"/>
          <w:lang w:val="en-US"/>
        </w:rPr>
      </w:pP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rPr>
        <w:tab/>
      </w:r>
      <w:r w:rsidRPr="00334581">
        <w:rPr>
          <w:rFonts w:ascii="Times New Roman" w:eastAsia="Calibri" w:hAnsi="Times New Roman" w:cs="Times New Roman"/>
          <w:sz w:val="24"/>
          <w:szCs w:val="24"/>
          <w:lang w:val="en-US"/>
        </w:rPr>
        <w:t>“Consumer purchase intention” is considering to be the plan in order to acquire anything that is important or needed by the customer against a certain price. In some of the literature the “consumer purchase intentions” are also demonstrated as the decision of the consumer for the consumption related purchase. Literature highlights that while investigating the “consumer intention” for a product it is important to develop a strong understanding with the previous intention of the consumer for a product. If the marketers understand the consumer expensive it is very easy to estimate the purchase intentions for the consumer. The researchers conducted in the field of consumer loyalty highlight that the understanding of consumer loyalty is a very important ass it allows the company to determine the intention of the consumer during the purchase. In order to increase the overall positivity in consumer purchase behavior, it is essential to focus on the “product, quality and features” offered to the customer. The perceived quality by the customer also generates positive intentions but at the same time, it is essential for the company to provide the same quality which is perceived by the customer if the quality is not perceived accordingly it will lead to cause lots of problems for the development of the positive “customer intentions”.</w:t>
      </w:r>
    </w:p>
    <w:p w14:paraId="2C207822" w14:textId="77777777" w:rsidR="00334581" w:rsidRPr="00334581" w:rsidRDefault="00334581" w:rsidP="00334581">
      <w:pPr>
        <w:keepNext/>
        <w:keepLines/>
        <w:numPr>
          <w:ilvl w:val="1"/>
          <w:numId w:val="7"/>
        </w:numPr>
        <w:spacing w:before="240" w:after="0" w:line="480" w:lineRule="auto"/>
        <w:jc w:val="both"/>
        <w:outlineLvl w:val="1"/>
        <w:rPr>
          <w:rFonts w:ascii="Times New Roman" w:eastAsia="Times New Roman" w:hAnsi="Times New Roman" w:cs="Times New Roman"/>
          <w:b/>
          <w:sz w:val="24"/>
          <w:szCs w:val="32"/>
          <w:lang w:val="en-US"/>
        </w:rPr>
      </w:pPr>
      <w:bookmarkStart w:id="15" w:name="_Toc26847464"/>
      <w:r w:rsidRPr="00334581">
        <w:rPr>
          <w:rFonts w:ascii="Times New Roman" w:eastAsia="Times New Roman" w:hAnsi="Times New Roman" w:cs="Times New Roman"/>
          <w:b/>
          <w:sz w:val="24"/>
          <w:szCs w:val="32"/>
          <w:lang w:val="en-US"/>
        </w:rPr>
        <w:t>Theory of Technology Acceptance</w:t>
      </w:r>
      <w:bookmarkEnd w:id="15"/>
      <w:r w:rsidRPr="00334581">
        <w:rPr>
          <w:rFonts w:ascii="Times New Roman" w:eastAsia="Times New Roman" w:hAnsi="Times New Roman" w:cs="Times New Roman"/>
          <w:b/>
          <w:sz w:val="24"/>
          <w:szCs w:val="32"/>
          <w:lang w:val="en-US"/>
        </w:rPr>
        <w:t xml:space="preserve">  </w:t>
      </w:r>
    </w:p>
    <w:p w14:paraId="74AD7A01"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There are several theories that are used for the investigation of the intentions toward a behavior. As this literature is developed for the investigation of consumer behavior for innovative products that are the reason the theory included in this literature is related to technology </w:t>
      </w: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ADDIN CSL_CITATION {"citationItems":[{"id":"ITEM-1","itemData":{"DOI":"10.2307/2632151","ISBN":"00251909","ISSN":"0025-1909","abstract":"Computer systems cannot improve organizational performance if they aren't used. Unfortunately, resistance to end-user systems by managers and professionals is a widespread problem. To better predict, explain, and increase user acceptance, we need to better understand why people accept or reject computers. This research addresses the ability to predict peoples' computer acceptance from a measure of their intentions, and the ability to explain their intentions in terms of their attitudes, subjective norms, perceived usefulness, perceived ease of use, and related variables. In a longitudinal study of 107 users, intentions to use a specific system, measured after a one-hour introduction to the system, were correlated 0.35 with system use 14 weeks later. The intention-usage correlation was 0.63 at the end of this time period. Perceived usefulness strongly influenced peoples' intentions, explaining more than half of the variance in intentions at the end of 14 weeks. Perceived ease of use had a small but significant effect on intentions as well, although this effect subsided over time. Attitudes only partially mediated the effects of these beliefs on intentions. Subjective norms had no effect on intentions. These results suggest the possibility of simple but powerful models of the determinants of user acceptance, with practical value for evaluating systems and guiding managerial interventions aimed at reducing the problem of underutilized computer technology. [ABSTRACT FROM AUTHOR]","author":[{"dropping-particle":"","family":"Davis","given":"Fred D.","non-dropping-particle":"","parse-names":false,"suffix":""},{"dropping-particle":"","family":"Bagozzi","given":"Richard P.","non-dropping-particle":"","parse-names":false,"suffix":""},{"dropping-particle":"","family":"Warshaw","given":"Paul R.","non-dropping-particle":"","parse-names":false,"suffix":""}],"container-title":"Management Science. Aug1989","id":"ITEM-1","issue":"8","issued":{"date-parts":[["1989"]]},"page":"982-1003","title":"User Acceptance of Computer Technology: a Comparison of Two Theoretical Models.","type":"article-journal","volume":"35"},"uris":["http://www.mendeley.com/documents/?uuid=affb6573-66d5-4b62-95cb-a3706e84179e"]},{"id":"ITEM-2","itemData":{"DOI":"10.1016/j.sbspro.2014.04.065","ISBN":"0736-5853","ISSN":"1877-0428","abstract":"The study identified the relationships between technology acceptance and purchase intentions on movie mobile advertising among youth Twitter users in Malaysia. Technology Acceptance Model was used to predict the acceptance of computer-based technology based on technology use and usefulness among the group age in various fields. The objective of this study is to investigate the relationship between technology acceptance (use and usefulness) towards movie mobile advertising in Malaysia and purchase intention. Data was collected from 400 Twitter users in Malaysia using snowball sampling and was analyzed with statistical analysis (SPSS) using descriptive and correlation analysis. The findings of this paper advocate that technology acceptance; use and usefulness in movie mobile advertising contributed significantly towards movie purchase intention among youth aged 15 to 29 in the country. This paper introduces the contribution of use and usefulness in the study of communication utilizing mobile telecommunication technology among youth in Malaysia.","author":[{"dropping-particle":"","family":"Bakar","given":"Mohd Syuhaidi Abu","non-dropping-particle":"","parse-names":false,"suffix":""},{"dropping-particle":"","family":"Bidin","given":"Rosmiza","non-dropping-particle":"","parse-names":false,"suffix":""},{"dropping-particle":"","family":"Syuhaidi","given":"Mohd","non-dropping-particle":"","parse-names":false,"suffix":""},{"dropping-particle":"","family":"Bakar","given":"Abu","non-dropping-particle":"","parse-names":false,"suffix":""},{"dropping-particle":"","family":"Bidin","given":"Rosmiza","non-dropping-particle":"","parse-names":false,"suffix":""}],"container-title":"Procedia - Social and Behavioral Sciences","id":"ITEM-2","issued":{"date-parts":[["2014"]]},"page":"558-567","publisher":"Elsevier B.V.","title":"Technology Acceptance and Purchase Intention towards Movie Mobile Advertising among Youth in Malaysia","type":"article-journal","volume":"130"},"uris":["http://www.mendeley.com/documents/?uuid=8e9d2c54-71b4-40c2-b639-d2668a4b5b3b"]},{"id":"ITEM-3","itemData":{"DOI":"10.1016/j.jretconser.2015.05.003","ISBN":"09696989","ISSN":"09696989","abstract":"Understanding how consumers adopt a state of the art product is important for the development and marketing of innovative products. The purpose of this study is to examine factors that affect consumer intentions to use a revolutionary technology-driven product (RTP). The research integrates two innovation adoption models, the Unified Technology Acceptance and Utilization Theory (UTAUT) and the Task-Technology Fit (TTF) model with two antecedents of consumer characteristics: consumer innovativeness and perceived value of a new product. The study examines consumer responses to an unfamiliar product, the TEASER which is a conceptual digital cookbook that offers taste sampling, thereby providing an online food-tasting experience. Consumers who are prone to innovativeness and who perceive value in a RTP's aesthetics are able to discern the conditions that support their intent to use such a product. The resulting model expands the UTAUT and TTF theories by showing that UTAUT variables mediate between the variables of TTF and adoption intentions. These results support the need for nonlinear industrial development processes involving consumers.","author":[{"dropping-particle":"","family":"Park","given":"Jungkun","non-dropping-particle":"","parse-names":false,"suffix":""},{"dropping-particle":"","family":"Gunn","given":"Frances","non-dropping-particle":"","parse-names":false,"suffix":""},{"dropping-particle":"","family":"Lee","given":"Younghee","non-dropping-particle":"","parse-names":false,"suffix":""},{"dropping-particle":"","family":"Shim","given":"Scott","non-dropping-particle":"","parse-names":false,"suffix":""}],"container-title":"Journal of Retailing and Consumer Services","id":"ITEM-3","issued":{"date-parts":[["2015"]]},"page":"115-124","publisher":"Elsevier","title":"Consumer acceptance of a revolutionary technology-driven product: The role of adoption in the industrial design development","type":"article-journal","volume":"26"},"uris":["http://www.mendeley.com/documents/?uuid=29d92f79-a944-460f-b571-d324b3dd0343"]}],"mendeley":{"formattedCitation":"(Davis, Bagozzi and Warshaw, 1989; Bakar &lt;i&gt;et al.&lt;/i&gt;, 2014; Park &lt;i&gt;et al.&lt;/i&gt;, 2015)","plainTextFormattedCitation":"(Davis, Bagozzi and Warshaw, 1989; Bakar et al., 2014; Park et al., 2015)","previouslyFormattedCitation":"(Davis, Bagozzi and Warshaw, 1989; Bakar &lt;i&gt;et al.&lt;/i&gt;, 2014; Park &lt;i&gt;et al.&lt;/i&gt;, 2015)"},"properties":{"noteIndex":0},"schema":"https://github.com/citation-style-language/schema/raw/master/csl-citation.json"}</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 xml:space="preserve">(Davis, Bagozzi and Warshaw, 1989; Bakar </w:t>
      </w:r>
      <w:r w:rsidRPr="00334581">
        <w:rPr>
          <w:rFonts w:ascii="Times New Roman" w:eastAsia="Calibri" w:hAnsi="Times New Roman" w:cs="Arial"/>
          <w:i/>
          <w:noProof/>
          <w:sz w:val="24"/>
          <w:lang w:val="en-US"/>
        </w:rPr>
        <w:t>et al.</w:t>
      </w:r>
      <w:r w:rsidRPr="00334581">
        <w:rPr>
          <w:rFonts w:ascii="Times New Roman" w:eastAsia="Calibri" w:hAnsi="Times New Roman" w:cs="Arial"/>
          <w:noProof/>
          <w:sz w:val="24"/>
          <w:lang w:val="en-US"/>
        </w:rPr>
        <w:t xml:space="preserve">, 2014; Park </w:t>
      </w:r>
      <w:r w:rsidRPr="00334581">
        <w:rPr>
          <w:rFonts w:ascii="Times New Roman" w:eastAsia="Calibri" w:hAnsi="Times New Roman" w:cs="Arial"/>
          <w:i/>
          <w:noProof/>
          <w:sz w:val="24"/>
          <w:lang w:val="en-US"/>
        </w:rPr>
        <w:t>et al.</w:t>
      </w:r>
      <w:r w:rsidRPr="00334581">
        <w:rPr>
          <w:rFonts w:ascii="Times New Roman" w:eastAsia="Calibri" w:hAnsi="Times New Roman" w:cs="Arial"/>
          <w:noProof/>
          <w:sz w:val="24"/>
          <w:lang w:val="en-US"/>
        </w:rPr>
        <w:t>, 2015)</w:t>
      </w:r>
      <w:r w:rsidRPr="00334581">
        <w:rPr>
          <w:rFonts w:ascii="Times New Roman" w:eastAsia="Calibri" w:hAnsi="Times New Roman" w:cs="Arial"/>
          <w:sz w:val="24"/>
          <w:lang w:val="en-US"/>
        </w:rPr>
        <w:fldChar w:fldCharType="end"/>
      </w:r>
      <w:r w:rsidRPr="00334581">
        <w:rPr>
          <w:rFonts w:ascii="Times New Roman" w:eastAsia="Calibri" w:hAnsi="Times New Roman" w:cs="Arial"/>
          <w:sz w:val="24"/>
          <w:lang w:val="en-US"/>
        </w:rPr>
        <w:t xml:space="preserve">. In order to develop the theory for the investigation of consumer behavior, most of the previous </w:t>
      </w:r>
      <w:r w:rsidRPr="00334581">
        <w:rPr>
          <w:rFonts w:ascii="Times New Roman" w:eastAsia="Calibri" w:hAnsi="Times New Roman" w:cs="Arial"/>
          <w:sz w:val="24"/>
          <w:lang w:val="en-US"/>
        </w:rPr>
        <w:lastRenderedPageBreak/>
        <w:t xml:space="preserve">researches have used the “theory of reasoned action” developed by </w:t>
      </w:r>
      <w:proofErr w:type="spellStart"/>
      <w:r w:rsidRPr="00334581">
        <w:rPr>
          <w:rFonts w:ascii="Times New Roman" w:eastAsia="Calibri" w:hAnsi="Times New Roman" w:cs="Arial"/>
          <w:sz w:val="24"/>
          <w:lang w:val="en-US"/>
        </w:rPr>
        <w:t>Ajzen</w:t>
      </w:r>
      <w:proofErr w:type="spellEnd"/>
      <w:r w:rsidRPr="00334581">
        <w:rPr>
          <w:rFonts w:ascii="Times New Roman" w:eastAsia="Calibri" w:hAnsi="Times New Roman" w:cs="Arial"/>
          <w:sz w:val="24"/>
          <w:lang w:val="en-US"/>
        </w:rPr>
        <w:t xml:space="preserve"> and Fishbein in 1980. It is evident from the investigation of the technology acceptance model that that this model is derived from the theory of reasoned action. Literature highlights that at the initial stage this “technology acceptance model” is developed for the investigation of the user behavior for the adoption of the “computer information technology system” in the workplace </w:t>
      </w: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ADDIN CSL_CITATION {"citationItems":[{"id":"ITEM-1","itemData":{"DOI":"10.1016/j.apenergy.2014.08.048","ISSN":"0306-2619","author":[{"dropping-particle":"","family":"Toft","given":"Madeleine Broman","non-dropping-particle":"","parse-names":false,"suffix":""},{"dropping-particle":"","family":"Schuitema","given":"Geertje","non-dropping-particle":"","parse-names":false,"suffix":""},{"dropping-particle":"","family":"Thøgersen","given":"John","non-dropping-particle":"","parse-names":false,"suffix":""}],"container-title":"Applied Energy","id":"ITEM-1","issued":{"date-parts":[["2014"]]},"page":"392-400","publisher":"Elsevier Ltd","title":"Responsible technology acceptance : Model development and application to consumer acceptance of Smart Grid technology","type":"article-journal","volume":"134"},"uris":["http://www.mendeley.com/documents/?uuid=9db41f98-0861-497e-bc62-898c72032378"]},{"id":"ITEM-2","itemData":{"DOI":"10.1016/j.tele.2014.01.002","ISSN":"0736-5853","author":[{"dropping-particle":"","family":"Jongchul","given":"Oh","non-dropping-particle":"","parse-names":false,"suffix":""},{"dropping-particle":"","family":"Sung-joon","given":"Yoon","non-dropping-particle":"","parse-names":false,"suffix":""}],"container-title":"Telematics and Informatics","id":"ITEM-2","issue":"4","issued":{"date-parts":[["2014"]]},"page":"585-596","publisher":"Elsevier Ltd","title":"Telematics and Informatics Validation of Haptic Enabling Technology Acceptance Model ( HE-TAM ): Integration of IDT and TAM","type":"article-journal","volume":"31"},"uris":["http://www.mendeley.com/documents/?uuid=bd138682-fd2c-40bb-b9ed-08f6edaca484"]},{"id":"ITEM-3","itemData":{"DOI":"10.1016/j.chb.2015.04.024","author":[{"dropping-particle":"","family":"Baptista","given":"Gonçalo","non-dropping-particle":"","parse-names":false,"suffix":""},{"dropping-particle":"","family":"Oliveira","given":"Tiago","non-dropping-particle":"","parse-names":false,"suffix":""}],"id":"ITEM-3","issued":{"date-parts":[["2015"]]},"page":"418-430","title":"Computers in Human Behavior Understanding mobile banking : The unified theory of acceptance and use of technology combined with cultural moderators","type":"article-journal","volume":"50"},"uris":["http://www.mendeley.com/documents/?uuid=ab96514a-5970-4d80-905f-2d748c27e844"]}],"mendeley":{"formattedCitation":"(Jongchul and Sung-joon, 2014; Toft, Schuitema and Thøgersen, 2014; Baptista and Oliveira, 2015)","plainTextFormattedCitation":"(Jongchul and Sung-joon, 2014; Toft, Schuitema and Thøgersen, 2014; Baptista and Oliveira, 2015)","previouslyFormattedCitation":"(Jongchul and Sung-joon, 2014; Toft, Schuitema and Thøgersen, 2014; Baptista and Oliveira, 2015)"},"properties":{"noteIndex":0},"schema":"https://github.com/citation-style-language/schema/raw/master/csl-citation.json"}</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(Jongchul and Sung-joon, 2014; Toft, Schuitema and Thøgersen, 2014; Baptista and Oliveira, 2015)</w:t>
      </w:r>
      <w:r w:rsidRPr="00334581">
        <w:rPr>
          <w:rFonts w:ascii="Times New Roman" w:eastAsia="Calibri" w:hAnsi="Times New Roman" w:cs="Arial"/>
          <w:sz w:val="24"/>
          <w:lang w:val="en-US"/>
        </w:rPr>
        <w:fldChar w:fldCharType="end"/>
      </w:r>
      <w:r w:rsidRPr="00334581">
        <w:rPr>
          <w:rFonts w:ascii="Times New Roman" w:eastAsia="Calibri" w:hAnsi="Times New Roman" w:cs="Arial"/>
          <w:sz w:val="24"/>
          <w:lang w:val="en-US"/>
        </w:rPr>
        <w:t xml:space="preserve">. </w:t>
      </w:r>
    </w:p>
    <w:p w14:paraId="3E2E6768"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noProof/>
          <w:sz w:val="24"/>
        </w:rPr>
        <mc:AlternateContent>
          <mc:Choice Requires="wps">
            <w:drawing>
              <wp:anchor distT="0" distB="0" distL="114300" distR="114300" simplePos="0" relativeHeight="251659264" behindDoc="1" locked="0" layoutInCell="1" allowOverlap="1" wp14:anchorId="12043AF8" wp14:editId="4756E8E7">
                <wp:simplePos x="0" y="0"/>
                <wp:positionH relativeFrom="margin">
                  <wp:align>left</wp:align>
                </wp:positionH>
                <wp:positionV relativeFrom="paragraph">
                  <wp:posOffset>198120</wp:posOffset>
                </wp:positionV>
                <wp:extent cx="5299075" cy="1816735"/>
                <wp:effectExtent l="19050" t="19050" r="15875" b="12065"/>
                <wp:wrapTight wrapText="bothSides">
                  <wp:wrapPolygon edited="0">
                    <wp:start x="-78" y="-226"/>
                    <wp:lineTo x="-78" y="21517"/>
                    <wp:lineTo x="21587" y="21517"/>
                    <wp:lineTo x="21587" y="-226"/>
                    <wp:lineTo x="-78" y="-226"/>
                  </wp:wrapPolygon>
                </wp:wrapTight>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9075" cy="1816735"/>
                        </a:xfrm>
                        <a:prstGeom prst="rect">
                          <a:avLst/>
                        </a:prstGeom>
                        <a:solidFill>
                          <a:srgbClr val="FFFFFF"/>
                        </a:solidFill>
                        <a:ln w="28575">
                          <a:solidFill>
                            <a:srgbClr val="000000"/>
                          </a:solidFill>
                          <a:miter lim="800000"/>
                          <a:headEnd/>
                          <a:tailEnd/>
                        </a:ln>
                      </wps:spPr>
                      <wps:txbx>
                        <w:txbxContent>
                          <w:p w14:paraId="2F6A14D1" w14:textId="77777777" w:rsidR="00334581" w:rsidRDefault="00334581" w:rsidP="00334581">
                            <w:r>
                              <w:rPr>
                                <w:rFonts w:ascii="Calibri" w:hAnsi="Calibri"/>
                                <w:noProof/>
                                <w:sz w:val="20"/>
                                <w:szCs w:val="20"/>
                                <w:lang w:eastAsia="en-GB"/>
                              </w:rPr>
                              <w:drawing>
                                <wp:inline distT="0" distB="0" distL="0" distR="0" wp14:anchorId="7F80258D" wp14:editId="722DA12F">
                                  <wp:extent cx="5072380" cy="1571625"/>
                                  <wp:effectExtent l="0" t="0" r="0" b="9525"/>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72380" cy="157162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043AF8" id="_x0000_t202" coordsize="21600,21600" o:spt="202" path="m,l,21600r21600,l21600,xe">
                <v:stroke joinstyle="miter"/>
                <v:path gradientshapeok="t" o:connecttype="rect"/>
              </v:shapetype>
              <v:shape id="Text Box 1" o:spid="_x0000_s1026" type="#_x0000_t202" style="position:absolute;left:0;text-align:left;margin-left:0;margin-top:15.6pt;width:417.25pt;height:143.05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" strokeweight="2.25pt">
                <v:textbox>
                  <w:txbxContent>
                    <w:p w14:paraId="2F6A14D1" w14:textId="77777777" w:rsidR="00334581" w:rsidRDefault="00334581" w:rsidP="00334581">
                      <w:r>
                        <w:rPr>
                          <w:rFonts w:ascii="Calibri" w:hAnsi="Calibri"/>
                          <w:noProof/>
                          <w:sz w:val="20"/>
                          <w:szCs w:val="20"/>
                          <w:lang w:eastAsia="en-GB"/>
                        </w:rPr>
                        <w:drawing>
                          <wp:inline distT="0" distB="0" distL="0" distR="0" wp14:anchorId="7F80258D" wp14:editId="722DA12F">
                            <wp:extent cx="5072380" cy="1571625"/>
                            <wp:effectExtent l="0" t="0" r="0" b="9525"/>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72380" cy="1571625"/>
                                    </a:xfrm>
                                    <a:prstGeom prst="rect">
                                      <a:avLst/>
                                    </a:prstGeom>
                                    <a:noFill/>
                                    <a:ln>
                                      <a:noFill/>
                                    </a:ln>
                                  </pic:spPr>
                                </pic:pic>
                              </a:graphicData>
                            </a:graphic>
                          </wp:inline>
                        </w:drawing>
                      </w:r>
                    </w:p>
                  </w:txbxContent>
                </v:textbox>
                <w10:wrap type="tight" anchorx="margin"/>
              </v:shape>
            </w:pict>
          </mc:Fallback>
        </mc:AlternateContent>
      </w:r>
    </w:p>
    <w:p w14:paraId="1541E21E"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1B8C4A81"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7012F3C7"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221F0CFC"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1C41E469"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26E440DA" w14:textId="77777777" w:rsidR="00334581" w:rsidRPr="00334581" w:rsidRDefault="00334581" w:rsidP="00334581">
      <w:pPr>
        <w:spacing w:after="0" w:line="480" w:lineRule="auto"/>
        <w:jc w:val="both"/>
        <w:rPr>
          <w:rFonts w:ascii="Times New Roman" w:eastAsia="Calibri" w:hAnsi="Times New Roman" w:cs="Arial"/>
          <w:sz w:val="24"/>
          <w:lang w:val="en-US"/>
        </w:rPr>
      </w:pPr>
    </w:p>
    <w:p w14:paraId="1D98A139"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technology acceptance model is used to investigate consumer intentions for the acceptance of technological products. It is observed from the literature that most of the previous researchers have used several extended forms of this mode in order to investigate consumer behavior for different technological products. The technology acceptance model highlights that there are two attitudinal dimensions which include “perceived usefulness and perceive ease of use” </w:t>
      </w: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ADDIN CSL_CITATION {"citationItems":[{"id":"ITEM-1","itemData":{"abstract":"The recent and rapidly expanding capabilities of mobile devices present retailers with both challenges and opportunities. Mobile devices offer an unparalleled depth of potential interaction with consumers, enabling opportunities to increase sales and expand markets, by motivating retailers to integrate mobile solutions into their consumer-engagement strategies. This study identifies some key determinants of consumer attitudes related to mobile advertising and consumer purchase intentions, offering insights into the successful adoption of mobile advertising. This study investigated some of the influencing factors of consumer behaviors related to mobile advertising, such as perceived usefulness, perceived ease of use and the influence on purchasing intentions generated by mobile advertising. The technology acceptance model (TAM) was used for this research. A self-administered questionnaire was also used as a quantitative evaluation method for data collection. Correlation and multiple regression analyses were conducted to test the proposed model and hypotheses, utilizing a sample of 187 Taiwanese consumers. The results revealed that the interactions of mobile advertising have a positive influence on perceived usefulness and the perceived ease of use. Additionally, the perceived usefulness and the perceived ease of use of mobile advertising had positive influence on the attitudes toward mobile advertising. The attitudes of mobile advertising also had a positive influence on the consumers’ product purchasing intention. Some of the limitations of this study and directions for future research are also discussed.","author":[{"dropping-particle":"","family":"Chen","given":"Lisa Y","non-dropping-particle":"","parse-names":false,"suffix":""}],"container-title":"International Journal of Research in Management &amp; Technology","id":"ITEM-1","issue":"5","issued":{"date-parts":[["2014"]]},"page":"208-213","title":"Utilizing the technology acceptance model to explore the effects of mobile advertising on purchase intention","type":"article-journal","volume":"4"},"uris":["http://www.mendeley.com/documents/?uuid=880e026a-e904-4851-8791-ef29c72daa47"]},{"id":"ITEM-2","itemData":{"DOI":"10.1016/j.sbspro.2015.01.530","ISSN":"18770428","abstract":"In recent years, social media is used frequently in daily life, as a result of this; it affects different fields in our lives. Intensive use of technology in teaching activities causes the social media to enter in this filed too. In this context, teachers and students started to use social media in terms of teaching and learning activities such as information sharing, web based learning, creating discussion groups etc. The aim of the study is to investigate pre-service teachers’ intentions to use of social media in teaching activities which becomes indispensible in technologic environments. In accordance with this purpose a survey was prepared within in the framework of Technology Acceptance Model (TAM) which was developed by Davis (1986) and extended by Venkatesh and Davis (2000). The survey was implemented to pre-service teachers who are studying at a university in the faculty of education. Reliability, validity and factor analysis for the scales in the survey were performed. For each items in the scales, frequency distribution, percentages, means and standard deviation were calculated","author":[{"dropping-particle":"","family":"Acarli","given":"Dilek Sultan","non-dropping-particle":"","parse-names":false,"suffix":""},{"dropping-particle":"","family":"Sağlam","given":"Yasemin","non-dropping-particle":"","parse-names":false,"suffix":""}],"container-title":"Procedia - Social and Behavioral Sciences","id":"ITEM-2","issued":{"date-parts":[["2015"]]},"page":"709-713","title":"Investigation of Pre-service Teachers’ Intentions to Use of Social Media in Teaching Activities within the Framework of Technology Acceptance Model","type":"article-journal","volume":"176"},"uris":["http://www.mendeley.com/documents/?uuid=5e6004aa-ab32-472f-ae10-77f7f2931149"]},{"id":"ITEM-3","itemData":{"DOI":"10.1016/j.apenergy.2014.08.048","ISSN":"0306-2619","author":[{"dropping-particle":"","family":"Toft","given":"Madeleine Broman","non-dropping-particle":"","parse-names":false,"suffix":""},{"dropping-particle":"","family":"Schuitema","given":"Geertje","non-dropping-particle":"","parse-names":false,"suffix":""},{"dropping-particle":"","family":"Thøgersen","given":"John","non-dropping-particle":"","parse-names":false,"suffix":""}],"container-title":"Applied Energy","id":"ITEM-3","issued":{"date-parts":[["2014"]]},"page":"392-400","publisher":"Elsevier Ltd","title":"Responsible technology acceptance : Model development and application to consumer acceptance of Smart Grid technology","type":"article-journal","volume":"134"},"uris":["http://www.mendeley.com/documents/?uuid=e275e918-3e87-4894-ae0c-548d5a17cb76"]}],"mendeley":{"formattedCitation":"(Chen, 2014; Toft, Schuitema and Thøgersen, 2014; Acarli and Sağlam, 2015)","plainTextFormattedCitation":"(Chen, 2014; Toft, Schuitema and Thøgersen, 2014; Acarli and Sağlam, 2015)","previouslyFormattedCitation":"(Chen, 2014; Toft, Schuitema and Thøgersen, 2014; Acarli and Sağlam, 2015)"},"properties":{"noteIndex":0},"schema":"https://github.com/citation-style-language/schema/raw/master/csl-citation.json"}</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(Chen, 2014; Toft, Schuitema and Thøgersen, 2014; Acarli and Sağlam, 2015)</w:t>
      </w:r>
      <w:r w:rsidRPr="00334581">
        <w:rPr>
          <w:rFonts w:ascii="Times New Roman" w:eastAsia="Calibri" w:hAnsi="Times New Roman" w:cs="Arial"/>
          <w:sz w:val="24"/>
          <w:lang w:val="en-US"/>
        </w:rPr>
        <w:fldChar w:fldCharType="end"/>
      </w:r>
      <w:r w:rsidRPr="00334581">
        <w:rPr>
          <w:rFonts w:ascii="Times New Roman" w:eastAsia="Calibri" w:hAnsi="Times New Roman" w:cs="Arial"/>
          <w:sz w:val="24"/>
          <w:lang w:val="en-US"/>
        </w:rPr>
        <w:t xml:space="preserve">. These dimensions are very important for the investigation of technology adaptation. These dimensions have a direct impact on the attitude of the consumer which leads to behavioral intentions. The focus of the “Technology Acceptance Model” is to investigate the behavioral intentions of the individual which are important to determine the behavior toward the use of the technology. The literature of the technology acceptance model demonstrates that there are two main phenomena that have been used in the technology acceptance model. First, the </w:t>
      </w:r>
      <w:r w:rsidRPr="00334581">
        <w:rPr>
          <w:rFonts w:ascii="Times New Roman" w:eastAsia="Calibri" w:hAnsi="Times New Roman" w:cs="Arial"/>
          <w:sz w:val="24"/>
          <w:lang w:val="en-US"/>
        </w:rPr>
        <w:lastRenderedPageBreak/>
        <w:t xml:space="preserve">perceived usefulness” is the achievement of goal using the technology and secondly, perceived ease of use is the easy and effortless use of the technology. If the technology adopted by the person is favorable and fulfills the needs of a person then it is considered that the attitude of the person is positive toward the technology </w:t>
      </w: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ADDIN CSL_CITATION {"citationItems":[{"id":"ITEM-1","itemData":{"author":[{"dropping-particle":"","family":"Venkatesh","given":"Viswanath","non-dropping-particle":"","parse-names":false,"suffix":""}],"id":"ITEM-1","issue":"2","issued":{"date-parts":[["2008"]]},"page":"273-315","title":"Technology Acceptance Model 3 and a Research Agenda on Interventions","type":"article-journal","volume":"39"},"uris":["http://www.mendeley.com/documents/?uuid=eee7b0f0-0f48-462f-a4dc-6cc578584cd0"]},{"id":"ITEM-2","itemData":{"DOI":"10.1287/mnsc.46.2.186.11926","ISBN":"0824703456","ISSN":"00251909","PMID":"10758835","abstract":"T 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40%- 60%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improving","author":[{"dropping-particle":"","family":"Venkatesh","given":"Viswanath","non-dropping-particle":"","parse-names":false,"suffix":""},{"dropping-particle":"","family":"Davis","given":"Fred D","non-dropping-particle":"","parse-names":false,"suffix":""},{"dropping-particle":"","family":"College","given":"Sam M Walton","non-dropping-particle":"","parse-names":false,"suffix":""}],"container-title":"Management science","id":"ITEM-2","issue":"2","issued":{"date-parts":[["2000"]]},"page":"186-204","title":"Theoretical Acceptance Extension Model : Field Four Studies of the Technology Longitudinal","type":"article-journal","volume":"46"},"uris":["http://www.mendeley.com/documents/?uuid=37cc7530-5619-46e3-88d6-98d85ef98b37"]},{"id":"ITEM-3","itemData":{"DOI":"10.1016/j.chb.2015.03.009","ISSN":"0747-5632","author":[{"dropping-particle":"","family":"Akman","given":"Ibrahim","non-dropping-particle":"","parse-names":false,"suffix":""},{"dropping-particle":"","family":"Mishra","given":"Alok","non-dropping-particle":"","parse-names":false,"suffix":""}],"container-title":"Computers in Human Behavior","id":"ITEM-3","issued":{"date-parts":[["2015"]]},"page":"477-486","publisher":"Elsevier Ltd","title":"Computers in Human Behavior Sector diversity in Green Information Technology practices : Technology Acceptance Model perspective","type":"article-journal","volume":"49"},"uris":["http://www.mendeley.com/documents/?uuid=74185865-db4a-4542-ba6a-236978adcdf7"]}],"mendeley":{"formattedCitation":"(Venkatesh, Davis and College, 2000; Venkatesh, 2008; Akman and Mishra, 2015)","plainTextFormattedCitation":"(Venkatesh, Davis and College, 2000; Venkatesh, 2008; Akman and Mishra, 2015)","previouslyFormattedCitation":"(Venkatesh, Davis and College, 2000; Venkatesh, 2008; Akman and Mishra, 2015)"},"properties":{"noteIndex":0},"schema":"https://github.com/citation-style-language/schema/raw/master/csl-citation.json"}</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(Venkatesh, Davis and College, 2000; Venkatesh, 2008; Akman and Mishra, 2015)</w:t>
      </w:r>
      <w:r w:rsidRPr="00334581">
        <w:rPr>
          <w:rFonts w:ascii="Times New Roman" w:eastAsia="Calibri" w:hAnsi="Times New Roman" w:cs="Arial"/>
          <w:sz w:val="24"/>
          <w:lang w:val="en-US"/>
        </w:rPr>
        <w:fldChar w:fldCharType="end"/>
      </w:r>
      <w:r w:rsidRPr="00334581">
        <w:rPr>
          <w:rFonts w:ascii="Times New Roman" w:eastAsia="Calibri" w:hAnsi="Times New Roman" w:cs="Arial"/>
          <w:sz w:val="24"/>
          <w:lang w:val="en-US"/>
        </w:rPr>
        <w:t xml:space="preserve">. Hence the adoption of the technology is based on the intentions toward the usefulness and ease of use associated with the technology.  At the same time, literature also indicates that the user experience for the use of technology is very important. For instance, if the customer is not able to use the technology it is very difficult to indicate the “perceived usefulness and perceived ease of use” that is why it is very customer experience is very important for the implication of the technology acceptance model. </w:t>
      </w:r>
    </w:p>
    <w:p w14:paraId="036DB9C3" w14:textId="77777777" w:rsidR="00334581" w:rsidRPr="00334581" w:rsidRDefault="00334581" w:rsidP="00334581">
      <w:pPr>
        <w:spacing w:after="0" w:line="480" w:lineRule="auto"/>
        <w:ind w:firstLine="720"/>
        <w:jc w:val="both"/>
        <w:rPr>
          <w:rFonts w:ascii="Times New Roman" w:eastAsia="Calibri" w:hAnsi="Times New Roman" w:cs="Times New Roman"/>
          <w:sz w:val="24"/>
          <w:szCs w:val="24"/>
        </w:rPr>
      </w:pP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considered to be the simplest and understandable model used for research in information systems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{"citationItems":[{"id":"ITEM-1","itemData":{"DOI":"10.1108/02640470910934579","author":[{"dropping-particle":"","family":"Chou","given":"Pei-chun Lin Yu-hwa","non-dropping-particle":"","parse-names":false,"suffix":""},{"dropping-particle":"","family":"Lin","given":"Pei-chun","non-dropping-particle":"","parse-names":false,"suffix":""}],"id":"ITEM-1","issued":{"date-parts":[["2014"]]},"title":"Perceived usefulness , ease of use , Citation interfaces and usage of citation database interfaces : a replication","type":"article-journal"},"uris":["http://www.mendeley.com/documents/?uuid=7eb8ce1a-daea-4e72-a38d-628c6ab36430"]}],"mendeley":{"formattedCitation":"(Chou and Lin, 2014)","manualFormatting":"(Chou &amp; Lin, 2014)","plainTextFormattedCitation":"(Chou and Lin, 2014)","previouslyFormattedCitation":"(Chou and Lin, 2014)"},"properties":{"noteIndex":0},"schema":"https://github.com/citation-style-language/schema/raw/master/csl-citation.json"}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(Chou &amp; Lin, 2014)</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It mainly examines how human behaviour alters by accepting technology.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has been extensively explained the adoption of technology and information system. Previously, many researchers use technology acceptance for studying the adoption of technology by consumers. </w:t>
      </w:r>
    </w:p>
    <w:p w14:paraId="237C2E35" w14:textId="77777777" w:rsidR="00334581" w:rsidRPr="00334581" w:rsidRDefault="00334581" w:rsidP="00334581">
      <w:pPr>
        <w:spacing w:after="0" w:line="480" w:lineRule="auto"/>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ab/>
        <w:t xml:space="preserve">The technology acceptance model is extended towards advance version, such as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 2</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by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{"citationItems":[{"id":"ITEM-1","itemData":{"DOI":"10.1287/mnsc.46.2.186.11926","ISBN":"0824703456","ISSN":"00251909","PMID":"10758835","abstract":"T 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40%- 60%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improving","author":[{"dropping-particle":"","family":"Venkatesh","given":"Viswanath","non-dropping-particle":"","parse-names":false,"suffix":""},{"dropping-particle":"","family":"Davis","given":"Fred D","non-dropping-particle":"","parse-names":false,"suffix":""},{"dropping-particle":"","family":"College","given":"Sam M Walton","non-dropping-particle":"","parse-names":false,"suffix":""}],"container-title":"Management science","id":"ITEM-1","issue":"2","issued":{"date-parts":[["2000"]]},"page":"186-204","title":"Theoretical Acceptance Extension Model : Field Four Studies of the Technology Longitudinal","type":"article-journal","volume":"46"},"uris":["http://www.mendeley.com/documents/?uuid=37cc7530-5619-46e3-88d6-98d85ef98b37"]}],"mendeley":{"formattedCitation":"(Venkatesh, Davis and College, 2000)","manualFormatting":"(Venkatesh &amp; Davis, 2015)","plainTextFormattedCitation":"(Venkatesh, Davis and College, 2000)","previouslyFormattedCitation":"(Venkatesh, Davis and College, 2000)"},"properties":{"noteIndex":0},"schema":"https://github.com/citation-style-language/schema/raw/master/csl-citation.json"}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(Venkatesh &amp; Davis,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 3</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by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{"citationItems":[{"id":"ITEM-1","itemData":{"author":[{"dropping-particle":"","family":"Venkatesh","given":"Viswanath","non-dropping-particle":"","parse-names":false,"suffix":""}],"id":"ITEM-1","issue":"2","issued":{"date-parts":[["2008"]]},"page":"273-315","title":"Technology Acceptance Model 3 and a Research Agenda on Interventions","type":"article-journal","volume":"39"},"uris":["http://www.mendeley.com/documents/?uuid=eee7b0f0-0f48-462f-a4dc-6cc578584cd0"]}],"mendeley":{"formattedCitation":"(Venkatesh, 2008)","manualFormatting":"(Venkatesh &amp; Bala, 2008)","plainTextFormattedCitation":"(Venkatesh, 2008)","previouslyFormattedCitation":"(Venkatesh, 2008)"},"properties":{"noteIndex":0},"schema":"https://github.com/citation-style-language/schema/raw/master/csl-citation.json"}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(Venkatesh &amp; Bala, 2008)</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 2</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 3</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considered to be very important predictors for the acceptance of the technology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author":[{"dropping-particle":"","family":"Sun","given":"Heshan","non-dropping-particle":"","parse-names":false,"suffix":""},{"dropping-particle":"","family":"Zhang","given":"Ping","non-dropping-particle":"","parse-names":false,"suffix":""}],"container-title":"Journal of the Association for Information System","id":"ITEM-1","issue":"9","issued":{"date-parts":[["2006"]]},"page":"618-645","title":"Causal Relationships between Perceived Enjoyment and Perceived Ease of Use : An Alternative Approach 1","type":"article-journal","volume":"7"},"uris":["http://www.mendeley.com/documents/?uuid=04f5c789-b046-457f-abec-2b923fe101b6"]}],"mendeley":{"formattedCitation":"(Sun and Zhang, 2006)","manualFormatting":"(Sun &amp; Zhang, 2006)","plainTextFormattedCitation":"(Sun and Zhang, 2006)","previouslyFormattedCitation":"(Sun and Zhang, 2006)"},"properties":{"noteIndex":0},"schema":"https://github.com/citation-style-language/schema/raw/master/csl-citation.json"}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(Sun &amp; Zhang, 2006)</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Relative research studies have also confirmed the superiority of the technology acceptance model in our other models and theories for studying behavioural intentions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{"citationItems":[{"id":"ITEM-1","itemData":{"DOI":"10.1108/09604521211219007","ISBN":"0960452121121","author":[{"dropping-particle":"","family":"Lin","given":"Kai Wang Chien-liang","non-dropping-particle":"","parse-names":false,"suffix":""},{"dropping-particle":"","family":"Lin","given":"Chien-liang","non-dropping-particle":"","parse-names":false,"suffix":""}],"id":"ITEM-1","issued":{"date-parts":[["2012"]]},"title":"and perceived playfulness The adoption of mobile value-added services Investigating the influence of IS quality and","type":"article-journal"},"uris":["http://www.mendeley.com/documents/?uuid=2404efc1-f0f2-4986-a612-551fc3c98a80"]}],"mendeley":{"formattedCitation":"(Lin and Lin, 2012)","manualFormatting":"(Wang &amp; Lin, 2012)","plainTextFormattedCitation":"(Lin and Lin, 2012)","previouslyFormattedCitation":"(Lin and Lin, 2012)"},"properties":{"noteIndex":0},"schema":"https://github.com/citation-style-language/schema/raw/master/csl-citation.json"}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(Wang &amp; Lin, 2012)</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In previous literature, many theoretical prospective have been introduced in an endeavour to understand individuals' use and acceptance of technology-oriented products and applications. Among most of the theoretical perspectives, the Technology acceptance model is considered as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most parsimonious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on the other end </w:t>
      </w:r>
      <w:r w:rsidRPr="00334581">
        <w:rPr>
          <w:rFonts w:ascii="Times New Roman" w:eastAsia="Calibri" w:hAnsi="Times New Roman" w:cs="Times New Roman"/>
          <w:sz w:val="24"/>
          <w:szCs w:val="24"/>
        </w:rPr>
        <w:lastRenderedPageBreak/>
        <w:t xml:space="preserve">most influential theory to study user acceptance. Most of the researchers use the technology acceptance model for investigating technology acceptance for many types of technologies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{"citationItems":[{"id":"ITEM-1","itemData":{"DOI":"10.1016/j.chb.2014.12.049","ISSN":"0747-5632","author":[{"dropping-particle":"","family":"Ayeh","given":"Julian K","non-dropping-particle":"","parse-names":false,"suffix":""}],"container-title":"Computers in Human Behavior","id":"ITEM-1","issued":{"date-parts":[["2015"]]},"page":"173-180","publisher":"Elsevier Ltd","title":"Computers in Human Behavior Travellers ’ acceptance of consumer-generated media : An integrated model of technology acceptance and source credibility theories","type":"article-journal","volume":"48"},"uris":["http://www.mendeley.com/documents/?uuid=1292bdc8-7a8a-42e7-b50f-dd0f1b36d984"]}],"mendeley":{"formattedCitation":"(Ayeh, 2015)","manualFormatting":"(Ayeh, 2015)","plainTextFormattedCitation":"(Ayeh, 2015)","previouslyFormattedCitation":"(Ayeh, 2015)"},"properties":{"noteIndex":0},"schema":"https://github.com/citation-style-language/schema/raw/master/csl-citation.json"}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(Ayeh,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These technologies include smartphones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chb.2013.06.002","ISSN":"07475632","author":[{"dropping-particle":"","family":"Joo","given":"Jihyuk","non-dropping-particle":"","parse-names":false,"suffix":""},{"dropping-particle":"","family":"Sang","given":"Yoonmo","non-dropping-particle":"","parse-names":false,"suffix":""}],"container-title":"Computers in Human Behavior","id":"ITEM-1","issue":"6","issued":{"date-parts":[["2013"]]},"page":"2512-2518","publisher":"Elsevier Ltd","title":"Exploring Koreans’ smartphone usage: An integrated model of the technology acceptance model and uses and gratifications theory","type":"article-journal","volume":"29"},"uris":["http://www.mendeley.com/documents/?uuid=f3ce48b3-b8e2-4dce-9fb6-2864d5408098"]}],"mendeley":{"formattedCitation":"(Joo and Sang, 2013)","manualFormatting":"(Joo &amp; Sang, 2013)","plainTextFormattedCitation":"(Joo and Sang, 2013)","previouslyFormattedCitation":"(Joo and Sang, 2013)"},"properties":{"noteIndex":0},"schema":"https://github.com/citation-style-language/schema/raw/master/csl-citation.json"}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(Joo &amp; Sang, 2013)</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technology-based services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{"citationItems":[{"id":"ITEM-1","itemData":{"DOI":"10.1016/j.tele.2015.06.001","ISSN":"07365853","author":[{"dropping-particle":"","family":"Zhu","given":"Dong Hong","non-dropping-particle":"","parse-names":false,"suffix":""},{"dropping-particle":"","family":"Chang","given":"Ya Ping","non-dropping-particle":"","parse-names":false,"suffix":""},{"dropping-particle":"","family":"Luo","given":"Jian Jun","non-dropping-particle":"","parse-names":false,"suffix":""}],"container-title":"Telematics and Informatics","id":"ITEM-1","issue":"1","issued":{"date-parts":[["2016"]]},"page":"8-16","publisher":"Elsevier Ltd","title":"Understanding the influence of C2C communication on purchase decision in online communities from a perspective of information adoption model","type":"article-journal","volume":"33"},"uris":["http://www.mendeley.com/documents/?uuid=c93a223b-c595-4a9f-b1ed-2abfcf359ab5"]}],"mendeley":{"formattedCitation":"(Zhu, Chang and Luo, 2016)","manualFormatting":"(Zhu et al., 2016)","plainTextFormattedCitation":"(Zhu, Chang and Luo, 2016)","previouslyFormattedCitation":"(Zhu, Chang and Luo, 2016)"},"properties":{"noteIndex":0},"schema":"https://github.com/citation-style-language/schema/raw/master/csl-citation.json"}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(Zhu et al., 2016)</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e-learning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{"citationItems":[{"id":"ITEM-1","itemData":{"DOI":"10.1016/j.chb.2015.07.002","author":[{"dropping-particle":"","family":"Olmos-miguel","given":"Susana","non-dropping-particle":"","parse-names":false,"suffix":""},{"dropping-particle":"","family":"García-pe","given":"Francisco J","non-dropping-particle":"","parse-names":false,"suffix":""}],"id":"ITEM-1","issued":{"date-parts":[["2016"]]},"title":"Computers in Human Behavior Informal tools in formal contexts : Development of a model to assess the acceptance of mobile technologies among teachers Carlos S a n Jos e","type":"article-journal","volume":"55"},"uris":["http://www.mendeley.com/documents/?uuid=3067189a-451d-480c-9f29-f3a47aff3aae"]}],"mendeley":{"formattedCitation":"(Olmos-miguel and García-pe, 2016)","manualFormatting":"(Sánchez-Prieto et al., 2015)","plainTextFormattedCitation":"(Olmos-miguel and García-pe, 2016)","previouslyFormattedCitation":"(Olmos-miguel and García-pe, 2016)"},"properties":{"noteIndex":0},"schema":"https://github.com/citation-style-language/schema/raw/master/csl-citation.json"}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(Sánchez-Prieto et al., 2015)</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and the new media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DOI":"10.1108/13612020810874917","ISBN":"1061042111","ISSN":"1361-2026","author":[{"dropping-particle":"","family":"Park","given":"Hye-Jung","non-dropping-particle":"","parse-names":false,"suffix":""},{"dropping-particle":"","family":"Rabolt","given":"Nancy J.","non-dropping-particle":"","parse-names":false,"suffix":""},{"dropping-particle":"","family":"Jeon","given":"Kyung Sook","non-dropping-particle":"","parse-names":false,"suffix":""}],"container-title":"Journal of Fashion Marketing and Management","id":"ITEM-1","issue":"2","issued":{"date-parts":[["2008"]]},"page":"244-259","title":"Purchasing global luxury brands among young Korean consumers","type":"article-journal","volume":"12"},"uris":["http://www.mendeley.com/documents/?uuid=7feb53e6-af03-4205-9012-ea46c282f4ff"]}],"mendeley":{"formattedCitation":"(Park, Rabolt and Jeon, 2008)","manualFormatting":"(Park et al., 2008)","plainTextFormattedCitation":"(Park, Rabolt and Jeon, 2008)","previouslyFormattedCitation":"(Park, Rabolt and Jeon, 2008)"},"properties":{"noteIndex":0},"schema":"https://github.com/citation-style-language/schema/raw/master/csl-citation.json"}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(Park et al., 2008)</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Needs for extensions were originated due to an increase in the usability of the new information technology and to identify the stimulator for the use of technologies.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frequently criticized by many researchers, to provide less actionable </w:t>
      </w:r>
      <w:r w:rsidRPr="00334581">
        <w:rPr>
          <w:rFonts w:ascii="Times New Roman" w:eastAsia="Calibri" w:hAnsi="Times New Roman" w:cs="Times New Roman"/>
          <w:sz w:val="24"/>
          <w:szCs w:val="24"/>
          <w:lang w:val="en-US"/>
        </w:rPr>
        <w:t xml:space="preserve">guidance </w:t>
      </w:r>
      <w:r w:rsidRPr="00334581">
        <w:rPr>
          <w:rFonts w:ascii="Times New Roman" w:eastAsia="Calibri" w:hAnsi="Times New Roman" w:cs="Times New Roman"/>
          <w:sz w:val="24"/>
          <w:szCs w:val="24"/>
        </w:rPr>
        <w:t xml:space="preserve">to </w:t>
      </w:r>
      <w:r w:rsidRPr="00334581">
        <w:rPr>
          <w:rFonts w:ascii="Times New Roman" w:eastAsia="Calibri" w:hAnsi="Times New Roman" w:cs="Times New Roman"/>
          <w:sz w:val="24"/>
          <w:szCs w:val="24"/>
          <w:lang w:val="en-US"/>
        </w:rPr>
        <w:t>researcher</w:t>
      </w:r>
      <w:r w:rsidRPr="00334581">
        <w:rPr>
          <w:rFonts w:ascii="Times New Roman" w:eastAsia="Calibri" w:hAnsi="Times New Roman" w:cs="Times New Roman"/>
          <w:sz w:val="24"/>
          <w:szCs w:val="24"/>
        </w:rPr>
        <w:t xml:space="preserve"> and practitioners that how to develop an appropriate method, theory or interventions in order encourage users to modify positively their behaviour toward adoption and acceptance of new technology</w:t>
      </w:r>
      <w:r w:rsidRPr="00334581">
        <w:rPr>
          <w:rFonts w:ascii="Times New Roman" w:eastAsia="Calibri" w:hAnsi="Times New Roman" w:cs="Times New Roman"/>
          <w:sz w:val="24"/>
          <w:szCs w:val="24"/>
          <w:lang w:val="en-US"/>
        </w:rPr>
        <w:t xml:space="preserve"> </w:t>
      </w:r>
      <w:r w:rsidRPr="00334581">
        <w:rPr>
          <w:rFonts w:ascii="Times New Roman" w:eastAsia="Calibri" w:hAnsi="Times New Roman" w:cs="Times New Roman"/>
          <w:sz w:val="24"/>
          <w:szCs w:val="24"/>
          <w:lang w:val="en-US"/>
        </w:rPr>
        <w:fldChar w:fldCharType="begin" w:fldLock="1"/>
      </w:r>
      <w:r w:rsidRPr="00334581">
        <w:rPr>
          <w:rFonts w:ascii="Times New Roman" w:eastAsia="Calibri" w:hAnsi="Times New Roman" w:cs="Times New Roman"/>
          <w:sz w:val="24"/>
          <w:szCs w:val="24"/>
          <w:lang w:val="en-US"/>
        </w:rPr>
        <w:instrText>ADDIN CSL_CITATION {"citationItems":[{"id":"ITEM-1","itemData":{"author":[{"dropping-particle":"","family":"Davis","given":"Fred D","non-dropping-particle":"","parse-names":false,"suffix":""},{"dropping-particle":"","family":"Bagozzi","given":"Richard P","non-dropping-particle":"","parse-names":false,"suffix":""},{"dropping-particle":"","family":"Warshaw","given":"Paul R","non-dropping-particle":"","parse-names":false,"suffix":""}],"id":"ITEM-1","issue":"8","issued":{"date-parts":[["2015"]]},"page":"982-1003","title":"USER ACCEPTANCE OF COMPUTER TECHNOLOGY : A COMPARISON OF TWO THEORETICAL MODELS *","type":"article-journal","volume":"35"},"uris":["http://www.mendeley.com/documents/?uuid=8c1df98b-bb23-4ac0-ba91-81d622d00a96"]},{"id":"ITEM-2","itemData":{"DOI":"10.1016/j.apenergy.2014.08.048","ISSN":"0306-2619","author":[{"dropping-particle":"","family":"Toft","given":"Madeleine Broman","non-dropping-particle":"","parse-names":false,"suffix":""},{"dropping-particle":"","family":"Schuitema","given":"Geertje","non-dropping-particle":"","parse-names":false,"suffix":""},{"dropping-particle":"","family":"Thøgersen","given":"John","non-dropping-particle":"","parse-names":false,"suffix":""}],"container-title":"Applied Energy","id":"ITEM-2","issued":{"date-parts":[["2014"]]},"page":"392-400","publisher":"Elsevier Ltd","title":"Responsible technology acceptance : Model development and application to consumer acceptance of Smart Grid technology","type":"article-journal","volume":"134"},"uris":["http://www.mendeley.com/documents/?uuid=d4674d51-3834-45e8-8612-364b6f7d1320"]},{"id":"ITEM-3","itemData":{"DOI":"10.1016/j.chb.2015.10.036","ISSN":"0747-5632","author":[{"dropping-particle":"","family":"Jafari","given":"Nima","non-dropping-particle":"","parse-names":false,"suffix":""},{"dropping-particle":"","family":"Soltani","given":"Zeynab","non-dropping-particle":"","parse-names":false,"suffix":""}],"container-title":"Computers in Human Behavior","id":"ITEM-3","issued":{"date-parts":[["2016"]]},"page":"1052-1066","publisher":"Elsevier Ltd","title":"Computers in Human Behavior The impact of cost , technology acceptance and employees ’ satisfaction on the effectiveness of the electronic customer relationship management systems","type":"article-journal","volume":"55"},"uris":["http://www.mendeley.com/documents/?uuid=a3f692fc-db65-437c-b665-da11d045cfcc"]}],"mendeley":{"formattedCitation":"(Toft, Schuitema and Thøgersen, 2014; Davis, Bagozzi and Warshaw, 2015; Jafari and Soltani, 2016)","plainTextFormattedCitation":"(Toft, Schuitema and Thøgersen, 2014; Davis, Bagozzi and Warshaw, 2015; Jafari and Soltani, 2016)"},"properties":{"noteIndex":0},"schema":"https://github.com/citation-style-language/schema/raw/master/csl-citation.json"}</w:instrText>
      </w:r>
      <w:r w:rsidRPr="00334581">
        <w:rPr>
          <w:rFonts w:ascii="Times New Roman" w:eastAsia="Calibri" w:hAnsi="Times New Roman" w:cs="Times New Roman"/>
          <w:sz w:val="24"/>
          <w:szCs w:val="24"/>
          <w:lang w:val="en-US"/>
        </w:rPr>
        <w:fldChar w:fldCharType="separate"/>
      </w:r>
      <w:r w:rsidRPr="00334581">
        <w:rPr>
          <w:rFonts w:ascii="Times New Roman" w:eastAsia="Calibri" w:hAnsi="Times New Roman" w:cs="Times New Roman"/>
          <w:noProof/>
          <w:sz w:val="24"/>
          <w:szCs w:val="24"/>
          <w:lang w:val="en-US"/>
        </w:rPr>
        <w:t>(Toft, Schuitema and Thøgersen, 2014; Davis, Bagozzi and Warshaw, 2015; Jafari and Soltani, 2016)</w:t>
      </w:r>
      <w:r w:rsidRPr="00334581">
        <w:rPr>
          <w:rFonts w:ascii="Times New Roman" w:eastAsia="Calibri" w:hAnsi="Times New Roman" w:cs="Times New Roman"/>
          <w:sz w:val="24"/>
          <w:szCs w:val="24"/>
          <w:lang w:val="en-US"/>
        </w:rPr>
        <w:fldChar w:fldCharType="end"/>
      </w:r>
      <w:r w:rsidRPr="00334581">
        <w:rPr>
          <w:rFonts w:ascii="Times New Roman" w:eastAsia="Calibri" w:hAnsi="Times New Roman" w:cs="Times New Roman"/>
          <w:sz w:val="24"/>
          <w:szCs w:val="24"/>
        </w:rPr>
        <w:t xml:space="preserve">. </w:t>
      </w:r>
    </w:p>
    <w:p w14:paraId="6E055BDA" w14:textId="77777777" w:rsidR="00334581" w:rsidRPr="00334581" w:rsidRDefault="00334581" w:rsidP="00334581">
      <w:pPr>
        <w:spacing w:after="0" w:line="480" w:lineRule="auto"/>
        <w:ind w:firstLine="720"/>
        <w:jc w:val="both"/>
        <w:rPr>
          <w:rFonts w:ascii="Times New Roman" w:eastAsia="Calibri" w:hAnsi="Times New Roman" w:cs="Times New Roman"/>
          <w:sz w:val="24"/>
          <w:szCs w:val="24"/>
        </w:rPr>
      </w:pPr>
      <w:r w:rsidRPr="00334581">
        <w:rPr>
          <w:rFonts w:ascii="Times New Roman" w:eastAsia="Calibri" w:hAnsi="Times New Roman" w:cs="Times New Roman"/>
          <w:sz w:val="24"/>
          <w:szCs w:val="24"/>
        </w:rPr>
        <w:t xml:space="preserve">Based on the prior researches on technology acceptance model </w:t>
      </w:r>
      <w:r w:rsidRPr="00334581">
        <w:rPr>
          <w:rFonts w:ascii="Times New Roman" w:eastAsia="Calibri" w:hAnsi="Times New Roman" w:cs="Times New Roman"/>
          <w:sz w:val="24"/>
          <w:szCs w:val="24"/>
        </w:rPr>
        <w:fldChar w:fldCharType="begin" w:fldLock="1"/>
      </w:r>
      <w:r w:rsidRPr="00334581">
        <w:rPr>
          <w:rFonts w:ascii="Times New Roman" w:eastAsia="Calibri" w:hAnsi="Times New Roman" w:cs="Times New Roman"/>
          <w:sz w:val="24"/>
          <w:szCs w:val="24"/>
        </w:rPr>
        <w:instrText>ADDIN CSL_CITATION {"citationItems":[{"id":"ITEM-1","itemData":{"author":[{"dropping-particle":"","family":"Venkatesh","given":"Viswanath","non-dropping-particle":"","parse-names":false,"suffix":""}],"id":"ITEM-1","issue":"2","issued":{"date-parts":[["2008"]]},"page":"273-315","title":"Technology Acceptance Model 3 and a Research Agenda on Interventions","type":"article-journal","volume":"39"},"uris":["http://www.mendeley.com/documents/?uuid=eee7b0f0-0f48-462f-a4dc-6cc578584cd0"]}],"mendeley":{"formattedCitation":"(Venkatesh, 2008)","manualFormatting":"Venkatesh &amp; Bala (2008)","plainTextFormattedCitation":"(Venkatesh, 2008)","previouslyFormattedCitation":"(Venkatesh, 2008)"},"properties":{"noteIndex":0},"schema":"https://github.com/citation-style-language/schema/raw/master/csl-citation.json"}</w:instrText>
      </w:r>
      <w:r w:rsidRPr="00334581">
        <w:rPr>
          <w:rFonts w:ascii="Times New Roman" w:eastAsia="Calibri" w:hAnsi="Times New Roman" w:cs="Times New Roman"/>
          <w:sz w:val="24"/>
          <w:szCs w:val="24"/>
        </w:rPr>
        <w:fldChar w:fldCharType="separate"/>
      </w:r>
      <w:r w:rsidRPr="00334581">
        <w:rPr>
          <w:rFonts w:ascii="Times New Roman" w:eastAsia="Calibri" w:hAnsi="Times New Roman" w:cs="Times New Roman"/>
          <w:noProof/>
          <w:sz w:val="24"/>
          <w:szCs w:val="24"/>
        </w:rPr>
        <w:t>Venkatesh &amp; Bala (2008)</w:t>
      </w:r>
      <w:r w:rsidRPr="00334581">
        <w:rPr>
          <w:rFonts w:ascii="Times New Roman" w:eastAsia="Calibri" w:hAnsi="Times New Roman" w:cs="Times New Roman"/>
          <w:sz w:val="24"/>
          <w:szCs w:val="24"/>
        </w:rPr>
        <w:fldChar w:fldCharType="end"/>
      </w:r>
      <w:r w:rsidRPr="00334581">
        <w:rPr>
          <w:rFonts w:ascii="Times New Roman" w:eastAsia="Calibri" w:hAnsi="Times New Roman" w:cs="Times New Roman"/>
          <w:sz w:val="24"/>
          <w:szCs w:val="24"/>
        </w:rPr>
        <w:t xml:space="preserve">  have proposed an advanced form of technology acceptance model which is Technology acceptance model 3 to address all the concerns of the researchers regarding the Technology acceptance model.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 model 3</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considered a very valuable development in the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technology acceptance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domain. Identification of the determinants of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perceived ease of use</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and </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perceived usefulness</w:t>
      </w:r>
      <w:r w:rsidRPr="00334581">
        <w:rPr>
          <w:rFonts w:ascii="Times New Roman" w:eastAsia="Calibri" w:hAnsi="Times New Roman" w:cs="Times New Roman"/>
          <w:sz w:val="24"/>
          <w:szCs w:val="24"/>
          <w:lang w:val="en-US"/>
        </w:rPr>
        <w:t>”</w:t>
      </w:r>
      <w:r w:rsidRPr="00334581">
        <w:rPr>
          <w:rFonts w:ascii="Times New Roman" w:eastAsia="Calibri" w:hAnsi="Times New Roman" w:cs="Times New Roman"/>
          <w:sz w:val="24"/>
          <w:szCs w:val="24"/>
        </w:rPr>
        <w:t xml:space="preserve"> is a significant contribution to the theory.  </w:t>
      </w:r>
    </w:p>
    <w:p w14:paraId="5EA1A7AA"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7AAA0D21"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68C6AC2A"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28C7A6CB"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0E5683EE"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280FEE32"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0631B881" w14:textId="77777777" w:rsidR="00334581" w:rsidRPr="00334581" w:rsidRDefault="00334581" w:rsidP="00334581">
      <w:pPr>
        <w:spacing w:after="0" w:line="480" w:lineRule="auto"/>
        <w:jc w:val="both"/>
        <w:rPr>
          <w:rFonts w:ascii="Times New Roman" w:eastAsia="Calibri" w:hAnsi="Times New Roman" w:cs="Times New Roman"/>
          <w:sz w:val="24"/>
          <w:szCs w:val="24"/>
        </w:rPr>
      </w:pPr>
    </w:p>
    <w:p w14:paraId="3C7FD327" w14:textId="77777777" w:rsidR="00334581" w:rsidRPr="00334581" w:rsidRDefault="00334581" w:rsidP="00334581">
      <w:pPr>
        <w:keepNext/>
        <w:keepLines/>
        <w:spacing w:before="240" w:after="0" w:line="480" w:lineRule="auto"/>
        <w:ind w:left="720"/>
        <w:jc w:val="both"/>
        <w:outlineLvl w:val="0"/>
        <w:rPr>
          <w:rFonts w:ascii="Times New Roman" w:eastAsia="Times New Roman" w:hAnsi="Times New Roman" w:cs="Times New Roman"/>
          <w:b/>
          <w:sz w:val="28"/>
          <w:szCs w:val="32"/>
          <w:u w:val="single"/>
          <w:lang w:val="en-US"/>
        </w:rPr>
      </w:pPr>
      <w:bookmarkStart w:id="16" w:name="_Toc26847465"/>
      <w:r w:rsidRPr="00334581">
        <w:rPr>
          <w:rFonts w:ascii="Times New Roman" w:eastAsia="Times New Roman" w:hAnsi="Times New Roman" w:cs="Times New Roman"/>
          <w:b/>
          <w:sz w:val="28"/>
          <w:szCs w:val="32"/>
          <w:u w:val="single"/>
          <w:lang w:val="en-US"/>
        </w:rPr>
        <w:lastRenderedPageBreak/>
        <w:t>Portfolio Part B: Discussion of One Research Paper</w:t>
      </w:r>
      <w:bookmarkEnd w:id="16"/>
      <w:r w:rsidRPr="00334581">
        <w:rPr>
          <w:rFonts w:ascii="Times New Roman" w:eastAsia="Times New Roman" w:hAnsi="Times New Roman" w:cs="Times New Roman"/>
          <w:b/>
          <w:sz w:val="28"/>
          <w:szCs w:val="32"/>
          <w:u w:val="single"/>
          <w:lang w:val="en-US"/>
        </w:rPr>
        <w:t xml:space="preserve"> </w:t>
      </w:r>
    </w:p>
    <w:p w14:paraId="0ED4520B" w14:textId="77777777" w:rsidR="00334581" w:rsidRPr="00334581" w:rsidRDefault="00334581" w:rsidP="00334581">
      <w:pPr>
        <w:spacing w:after="0" w:line="480" w:lineRule="auto"/>
        <w:jc w:val="center"/>
        <w:rPr>
          <w:rFonts w:ascii="Times New Roman" w:eastAsia="Calibri" w:hAnsi="Times New Roman" w:cs="Arial"/>
          <w:sz w:val="24"/>
          <w:lang w:val="en-US"/>
        </w:rPr>
      </w:pPr>
      <w:r w:rsidRPr="00334581">
        <w:rPr>
          <w:rFonts w:ascii="Times New Roman" w:eastAsia="Calibri" w:hAnsi="Times New Roman" w:cs="Arial"/>
          <w:b/>
          <w:i/>
          <w:sz w:val="24"/>
          <w:lang w:val="en-US"/>
        </w:rPr>
        <w:t>“Understanding consumer’ continuance intention toward a mobile purchase: A theoretical framework and empirical study- A case of China”</w:t>
      </w:r>
    </w:p>
    <w:p w14:paraId="025C1F6E" w14:textId="77777777" w:rsidR="00334581" w:rsidRPr="00334581" w:rsidRDefault="00334581" w:rsidP="00334581">
      <w:pPr>
        <w:keepNext/>
        <w:keepLines/>
        <w:numPr>
          <w:ilvl w:val="0"/>
          <w:numId w:val="2"/>
        </w:numPr>
        <w:spacing w:before="240" w:after="0" w:line="480" w:lineRule="auto"/>
        <w:jc w:val="both"/>
        <w:outlineLvl w:val="0"/>
        <w:rPr>
          <w:rFonts w:ascii="Times New Roman" w:eastAsia="Times New Roman" w:hAnsi="Times New Roman" w:cs="Times New Roman"/>
          <w:b/>
          <w:sz w:val="28"/>
          <w:szCs w:val="32"/>
          <w:lang w:val="en-US"/>
        </w:rPr>
      </w:pPr>
      <w:bookmarkStart w:id="17" w:name="_Toc26847466"/>
      <w:r w:rsidRPr="00334581">
        <w:rPr>
          <w:rFonts w:ascii="Times New Roman" w:eastAsia="Times New Roman" w:hAnsi="Times New Roman" w:cs="Times New Roman"/>
          <w:b/>
          <w:sz w:val="28"/>
          <w:szCs w:val="32"/>
          <w:lang w:val="en-US"/>
        </w:rPr>
        <w:t>Discussion of One Research Paper</w:t>
      </w:r>
      <w:bookmarkEnd w:id="17"/>
      <w:r w:rsidRPr="00334581">
        <w:rPr>
          <w:rFonts w:ascii="Times New Roman" w:eastAsia="Times New Roman" w:hAnsi="Times New Roman" w:cs="Times New Roman"/>
          <w:b/>
          <w:sz w:val="28"/>
          <w:szCs w:val="32"/>
          <w:lang w:val="en-US"/>
        </w:rPr>
        <w:t xml:space="preserve"> </w:t>
      </w:r>
    </w:p>
    <w:p w14:paraId="232E719D" w14:textId="77777777" w:rsidR="00334581" w:rsidRPr="00334581" w:rsidRDefault="00334581" w:rsidP="00334581">
      <w:pPr>
        <w:keepNext/>
        <w:keepLines/>
        <w:numPr>
          <w:ilvl w:val="1"/>
          <w:numId w:val="2"/>
        </w:numPr>
        <w:spacing w:before="240" w:after="0" w:line="480" w:lineRule="auto"/>
        <w:ind w:left="1080"/>
        <w:jc w:val="both"/>
        <w:outlineLvl w:val="1"/>
        <w:rPr>
          <w:rFonts w:ascii="Times New Roman" w:eastAsia="Times New Roman" w:hAnsi="Times New Roman" w:cs="Times New Roman"/>
          <w:b/>
          <w:sz w:val="24"/>
          <w:szCs w:val="32"/>
          <w:lang w:val="en-US"/>
        </w:rPr>
      </w:pPr>
      <w:bookmarkStart w:id="18" w:name="_Toc26192035"/>
      <w:r w:rsidRPr="00334581">
        <w:rPr>
          <w:rFonts w:ascii="Times New Roman" w:eastAsia="Times New Roman" w:hAnsi="Times New Roman" w:cs="Times New Roman"/>
          <w:b/>
          <w:sz w:val="24"/>
          <w:szCs w:val="32"/>
          <w:lang w:val="en-US"/>
        </w:rPr>
        <w:t>Background of Research</w:t>
      </w:r>
      <w:bookmarkEnd w:id="18"/>
      <w:r w:rsidRPr="00334581">
        <w:rPr>
          <w:rFonts w:ascii="Times New Roman" w:eastAsia="Times New Roman" w:hAnsi="Times New Roman" w:cs="Times New Roman"/>
          <w:b/>
          <w:sz w:val="24"/>
          <w:szCs w:val="32"/>
          <w:lang w:val="en-US"/>
        </w:rPr>
        <w:t xml:space="preserve"> </w:t>
      </w:r>
    </w:p>
    <w:p w14:paraId="47C965C9"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With the development of the technological implication in every field the “information communication technology” is also very getting developed and business is using e-commerce as the major tool for the development of business </w:t>
      </w:r>
      <w:sdt>
        <w:sdtPr>
          <w:rPr>
            <w:rFonts w:ascii="Times New Roman" w:eastAsia="Calibri" w:hAnsi="Times New Roman" w:cs="Arial"/>
            <w:sz w:val="24"/>
            <w:lang w:val="en-US"/>
          </w:rPr>
          <w:id w:val="-441691438"/>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Gho14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(Ghose &amp; Han, 2014)</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But the study highlights that although the mobile purchase is a very convenient way for the purchase at the same time the intentions of the consumer are very important. In order to get the full potential from the mobile purchase, it is important to consider that the consumer intention toward the mobile purchase is positive</w:t>
      </w:r>
      <w:sdt>
        <w:sdtPr>
          <w:rPr>
            <w:rFonts w:ascii="Times New Roman" w:eastAsia="Calibri" w:hAnsi="Times New Roman" w:cs="Arial"/>
            <w:sz w:val="24"/>
            <w:lang w:val="en-US"/>
          </w:rPr>
          <w:id w:val="1516806810"/>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Kar05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 xml:space="preserve"> (Karjaluoto, et al., 2005)</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Here, the perspective of the first as discussed in the study is the retailer or venter perspective where it is essential to focus on the new customer a well as to retain the old customer which leads to bringing higher profitability for the company. Most of the mobile vendors also launch the marketing campaign to increase their intention. The study under investigation utilizes the “information success model. Flow theory and trust” in order to investigate the continues intentions of the consumer. </w:t>
      </w:r>
    </w:p>
    <w:p w14:paraId="1452A105" w14:textId="77777777" w:rsidR="00334581" w:rsidRPr="00334581" w:rsidRDefault="00334581" w:rsidP="00334581">
      <w:pPr>
        <w:keepNext/>
        <w:keepLines/>
        <w:numPr>
          <w:ilvl w:val="1"/>
          <w:numId w:val="2"/>
        </w:numPr>
        <w:spacing w:before="240" w:after="0" w:line="480" w:lineRule="auto"/>
        <w:ind w:left="1080"/>
        <w:jc w:val="both"/>
        <w:outlineLvl w:val="1"/>
        <w:rPr>
          <w:rFonts w:ascii="Times New Roman" w:eastAsia="Times New Roman" w:hAnsi="Times New Roman" w:cs="Times New Roman"/>
          <w:b/>
          <w:sz w:val="24"/>
          <w:szCs w:val="32"/>
          <w:lang w:val="en-US"/>
        </w:rPr>
      </w:pPr>
      <w:bookmarkStart w:id="19" w:name="_Toc26192036"/>
      <w:r w:rsidRPr="00334581">
        <w:rPr>
          <w:rFonts w:ascii="Times New Roman" w:eastAsia="Times New Roman" w:hAnsi="Times New Roman" w:cs="Times New Roman"/>
          <w:b/>
          <w:sz w:val="24"/>
          <w:szCs w:val="32"/>
          <w:lang w:val="en-US"/>
        </w:rPr>
        <w:t>Structure and Content Authentication of Research</w:t>
      </w:r>
      <w:bookmarkEnd w:id="19"/>
      <w:r w:rsidRPr="00334581">
        <w:rPr>
          <w:rFonts w:ascii="Times New Roman" w:eastAsia="Times New Roman" w:hAnsi="Times New Roman" w:cs="Times New Roman"/>
          <w:b/>
          <w:sz w:val="24"/>
          <w:szCs w:val="32"/>
          <w:lang w:val="en-US"/>
        </w:rPr>
        <w:t xml:space="preserve"> </w:t>
      </w:r>
    </w:p>
    <w:p w14:paraId="40F7FDDB"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Before proceeding to the investigation of the research philosophy, ethics, reliability, and validity it is important to investigate the authentication of the structure and content in this research. It is important to mention that as this study is published in a peer-reviewed journal the overall content is validated. The researcher has used a detail section for the research methodology in order to explain the methodology used to consider their empirical study. At the same time, the literature review is also very comprehensive in order to demonstrate the </w:t>
      </w:r>
      <w:r w:rsidRPr="00334581">
        <w:rPr>
          <w:rFonts w:ascii="Times New Roman" w:eastAsia="Calibri" w:hAnsi="Times New Roman" w:cs="Arial"/>
          <w:sz w:val="24"/>
          <w:lang w:val="en-US"/>
        </w:rPr>
        <w:lastRenderedPageBreak/>
        <w:t xml:space="preserve">overall research study. It is important to mention that the author of this research study provides detail information about the mobile purchase and customer intention. The methodology section provides detail information about the selection of the sample and the instrument development as well as the data analysis section presents all important data from the analysis. It allows the reader to understand how the results have been concluded by the researcher. It is also important to highlight that there are many important aspects of the discussion which have been investigated by the researcher in detail. Here it is important to mention that the last section of discussion in this research study is also written in detail which improves the overall interest of the reader in the study. Hence, the content and the structure of the study is highly validated for further investigation. </w:t>
      </w:r>
    </w:p>
    <w:p w14:paraId="04D28784"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20" w:name="_Toc26847467"/>
      <w:r w:rsidRPr="00334581">
        <w:rPr>
          <w:rFonts w:ascii="Times New Roman" w:eastAsia="Times New Roman" w:hAnsi="Times New Roman" w:cs="Times New Roman"/>
          <w:b/>
          <w:sz w:val="24"/>
          <w:szCs w:val="32"/>
          <w:lang w:val="en-US"/>
        </w:rPr>
        <w:t>Introduction to Topic Area and Research</w:t>
      </w:r>
      <w:bookmarkEnd w:id="20"/>
      <w:r w:rsidRPr="00334581">
        <w:rPr>
          <w:rFonts w:ascii="Times New Roman" w:eastAsia="Times New Roman" w:hAnsi="Times New Roman" w:cs="Times New Roman"/>
          <w:b/>
          <w:sz w:val="24"/>
          <w:szCs w:val="32"/>
          <w:lang w:val="en-US"/>
        </w:rPr>
        <w:t xml:space="preserve"> </w:t>
      </w:r>
    </w:p>
    <w:p w14:paraId="1BA574F9"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The topic under investigation in the literature review section of the research portfolio is “Determining Consumer Behavior for Innovative Products”. The main reason for the selection of this topic is that innovation and technological implication in the business is very rapid and most of the companies are striving to achieve high-level innovation in their products. But at the same time, it is very important for companies to motivate the customer to purchase their products. That is why it is essential for the company to focus on the motivational factors that will lead to bringing a positive impact on consumer behavior. In the literature review section, there are many types of research of the previous researchers that have been investigated in detail. The knowledge from the researchers is very effective for the overall research. In this section of the report, one of the major research articles has been selected from the literature in order to identify the research philosophy, ethics, reliability, and validity which have been implemented in this research. </w:t>
      </w:r>
      <w:r w:rsidRPr="00334581">
        <w:rPr>
          <w:rFonts w:ascii="Times New Roman" w:eastAsia="Calibri" w:hAnsi="Times New Roman" w:cs="Arial"/>
          <w:b/>
          <w:i/>
          <w:sz w:val="24"/>
          <w:lang w:val="en-US"/>
        </w:rPr>
        <w:t>The topic of the study that has been selected in this research is “Understanding consumer’ continuance intention toward a mobile purchase: A theoretical framework and empirical study- A case of China” by</w:t>
      </w:r>
      <w:r w:rsidRPr="00334581">
        <w:rPr>
          <w:rFonts w:ascii="Times New Roman" w:eastAsia="Calibri" w:hAnsi="Times New Roman" w:cs="Arial"/>
          <w:sz w:val="24"/>
          <w:lang w:val="en-US"/>
        </w:rPr>
        <w:t xml:space="preserve"> </w:t>
      </w: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ADDIN CSL_CITATION {"citationItems":[{"id":"ITEM-1","itemData":{"DOI":"10.1016/j.chb.2015.07.014","ISBN":"0747-5632","ISSN":"07475632","abstract":"Although mobile purchase is convenient in the age of mobile commerce, many consumers still do not utilize mobile purchase to its full potential. From the mobile vendor's perspective, retaining current customers and facilitating their continued purchase are crucial to create profitability and achieve a sustainable development. An understanding of the continuance intention towards mobile purchase can provide insights into mobile vendors' marketing campaigns. Therefore, it is important to examine the determinants that impact continuance intentions of consumers for mobile purchase. Drawing upon information success model, flow theory and trust, this study proposed and empirically tested an integrated model to better understand the determinants of consumers' continued intention to purchase on mobile sites. Empirical data from 462 users who had experience with mobile purchase were tested against the proposed research model by using structural equation modelling (SEM). The results indicated that information quality, and privacy and security concerns are the main factors affecting trust, whereas service quality is the main factor affecting flow. System quality, and privacy and security concerns affect satisfaction. Trust affects flow, which in turn affects satisfaction. These three factors together affect continued intention towards mobile purchase. The findings of this study provide several important implications for mobile commerce research and practice.","author":[{"dropping-particle":"","family":"Gao","given":"Lingling","non-dropping-particle":"","parse-names":false,"suffix":""},{"dropping-particle":"","family":"Waechter","given":"Kerem Aksel","non-dropping-particle":"","parse-names":false,"suffix":""},{"dropping-particle":"","family":"Bai","given":"Xuesong","non-dropping-particle":"","parse-names":false,"suffix":""}],"container-title":"Computers in Human Behavior","id":"ITEM-1","issued":{"date-parts":[["2015"]]},"page":"249-262","publisher":"Elsevier Ltd","title":"Understanding consumers' continuance intention towards mobile purchase: A theoretical framework and empirical study - A case of China","type":"article-journal","volume":"53"},"uris":["http://www.mendeley.com/documents/?uuid=78d2ad62-7e53-492b-b05e-1fcb3a58a266"]}],"mendeley":{"formattedCitation":"(Gao, Waechter and Bai, 2015)","plainTextFormattedCitation":"(Gao, Waechter and Bai, 2015)","previouslyFormattedCitation":"(Gao, Waechter and Bai, 2015)"},"properties":{"noteIndex":0},"schema":"https://github.com/citation-style-language/schema/raw/master/csl-citation.json"}</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(Gao, Waechter and Bai, 2015)</w:t>
      </w:r>
      <w:r w:rsidRPr="00334581">
        <w:rPr>
          <w:rFonts w:ascii="Times New Roman" w:eastAsia="Calibri" w:hAnsi="Times New Roman" w:cs="Arial"/>
          <w:sz w:val="24"/>
          <w:lang w:val="en-US"/>
        </w:rPr>
        <w:fldChar w:fldCharType="end"/>
      </w:r>
      <w:r w:rsidRPr="00334581">
        <w:rPr>
          <w:rFonts w:ascii="Times New Roman" w:eastAsia="Calibri" w:hAnsi="Times New Roman" w:cs="Arial"/>
          <w:sz w:val="24"/>
          <w:lang w:val="en-US"/>
        </w:rPr>
        <w:t xml:space="preserve">. The </w:t>
      </w:r>
      <w:r w:rsidRPr="00334581">
        <w:rPr>
          <w:rFonts w:ascii="Times New Roman" w:eastAsia="Calibri" w:hAnsi="Times New Roman" w:cs="Arial"/>
          <w:sz w:val="24"/>
          <w:lang w:val="en-US"/>
        </w:rPr>
        <w:lastRenderedPageBreak/>
        <w:t xml:space="preserve">paper provides detail information about the intentions of the customer for a technological product like a mobile purchase. This is the most innovated product that is used by almost every individual and at the same time, the innovation pattern is also very rapid. That is why the study provides in-depth knowledge about the topic under discussion as well as also enhances the reliability of the study due to its empirical methodology implications. This report provides detail information about the c research philosophy, research ethics, research validity, and research reliability. </w:t>
      </w:r>
    </w:p>
    <w:p w14:paraId="358539C4"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21" w:name="_Toc26847468"/>
      <w:r w:rsidRPr="00334581">
        <w:rPr>
          <w:rFonts w:ascii="Times New Roman" w:eastAsia="Times New Roman" w:hAnsi="Times New Roman" w:cs="Times New Roman"/>
          <w:b/>
          <w:sz w:val="24"/>
          <w:szCs w:val="32"/>
          <w:lang w:val="en-US"/>
        </w:rPr>
        <w:t>Research Philosophy</w:t>
      </w:r>
      <w:bookmarkEnd w:id="21"/>
      <w:r w:rsidRPr="00334581">
        <w:rPr>
          <w:rFonts w:ascii="Times New Roman" w:eastAsia="Times New Roman" w:hAnsi="Times New Roman" w:cs="Times New Roman"/>
          <w:b/>
          <w:sz w:val="24"/>
          <w:szCs w:val="32"/>
          <w:lang w:val="en-US"/>
        </w:rPr>
        <w:t xml:space="preserve"> </w:t>
      </w:r>
    </w:p>
    <w:p w14:paraId="5305EEB7"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research philosophy is very important in order to develop the research. It facilitates social science research to interpret in a meaningful manner that leads to a valuable research outcome. That is why it is important to understand the key philosophical principles.  Based on the philosophy, it is very easy to determine the general principles for theoretical thinking as well as the method of cognition, perspective and self-awareness are also associated with the implication of effective research philosophy. It is also very facilitative to determine the “knowledge of reality” and to design, conduct, analyze and interpret research”. </w:t>
      </w:r>
    </w:p>
    <w:p w14:paraId="25A3CC82"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There are three main branches of the research philosophy that has been used in social science research. These philosophies include; </w:t>
      </w:r>
      <w:r w:rsidRPr="00334581">
        <w:rPr>
          <w:rFonts w:ascii="Times New Roman" w:eastAsia="Calibri" w:hAnsi="Times New Roman" w:cs="Arial"/>
          <w:b/>
          <w:i/>
          <w:sz w:val="24"/>
          <w:lang w:val="en-US"/>
        </w:rPr>
        <w:t>Ontology, Epistemology, and Axiology</w:t>
      </w:r>
      <w:r w:rsidRPr="00334581">
        <w:rPr>
          <w:rFonts w:ascii="Times New Roman" w:eastAsia="Calibri" w:hAnsi="Times New Roman" w:cs="Arial"/>
          <w:sz w:val="24"/>
          <w:lang w:val="en-US"/>
        </w:rPr>
        <w:t xml:space="preserve">. </w:t>
      </w:r>
    </w:p>
    <w:p w14:paraId="17E94B87"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2" w:name="_Toc26847469"/>
      <w:r w:rsidRPr="00334581">
        <w:rPr>
          <w:rFonts w:ascii="Times New Roman" w:eastAsia="Times New Roman" w:hAnsi="Times New Roman" w:cs="Times New Roman"/>
          <w:b/>
          <w:sz w:val="24"/>
          <w:szCs w:val="32"/>
          <w:lang w:val="en-US"/>
        </w:rPr>
        <w:t>Ontology</w:t>
      </w:r>
      <w:bookmarkEnd w:id="22"/>
      <w:r w:rsidRPr="00334581">
        <w:rPr>
          <w:rFonts w:ascii="Times New Roman" w:eastAsia="Times New Roman" w:hAnsi="Times New Roman" w:cs="Times New Roman"/>
          <w:b/>
          <w:sz w:val="24"/>
          <w:szCs w:val="32"/>
          <w:lang w:val="en-US"/>
        </w:rPr>
        <w:t xml:space="preserve"> </w:t>
      </w:r>
    </w:p>
    <w:p w14:paraId="6C034BA3"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Ontology is the first branch of “research philosophy”. This brand of philosophy highlights what presented or exists in the world for which humans are keen to get knowledge. This brand of research philosophy facilitates the researcher in order to recognize the nature and existence of an “object” on which the research has been conducted. For instance, “what kind of truth claims developed by the researcher about the reality? who will decide the legitimacy </w:t>
      </w:r>
      <w:r w:rsidRPr="00334581">
        <w:rPr>
          <w:rFonts w:ascii="Times New Roman" w:eastAsia="Calibri" w:hAnsi="Times New Roman" w:cs="Arial"/>
          <w:sz w:val="24"/>
          <w:lang w:val="en-US"/>
        </w:rPr>
        <w:lastRenderedPageBreak/>
        <w:t xml:space="preserve">of what is real? And how do researchers deal with different and conflicting ideas of reality?” </w:t>
      </w:r>
      <w:sdt>
        <w:sdtPr>
          <w:rPr>
            <w:rFonts w:ascii="Times New Roman" w:eastAsia="Calibri" w:hAnsi="Times New Roman" w:cs="Arial"/>
            <w:sz w:val="24"/>
            <w:lang w:val="en-US"/>
          </w:rPr>
          <w:id w:val="-11528120"/>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Cro03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(Crossan, 2003)</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w:t>
      </w:r>
    </w:p>
    <w:p w14:paraId="5579A500"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Realist ontology demonstrates the existence of a single reality which can be investigated in order to understand the truth in the real world, as well as the relativist ontology, is based on the reality developed by the human mind. Hence in the ontology philosophy, the reality is about the individual experience within a certain time and place. </w:t>
      </w:r>
    </w:p>
    <w:p w14:paraId="36BBC359"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3" w:name="_Toc26847470"/>
      <w:r w:rsidRPr="00334581">
        <w:rPr>
          <w:rFonts w:ascii="Times New Roman" w:eastAsia="Times New Roman" w:hAnsi="Times New Roman" w:cs="Times New Roman"/>
          <w:b/>
          <w:sz w:val="24"/>
          <w:szCs w:val="32"/>
          <w:lang w:val="en-US"/>
        </w:rPr>
        <w:t>Epistemology</w:t>
      </w:r>
      <w:bookmarkEnd w:id="23"/>
    </w:p>
    <w:p w14:paraId="5C41F8B5"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second branch of research philosophy is based on the “study of knowledge”. The focus of this research philosophy is to investigate the “validity, scope and method of knowledge acquiring”. By implementing the epistemology researcher can investigate some important questions that include “what constitutes a knowledge claim? how can knowledge be acquired or produced? and how the extent of its transferability can be assessed?” . The philosophy of epistemology is very important as it allows the researcher to device a frame in order to discover knowledge. The idea of epistemology is to investigate the relationship between the subject and the object. At the same time, it also facilitates to determine the methodology and research design </w:t>
      </w:r>
      <w:sdt>
        <w:sdtPr>
          <w:rPr>
            <w:rFonts w:ascii="Times New Roman" w:eastAsia="Calibri" w:hAnsi="Times New Roman" w:cs="Arial"/>
            <w:sz w:val="24"/>
            <w:lang w:val="en-US"/>
          </w:rPr>
          <w:id w:val="1783304721"/>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Gol99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(Goldberg, 1999)</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w:t>
      </w:r>
    </w:p>
    <w:p w14:paraId="69EF2D9D"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4" w:name="_Toc26847471"/>
      <w:r w:rsidRPr="00334581">
        <w:rPr>
          <w:rFonts w:ascii="Times New Roman" w:eastAsia="Times New Roman" w:hAnsi="Times New Roman" w:cs="Times New Roman"/>
          <w:b/>
          <w:sz w:val="24"/>
          <w:szCs w:val="32"/>
          <w:lang w:val="en-US"/>
        </w:rPr>
        <w:t>Axiology</w:t>
      </w:r>
      <w:bookmarkEnd w:id="24"/>
      <w:r w:rsidRPr="00334581">
        <w:rPr>
          <w:rFonts w:ascii="Times New Roman" w:eastAsia="Times New Roman" w:hAnsi="Times New Roman" w:cs="Times New Roman"/>
          <w:b/>
          <w:sz w:val="24"/>
          <w:szCs w:val="32"/>
          <w:lang w:val="en-US"/>
        </w:rPr>
        <w:t xml:space="preserve"> </w:t>
      </w:r>
    </w:p>
    <w:p w14:paraId="17B5D587"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By implementing the third branch of research philosophy it leads to demonstrate the determination of the values that are associated with the research. It facilitates to understand the value of being in the human state. It also demonstrates the role of the researcher and his own value in the research. It mainly refers to the “aims of research”. It also facilitates to clarify that what is the focus of the study as well as hat are the main parameters used in the investigation that will lead to the achievement of certain objectives. </w:t>
      </w:r>
    </w:p>
    <w:p w14:paraId="35CD4854"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25" w:name="_Toc26847472"/>
      <w:r w:rsidRPr="00334581">
        <w:rPr>
          <w:rFonts w:ascii="Times New Roman" w:eastAsia="Times New Roman" w:hAnsi="Times New Roman" w:cs="Times New Roman"/>
          <w:b/>
          <w:sz w:val="24"/>
          <w:szCs w:val="32"/>
          <w:lang w:val="en-US"/>
        </w:rPr>
        <w:lastRenderedPageBreak/>
        <w:t>Philosophy in This Article</w:t>
      </w:r>
      <w:bookmarkEnd w:id="25"/>
      <w:r w:rsidRPr="00334581">
        <w:rPr>
          <w:rFonts w:ascii="Times New Roman" w:eastAsia="Times New Roman" w:hAnsi="Times New Roman" w:cs="Times New Roman"/>
          <w:b/>
          <w:sz w:val="24"/>
          <w:szCs w:val="32"/>
          <w:lang w:val="en-US"/>
        </w:rPr>
        <w:t xml:space="preserve"> </w:t>
      </w:r>
    </w:p>
    <w:p w14:paraId="1F5C7F68"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The research methodology is based on the implication of effective research philosophy in order to determine the source, nature and the development of the knowledge. Simply, the research methodology is the procedure by using which the data about the investigated phenomenon is collected, analyzed and used. This research study is based on the philosophy of “positivism” (Epistemology) as the overall research is highly structured. At the same time, the sample in this research study is also very large. The sample of the study is comprised of 462 respondents who are used by mobile sites in order to make purchases. At the same time the information gathered from the respondents is in the form of quantitative which also supports the implication of the “positivism” philosophy it is observed that in this study the “structural equation modeling” technique is used in order to investigate the quantitative data gathered from the respondents. At the same time although the qualitative approach is not used in this research at the same time the construct used in this research study can be analyzed by investigating through the “qualitative research approach”. That is the reason the philosophy of “positivism” is used in this research study. </w:t>
      </w:r>
    </w:p>
    <w:p w14:paraId="3A9077CC" w14:textId="77777777" w:rsidR="00334581" w:rsidRPr="00334581" w:rsidRDefault="00334581" w:rsidP="00334581">
      <w:pPr>
        <w:spacing w:after="0" w:line="480" w:lineRule="auto"/>
        <w:jc w:val="both"/>
        <w:rPr>
          <w:rFonts w:ascii="Times New Roman" w:eastAsia="Calibri" w:hAnsi="Times New Roman" w:cs="Arial"/>
          <w:sz w:val="24"/>
          <w:lang w:val="en-US"/>
        </w:rPr>
      </w:pPr>
      <w:r w:rsidRPr="00334581">
        <w:rPr>
          <w:rFonts w:ascii="Times New Roman" w:eastAsia="Calibri" w:hAnsi="Times New Roman" w:cs="Arial"/>
          <w:sz w:val="24"/>
          <w:lang w:val="en-US"/>
        </w:rPr>
        <w:tab/>
        <w:t xml:space="preserve">Here in support of the philosophy, it is observed that the author of this study includes detail information about the data gathering from respondents and its analysis. The research which is based on the “philosophy of positivism” demonstrates the detail research methodology for the development of valuable research. Here it is proved that the researcher has utilized the most effective philosophy in order to develop the research under investigation. </w:t>
      </w:r>
    </w:p>
    <w:p w14:paraId="53509DBB"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26" w:name="_Toc26847473"/>
      <w:r w:rsidRPr="00334581">
        <w:rPr>
          <w:rFonts w:ascii="Times New Roman" w:eastAsia="Times New Roman" w:hAnsi="Times New Roman" w:cs="Times New Roman"/>
          <w:b/>
          <w:sz w:val="24"/>
          <w:szCs w:val="32"/>
          <w:lang w:val="en-US"/>
        </w:rPr>
        <w:t>Ethical Consideration in This Research</w:t>
      </w:r>
      <w:bookmarkEnd w:id="26"/>
      <w:r w:rsidRPr="00334581">
        <w:rPr>
          <w:rFonts w:ascii="Times New Roman" w:eastAsia="Times New Roman" w:hAnsi="Times New Roman" w:cs="Times New Roman"/>
          <w:b/>
          <w:sz w:val="24"/>
          <w:szCs w:val="32"/>
          <w:lang w:val="en-US"/>
        </w:rPr>
        <w:t xml:space="preserve"> </w:t>
      </w:r>
    </w:p>
    <w:p w14:paraId="56BFF9DB"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In order to develop valuable research, it is very important to follow all the research ethical consideration which allow the researcher to implement all the methodologies of the study effectively </w:t>
      </w:r>
      <w:sdt>
        <w:sdtPr>
          <w:rPr>
            <w:rFonts w:ascii="Times New Roman" w:eastAsia="Calibri" w:hAnsi="Times New Roman" w:cs="Arial"/>
            <w:sz w:val="24"/>
            <w:lang w:val="en-US"/>
          </w:rPr>
          <w:id w:val="-767923605"/>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Gur14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(Guraya, et al., 2014)</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There are several important research ethical considerations has been followed in the studies that are why it is important for the researcher </w:t>
      </w:r>
      <w:r w:rsidRPr="00334581">
        <w:rPr>
          <w:rFonts w:ascii="Times New Roman" w:eastAsia="Calibri" w:hAnsi="Times New Roman" w:cs="Arial"/>
          <w:sz w:val="24"/>
          <w:lang w:val="en-US"/>
        </w:rPr>
        <w:lastRenderedPageBreak/>
        <w:t xml:space="preserve">to focus on the ethical consideration in order to increase the authenticity of the study. Following are some of the important ethical consideration which has been followed exclusively in this research study. </w:t>
      </w:r>
    </w:p>
    <w:p w14:paraId="1DE1281E"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7" w:name="_Toc26847474"/>
      <w:r w:rsidRPr="00334581">
        <w:rPr>
          <w:rFonts w:ascii="Times New Roman" w:eastAsia="Times New Roman" w:hAnsi="Times New Roman" w:cs="Times New Roman"/>
          <w:b/>
          <w:sz w:val="24"/>
          <w:szCs w:val="32"/>
          <w:lang w:val="en-US"/>
        </w:rPr>
        <w:t>Complete Description of Research Methodology</w:t>
      </w:r>
      <w:bookmarkEnd w:id="27"/>
    </w:p>
    <w:p w14:paraId="61CCCD67"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In order to pursue research in an ethical manner, it is very important for the researcher to provide detail information about the research methodology. There is several information that might be hiding by the researcher which is not an ethical practice. In the research which considers ethics as an important determinant for valuable research, the demonstration of the method in the research methodology section must be important. The study underhand provides complete detail of the research methodology and its implication in the study. It also describes the data collection procedure from many samples.  This data collection procedure might lead to bringing large information, but it is important to mention the steps taken for the development of the research methodology. </w:t>
      </w:r>
    </w:p>
    <w:p w14:paraId="08F0E5B4"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8" w:name="_Toc26847475"/>
      <w:r w:rsidRPr="00334581">
        <w:rPr>
          <w:rFonts w:ascii="Times New Roman" w:eastAsia="Times New Roman" w:hAnsi="Times New Roman" w:cs="Times New Roman"/>
          <w:b/>
          <w:sz w:val="24"/>
          <w:szCs w:val="32"/>
          <w:lang w:val="en-US"/>
        </w:rPr>
        <w:t>Reference to the Existing literature</w:t>
      </w:r>
      <w:bookmarkEnd w:id="28"/>
    </w:p>
    <w:p w14:paraId="1CA8D27B"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development of the theory and to start investigating the issue in the research it is very important to understand the information from the previous researcher. As the literature from the previous researcher has been added in this study that is why the author has properly referred this information to the original author </w:t>
      </w:r>
      <w:sdt>
        <w:sdtPr>
          <w:rPr>
            <w:rFonts w:ascii="Times New Roman" w:eastAsia="Calibri" w:hAnsi="Times New Roman" w:cs="Arial"/>
            <w:sz w:val="24"/>
            <w:lang w:val="en-US"/>
          </w:rPr>
          <w:id w:val="1846291218"/>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Kal09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(Kalichman, 2009)</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The study implements the proper references for each of the statements from the previous researcher. It facilitates the researcher to highlight the contribution of the other researchers. </w:t>
      </w:r>
    </w:p>
    <w:p w14:paraId="139F72FB"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29" w:name="_Toc26847476"/>
      <w:r w:rsidRPr="00334581">
        <w:rPr>
          <w:rFonts w:ascii="Times New Roman" w:eastAsia="Times New Roman" w:hAnsi="Times New Roman" w:cs="Times New Roman"/>
          <w:b/>
          <w:sz w:val="24"/>
          <w:szCs w:val="32"/>
          <w:lang w:val="en-US"/>
        </w:rPr>
        <w:t>Only Provide Benefit Not Harm</w:t>
      </w:r>
      <w:bookmarkEnd w:id="29"/>
      <w:r w:rsidRPr="00334581">
        <w:rPr>
          <w:rFonts w:ascii="Times New Roman" w:eastAsia="Times New Roman" w:hAnsi="Times New Roman" w:cs="Times New Roman"/>
          <w:b/>
          <w:sz w:val="24"/>
          <w:szCs w:val="32"/>
          <w:lang w:val="en-US"/>
        </w:rPr>
        <w:t xml:space="preserve"> </w:t>
      </w:r>
    </w:p>
    <w:p w14:paraId="670AC6CC"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topic under investigation is very important for the recent business world because most of the companies are striving to implement e-commerce in their business model. That is why the information provided in this research is totally for the benefit of the current business </w:t>
      </w:r>
      <w:r w:rsidRPr="00334581">
        <w:rPr>
          <w:rFonts w:ascii="Times New Roman" w:eastAsia="Calibri" w:hAnsi="Times New Roman" w:cs="Arial"/>
          <w:sz w:val="24"/>
          <w:lang w:val="en-US"/>
        </w:rPr>
        <w:lastRenderedPageBreak/>
        <w:t xml:space="preserve">world rather than developing issues or harm for the company </w:t>
      </w:r>
      <w:sdt>
        <w:sdtPr>
          <w:rPr>
            <w:rFonts w:ascii="Times New Roman" w:eastAsia="Calibri" w:hAnsi="Times New Roman" w:cs="Arial"/>
            <w:sz w:val="24"/>
            <w:lang w:val="en-US"/>
          </w:rPr>
          <w:id w:val="-2104330203"/>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Kha05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(Khanlou &amp; Peter, 2005)</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The study is totally general by which the results of this study can be used by all the companies in order to improve the customer intention for the mobile purchase. Hence none of the content of this research study is harmful to the people or the companies. </w:t>
      </w:r>
    </w:p>
    <w:p w14:paraId="2379621E"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30" w:name="_Toc26847477"/>
      <w:r w:rsidRPr="00334581">
        <w:rPr>
          <w:rFonts w:ascii="Times New Roman" w:eastAsia="Times New Roman" w:hAnsi="Times New Roman" w:cs="Times New Roman"/>
          <w:b/>
          <w:sz w:val="24"/>
          <w:szCs w:val="32"/>
          <w:lang w:val="en-US"/>
        </w:rPr>
        <w:t>No Confidential Information in the Study</w:t>
      </w:r>
      <w:bookmarkEnd w:id="30"/>
      <w:r w:rsidRPr="00334581">
        <w:rPr>
          <w:rFonts w:ascii="Times New Roman" w:eastAsia="Times New Roman" w:hAnsi="Times New Roman" w:cs="Times New Roman"/>
          <w:b/>
          <w:sz w:val="24"/>
          <w:szCs w:val="32"/>
          <w:lang w:val="en-US"/>
        </w:rPr>
        <w:t xml:space="preserve"> </w:t>
      </w:r>
    </w:p>
    <w:p w14:paraId="02B5E2DB"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Although the study is based on the detail investigation of many the sample by using the questionnaire at the same time this study did not include the personal information of the respondents as well as any of the company. All the information provided by the respondents has been kept confidentially and did not use for any of the other studies as well. This information is solely used for this research study </w:t>
      </w:r>
      <w:sdt>
        <w:sdtPr>
          <w:rPr>
            <w:rFonts w:ascii="Times New Roman" w:eastAsia="Calibri" w:hAnsi="Times New Roman" w:cs="Arial"/>
            <w:sz w:val="24"/>
            <w:lang w:val="en-US"/>
          </w:rPr>
          <w:id w:val="-1038200265"/>
          <w:citation/>
        </w:sdtPr>
        <w:sdtEndPr/>
        <w:sdtContent>
          <w:r w:rsidRPr="00334581">
            <w:rPr>
              <w:rFonts w:ascii="Times New Roman" w:eastAsia="Calibri" w:hAnsi="Times New Roman" w:cs="Arial"/>
              <w:sz w:val="24"/>
              <w:lang w:val="en-US"/>
            </w:rPr>
            <w:fldChar w:fldCharType="begin"/>
          </w:r>
          <w:r w:rsidRPr="00334581">
            <w:rPr>
              <w:rFonts w:ascii="Times New Roman" w:eastAsia="Calibri" w:hAnsi="Times New Roman" w:cs="Arial"/>
              <w:sz w:val="24"/>
              <w:lang w:val="en-US"/>
            </w:rPr>
            <w:instrText xml:space="preserve"> CITATION Tow10 \l 1033 </w:instrText>
          </w:r>
          <w:r w:rsidRPr="00334581">
            <w:rPr>
              <w:rFonts w:ascii="Times New Roman" w:eastAsia="Calibri" w:hAnsi="Times New Roman" w:cs="Arial"/>
              <w:sz w:val="24"/>
              <w:lang w:val="en-US"/>
            </w:rPr>
            <w:fldChar w:fldCharType="separate"/>
          </w:r>
          <w:r w:rsidRPr="00334581">
            <w:rPr>
              <w:rFonts w:ascii="Times New Roman" w:eastAsia="Calibri" w:hAnsi="Times New Roman" w:cs="Arial"/>
              <w:noProof/>
              <w:sz w:val="24"/>
              <w:lang w:val="en-US"/>
            </w:rPr>
            <w:t>(Townsend, et al., 2010)</w:t>
          </w:r>
          <w:r w:rsidRPr="00334581">
            <w:rPr>
              <w:rFonts w:ascii="Times New Roman" w:eastAsia="Calibri" w:hAnsi="Times New Roman" w:cs="Arial"/>
              <w:sz w:val="24"/>
              <w:lang w:val="en-US"/>
            </w:rPr>
            <w:fldChar w:fldCharType="end"/>
          </w:r>
        </w:sdtContent>
      </w:sdt>
      <w:r w:rsidRPr="00334581">
        <w:rPr>
          <w:rFonts w:ascii="Times New Roman" w:eastAsia="Calibri" w:hAnsi="Times New Roman" w:cs="Arial"/>
          <w:sz w:val="24"/>
          <w:lang w:val="en-US"/>
        </w:rPr>
        <w:t xml:space="preserve">. Moreover, none of the financial information of data regardless it is already published for the public is used in this study. There is no competitive discussion about the companies that have been governed in this day. Hence the overall information in this research study is totally safe and confidential. </w:t>
      </w:r>
    </w:p>
    <w:p w14:paraId="16CCA9C0" w14:textId="77777777" w:rsidR="00334581" w:rsidRPr="00334581" w:rsidRDefault="00334581" w:rsidP="00334581">
      <w:pPr>
        <w:keepNext/>
        <w:keepLines/>
        <w:numPr>
          <w:ilvl w:val="2"/>
          <w:numId w:val="2"/>
        </w:numPr>
        <w:spacing w:before="240" w:after="0" w:line="480" w:lineRule="auto"/>
        <w:jc w:val="both"/>
        <w:outlineLvl w:val="2"/>
        <w:rPr>
          <w:rFonts w:ascii="Times New Roman" w:eastAsia="Times New Roman" w:hAnsi="Times New Roman" w:cs="Times New Roman"/>
          <w:b/>
          <w:sz w:val="24"/>
          <w:szCs w:val="32"/>
          <w:lang w:val="en-US"/>
        </w:rPr>
      </w:pPr>
      <w:bookmarkStart w:id="31" w:name="_Toc26847478"/>
      <w:r w:rsidRPr="00334581">
        <w:rPr>
          <w:rFonts w:ascii="Times New Roman" w:eastAsia="Times New Roman" w:hAnsi="Times New Roman" w:cs="Times New Roman"/>
          <w:b/>
          <w:sz w:val="24"/>
          <w:szCs w:val="32"/>
          <w:lang w:val="en-US"/>
        </w:rPr>
        <w:t>Presentation of Data Analysis Results</w:t>
      </w:r>
      <w:bookmarkEnd w:id="31"/>
      <w:r w:rsidRPr="00334581">
        <w:rPr>
          <w:rFonts w:ascii="Times New Roman" w:eastAsia="Times New Roman" w:hAnsi="Times New Roman" w:cs="Times New Roman"/>
          <w:b/>
          <w:sz w:val="24"/>
          <w:szCs w:val="32"/>
          <w:lang w:val="en-US"/>
        </w:rPr>
        <w:t xml:space="preserve"> </w:t>
      </w:r>
      <w:r w:rsidRPr="00334581">
        <w:rPr>
          <w:rFonts w:ascii="Times New Roman" w:eastAsia="Times New Roman" w:hAnsi="Times New Roman" w:cs="Times New Roman"/>
          <w:b/>
          <w:sz w:val="24"/>
          <w:szCs w:val="32"/>
          <w:lang w:val="en-US"/>
        </w:rPr>
        <w:tab/>
      </w:r>
    </w:p>
    <w:p w14:paraId="4498FB73"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All the results in this research study have been presented in detail in order to provide a clear understanding to the reader. The researcher in this research study did not hide any kind of finding from the audience. The data analysis table of this research study has been provided with a detail description of the results in the form of the table. It is also important to mention here that the data analysis section is also supported by the previous literature in order to demonstrate the acceptability of the results. </w:t>
      </w:r>
    </w:p>
    <w:p w14:paraId="3BF34D4F"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32" w:name="_Toc26847479"/>
      <w:r w:rsidRPr="00334581">
        <w:rPr>
          <w:rFonts w:ascii="Times New Roman" w:eastAsia="Times New Roman" w:hAnsi="Times New Roman" w:cs="Times New Roman"/>
          <w:b/>
          <w:sz w:val="24"/>
          <w:szCs w:val="32"/>
          <w:lang w:val="en-US"/>
        </w:rPr>
        <w:t>Reliability of Research</w:t>
      </w:r>
      <w:bookmarkEnd w:id="32"/>
      <w:r w:rsidRPr="00334581">
        <w:rPr>
          <w:rFonts w:ascii="Times New Roman" w:eastAsia="Times New Roman" w:hAnsi="Times New Roman" w:cs="Times New Roman"/>
          <w:b/>
          <w:sz w:val="24"/>
          <w:szCs w:val="32"/>
          <w:lang w:val="en-US"/>
        </w:rPr>
        <w:t xml:space="preserve"> </w:t>
      </w:r>
    </w:p>
    <w:p w14:paraId="7FE9A411" w14:textId="77777777" w:rsidR="00334581" w:rsidRPr="00334581" w:rsidRDefault="00334581" w:rsidP="00334581">
      <w:pPr>
        <w:spacing w:after="0" w:line="480" w:lineRule="auto"/>
        <w:ind w:firstLine="36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reliability of the research can be determined by the implication of the instrument in the study. It is evident from the literature that the instrument which has been used more than one time is much reliable for the researcher in order to conduct the study. The questionnaire used </w:t>
      </w:r>
      <w:r w:rsidRPr="00334581">
        <w:rPr>
          <w:rFonts w:ascii="Times New Roman" w:eastAsia="Calibri" w:hAnsi="Times New Roman" w:cs="Arial"/>
          <w:sz w:val="24"/>
          <w:lang w:val="en-US"/>
        </w:rPr>
        <w:lastRenderedPageBreak/>
        <w:t xml:space="preserve">in this research study is used in various research. As the conceptual framework in the study is developed based on different software that is why the overall study will be very effective as well. At the same time, internal consistency is also very high for the research. The detail implication of different statistical analysis also increases the reliability of this research study. </w:t>
      </w:r>
    </w:p>
    <w:p w14:paraId="41480E3F" w14:textId="77777777" w:rsidR="00334581" w:rsidRPr="00334581" w:rsidRDefault="00334581" w:rsidP="00334581">
      <w:pPr>
        <w:keepNext/>
        <w:keepLines/>
        <w:numPr>
          <w:ilvl w:val="1"/>
          <w:numId w:val="2"/>
        </w:numPr>
        <w:spacing w:before="240" w:after="0" w:line="480" w:lineRule="auto"/>
        <w:jc w:val="both"/>
        <w:outlineLvl w:val="1"/>
        <w:rPr>
          <w:rFonts w:ascii="Times New Roman" w:eastAsia="Times New Roman" w:hAnsi="Times New Roman" w:cs="Times New Roman"/>
          <w:b/>
          <w:sz w:val="24"/>
          <w:szCs w:val="32"/>
          <w:lang w:val="en-US"/>
        </w:rPr>
      </w:pPr>
      <w:bookmarkStart w:id="33" w:name="_Toc26847480"/>
      <w:r w:rsidRPr="00334581">
        <w:rPr>
          <w:rFonts w:ascii="Times New Roman" w:eastAsia="Times New Roman" w:hAnsi="Times New Roman" w:cs="Times New Roman"/>
          <w:b/>
          <w:sz w:val="24"/>
          <w:szCs w:val="32"/>
          <w:lang w:val="en-US"/>
        </w:rPr>
        <w:t>Validity of Research</w:t>
      </w:r>
      <w:bookmarkEnd w:id="33"/>
      <w:r w:rsidRPr="00334581">
        <w:rPr>
          <w:rFonts w:ascii="Times New Roman" w:eastAsia="Times New Roman" w:hAnsi="Times New Roman" w:cs="Times New Roman"/>
          <w:b/>
          <w:sz w:val="24"/>
          <w:szCs w:val="32"/>
          <w:lang w:val="en-US"/>
        </w:rPr>
        <w:t xml:space="preserve"> </w:t>
      </w:r>
    </w:p>
    <w:p w14:paraId="04575A49" w14:textId="77777777" w:rsidR="00334581" w:rsidRPr="00334581" w:rsidRDefault="00334581" w:rsidP="00334581">
      <w:pPr>
        <w:spacing w:after="0" w:line="480" w:lineRule="auto"/>
        <w:ind w:firstLine="72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The overall research design and method implemented in this research study are highly validate. It is observed that the data collection procedure used in the study provides authentication for the validated instrument. The adoption of the questionnaire tool from the previous research also facilitates the development of long-term validity in this research study. The internal validity of the research is based on the “subject validity, size of the population, time allocated for the data collection”. As the study is based on the comprehensive topic the researcher has focused on all the aspects in order to improve the validity of the research. </w:t>
      </w:r>
    </w:p>
    <w:p w14:paraId="262F5C5E" w14:textId="77777777" w:rsidR="00334581" w:rsidRPr="00334581" w:rsidRDefault="00334581" w:rsidP="00334581">
      <w:pPr>
        <w:keepNext/>
        <w:keepLines/>
        <w:numPr>
          <w:ilvl w:val="0"/>
          <w:numId w:val="2"/>
        </w:numPr>
        <w:spacing w:before="240" w:after="0" w:line="480" w:lineRule="auto"/>
        <w:jc w:val="both"/>
        <w:outlineLvl w:val="0"/>
        <w:rPr>
          <w:rFonts w:ascii="Times New Roman" w:eastAsia="Times New Roman" w:hAnsi="Times New Roman" w:cs="Times New Roman"/>
          <w:b/>
          <w:sz w:val="28"/>
          <w:szCs w:val="32"/>
          <w:lang w:val="en-US"/>
        </w:rPr>
      </w:pPr>
      <w:bookmarkStart w:id="34" w:name="_Toc26847481"/>
      <w:r w:rsidRPr="00334581">
        <w:rPr>
          <w:rFonts w:ascii="Times New Roman" w:eastAsia="Times New Roman" w:hAnsi="Times New Roman" w:cs="Times New Roman"/>
          <w:b/>
          <w:sz w:val="28"/>
          <w:szCs w:val="32"/>
          <w:lang w:val="en-US"/>
        </w:rPr>
        <w:t>Conclusion</w:t>
      </w:r>
      <w:bookmarkEnd w:id="34"/>
      <w:r w:rsidRPr="00334581">
        <w:rPr>
          <w:rFonts w:ascii="Times New Roman" w:eastAsia="Times New Roman" w:hAnsi="Times New Roman" w:cs="Times New Roman"/>
          <w:b/>
          <w:sz w:val="28"/>
          <w:szCs w:val="32"/>
          <w:lang w:val="en-US"/>
        </w:rPr>
        <w:t xml:space="preserve"> </w:t>
      </w:r>
    </w:p>
    <w:p w14:paraId="01F73E52" w14:textId="77777777" w:rsidR="00334581" w:rsidRPr="00334581" w:rsidRDefault="00334581" w:rsidP="00334581">
      <w:pPr>
        <w:spacing w:after="0" w:line="480" w:lineRule="auto"/>
        <w:ind w:firstLine="360"/>
        <w:jc w:val="both"/>
        <w:rPr>
          <w:rFonts w:ascii="Times New Roman" w:eastAsia="Calibri" w:hAnsi="Times New Roman" w:cs="Arial"/>
          <w:sz w:val="24"/>
          <w:lang w:val="en-US"/>
        </w:rPr>
      </w:pPr>
      <w:r w:rsidRPr="00334581">
        <w:rPr>
          <w:rFonts w:ascii="Times New Roman" w:eastAsia="Calibri" w:hAnsi="Times New Roman" w:cs="Arial"/>
          <w:sz w:val="24"/>
          <w:lang w:val="en-US"/>
        </w:rPr>
        <w:t xml:space="preserve">It is concluded from the detailed analysis of this research study that it is comprised of all-important parameters that are essential for an effective research study. the author of this research has considered all important parameters for the ethical consideration and for the implications of the methodology in this research study that is why it makes the research mote valid and reliable. The effective strategy of the author while conducting this research study ultimately lead to an effective publication in the peer-review journal. This research study might take as an example of valuable research with all detail investigations in every aspect.  </w:t>
      </w:r>
    </w:p>
    <w:p w14:paraId="051E7DCD" w14:textId="77777777" w:rsidR="00334581" w:rsidRPr="00334581" w:rsidRDefault="00334581" w:rsidP="00334581">
      <w:pPr>
        <w:spacing w:after="0" w:line="480" w:lineRule="auto"/>
        <w:ind w:firstLine="360"/>
        <w:jc w:val="both"/>
        <w:rPr>
          <w:rFonts w:ascii="Times New Roman" w:eastAsia="Calibri" w:hAnsi="Times New Roman" w:cs="Arial"/>
          <w:sz w:val="24"/>
          <w:lang w:val="en-US"/>
        </w:rPr>
      </w:pPr>
    </w:p>
    <w:p w14:paraId="7DCCC2D1" w14:textId="77777777" w:rsidR="00334581" w:rsidRPr="00334581" w:rsidRDefault="00334581" w:rsidP="00334581">
      <w:pPr>
        <w:spacing w:after="0" w:line="480" w:lineRule="auto"/>
        <w:ind w:firstLine="360"/>
        <w:jc w:val="both"/>
        <w:rPr>
          <w:rFonts w:ascii="Times New Roman" w:eastAsia="Calibri" w:hAnsi="Times New Roman" w:cs="Arial"/>
          <w:sz w:val="24"/>
          <w:lang w:val="en-US"/>
        </w:rPr>
      </w:pPr>
    </w:p>
    <w:p w14:paraId="335AB63E" w14:textId="77777777" w:rsidR="00334581" w:rsidRPr="00334581" w:rsidRDefault="00334581" w:rsidP="00334581">
      <w:pPr>
        <w:spacing w:after="0" w:line="480" w:lineRule="auto"/>
        <w:ind w:firstLine="360"/>
        <w:jc w:val="both"/>
        <w:rPr>
          <w:rFonts w:ascii="Times New Roman" w:eastAsia="Calibri" w:hAnsi="Times New Roman" w:cs="Arial"/>
          <w:sz w:val="24"/>
          <w:lang w:val="en-US"/>
        </w:rPr>
      </w:pPr>
    </w:p>
    <w:p w14:paraId="648AE00C" w14:textId="77777777" w:rsidR="00334581" w:rsidRPr="00334581" w:rsidRDefault="00334581" w:rsidP="00542D17">
      <w:pPr>
        <w:keepNext/>
        <w:keepLines/>
        <w:spacing w:before="240" w:after="0" w:line="480" w:lineRule="auto"/>
        <w:jc w:val="both"/>
        <w:outlineLvl w:val="0"/>
        <w:rPr>
          <w:rFonts w:ascii="Times New Roman" w:eastAsia="Times New Roman" w:hAnsi="Times New Roman" w:cs="Times New Roman"/>
          <w:b/>
          <w:sz w:val="28"/>
          <w:szCs w:val="32"/>
          <w:lang w:val="en-US"/>
        </w:rPr>
      </w:pPr>
      <w:bookmarkStart w:id="35" w:name="_Toc26847482"/>
      <w:r w:rsidRPr="00334581">
        <w:rPr>
          <w:rFonts w:ascii="Times New Roman" w:eastAsia="Times New Roman" w:hAnsi="Times New Roman" w:cs="Times New Roman"/>
          <w:b/>
          <w:sz w:val="28"/>
          <w:szCs w:val="32"/>
          <w:lang w:val="en-US"/>
        </w:rPr>
        <w:lastRenderedPageBreak/>
        <w:t>References</w:t>
      </w:r>
      <w:bookmarkEnd w:id="35"/>
      <w:r w:rsidRPr="00334581">
        <w:rPr>
          <w:rFonts w:ascii="Times New Roman" w:eastAsia="Times New Roman" w:hAnsi="Times New Roman" w:cs="Times New Roman"/>
          <w:b/>
          <w:sz w:val="28"/>
          <w:szCs w:val="32"/>
          <w:lang w:val="en-US"/>
        </w:rPr>
        <w:t xml:space="preserve"> </w:t>
      </w:r>
    </w:p>
    <w:p w14:paraId="3EC20F9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Arial"/>
          <w:sz w:val="24"/>
          <w:lang w:val="en-US"/>
        </w:rPr>
        <w:fldChar w:fldCharType="begin" w:fldLock="1"/>
      </w:r>
      <w:r w:rsidRPr="00334581">
        <w:rPr>
          <w:rFonts w:ascii="Times New Roman" w:eastAsia="Calibri" w:hAnsi="Times New Roman" w:cs="Arial"/>
          <w:sz w:val="24"/>
          <w:lang w:val="en-US"/>
        </w:rPr>
        <w:instrText xml:space="preserve">ADDIN Mendeley Bibliography CSL_BIBLIOGRAPHY </w:instrText>
      </w:r>
      <w:r w:rsidRPr="00334581">
        <w:rPr>
          <w:rFonts w:ascii="Times New Roman" w:eastAsia="Calibri" w:hAnsi="Times New Roman" w:cs="Arial"/>
          <w:sz w:val="24"/>
          <w:lang w:val="en-US"/>
        </w:rPr>
        <w:fldChar w:fldCharType="separate"/>
      </w:r>
      <w:r w:rsidRPr="00334581">
        <w:rPr>
          <w:rFonts w:ascii="Times New Roman" w:eastAsia="Calibri" w:hAnsi="Times New Roman" w:cs="Times New Roman"/>
          <w:noProof/>
          <w:sz w:val="24"/>
          <w:szCs w:val="24"/>
        </w:rPr>
        <w:t xml:space="preserve">Acarli, D. S. and Sağlam, Y. (2015) ‘Investigation of Pre-service Teachers’ Intentions to Use of Social Media in Teaching Activities within the Framework of Technology Acceptance Model’, </w:t>
      </w:r>
      <w:r w:rsidRPr="00334581">
        <w:rPr>
          <w:rFonts w:ascii="Times New Roman" w:eastAsia="Calibri" w:hAnsi="Times New Roman" w:cs="Times New Roman"/>
          <w:i/>
          <w:iCs/>
          <w:noProof/>
          <w:sz w:val="24"/>
          <w:szCs w:val="24"/>
        </w:rPr>
        <w:t>Procedia - Social and Behavioral Sciences</w:t>
      </w:r>
      <w:r w:rsidRPr="00334581">
        <w:rPr>
          <w:rFonts w:ascii="Times New Roman" w:eastAsia="Calibri" w:hAnsi="Times New Roman" w:cs="Times New Roman"/>
          <w:noProof/>
          <w:sz w:val="24"/>
          <w:szCs w:val="24"/>
        </w:rPr>
        <w:t>, 176, pp. 709–713. doi: 10.1016/j.sbspro.2015.01.530.</w:t>
      </w:r>
    </w:p>
    <w:p w14:paraId="35DBF409"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Akman, I. and Mishra, A. (2015) ‘Computers in Human Behavior Sector diversity in Green Information Technology practices : Technology Acceptance Model perspective’, </w:t>
      </w:r>
      <w:r w:rsidRPr="00334581">
        <w:rPr>
          <w:rFonts w:ascii="Times New Roman" w:eastAsia="Calibri" w:hAnsi="Times New Roman" w:cs="Times New Roman"/>
          <w:i/>
          <w:iCs/>
          <w:noProof/>
          <w:sz w:val="24"/>
          <w:szCs w:val="24"/>
        </w:rPr>
        <w:t>Computers in Human Behavior</w:t>
      </w:r>
      <w:r w:rsidRPr="00334581">
        <w:rPr>
          <w:rFonts w:ascii="Times New Roman" w:eastAsia="Calibri" w:hAnsi="Times New Roman" w:cs="Times New Roman"/>
          <w:noProof/>
          <w:sz w:val="24"/>
          <w:szCs w:val="24"/>
        </w:rPr>
        <w:t>. Elsevier Ltd, 49, pp. 477–486. doi: 10.1016/j.chb.2015.03.009.</w:t>
      </w:r>
    </w:p>
    <w:p w14:paraId="522DC640"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Ayeh, J. K. (2015) ‘Computers in Human Behavior Travellers ’ acceptance of consumer-generated media : An integrated model of technology acceptance and source credibility theories’, </w:t>
      </w:r>
      <w:r w:rsidRPr="00334581">
        <w:rPr>
          <w:rFonts w:ascii="Times New Roman" w:eastAsia="Calibri" w:hAnsi="Times New Roman" w:cs="Times New Roman"/>
          <w:i/>
          <w:iCs/>
          <w:noProof/>
          <w:sz w:val="24"/>
          <w:szCs w:val="24"/>
        </w:rPr>
        <w:t>Computers in Human Behavior</w:t>
      </w:r>
      <w:r w:rsidRPr="00334581">
        <w:rPr>
          <w:rFonts w:ascii="Times New Roman" w:eastAsia="Calibri" w:hAnsi="Times New Roman" w:cs="Times New Roman"/>
          <w:noProof/>
          <w:sz w:val="24"/>
          <w:szCs w:val="24"/>
        </w:rPr>
        <w:t>. Elsevier Ltd, 48, pp. 173–180. doi: 10.1016/j.chb.2014.12.049.</w:t>
      </w:r>
    </w:p>
    <w:p w14:paraId="411B5BF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Babin, B. J. and Attaway, J. S. (2000) ‘Atmospheric Affect as a Tool for Creating Value and Gaining Share of Customer’,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49(99), pp. 91–99. doi: 10.1016/S0148-2963(99)00011-9.</w:t>
      </w:r>
    </w:p>
    <w:p w14:paraId="51A30C75"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Bakar, M. S. A.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(2014) ‘Technology Acceptance and Purchase Intention towards Movie Mobile Advertising among Youth in Malaysia’, </w:t>
      </w:r>
      <w:r w:rsidRPr="00334581">
        <w:rPr>
          <w:rFonts w:ascii="Times New Roman" w:eastAsia="Calibri" w:hAnsi="Times New Roman" w:cs="Times New Roman"/>
          <w:i/>
          <w:iCs/>
          <w:noProof/>
          <w:sz w:val="24"/>
          <w:szCs w:val="24"/>
        </w:rPr>
        <w:t>Procedia - Social and Behavioral Sciences</w:t>
      </w:r>
      <w:r w:rsidRPr="00334581">
        <w:rPr>
          <w:rFonts w:ascii="Times New Roman" w:eastAsia="Calibri" w:hAnsi="Times New Roman" w:cs="Times New Roman"/>
          <w:noProof/>
          <w:sz w:val="24"/>
          <w:szCs w:val="24"/>
        </w:rPr>
        <w:t>. Elsevier B.V., 130, pp. 558–567. doi: 10.1016/j.sbspro.2014.04.065.</w:t>
      </w:r>
    </w:p>
    <w:p w14:paraId="7721D186"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Baptista, G. and Oliveira, T. (2015) ‘Computers in Human Behavior Understanding mobile banking : The unified theory of acceptance and use of technology combined with cultural moderators’, 50, pp. 418–430. doi: 10.1016/j.chb.2015.04.024.</w:t>
      </w:r>
    </w:p>
    <w:p w14:paraId="676FE688"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Beck, L. and Ajzen, I. (1991) ‘Predicting dishonest actions using the theory of planned behavior’, </w:t>
      </w:r>
      <w:r w:rsidRPr="00334581">
        <w:rPr>
          <w:rFonts w:ascii="Times New Roman" w:eastAsia="Calibri" w:hAnsi="Times New Roman" w:cs="Times New Roman"/>
          <w:i/>
          <w:iCs/>
          <w:noProof/>
          <w:sz w:val="24"/>
          <w:szCs w:val="24"/>
        </w:rPr>
        <w:t>Journal of Research in Personality</w:t>
      </w:r>
      <w:r w:rsidRPr="00334581">
        <w:rPr>
          <w:rFonts w:ascii="Times New Roman" w:eastAsia="Calibri" w:hAnsi="Times New Roman" w:cs="Times New Roman"/>
          <w:noProof/>
          <w:sz w:val="24"/>
          <w:szCs w:val="24"/>
        </w:rPr>
        <w:t>, 25(3), pp. 285–301. doi: 10.1016/0092-6566(91)90021-H.</w:t>
      </w:r>
    </w:p>
    <w:p w14:paraId="4AEBDC20"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lastRenderedPageBreak/>
        <w:t xml:space="preserve">Çal, B. and Adams, R. (2014) ‘The Effect of Hedonistic and Utilitarian Consumer Behavior on Brand Equity: Turkey – UK Comparison on Coca Cola’, </w:t>
      </w:r>
      <w:r w:rsidRPr="00334581">
        <w:rPr>
          <w:rFonts w:ascii="Times New Roman" w:eastAsia="Calibri" w:hAnsi="Times New Roman" w:cs="Times New Roman"/>
          <w:i/>
          <w:iCs/>
          <w:noProof/>
          <w:sz w:val="24"/>
          <w:szCs w:val="24"/>
        </w:rPr>
        <w:t>Procedia - Social and Behavioral Sciences</w:t>
      </w:r>
      <w:r w:rsidRPr="00334581">
        <w:rPr>
          <w:rFonts w:ascii="Times New Roman" w:eastAsia="Calibri" w:hAnsi="Times New Roman" w:cs="Times New Roman"/>
          <w:noProof/>
          <w:sz w:val="24"/>
          <w:szCs w:val="24"/>
        </w:rPr>
        <w:t>. Elsevier B.V., 150, pp. 475–484. doi: 10.1016/j.sbspro.2014.09.057.</w:t>
      </w:r>
    </w:p>
    <w:p w14:paraId="5568A6F8"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Cardoso, P. R. and Pinto, S. C. (2010) ‘Hedonic and utilitarian shopping motivations among Portuguese young adult consumers’, </w:t>
      </w:r>
      <w:r w:rsidRPr="00334581">
        <w:rPr>
          <w:rFonts w:ascii="Times New Roman" w:eastAsia="Calibri" w:hAnsi="Times New Roman" w:cs="Times New Roman"/>
          <w:i/>
          <w:iCs/>
          <w:noProof/>
          <w:sz w:val="24"/>
          <w:szCs w:val="24"/>
        </w:rPr>
        <w:t>International Journal of Retail &amp; Distribution Management</w:t>
      </w:r>
      <w:r w:rsidRPr="00334581">
        <w:rPr>
          <w:rFonts w:ascii="Times New Roman" w:eastAsia="Calibri" w:hAnsi="Times New Roman" w:cs="Times New Roman"/>
          <w:noProof/>
          <w:sz w:val="24"/>
          <w:szCs w:val="24"/>
        </w:rPr>
        <w:t>, 38(7), pp. 538–558. doi: 10.1108/09590551011052124.</w:t>
      </w:r>
    </w:p>
    <w:p w14:paraId="2ADA4ECA"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Chan, E. Y. (2015) ‘ScienceDirect Endowment effect for hedonic but not utilitarian goods’, </w:t>
      </w:r>
      <w:r w:rsidRPr="00334581">
        <w:rPr>
          <w:rFonts w:ascii="Times New Roman" w:eastAsia="Calibri" w:hAnsi="Times New Roman" w:cs="Times New Roman"/>
          <w:i/>
          <w:iCs/>
          <w:noProof/>
          <w:sz w:val="24"/>
          <w:szCs w:val="24"/>
        </w:rPr>
        <w:t>International Journal of Research in Marketing</w:t>
      </w:r>
      <w:r w:rsidRPr="00334581">
        <w:rPr>
          <w:rFonts w:ascii="Times New Roman" w:eastAsia="Calibri" w:hAnsi="Times New Roman" w:cs="Times New Roman"/>
          <w:noProof/>
          <w:sz w:val="24"/>
          <w:szCs w:val="24"/>
        </w:rPr>
        <w:t>. Elsevier B.V., pp. 4–7. doi: 10.1016/j.ijresmar.2015.06.003.</w:t>
      </w:r>
    </w:p>
    <w:p w14:paraId="140D54E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Chen, L. Y. (2014) ‘Utilizing the technology acceptance model to explore the effects of mobile advertising on purchase intention’, </w:t>
      </w:r>
      <w:r w:rsidRPr="00334581">
        <w:rPr>
          <w:rFonts w:ascii="Times New Roman" w:eastAsia="Calibri" w:hAnsi="Times New Roman" w:cs="Times New Roman"/>
          <w:i/>
          <w:iCs/>
          <w:noProof/>
          <w:sz w:val="24"/>
          <w:szCs w:val="24"/>
        </w:rPr>
        <w:t>International Journal of Research in Management &amp; Technology</w:t>
      </w:r>
      <w:r w:rsidRPr="00334581">
        <w:rPr>
          <w:rFonts w:ascii="Times New Roman" w:eastAsia="Calibri" w:hAnsi="Times New Roman" w:cs="Times New Roman"/>
          <w:noProof/>
          <w:sz w:val="24"/>
          <w:szCs w:val="24"/>
        </w:rPr>
        <w:t>, 4(5), pp. 208–213. Available at: http://www.iracst.org/ijrmt/home.htm.</w:t>
      </w:r>
    </w:p>
    <w:p w14:paraId="5E7FF51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Chou, P. L. Y. and Lin, P. (2014) ‘Perceived usefulness , ease of use , Citation interfaces and usage of citation database interfaces : a replication’. doi: 10.1108/02640470910934579.</w:t>
      </w:r>
    </w:p>
    <w:p w14:paraId="6DEB64C0"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Cramer, L. and Antonides, G. (2011) ‘Endowment effects for hedonic and utilitarian food products’, </w:t>
      </w:r>
      <w:r w:rsidRPr="00334581">
        <w:rPr>
          <w:rFonts w:ascii="Times New Roman" w:eastAsia="Calibri" w:hAnsi="Times New Roman" w:cs="Times New Roman"/>
          <w:i/>
          <w:iCs/>
          <w:noProof/>
          <w:sz w:val="24"/>
          <w:szCs w:val="24"/>
        </w:rPr>
        <w:t>Food Quality and Preference</w:t>
      </w:r>
      <w:r w:rsidRPr="00334581">
        <w:rPr>
          <w:rFonts w:ascii="Times New Roman" w:eastAsia="Calibri" w:hAnsi="Times New Roman" w:cs="Times New Roman"/>
          <w:noProof/>
          <w:sz w:val="24"/>
          <w:szCs w:val="24"/>
        </w:rPr>
        <w:t>. Elsevier Ltd, 22(1), pp. 3–10. doi: 10.1016/j.foodqual.2010.05.020.</w:t>
      </w:r>
    </w:p>
    <w:p w14:paraId="7A85065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Das, G. (2014) ‘Factors affecting Indian shoppers[U+05F3] attitude and purchase intention: An empirical check’, </w:t>
      </w:r>
      <w:r w:rsidRPr="00334581">
        <w:rPr>
          <w:rFonts w:ascii="Times New Roman" w:eastAsia="Calibri" w:hAnsi="Times New Roman" w:cs="Times New Roman"/>
          <w:i/>
          <w:iCs/>
          <w:noProof/>
          <w:sz w:val="24"/>
          <w:szCs w:val="24"/>
        </w:rPr>
        <w:t>Journal of Retailing and Consumer Services</w:t>
      </w:r>
      <w:r w:rsidRPr="00334581">
        <w:rPr>
          <w:rFonts w:ascii="Times New Roman" w:eastAsia="Calibri" w:hAnsi="Times New Roman" w:cs="Times New Roman"/>
          <w:noProof/>
          <w:sz w:val="24"/>
          <w:szCs w:val="24"/>
        </w:rPr>
        <w:t>. Elsevier, 21(4), pp. 561–569. doi: 10.1016/j.jretconser.2014.04.005.</w:t>
      </w:r>
    </w:p>
    <w:p w14:paraId="5C505945"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Davis, F. (1989) ‘User acceptance of computer technology: a comparison of two theoretical models’, </w:t>
      </w:r>
      <w:r w:rsidRPr="00334581">
        <w:rPr>
          <w:rFonts w:ascii="Times New Roman" w:eastAsia="Calibri" w:hAnsi="Times New Roman" w:cs="Times New Roman"/>
          <w:i/>
          <w:iCs/>
          <w:noProof/>
          <w:sz w:val="24"/>
          <w:szCs w:val="24"/>
        </w:rPr>
        <w:t>Management Science</w:t>
      </w:r>
      <w:r w:rsidRPr="00334581">
        <w:rPr>
          <w:rFonts w:ascii="Times New Roman" w:eastAsia="Calibri" w:hAnsi="Times New Roman" w:cs="Times New Roman"/>
          <w:noProof/>
          <w:sz w:val="24"/>
          <w:szCs w:val="24"/>
        </w:rPr>
        <w:t>, 35(8), pp. 982–1003. doi: 10.1287/mnsc.35.8.982.</w:t>
      </w:r>
    </w:p>
    <w:p w14:paraId="117D920C"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Davis, F. D., Bagozzi, R. P. and Warshaw, P. R. (1989) ‘User Acceptance of Computer Technology: a Comparison of Two Theoretical Models.’, </w:t>
      </w:r>
      <w:r w:rsidRPr="00334581">
        <w:rPr>
          <w:rFonts w:ascii="Times New Roman" w:eastAsia="Calibri" w:hAnsi="Times New Roman" w:cs="Times New Roman"/>
          <w:i/>
          <w:iCs/>
          <w:noProof/>
          <w:sz w:val="24"/>
          <w:szCs w:val="24"/>
        </w:rPr>
        <w:t xml:space="preserve">Management Science. </w:t>
      </w:r>
      <w:r w:rsidRPr="00334581">
        <w:rPr>
          <w:rFonts w:ascii="Times New Roman" w:eastAsia="Calibri" w:hAnsi="Times New Roman" w:cs="Times New Roman"/>
          <w:i/>
          <w:iCs/>
          <w:noProof/>
          <w:sz w:val="24"/>
          <w:szCs w:val="24"/>
        </w:rPr>
        <w:lastRenderedPageBreak/>
        <w:t>Aug1989</w:t>
      </w:r>
      <w:r w:rsidRPr="00334581">
        <w:rPr>
          <w:rFonts w:ascii="Times New Roman" w:eastAsia="Calibri" w:hAnsi="Times New Roman" w:cs="Times New Roman"/>
          <w:noProof/>
          <w:sz w:val="24"/>
          <w:szCs w:val="24"/>
        </w:rPr>
        <w:t>, 35(8), pp. 982–1003. doi: 10.2307/2632151.</w:t>
      </w:r>
    </w:p>
    <w:p w14:paraId="1958920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Davis, F. D., Bagozzi, R. P. and Warshaw, P. R. (2015) ‘USER ACCEPTANCE OF COMPUTER TECHNOLOGY : A COMPARISON OF TWO THEORETICAL MODELS *’, 35(8), pp. 982–1003.</w:t>
      </w:r>
    </w:p>
    <w:p w14:paraId="75E5FA5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Gao, L., Waechter, K. A. and Bai, X. (2015) ‘Understanding consumers’ continuance intention towards mobile purchase: A theoretical framework and empirical study - A case of China’, </w:t>
      </w:r>
      <w:r w:rsidRPr="00334581">
        <w:rPr>
          <w:rFonts w:ascii="Times New Roman" w:eastAsia="Calibri" w:hAnsi="Times New Roman" w:cs="Times New Roman"/>
          <w:i/>
          <w:iCs/>
          <w:noProof/>
          <w:sz w:val="24"/>
          <w:szCs w:val="24"/>
        </w:rPr>
        <w:t>Computers in Human Behavior</w:t>
      </w:r>
      <w:r w:rsidRPr="00334581">
        <w:rPr>
          <w:rFonts w:ascii="Times New Roman" w:eastAsia="Calibri" w:hAnsi="Times New Roman" w:cs="Times New Roman"/>
          <w:noProof/>
          <w:sz w:val="24"/>
          <w:szCs w:val="24"/>
        </w:rPr>
        <w:t>. Elsevier Ltd, 53, pp. 249–262. doi: 10.1016/j.chb.2015.07.014.</w:t>
      </w:r>
    </w:p>
    <w:p w14:paraId="12C0D9FC"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Gao, T. (Tony)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(2013) ‘Consumers un-tethered: A three-market empirical study of consumers’ mobile marketing acceptance’,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Elsevier Inc., 66(12), pp. 2536–2544. doi: 10.1016/j.jbusres.2013.05.046.</w:t>
      </w:r>
    </w:p>
    <w:p w14:paraId="0B774309"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Goldsmith, R. E. and Flynn, L. R. (2005) ‘Bricks, clicks, and pix: apparel buyers’ use of stores, internet, and catalogs compared’, </w:t>
      </w:r>
      <w:r w:rsidRPr="00334581">
        <w:rPr>
          <w:rFonts w:ascii="Times New Roman" w:eastAsia="Calibri" w:hAnsi="Times New Roman" w:cs="Times New Roman"/>
          <w:i/>
          <w:iCs/>
          <w:noProof/>
          <w:sz w:val="24"/>
          <w:szCs w:val="24"/>
        </w:rPr>
        <w:t>International Journal of Retail &amp; Distribution Management</w:t>
      </w:r>
      <w:r w:rsidRPr="00334581">
        <w:rPr>
          <w:rFonts w:ascii="Times New Roman" w:eastAsia="Calibri" w:hAnsi="Times New Roman" w:cs="Times New Roman"/>
          <w:noProof/>
          <w:sz w:val="24"/>
          <w:szCs w:val="24"/>
        </w:rPr>
        <w:t>, 33(4), pp. 271–283. doi: 10.1108/09590550510593202.</w:t>
      </w:r>
    </w:p>
    <w:p w14:paraId="7953635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Healey, J. and Moe, W. W. (2015) ‘The effects of installed base innovativeness and recency on content sales in a platform-mediated market’, </w:t>
      </w:r>
      <w:r w:rsidRPr="00334581">
        <w:rPr>
          <w:rFonts w:ascii="Times New Roman" w:eastAsia="Calibri" w:hAnsi="Times New Roman" w:cs="Times New Roman"/>
          <w:i/>
          <w:iCs/>
          <w:noProof/>
          <w:sz w:val="24"/>
          <w:szCs w:val="24"/>
        </w:rPr>
        <w:t>International Journal of Research in Marketing</w:t>
      </w:r>
      <w:r w:rsidRPr="00334581">
        <w:rPr>
          <w:rFonts w:ascii="Times New Roman" w:eastAsia="Calibri" w:hAnsi="Times New Roman" w:cs="Times New Roman"/>
          <w:noProof/>
          <w:sz w:val="24"/>
          <w:szCs w:val="24"/>
        </w:rPr>
        <w:t>. Elsevier B.V. doi: 10.1016/j.ijresmar.2015.07.004.</w:t>
      </w:r>
    </w:p>
    <w:p w14:paraId="0F1808B5"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Hirschman, E. C. and Holbrook, M. B. (2015) ‘Hedonic Consumption : Emerging Concepts , Methods and’, 46(3), pp. 92–101.</w:t>
      </w:r>
    </w:p>
    <w:p w14:paraId="2812CF76"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Hirunyawipada, T. and Paswan, A. K. (2006) ‘Consumer innovativeness and perceived risk: Implications for high technology product adoption’, </w:t>
      </w:r>
      <w:r w:rsidRPr="00334581">
        <w:rPr>
          <w:rFonts w:ascii="Times New Roman" w:eastAsia="Calibri" w:hAnsi="Times New Roman" w:cs="Times New Roman"/>
          <w:i/>
          <w:iCs/>
          <w:noProof/>
          <w:sz w:val="24"/>
          <w:szCs w:val="24"/>
        </w:rPr>
        <w:t>Journal of Consumer Marketing</w:t>
      </w:r>
      <w:r w:rsidRPr="00334581">
        <w:rPr>
          <w:rFonts w:ascii="Times New Roman" w:eastAsia="Calibri" w:hAnsi="Times New Roman" w:cs="Times New Roman"/>
          <w:noProof/>
          <w:sz w:val="24"/>
          <w:szCs w:val="24"/>
        </w:rPr>
        <w:t>, 23(4), pp. 182–198. doi: 10.1108/07363760610674310.</w:t>
      </w:r>
    </w:p>
    <w:p w14:paraId="74ADB52F"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Jafari, N. and Soltani, Z. (2016) ‘Computers in Human Behavior The impact of cost , technology acceptance and employees ’ satisfaction on the effectiveness of the electronic customer relationship management systems’, </w:t>
      </w:r>
      <w:r w:rsidRPr="00334581">
        <w:rPr>
          <w:rFonts w:ascii="Times New Roman" w:eastAsia="Calibri" w:hAnsi="Times New Roman" w:cs="Times New Roman"/>
          <w:i/>
          <w:iCs/>
          <w:noProof/>
          <w:sz w:val="24"/>
          <w:szCs w:val="24"/>
        </w:rPr>
        <w:t xml:space="preserve">Computers in Human </w:t>
      </w:r>
      <w:r w:rsidRPr="00334581">
        <w:rPr>
          <w:rFonts w:ascii="Times New Roman" w:eastAsia="Calibri" w:hAnsi="Times New Roman" w:cs="Times New Roman"/>
          <w:i/>
          <w:iCs/>
          <w:noProof/>
          <w:sz w:val="24"/>
          <w:szCs w:val="24"/>
        </w:rPr>
        <w:lastRenderedPageBreak/>
        <w:t>Behavior</w:t>
      </w:r>
      <w:r w:rsidRPr="00334581">
        <w:rPr>
          <w:rFonts w:ascii="Times New Roman" w:eastAsia="Calibri" w:hAnsi="Times New Roman" w:cs="Times New Roman"/>
          <w:noProof/>
          <w:sz w:val="24"/>
          <w:szCs w:val="24"/>
        </w:rPr>
        <w:t>. Elsevier Ltd, 55, pp. 1052–1066. doi: 10.1016/j.chb.2015.10.036.</w:t>
      </w:r>
    </w:p>
    <w:p w14:paraId="470CCBAD"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Jin, Z.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(2014) ‘The relationship between consumer ethnocentrism, cosmopolitanism and product country image among younger generation consumers: The moderating role of country development status’, </w:t>
      </w:r>
      <w:r w:rsidRPr="00334581">
        <w:rPr>
          <w:rFonts w:ascii="Times New Roman" w:eastAsia="Calibri" w:hAnsi="Times New Roman" w:cs="Times New Roman"/>
          <w:i/>
          <w:iCs/>
          <w:noProof/>
          <w:sz w:val="24"/>
          <w:szCs w:val="24"/>
        </w:rPr>
        <w:t>International Business Review</w:t>
      </w:r>
      <w:r w:rsidRPr="00334581">
        <w:rPr>
          <w:rFonts w:ascii="Times New Roman" w:eastAsia="Calibri" w:hAnsi="Times New Roman" w:cs="Times New Roman"/>
          <w:noProof/>
          <w:sz w:val="24"/>
          <w:szCs w:val="24"/>
        </w:rPr>
        <w:t>, 24, pp. 380–393. doi: 10.1016/j.ibusrev.2014.08.010.</w:t>
      </w:r>
    </w:p>
    <w:p w14:paraId="50EE9293"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Jones, M., Reynolds, K. and Arnold, M. (2006) ‘Hedonic and utilitarian shopping value: Investigating differential effects on retail outcomes’,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59(9), pp. 974–981. doi: 10.1016/j.jbusres.2006.03.006.</w:t>
      </w:r>
    </w:p>
    <w:p w14:paraId="6B79EC5D"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Jongchul, O. and Sung-joon, Y. (2014) ‘Telematics and Informatics Validation of Haptic Enabling Technology Acceptance Model ( HE-TAM ): Integration of IDT and TAM’, </w:t>
      </w:r>
      <w:r w:rsidRPr="00334581">
        <w:rPr>
          <w:rFonts w:ascii="Times New Roman" w:eastAsia="Calibri" w:hAnsi="Times New Roman" w:cs="Times New Roman"/>
          <w:i/>
          <w:iCs/>
          <w:noProof/>
          <w:sz w:val="24"/>
          <w:szCs w:val="24"/>
        </w:rPr>
        <w:t>Telematics and Informatics</w:t>
      </w:r>
      <w:r w:rsidRPr="00334581">
        <w:rPr>
          <w:rFonts w:ascii="Times New Roman" w:eastAsia="Calibri" w:hAnsi="Times New Roman" w:cs="Times New Roman"/>
          <w:noProof/>
          <w:sz w:val="24"/>
          <w:szCs w:val="24"/>
        </w:rPr>
        <w:t>. Elsevier Ltd, 31(4), pp. 585–596. doi: 10.1016/j.tele.2014.01.002.</w:t>
      </w:r>
    </w:p>
    <w:p w14:paraId="3F6D994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Joo, J. and Sang, Y. (2013) ‘Exploring Koreans’ smartphone usage: An integrated model of the technology acceptance model and uses and gratifications theory’, </w:t>
      </w:r>
      <w:r w:rsidRPr="00334581">
        <w:rPr>
          <w:rFonts w:ascii="Times New Roman" w:eastAsia="Calibri" w:hAnsi="Times New Roman" w:cs="Times New Roman"/>
          <w:i/>
          <w:iCs/>
          <w:noProof/>
          <w:sz w:val="24"/>
          <w:szCs w:val="24"/>
        </w:rPr>
        <w:t>Computers in Human Behavior</w:t>
      </w:r>
      <w:r w:rsidRPr="00334581">
        <w:rPr>
          <w:rFonts w:ascii="Times New Roman" w:eastAsia="Calibri" w:hAnsi="Times New Roman" w:cs="Times New Roman"/>
          <w:noProof/>
          <w:sz w:val="24"/>
          <w:szCs w:val="24"/>
        </w:rPr>
        <w:t>. Elsevier Ltd, 29(6), pp. 2512–2518. doi: 10.1016/j.chb.2013.06.002.</w:t>
      </w:r>
    </w:p>
    <w:p w14:paraId="6A9D3AFC"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June, L. (2014) ‘Are personal innovativeness and social influence critical to continue with mobile commerce ?’, </w:t>
      </w:r>
      <w:r w:rsidRPr="00334581">
        <w:rPr>
          <w:rFonts w:ascii="Times New Roman" w:eastAsia="Calibri" w:hAnsi="Times New Roman" w:cs="Times New Roman"/>
          <w:i/>
          <w:iCs/>
          <w:noProof/>
          <w:sz w:val="24"/>
          <w:szCs w:val="24"/>
        </w:rPr>
        <w:t>Internet Research</w:t>
      </w:r>
      <w:r w:rsidRPr="00334581">
        <w:rPr>
          <w:rFonts w:ascii="Times New Roman" w:eastAsia="Calibri" w:hAnsi="Times New Roman" w:cs="Times New Roman"/>
          <w:noProof/>
          <w:sz w:val="24"/>
          <w:szCs w:val="24"/>
        </w:rPr>
        <w:t>, 24(2), pp. 134–159. doi: 10.1108/IntR-05-2012-0100.</w:t>
      </w:r>
    </w:p>
    <w:p w14:paraId="2CECD6BA"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Labbe, D.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(2015) ‘Pleasantness, emotions and perceptions induced by coffee beverage experience depend on the consumption motivation (hedonic or utilitarian)’, </w:t>
      </w:r>
      <w:r w:rsidRPr="00334581">
        <w:rPr>
          <w:rFonts w:ascii="Times New Roman" w:eastAsia="Calibri" w:hAnsi="Times New Roman" w:cs="Times New Roman"/>
          <w:i/>
          <w:iCs/>
          <w:noProof/>
          <w:sz w:val="24"/>
          <w:szCs w:val="24"/>
        </w:rPr>
        <w:t>Food Quality and Preference</w:t>
      </w:r>
      <w:r w:rsidRPr="00334581">
        <w:rPr>
          <w:rFonts w:ascii="Times New Roman" w:eastAsia="Calibri" w:hAnsi="Times New Roman" w:cs="Times New Roman"/>
          <w:noProof/>
          <w:sz w:val="24"/>
          <w:szCs w:val="24"/>
        </w:rPr>
        <w:t>. Elsevier Ltd, 44, pp. 56–61. doi: 10.1016/j.foodqual.2015.03.017.</w:t>
      </w:r>
    </w:p>
    <w:p w14:paraId="14F656B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Lee, H.-J. and Yun, Z.-S. (2014) ‘Consumers’ perceptions of organic food attributes and cognitive and affective attitudes as determinants of their purchase intentions toward organic food’, </w:t>
      </w:r>
      <w:r w:rsidRPr="00334581">
        <w:rPr>
          <w:rFonts w:ascii="Times New Roman" w:eastAsia="Calibri" w:hAnsi="Times New Roman" w:cs="Times New Roman"/>
          <w:i/>
          <w:iCs/>
          <w:noProof/>
          <w:sz w:val="24"/>
          <w:szCs w:val="24"/>
        </w:rPr>
        <w:t>Food Quality and Preference</w:t>
      </w:r>
      <w:r w:rsidRPr="00334581">
        <w:rPr>
          <w:rFonts w:ascii="Times New Roman" w:eastAsia="Calibri" w:hAnsi="Times New Roman" w:cs="Times New Roman"/>
          <w:noProof/>
          <w:sz w:val="24"/>
          <w:szCs w:val="24"/>
        </w:rPr>
        <w:t xml:space="preserve">. Elsevier Ltd, 39(2015), pp. 259–267. doi: </w:t>
      </w:r>
      <w:r w:rsidRPr="00334581">
        <w:rPr>
          <w:rFonts w:ascii="Times New Roman" w:eastAsia="Calibri" w:hAnsi="Times New Roman" w:cs="Times New Roman"/>
          <w:noProof/>
          <w:sz w:val="24"/>
          <w:szCs w:val="24"/>
        </w:rPr>
        <w:lastRenderedPageBreak/>
        <w:t>10.1016/j.foodqual.2014.06.002.</w:t>
      </w:r>
    </w:p>
    <w:p w14:paraId="496A8134"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Lee, J. Y.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(2013) ‘Investigating fashion disposition with young consumers’, </w:t>
      </w:r>
      <w:r w:rsidRPr="00334581">
        <w:rPr>
          <w:rFonts w:ascii="Times New Roman" w:eastAsia="Calibri" w:hAnsi="Times New Roman" w:cs="Times New Roman"/>
          <w:i/>
          <w:iCs/>
          <w:noProof/>
          <w:sz w:val="24"/>
          <w:szCs w:val="24"/>
        </w:rPr>
        <w:t>Young Consumers: Insight and Ideas for Responsible Marketers</w:t>
      </w:r>
      <w:r w:rsidRPr="00334581">
        <w:rPr>
          <w:rFonts w:ascii="Times New Roman" w:eastAsia="Calibri" w:hAnsi="Times New Roman" w:cs="Times New Roman"/>
          <w:noProof/>
          <w:sz w:val="24"/>
          <w:szCs w:val="24"/>
        </w:rPr>
        <w:t>, 14(1), pp. 67–78. doi: 10.1108/17473611311305494.</w:t>
      </w:r>
    </w:p>
    <w:p w14:paraId="15EB7AFD"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Lin, K. W. C. and Lin, C. (2012) ‘and perceived playfulness The adoption of mobile value-added services Investigating the influence of IS quality and’. doi: 10.1108/09604521211219007.</w:t>
      </w:r>
    </w:p>
    <w:p w14:paraId="05DA0040"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Melewar, M.-S. S. W. I. C. C.-H. S. C. B. N. T. C. (2015) ‘Qualitative Market Research : An International Journal Article information ’:, </w:t>
      </w:r>
      <w:r w:rsidRPr="00334581">
        <w:rPr>
          <w:rFonts w:ascii="Times New Roman" w:eastAsia="Calibri" w:hAnsi="Times New Roman" w:cs="Times New Roman"/>
          <w:i/>
          <w:iCs/>
          <w:noProof/>
          <w:sz w:val="24"/>
          <w:szCs w:val="24"/>
        </w:rPr>
        <w:t>Qualitative Market Research: An International Journal</w:t>
      </w:r>
      <w:r w:rsidRPr="00334581">
        <w:rPr>
          <w:rFonts w:ascii="Times New Roman" w:eastAsia="Calibri" w:hAnsi="Times New Roman" w:cs="Times New Roman"/>
          <w:noProof/>
          <w:sz w:val="24"/>
          <w:szCs w:val="24"/>
        </w:rPr>
        <w:t>, 18(3), pp. 298–319. Available at: http://dx.doi.org/10.1108/QMR-02-2014-0016.</w:t>
      </w:r>
    </w:p>
    <w:p w14:paraId="17483D8B"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Millan, E. and Reynolds, J. (2014) ‘Self-construals, symbolic and hedonic preferences, and actual purchase behavior’, </w:t>
      </w:r>
      <w:r w:rsidRPr="00334581">
        <w:rPr>
          <w:rFonts w:ascii="Times New Roman" w:eastAsia="Calibri" w:hAnsi="Times New Roman" w:cs="Times New Roman"/>
          <w:i/>
          <w:iCs/>
          <w:noProof/>
          <w:sz w:val="24"/>
          <w:szCs w:val="24"/>
        </w:rPr>
        <w:t>Journal of Retailing and Consumer Services</w:t>
      </w:r>
      <w:r w:rsidRPr="00334581">
        <w:rPr>
          <w:rFonts w:ascii="Times New Roman" w:eastAsia="Calibri" w:hAnsi="Times New Roman" w:cs="Times New Roman"/>
          <w:noProof/>
          <w:sz w:val="24"/>
          <w:szCs w:val="24"/>
        </w:rPr>
        <w:t>. Elsevier, 21(4), pp. 550–560. doi: 10.1016/j.jretconser.2014.03.012.</w:t>
      </w:r>
    </w:p>
    <w:p w14:paraId="496DAA0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Mosier, J. (2014) ‘Young consumers ’ innovativeness and hedonic / utilitarian cool attitudes’, </w:t>
      </w:r>
      <w:r w:rsidRPr="00334581">
        <w:rPr>
          <w:rFonts w:ascii="Times New Roman" w:eastAsia="Calibri" w:hAnsi="Times New Roman" w:cs="Times New Roman"/>
          <w:i/>
          <w:iCs/>
          <w:noProof/>
          <w:sz w:val="24"/>
          <w:szCs w:val="24"/>
        </w:rPr>
        <w:t>International Journal of Retail &amp; Distribution Management</w:t>
      </w:r>
      <w:r w:rsidRPr="00334581">
        <w:rPr>
          <w:rFonts w:ascii="Times New Roman" w:eastAsia="Calibri" w:hAnsi="Times New Roman" w:cs="Times New Roman"/>
          <w:noProof/>
          <w:sz w:val="24"/>
          <w:szCs w:val="24"/>
        </w:rPr>
        <w:t>, 42(4), pp. 267–280. doi: 10.1108/IJRDM-07-2012-0065.</w:t>
      </w:r>
    </w:p>
    <w:p w14:paraId="0F1FBE29"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Olmos-miguel, S. and García-pe, F. J. (2016) ‘Computers in Human Behavior Informal tools in formal contexts : Development of a model to assess the acceptance of mobile technologies among teachers Carlos S a n Jos e’, 55. doi: 10.1016/j.chb.2015.07.002.</w:t>
      </w:r>
    </w:p>
    <w:p w14:paraId="4FCEDD8C"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Park, H.-J., Rabolt, N. J. and Jeon, K. S. (2008) ‘Purchasing global luxury brands among young Korean consumers’, </w:t>
      </w:r>
      <w:r w:rsidRPr="00334581">
        <w:rPr>
          <w:rFonts w:ascii="Times New Roman" w:eastAsia="Calibri" w:hAnsi="Times New Roman" w:cs="Times New Roman"/>
          <w:i/>
          <w:iCs/>
          <w:noProof/>
          <w:sz w:val="24"/>
          <w:szCs w:val="24"/>
        </w:rPr>
        <w:t>Journal of Fashion Marketing and Management</w:t>
      </w:r>
      <w:r w:rsidRPr="00334581">
        <w:rPr>
          <w:rFonts w:ascii="Times New Roman" w:eastAsia="Calibri" w:hAnsi="Times New Roman" w:cs="Times New Roman"/>
          <w:noProof/>
          <w:sz w:val="24"/>
          <w:szCs w:val="24"/>
        </w:rPr>
        <w:t>, 12(2), pp. 244–259. doi: 10.1108/13612020810874917.</w:t>
      </w:r>
    </w:p>
    <w:p w14:paraId="4E16159B"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Park, J.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(2015) ‘Consumer acceptance of a revolutionary technology-driven product: The role of adoption in the industrial design development’, </w:t>
      </w:r>
      <w:r w:rsidRPr="00334581">
        <w:rPr>
          <w:rFonts w:ascii="Times New Roman" w:eastAsia="Calibri" w:hAnsi="Times New Roman" w:cs="Times New Roman"/>
          <w:i/>
          <w:iCs/>
          <w:noProof/>
          <w:sz w:val="24"/>
          <w:szCs w:val="24"/>
        </w:rPr>
        <w:t xml:space="preserve">Journal of Retailing and </w:t>
      </w:r>
      <w:r w:rsidRPr="00334581">
        <w:rPr>
          <w:rFonts w:ascii="Times New Roman" w:eastAsia="Calibri" w:hAnsi="Times New Roman" w:cs="Times New Roman"/>
          <w:i/>
          <w:iCs/>
          <w:noProof/>
          <w:sz w:val="24"/>
          <w:szCs w:val="24"/>
        </w:rPr>
        <w:lastRenderedPageBreak/>
        <w:t>Consumer Services</w:t>
      </w:r>
      <w:r w:rsidRPr="00334581">
        <w:rPr>
          <w:rFonts w:ascii="Times New Roman" w:eastAsia="Calibri" w:hAnsi="Times New Roman" w:cs="Times New Roman"/>
          <w:noProof/>
          <w:sz w:val="24"/>
          <w:szCs w:val="24"/>
        </w:rPr>
        <w:t>. Elsevier, 26, pp. 115–124. doi: 10.1016/j.jretconser.2015.05.003.</w:t>
      </w:r>
    </w:p>
    <w:p w14:paraId="4047BBAB"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Park, J. E., Yu, J. and Zhou, J. X. (2010) ‘Consumer innovativeness and shopping styles’, </w:t>
      </w:r>
      <w:r w:rsidRPr="00334581">
        <w:rPr>
          <w:rFonts w:ascii="Times New Roman" w:eastAsia="Calibri" w:hAnsi="Times New Roman" w:cs="Times New Roman"/>
          <w:i/>
          <w:iCs/>
          <w:noProof/>
          <w:sz w:val="24"/>
          <w:szCs w:val="24"/>
        </w:rPr>
        <w:t>Journal of Consumer Marketing</w:t>
      </w:r>
      <w:r w:rsidRPr="00334581">
        <w:rPr>
          <w:rFonts w:ascii="Times New Roman" w:eastAsia="Calibri" w:hAnsi="Times New Roman" w:cs="Times New Roman"/>
          <w:noProof/>
          <w:sz w:val="24"/>
          <w:szCs w:val="24"/>
        </w:rPr>
        <w:t>, 27(5), pp. 437–446. doi: 10.1108/07363761011063330.</w:t>
      </w:r>
    </w:p>
    <w:p w14:paraId="1AF7593A"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Petruzzellis, L. and Petruzzellis, L. (2010) ‘Mobile phone choice : technology versus marketing . The brand effect in the Italian market’. doi: 10.1108/03090561011032298.</w:t>
      </w:r>
    </w:p>
    <w:p w14:paraId="1E26D233"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Reinhardt, R. and Gurtner, S. (2015) ‘Differences between early adopters of disruptive and sustaining innovations </w:t>
      </w:r>
      <w:r w:rsidRPr="00334581">
        <w:rPr>
          <w:rFonts w:ascii="Segoe UI Symbol" w:eastAsia="Calibri" w:hAnsi="Segoe UI Symbol" w:cs="Segoe UI Symbol"/>
          <w:noProof/>
          <w:sz w:val="24"/>
          <w:szCs w:val="24"/>
        </w:rPr>
        <w:t>☆</w:t>
      </w:r>
      <w:r w:rsidRPr="00334581">
        <w:rPr>
          <w:rFonts w:ascii="Times New Roman" w:eastAsia="Calibri" w:hAnsi="Times New Roman" w:cs="Times New Roman"/>
          <w:noProof/>
          <w:sz w:val="24"/>
          <w:szCs w:val="24"/>
        </w:rPr>
        <w:t xml:space="preserve">’,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Elsevier Inc., 68(1), pp. 137–145. doi: 10.1016/j.jbusres.2014.04.007.</w:t>
      </w:r>
    </w:p>
    <w:p w14:paraId="525AB6FB"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Roehrich, G. (2004) ‘Consumer innovativeness - Concepts and measurements’,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57(6), pp. 671–677. doi: 10.1016/S0148-2963(02)00311-9.</w:t>
      </w:r>
    </w:p>
    <w:p w14:paraId="7D2AADD2"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Schmitt, B., Joško Brakus, J. and Zarantonello, L. (2015) ‘From experiential psychology to consumer experience’, </w:t>
      </w:r>
      <w:r w:rsidRPr="00334581">
        <w:rPr>
          <w:rFonts w:ascii="Times New Roman" w:eastAsia="Calibri" w:hAnsi="Times New Roman" w:cs="Times New Roman"/>
          <w:i/>
          <w:iCs/>
          <w:noProof/>
          <w:sz w:val="24"/>
          <w:szCs w:val="24"/>
        </w:rPr>
        <w:t>Journal of Consumer Psychology</w:t>
      </w:r>
      <w:r w:rsidRPr="00334581">
        <w:rPr>
          <w:rFonts w:ascii="Times New Roman" w:eastAsia="Calibri" w:hAnsi="Times New Roman" w:cs="Times New Roman"/>
          <w:noProof/>
          <w:sz w:val="24"/>
          <w:szCs w:val="24"/>
        </w:rPr>
        <w:t>, 1, pp. 166–171. doi: 10.1016/j.jcps.2014.09.001.</w:t>
      </w:r>
    </w:p>
    <w:p w14:paraId="695B4E0B"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Sprott, D. E. and Silverman, S. N. (2006) ‘Adoption of Internet shopping : the role of consumer innovativeness Adoption of Internet shopping : the role of consumer innovativeness’.</w:t>
      </w:r>
    </w:p>
    <w:p w14:paraId="6ECDE677"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Sun, H. and Zhang, P. (2006) ‘Causal Relationships between Perceived Enjoyment and Perceived Ease of Use : An Alternative Approach 1’, </w:t>
      </w:r>
      <w:r w:rsidRPr="00334581">
        <w:rPr>
          <w:rFonts w:ascii="Times New Roman" w:eastAsia="Calibri" w:hAnsi="Times New Roman" w:cs="Times New Roman"/>
          <w:i/>
          <w:iCs/>
          <w:noProof/>
          <w:sz w:val="24"/>
          <w:szCs w:val="24"/>
        </w:rPr>
        <w:t>Journal of the Association for Information System</w:t>
      </w:r>
      <w:r w:rsidRPr="00334581">
        <w:rPr>
          <w:rFonts w:ascii="Times New Roman" w:eastAsia="Calibri" w:hAnsi="Times New Roman" w:cs="Times New Roman"/>
          <w:noProof/>
          <w:sz w:val="24"/>
          <w:szCs w:val="24"/>
        </w:rPr>
        <w:t>, 7(9), pp. 618–645.</w:t>
      </w:r>
    </w:p>
    <w:p w14:paraId="6C0F67B4"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Toft, M. B., Schuitema, G. and Thøgersen, J. (2014) ‘Responsible technology acceptance : Model development and application to consumer acceptance of Smart Grid technology’, </w:t>
      </w:r>
      <w:r w:rsidRPr="00334581">
        <w:rPr>
          <w:rFonts w:ascii="Times New Roman" w:eastAsia="Calibri" w:hAnsi="Times New Roman" w:cs="Times New Roman"/>
          <w:i/>
          <w:iCs/>
          <w:noProof/>
          <w:sz w:val="24"/>
          <w:szCs w:val="24"/>
        </w:rPr>
        <w:t>Applied Energy</w:t>
      </w:r>
      <w:r w:rsidRPr="00334581">
        <w:rPr>
          <w:rFonts w:ascii="Times New Roman" w:eastAsia="Calibri" w:hAnsi="Times New Roman" w:cs="Times New Roman"/>
          <w:noProof/>
          <w:sz w:val="24"/>
          <w:szCs w:val="24"/>
        </w:rPr>
        <w:t>. Elsevier Ltd, 134, pp. 392–400. doi: 10.1016/j.apenergy.2014.08.048.</w:t>
      </w:r>
    </w:p>
    <w:p w14:paraId="260A43A0"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Vandecasteele, B. and Geuens, M. (2010) ‘Motivated consumer innovativeness: Concept, measurement, and validation’, </w:t>
      </w:r>
      <w:r w:rsidRPr="00334581">
        <w:rPr>
          <w:rFonts w:ascii="Times New Roman" w:eastAsia="Calibri" w:hAnsi="Times New Roman" w:cs="Times New Roman"/>
          <w:i/>
          <w:iCs/>
          <w:noProof/>
          <w:sz w:val="24"/>
          <w:szCs w:val="24"/>
        </w:rPr>
        <w:t>International Journal of Research in Marketing</w:t>
      </w:r>
      <w:r w:rsidRPr="00334581">
        <w:rPr>
          <w:rFonts w:ascii="Times New Roman" w:eastAsia="Calibri" w:hAnsi="Times New Roman" w:cs="Times New Roman"/>
          <w:noProof/>
          <w:sz w:val="24"/>
          <w:szCs w:val="24"/>
        </w:rPr>
        <w:t xml:space="preserve">. </w:t>
      </w:r>
      <w:r w:rsidRPr="00334581">
        <w:rPr>
          <w:rFonts w:ascii="Times New Roman" w:eastAsia="Calibri" w:hAnsi="Times New Roman" w:cs="Times New Roman"/>
          <w:noProof/>
          <w:sz w:val="24"/>
          <w:szCs w:val="24"/>
        </w:rPr>
        <w:lastRenderedPageBreak/>
        <w:t>Elsevier B.V., 27(4), pp. 308–318. doi: 10.1016/j.ijresmar.2010.08.004.</w:t>
      </w:r>
    </w:p>
    <w:p w14:paraId="72D125D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Venkatesh, V. (2008) ‘Technology Acceptance Model 3 and a Research Agenda on Interventions’, 39(2), pp. 273–315.</w:t>
      </w:r>
    </w:p>
    <w:p w14:paraId="5CA6A032"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Venkatesh, V. (2012) ‘C ONSUMER A CCEPTANCE AND U SE OF I NFORMATION T ECHNOLOGY : E XTENDING THE U NIFIED T HEORY’, 36(1), pp. 157–178.</w:t>
      </w:r>
    </w:p>
    <w:p w14:paraId="7F5C8363"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Venkatesh, V., Davis, F. D. and College, S. M. W. (2000) ‘Theoretical Acceptance Extension Model : Field Four Studies of the Technology Longitudinal’, </w:t>
      </w:r>
      <w:r w:rsidRPr="00334581">
        <w:rPr>
          <w:rFonts w:ascii="Times New Roman" w:eastAsia="Calibri" w:hAnsi="Times New Roman" w:cs="Times New Roman"/>
          <w:i/>
          <w:iCs/>
          <w:noProof/>
          <w:sz w:val="24"/>
          <w:szCs w:val="24"/>
        </w:rPr>
        <w:t>Management science</w:t>
      </w:r>
      <w:r w:rsidRPr="00334581">
        <w:rPr>
          <w:rFonts w:ascii="Times New Roman" w:eastAsia="Calibri" w:hAnsi="Times New Roman" w:cs="Times New Roman"/>
          <w:noProof/>
          <w:sz w:val="24"/>
          <w:szCs w:val="24"/>
        </w:rPr>
        <w:t>, 46(2), pp. 186–204. doi: 10.1287/mnsc.46.2.186.11926.</w:t>
      </w:r>
    </w:p>
    <w:p w14:paraId="1B297C6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Venkatraman, M. P. and Price, L. L. (1990) ‘Differentiating between cognitive and sensory innovativeness. Concepts, measurement, and implications’, </w:t>
      </w:r>
      <w:r w:rsidRPr="00334581">
        <w:rPr>
          <w:rFonts w:ascii="Times New Roman" w:eastAsia="Calibri" w:hAnsi="Times New Roman" w:cs="Times New Roman"/>
          <w:i/>
          <w:iCs/>
          <w:noProof/>
          <w:sz w:val="24"/>
          <w:szCs w:val="24"/>
        </w:rPr>
        <w:t>Journal of Business Research</w:t>
      </w:r>
      <w:r w:rsidRPr="00334581">
        <w:rPr>
          <w:rFonts w:ascii="Times New Roman" w:eastAsia="Calibri" w:hAnsi="Times New Roman" w:cs="Times New Roman"/>
          <w:noProof/>
          <w:sz w:val="24"/>
          <w:szCs w:val="24"/>
        </w:rPr>
        <w:t>, 20(4), pp. 293–315. doi: 10.1016/0148-2963(90)90008-2.</w:t>
      </w:r>
    </w:p>
    <w:p w14:paraId="21956231"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Walsh, M. F., Winterich, K. P. and Mittal, V. (2011) ‘How re-designing angular logos to be rounded shapes brand attitude: consumer brand commitment and self-construal’, </w:t>
      </w:r>
      <w:r w:rsidRPr="00334581">
        <w:rPr>
          <w:rFonts w:ascii="Times New Roman" w:eastAsia="Calibri" w:hAnsi="Times New Roman" w:cs="Times New Roman"/>
          <w:i/>
          <w:iCs/>
          <w:noProof/>
          <w:sz w:val="24"/>
          <w:szCs w:val="24"/>
        </w:rPr>
        <w:t>Journal of Consumer Marketing</w:t>
      </w:r>
      <w:r w:rsidRPr="00334581">
        <w:rPr>
          <w:rFonts w:ascii="Times New Roman" w:eastAsia="Calibri" w:hAnsi="Times New Roman" w:cs="Times New Roman"/>
          <w:noProof/>
          <w:sz w:val="24"/>
          <w:szCs w:val="24"/>
        </w:rPr>
        <w:t>, 28(6), pp. 438–447. doi: 10.1108/07363761111165958.</w:t>
      </w:r>
    </w:p>
    <w:p w14:paraId="7AE4BA2E"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Watchravesringkan, K., Hodges, N. N. and Kim, Y.-H. (2010) ‘Exploring consumers’ adoption of highly technological fashion products: The role of extrinsic and intrinsic motivational factors’, </w:t>
      </w:r>
      <w:r w:rsidRPr="00334581">
        <w:rPr>
          <w:rFonts w:ascii="Times New Roman" w:eastAsia="Calibri" w:hAnsi="Times New Roman" w:cs="Times New Roman"/>
          <w:i/>
          <w:iCs/>
          <w:noProof/>
          <w:sz w:val="24"/>
          <w:szCs w:val="24"/>
        </w:rPr>
        <w:t>Journal of Fashion Marketing and Management</w:t>
      </w:r>
      <w:r w:rsidRPr="00334581">
        <w:rPr>
          <w:rFonts w:ascii="Times New Roman" w:eastAsia="Calibri" w:hAnsi="Times New Roman" w:cs="Times New Roman"/>
          <w:noProof/>
          <w:sz w:val="24"/>
          <w:szCs w:val="24"/>
        </w:rPr>
        <w:t>, 14(2), pp. 263–281. doi: 10.1108/13612021011046101.</w:t>
      </w:r>
    </w:p>
    <w:p w14:paraId="33C76262"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 xml:space="preserve">Wu, L. </w:t>
      </w:r>
      <w:r w:rsidRPr="00334581">
        <w:rPr>
          <w:rFonts w:ascii="Times New Roman" w:eastAsia="Calibri" w:hAnsi="Times New Roman" w:cs="Times New Roman"/>
          <w:i/>
          <w:iCs/>
          <w:noProof/>
          <w:sz w:val="24"/>
          <w:szCs w:val="24"/>
        </w:rPr>
        <w:t>et al.</w:t>
      </w:r>
      <w:r w:rsidRPr="00334581">
        <w:rPr>
          <w:rFonts w:ascii="Times New Roman" w:eastAsia="Calibri" w:hAnsi="Times New Roman" w:cs="Times New Roman"/>
          <w:noProof/>
          <w:sz w:val="24"/>
          <w:szCs w:val="24"/>
        </w:rPr>
        <w:t xml:space="preserve"> (2015) ‘Electronic Commerce Research and Applications Controlling information flow in online information seeking : The moderating effects of utilitarian and hedonic consumers’, </w:t>
      </w:r>
      <w:r w:rsidRPr="00334581">
        <w:rPr>
          <w:rFonts w:ascii="Times New Roman" w:eastAsia="Calibri" w:hAnsi="Times New Roman" w:cs="Times New Roman"/>
          <w:i/>
          <w:iCs/>
          <w:noProof/>
          <w:sz w:val="24"/>
          <w:szCs w:val="24"/>
        </w:rPr>
        <w:t>Electronic Commerce Research and Applications</w:t>
      </w:r>
      <w:r w:rsidRPr="00334581">
        <w:rPr>
          <w:rFonts w:ascii="Times New Roman" w:eastAsia="Calibri" w:hAnsi="Times New Roman" w:cs="Times New Roman"/>
          <w:noProof/>
          <w:sz w:val="24"/>
          <w:szCs w:val="24"/>
        </w:rPr>
        <w:t>. Elsevier B.V., 14(6), pp. 603–615. doi: 10.1016/j.elerap.2015.09.002.</w:t>
      </w:r>
    </w:p>
    <w:p w14:paraId="03162432"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t>Yang, K. and Lee, H. (2010) ‘Gender differences in using mobile data services : utilitarian and hedonic value approaches’. doi: 10.1108/17505931011051678.</w:t>
      </w:r>
    </w:p>
    <w:p w14:paraId="0377366F"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szCs w:val="24"/>
        </w:rPr>
      </w:pPr>
      <w:r w:rsidRPr="00334581">
        <w:rPr>
          <w:rFonts w:ascii="Times New Roman" w:eastAsia="Calibri" w:hAnsi="Times New Roman" w:cs="Times New Roman"/>
          <w:noProof/>
          <w:sz w:val="24"/>
          <w:szCs w:val="24"/>
        </w:rPr>
        <w:lastRenderedPageBreak/>
        <w:t xml:space="preserve">Zhang, B. and Kim, J. H. (2013) ‘Luxury fashion consumption in China: Factors affecting attitude and purchase intent’, </w:t>
      </w:r>
      <w:r w:rsidRPr="00334581">
        <w:rPr>
          <w:rFonts w:ascii="Times New Roman" w:eastAsia="Calibri" w:hAnsi="Times New Roman" w:cs="Times New Roman"/>
          <w:i/>
          <w:iCs/>
          <w:noProof/>
          <w:sz w:val="24"/>
          <w:szCs w:val="24"/>
        </w:rPr>
        <w:t>Journal of Retailing and Consumer Services</w:t>
      </w:r>
      <w:r w:rsidRPr="00334581">
        <w:rPr>
          <w:rFonts w:ascii="Times New Roman" w:eastAsia="Calibri" w:hAnsi="Times New Roman" w:cs="Times New Roman"/>
          <w:noProof/>
          <w:sz w:val="24"/>
          <w:szCs w:val="24"/>
        </w:rPr>
        <w:t>. Elsevier, 20(1), pp. 68–79. doi: 10.1016/j.jretconser.2012.10.007.</w:t>
      </w:r>
    </w:p>
    <w:p w14:paraId="0F6FF082" w14:textId="77777777" w:rsidR="00334581" w:rsidRPr="00334581" w:rsidRDefault="00334581" w:rsidP="00334581">
      <w:pPr>
        <w:widowControl w:val="0"/>
        <w:autoSpaceDE w:val="0"/>
        <w:autoSpaceDN w:val="0"/>
        <w:adjustRightInd w:val="0"/>
        <w:spacing w:after="0" w:line="480" w:lineRule="auto"/>
        <w:ind w:left="720" w:hanging="720"/>
        <w:jc w:val="both"/>
        <w:rPr>
          <w:rFonts w:ascii="Times New Roman" w:eastAsia="Calibri" w:hAnsi="Times New Roman" w:cs="Times New Roman"/>
          <w:noProof/>
          <w:sz w:val="24"/>
        </w:rPr>
      </w:pPr>
      <w:r w:rsidRPr="00334581">
        <w:rPr>
          <w:rFonts w:ascii="Times New Roman" w:eastAsia="Calibri" w:hAnsi="Times New Roman" w:cs="Times New Roman"/>
          <w:noProof/>
          <w:sz w:val="24"/>
          <w:szCs w:val="24"/>
        </w:rPr>
        <w:t xml:space="preserve">Zhu, D. H., Chang, Y. P. and Luo, J. J. (2016) ‘Understanding the influence of C2C communication on purchase decision in online communities from a perspective of information adoption model’, </w:t>
      </w:r>
      <w:r w:rsidRPr="00334581">
        <w:rPr>
          <w:rFonts w:ascii="Times New Roman" w:eastAsia="Calibri" w:hAnsi="Times New Roman" w:cs="Times New Roman"/>
          <w:i/>
          <w:iCs/>
          <w:noProof/>
          <w:sz w:val="24"/>
          <w:szCs w:val="24"/>
        </w:rPr>
        <w:t>Telematics and Informatics</w:t>
      </w:r>
      <w:r w:rsidRPr="00334581">
        <w:rPr>
          <w:rFonts w:ascii="Times New Roman" w:eastAsia="Calibri" w:hAnsi="Times New Roman" w:cs="Times New Roman"/>
          <w:noProof/>
          <w:sz w:val="24"/>
          <w:szCs w:val="24"/>
        </w:rPr>
        <w:t>. Elsevier Ltd, 33(1), pp. 8–16. doi: 10.1016/j.tele.2015.06.001.</w:t>
      </w:r>
    </w:p>
    <w:p w14:paraId="239C4FDD" w14:textId="546A6DD4" w:rsidR="002461B8" w:rsidRPr="002461B8" w:rsidRDefault="00334581" w:rsidP="00334581">
      <w:pPr>
        <w:rPr>
          <w:lang w:val="en-US"/>
        </w:rPr>
      </w:pPr>
      <w:r w:rsidRPr="00334581">
        <w:rPr>
          <w:rFonts w:ascii="Times New Roman" w:eastAsia="Calibri" w:hAnsi="Times New Roman" w:cs="Arial"/>
          <w:sz w:val="24"/>
          <w:lang w:val="en-US"/>
        </w:rPr>
        <w:fldChar w:fldCharType="end"/>
      </w:r>
    </w:p>
    <w:sectPr w:rsidR="002461B8" w:rsidRPr="002461B8" w:rsidSect="003857C2">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9C53E7"/>
    <w:multiLevelType w:val="hybridMultilevel"/>
    <w:tmpl w:val="F9F02B94"/>
    <w:lvl w:ilvl="0" w:tplc="EAE880E8">
      <w:start w:val="1"/>
      <w:numFmt w:val="decimal"/>
      <w:pStyle w:val="Heading2"/>
      <w:lvlText w:val="1.%1"/>
      <w:lvlJc w:val="left"/>
      <w:pPr>
        <w:ind w:left="1080" w:hanging="360"/>
      </w:pPr>
    </w:lvl>
    <w:lvl w:ilvl="1" w:tplc="20000019">
      <w:start w:val="1"/>
      <w:numFmt w:val="lowerLetter"/>
      <w:lvlText w:val="%2."/>
      <w:lvlJc w:val="left"/>
      <w:pPr>
        <w:ind w:left="1800" w:hanging="360"/>
      </w:pPr>
    </w:lvl>
    <w:lvl w:ilvl="2" w:tplc="2000001B">
      <w:start w:val="1"/>
      <w:numFmt w:val="lowerRoman"/>
      <w:lvlText w:val="%3."/>
      <w:lvlJc w:val="right"/>
      <w:pPr>
        <w:ind w:left="2520" w:hanging="180"/>
      </w:pPr>
    </w:lvl>
    <w:lvl w:ilvl="3" w:tplc="2000000F">
      <w:start w:val="1"/>
      <w:numFmt w:val="decimal"/>
      <w:lvlText w:val="%4."/>
      <w:lvlJc w:val="left"/>
      <w:pPr>
        <w:ind w:left="3240" w:hanging="360"/>
      </w:pPr>
    </w:lvl>
    <w:lvl w:ilvl="4" w:tplc="20000019">
      <w:start w:val="1"/>
      <w:numFmt w:val="lowerLetter"/>
      <w:lvlText w:val="%5."/>
      <w:lvlJc w:val="left"/>
      <w:pPr>
        <w:ind w:left="3960" w:hanging="360"/>
      </w:pPr>
    </w:lvl>
    <w:lvl w:ilvl="5" w:tplc="2000001B">
      <w:start w:val="1"/>
      <w:numFmt w:val="lowerRoman"/>
      <w:lvlText w:val="%6."/>
      <w:lvlJc w:val="right"/>
      <w:pPr>
        <w:ind w:left="4680" w:hanging="180"/>
      </w:pPr>
    </w:lvl>
    <w:lvl w:ilvl="6" w:tplc="2000000F">
      <w:start w:val="1"/>
      <w:numFmt w:val="decimal"/>
      <w:lvlText w:val="%7."/>
      <w:lvlJc w:val="left"/>
      <w:pPr>
        <w:ind w:left="5400" w:hanging="360"/>
      </w:pPr>
    </w:lvl>
    <w:lvl w:ilvl="7" w:tplc="20000019">
      <w:start w:val="1"/>
      <w:numFmt w:val="lowerLetter"/>
      <w:lvlText w:val="%8."/>
      <w:lvlJc w:val="left"/>
      <w:pPr>
        <w:ind w:left="6120" w:hanging="360"/>
      </w:pPr>
    </w:lvl>
    <w:lvl w:ilvl="8" w:tplc="2000001B">
      <w:start w:val="1"/>
      <w:numFmt w:val="lowerRoman"/>
      <w:lvlText w:val="%9."/>
      <w:lvlJc w:val="right"/>
      <w:pPr>
        <w:ind w:left="6840" w:hanging="180"/>
      </w:pPr>
    </w:lvl>
  </w:abstractNum>
  <w:abstractNum w:abstractNumId="1" w15:restartNumberingAfterBreak="0">
    <w:nsid w:val="6B172C11"/>
    <w:multiLevelType w:val="hybridMultilevel"/>
    <w:tmpl w:val="8D44E752"/>
    <w:lvl w:ilvl="0" w:tplc="DBC6D5B4">
      <w:start w:val="1"/>
      <w:numFmt w:val="decimal"/>
      <w:pStyle w:val="Heading3"/>
      <w:lvlText w:val="1.1.%1"/>
      <w:lvlJc w:val="left"/>
      <w:pPr>
        <w:ind w:left="1080" w:hanging="360"/>
      </w:pPr>
    </w:lvl>
    <w:lvl w:ilvl="1" w:tplc="20000019">
      <w:start w:val="1"/>
      <w:numFmt w:val="lowerLetter"/>
      <w:lvlText w:val="%2."/>
      <w:lvlJc w:val="left"/>
      <w:pPr>
        <w:ind w:left="1800" w:hanging="360"/>
      </w:pPr>
    </w:lvl>
    <w:lvl w:ilvl="2" w:tplc="2000001B">
      <w:start w:val="1"/>
      <w:numFmt w:val="lowerRoman"/>
      <w:lvlText w:val="%3."/>
      <w:lvlJc w:val="right"/>
      <w:pPr>
        <w:ind w:left="2520" w:hanging="180"/>
      </w:pPr>
    </w:lvl>
    <w:lvl w:ilvl="3" w:tplc="2000000F">
      <w:start w:val="1"/>
      <w:numFmt w:val="decimal"/>
      <w:lvlText w:val="%4."/>
      <w:lvlJc w:val="left"/>
      <w:pPr>
        <w:ind w:left="3240" w:hanging="360"/>
      </w:pPr>
    </w:lvl>
    <w:lvl w:ilvl="4" w:tplc="20000019">
      <w:start w:val="1"/>
      <w:numFmt w:val="lowerLetter"/>
      <w:lvlText w:val="%5."/>
      <w:lvlJc w:val="left"/>
      <w:pPr>
        <w:ind w:left="3960" w:hanging="360"/>
      </w:pPr>
    </w:lvl>
    <w:lvl w:ilvl="5" w:tplc="2000001B">
      <w:start w:val="1"/>
      <w:numFmt w:val="lowerRoman"/>
      <w:lvlText w:val="%6."/>
      <w:lvlJc w:val="right"/>
      <w:pPr>
        <w:ind w:left="4680" w:hanging="180"/>
      </w:pPr>
    </w:lvl>
    <w:lvl w:ilvl="6" w:tplc="2000000F">
      <w:start w:val="1"/>
      <w:numFmt w:val="decimal"/>
      <w:lvlText w:val="%7."/>
      <w:lvlJc w:val="left"/>
      <w:pPr>
        <w:ind w:left="5400" w:hanging="360"/>
      </w:pPr>
    </w:lvl>
    <w:lvl w:ilvl="7" w:tplc="20000019">
      <w:start w:val="1"/>
      <w:numFmt w:val="lowerLetter"/>
      <w:lvlText w:val="%8."/>
      <w:lvlJc w:val="left"/>
      <w:pPr>
        <w:ind w:left="6120" w:hanging="360"/>
      </w:pPr>
    </w:lvl>
    <w:lvl w:ilvl="8" w:tplc="2000001B">
      <w:start w:val="1"/>
      <w:numFmt w:val="lowerRoman"/>
      <w:lvlText w:val="%9."/>
      <w:lvlJc w:val="right"/>
      <w:pPr>
        <w:ind w:left="6840" w:hanging="180"/>
      </w:pPr>
    </w:lvl>
  </w:abstractNum>
  <w:abstractNum w:abstractNumId="2" w15:restartNumberingAfterBreak="0">
    <w:nsid w:val="6D105FC6"/>
    <w:multiLevelType w:val="multilevel"/>
    <w:tmpl w:val="DD2EC7E8"/>
    <w:lvl w:ilvl="0">
      <w:start w:val="1"/>
      <w:numFmt w:val="decimal"/>
      <w:pStyle w:val="Heading1"/>
      <w:lvlText w:val="%1."/>
      <w:lvlJc w:val="left"/>
      <w:pPr>
        <w:ind w:left="720" w:hanging="360"/>
      </w:pPr>
    </w:lvl>
    <w:lvl w:ilvl="1">
      <w:start w:val="1"/>
      <w:numFmt w:val="decimal"/>
      <w:isLgl/>
      <w:lvlText w:val="%1.%2"/>
      <w:lvlJc w:val="left"/>
      <w:pPr>
        <w:ind w:left="1353"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5040" w:hanging="1800"/>
      </w:pPr>
    </w:lvl>
  </w:abstractNum>
  <w:num w:numId="1">
    <w:abstractNumId w:val="2"/>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1"/>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520"/>
    <w:rsid w:val="00162EDE"/>
    <w:rsid w:val="002461B8"/>
    <w:rsid w:val="00334581"/>
    <w:rsid w:val="003857C2"/>
    <w:rsid w:val="004E0E29"/>
    <w:rsid w:val="00542D17"/>
    <w:rsid w:val="007B0520"/>
    <w:rsid w:val="0096546B"/>
    <w:rsid w:val="00AE7236"/>
    <w:rsid w:val="00C910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00EB8"/>
  <w15:chartTrackingRefBased/>
  <w15:docId w15:val="{51D00AC1-5514-4A8C-A331-697413298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1B8"/>
  </w:style>
  <w:style w:type="paragraph" w:styleId="Heading1">
    <w:name w:val="heading 1"/>
    <w:basedOn w:val="Normal"/>
    <w:next w:val="Normal"/>
    <w:link w:val="Heading1Char"/>
    <w:uiPriority w:val="9"/>
    <w:qFormat/>
    <w:rsid w:val="00334581"/>
    <w:pPr>
      <w:keepNext/>
      <w:keepLines/>
      <w:numPr>
        <w:numId w:val="1"/>
      </w:numPr>
      <w:spacing w:before="240" w:after="0" w:line="480" w:lineRule="auto"/>
      <w:jc w:val="both"/>
      <w:outlineLvl w:val="0"/>
    </w:pPr>
    <w:rPr>
      <w:rFonts w:ascii="Times New Roman" w:eastAsia="Times New Roman" w:hAnsi="Times New Roman" w:cs="Times New Roman"/>
      <w:b/>
      <w:sz w:val="28"/>
      <w:szCs w:val="32"/>
    </w:rPr>
  </w:style>
  <w:style w:type="paragraph" w:styleId="Heading2">
    <w:name w:val="heading 2"/>
    <w:basedOn w:val="Heading1"/>
    <w:next w:val="Normal"/>
    <w:link w:val="Heading2Char"/>
    <w:uiPriority w:val="9"/>
    <w:semiHidden/>
    <w:unhideWhenUsed/>
    <w:qFormat/>
    <w:rsid w:val="00334581"/>
    <w:pPr>
      <w:numPr>
        <w:numId w:val="3"/>
      </w:numPr>
      <w:outlineLvl w:val="1"/>
    </w:pPr>
    <w:rPr>
      <w:sz w:val="24"/>
    </w:rPr>
  </w:style>
  <w:style w:type="paragraph" w:styleId="Heading3">
    <w:name w:val="heading 3"/>
    <w:basedOn w:val="Heading1"/>
    <w:next w:val="Normal"/>
    <w:link w:val="Heading3Char"/>
    <w:uiPriority w:val="9"/>
    <w:semiHidden/>
    <w:unhideWhenUsed/>
    <w:qFormat/>
    <w:rsid w:val="00334581"/>
    <w:pPr>
      <w:numPr>
        <w:numId w:val="5"/>
      </w:num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581"/>
    <w:rPr>
      <w:rFonts w:ascii="Times New Roman" w:eastAsia="Times New Roman" w:hAnsi="Times New Roman" w:cs="Times New Roman"/>
      <w:b/>
      <w:sz w:val="28"/>
      <w:szCs w:val="32"/>
    </w:rPr>
  </w:style>
  <w:style w:type="character" w:customStyle="1" w:styleId="Heading2Char">
    <w:name w:val="Heading 2 Char"/>
    <w:basedOn w:val="DefaultParagraphFont"/>
    <w:link w:val="Heading2"/>
    <w:uiPriority w:val="9"/>
    <w:semiHidden/>
    <w:rsid w:val="00334581"/>
    <w:rPr>
      <w:rFonts w:ascii="Times New Roman" w:eastAsia="Times New Roman" w:hAnsi="Times New Roman" w:cs="Times New Roman"/>
      <w:b/>
      <w:sz w:val="24"/>
      <w:szCs w:val="32"/>
    </w:rPr>
  </w:style>
  <w:style w:type="character" w:customStyle="1" w:styleId="Heading3Char">
    <w:name w:val="Heading 3 Char"/>
    <w:basedOn w:val="DefaultParagraphFont"/>
    <w:link w:val="Heading3"/>
    <w:uiPriority w:val="9"/>
    <w:semiHidden/>
    <w:rsid w:val="00334581"/>
    <w:rPr>
      <w:rFonts w:ascii="Times New Roman" w:eastAsia="Times New Roman" w:hAnsi="Times New Roman" w:cs="Times New Roman"/>
      <w:b/>
      <w:sz w:val="24"/>
      <w:szCs w:val="32"/>
    </w:rPr>
  </w:style>
  <w:style w:type="numbering" w:customStyle="1" w:styleId="NoList1">
    <w:name w:val="No List1"/>
    <w:next w:val="NoList"/>
    <w:uiPriority w:val="99"/>
    <w:semiHidden/>
    <w:unhideWhenUsed/>
    <w:rsid w:val="00334581"/>
  </w:style>
  <w:style w:type="character" w:styleId="Hyperlink">
    <w:name w:val="Hyperlink"/>
    <w:basedOn w:val="DefaultParagraphFont"/>
    <w:uiPriority w:val="99"/>
    <w:semiHidden/>
    <w:unhideWhenUsed/>
    <w:rsid w:val="00334581"/>
    <w:rPr>
      <w:color w:val="0563C1" w:themeColor="hyperlink"/>
      <w:u w:val="single"/>
    </w:rPr>
  </w:style>
  <w:style w:type="character" w:styleId="FollowedHyperlink">
    <w:name w:val="FollowedHyperlink"/>
    <w:basedOn w:val="DefaultParagraphFont"/>
    <w:uiPriority w:val="99"/>
    <w:semiHidden/>
    <w:unhideWhenUsed/>
    <w:rsid w:val="00334581"/>
    <w:rPr>
      <w:color w:val="954F72" w:themeColor="followedHyperlink"/>
      <w:u w:val="single"/>
    </w:rPr>
  </w:style>
  <w:style w:type="paragraph" w:customStyle="1" w:styleId="msonormal0">
    <w:name w:val="msonormal"/>
    <w:basedOn w:val="Normal"/>
    <w:rsid w:val="003345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rsid w:val="00334581"/>
    <w:pPr>
      <w:tabs>
        <w:tab w:val="right" w:leader="dot" w:pos="9016"/>
      </w:tabs>
      <w:spacing w:after="100" w:line="480" w:lineRule="auto"/>
      <w:jc w:val="both"/>
    </w:pPr>
    <w:rPr>
      <w:rFonts w:ascii="Times New Roman" w:eastAsia="Calibri" w:hAnsi="Times New Roman" w:cs="Arial"/>
      <w:noProof/>
      <w:sz w:val="24"/>
      <w:lang w:val="en-US"/>
    </w:rPr>
  </w:style>
  <w:style w:type="paragraph" w:styleId="TOC2">
    <w:name w:val="toc 2"/>
    <w:basedOn w:val="Normal"/>
    <w:next w:val="Normal"/>
    <w:autoRedefine/>
    <w:uiPriority w:val="39"/>
    <w:semiHidden/>
    <w:unhideWhenUsed/>
    <w:rsid w:val="00334581"/>
    <w:pPr>
      <w:spacing w:after="100" w:line="480" w:lineRule="auto"/>
      <w:ind w:left="240"/>
      <w:jc w:val="both"/>
    </w:pPr>
    <w:rPr>
      <w:rFonts w:ascii="Times New Roman" w:eastAsia="Calibri" w:hAnsi="Times New Roman" w:cs="Arial"/>
      <w:sz w:val="24"/>
    </w:rPr>
  </w:style>
  <w:style w:type="paragraph" w:styleId="TOC3">
    <w:name w:val="toc 3"/>
    <w:basedOn w:val="Normal"/>
    <w:next w:val="Normal"/>
    <w:autoRedefine/>
    <w:uiPriority w:val="39"/>
    <w:semiHidden/>
    <w:unhideWhenUsed/>
    <w:rsid w:val="00334581"/>
    <w:pPr>
      <w:spacing w:after="100" w:line="480" w:lineRule="auto"/>
      <w:ind w:left="480"/>
      <w:jc w:val="both"/>
    </w:pPr>
    <w:rPr>
      <w:rFonts w:ascii="Times New Roman" w:eastAsia="Calibri" w:hAnsi="Times New Roman" w:cs="Arial"/>
      <w:sz w:val="24"/>
    </w:rPr>
  </w:style>
  <w:style w:type="paragraph" w:styleId="Caption">
    <w:name w:val="caption"/>
    <w:basedOn w:val="Normal"/>
    <w:next w:val="Normal"/>
    <w:uiPriority w:val="35"/>
    <w:semiHidden/>
    <w:unhideWhenUsed/>
    <w:qFormat/>
    <w:rsid w:val="00334581"/>
    <w:pPr>
      <w:spacing w:after="200" w:line="240" w:lineRule="auto"/>
      <w:jc w:val="both"/>
    </w:pPr>
    <w:rPr>
      <w:rFonts w:ascii="Times New Roman" w:eastAsia="Calibri" w:hAnsi="Times New Roman" w:cs="Arial"/>
      <w:i/>
      <w:iCs/>
      <w:color w:val="44546A" w:themeColor="text2"/>
      <w:sz w:val="18"/>
      <w:szCs w:val="18"/>
    </w:rPr>
  </w:style>
  <w:style w:type="paragraph" w:styleId="BalloonText">
    <w:name w:val="Balloon Text"/>
    <w:basedOn w:val="Normal"/>
    <w:link w:val="BalloonTextChar"/>
    <w:uiPriority w:val="99"/>
    <w:semiHidden/>
    <w:unhideWhenUsed/>
    <w:rsid w:val="00334581"/>
    <w:pPr>
      <w:spacing w:after="0" w:line="240" w:lineRule="auto"/>
      <w:jc w:val="both"/>
    </w:pPr>
    <w:rPr>
      <w:rFonts w:ascii="Segoe UI" w:eastAsia="Calibri" w:hAnsi="Segoe UI" w:cs="Segoe UI"/>
      <w:sz w:val="18"/>
      <w:szCs w:val="18"/>
    </w:rPr>
  </w:style>
  <w:style w:type="character" w:customStyle="1" w:styleId="BalloonTextChar">
    <w:name w:val="Balloon Text Char"/>
    <w:basedOn w:val="DefaultParagraphFont"/>
    <w:link w:val="BalloonText"/>
    <w:uiPriority w:val="99"/>
    <w:semiHidden/>
    <w:rsid w:val="00334581"/>
    <w:rPr>
      <w:rFonts w:ascii="Segoe UI" w:eastAsia="Calibri" w:hAnsi="Segoe UI" w:cs="Segoe UI"/>
      <w:sz w:val="18"/>
      <w:szCs w:val="18"/>
    </w:rPr>
  </w:style>
  <w:style w:type="paragraph" w:styleId="ListParagraph">
    <w:name w:val="List Paragraph"/>
    <w:basedOn w:val="Normal"/>
    <w:uiPriority w:val="34"/>
    <w:qFormat/>
    <w:rsid w:val="00334581"/>
    <w:pPr>
      <w:spacing w:after="0" w:line="480" w:lineRule="auto"/>
      <w:ind w:left="720"/>
      <w:contextualSpacing/>
      <w:jc w:val="both"/>
    </w:pPr>
    <w:rPr>
      <w:rFonts w:ascii="Times New Roman" w:eastAsia="Calibri" w:hAnsi="Times New Roman" w:cs="Arial"/>
      <w:sz w:val="24"/>
    </w:rPr>
  </w:style>
  <w:style w:type="paragraph" w:styleId="Bibliography">
    <w:name w:val="Bibliography"/>
    <w:basedOn w:val="Normal"/>
    <w:next w:val="Normal"/>
    <w:uiPriority w:val="37"/>
    <w:semiHidden/>
    <w:unhideWhenUsed/>
    <w:rsid w:val="00334581"/>
    <w:pPr>
      <w:spacing w:after="0" w:line="480" w:lineRule="auto"/>
      <w:jc w:val="both"/>
    </w:pPr>
    <w:rPr>
      <w:rFonts w:ascii="Times New Roman" w:eastAsia="Calibri" w:hAnsi="Times New Roman" w:cs="Arial"/>
      <w:sz w:val="24"/>
    </w:rPr>
  </w:style>
  <w:style w:type="paragraph" w:styleId="TOCHeading">
    <w:name w:val="TOC Heading"/>
    <w:basedOn w:val="Heading1"/>
    <w:next w:val="Normal"/>
    <w:uiPriority w:val="39"/>
    <w:semiHidden/>
    <w:unhideWhenUsed/>
    <w:qFormat/>
    <w:rsid w:val="00334581"/>
    <w:pPr>
      <w:numPr>
        <w:numId w:val="0"/>
      </w:numPr>
      <w:spacing w:line="256" w:lineRule="auto"/>
      <w:jc w:val="left"/>
      <w:outlineLvl w:val="9"/>
    </w:pPr>
    <w:rPr>
      <w:rFonts w:ascii="Calibri Light" w:hAnsi="Calibri Light"/>
      <w:b w:val="0"/>
      <w:color w:val="2F5496" w:themeColor="accent1" w:themeShade="BF"/>
      <w:sz w:val="32"/>
      <w:lang w:val="en-US"/>
    </w:rPr>
  </w:style>
  <w:style w:type="paragraph" w:customStyle="1" w:styleId="Default">
    <w:name w:val="Default"/>
    <w:rsid w:val="00334581"/>
    <w:pPr>
      <w:autoSpaceDE w:val="0"/>
      <w:autoSpaceDN w:val="0"/>
      <w:adjustRightInd w:val="0"/>
      <w:spacing w:after="0" w:line="240" w:lineRule="auto"/>
    </w:pPr>
    <w:rPr>
      <w:rFonts w:ascii="Times New Roman" w:eastAsia="Calibri"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424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doo's%20Book2\Desktop\final%20to%20submit\TERM%202\APTR\IND\second%20rev\5000%20Words%20Task%20Copy%201%20-%20Feedback.docx" TargetMode="External"/><Relationship Id="rId18" Type="http://schemas.openxmlformats.org/officeDocument/2006/relationships/hyperlink" Target="file:///C:\Users\midoo's%20Book2\Desktop\final%20to%20submit\TERM%202\APTR\IND\second%20rev\5000%20Words%20Task%20Copy%201%20-%20Feedback.docx" TargetMode="External"/><Relationship Id="rId26" Type="http://schemas.openxmlformats.org/officeDocument/2006/relationships/hyperlink" Target="file:///C:\Users\midoo's%20Book2\Desktop\final%20to%20submit\TERM%202\APTR\IND\second%20rev\5000%20Words%20Task%20Copy%201%20-%20Feedback.docx" TargetMode="External"/><Relationship Id="rId3" Type="http://schemas.openxmlformats.org/officeDocument/2006/relationships/settings" Target="settings.xml"/><Relationship Id="rId21" Type="http://schemas.openxmlformats.org/officeDocument/2006/relationships/hyperlink" Target="file:///C:\Users\midoo's%20Book2\Desktop\final%20to%20submit\TERM%202\APTR\IND\second%20rev\5000%20Words%20Task%20Copy%201%20-%20Feedback.docx" TargetMode="External"/><Relationship Id="rId34" Type="http://schemas.openxmlformats.org/officeDocument/2006/relationships/fontTable" Target="fontTable.xml"/><Relationship Id="rId7" Type="http://schemas.openxmlformats.org/officeDocument/2006/relationships/hyperlink" Target="file:///C:\Users\midoo's%20Book2\Desktop\final%20to%20submit\TERM%202\APTR\IND\second%20rev\5000%20Words%20Task%20Copy%201%20-%20Feedback.docx" TargetMode="External"/><Relationship Id="rId12" Type="http://schemas.openxmlformats.org/officeDocument/2006/relationships/hyperlink" Target="file:///C:\Users\midoo's%20Book2\Desktop\final%20to%20submit\TERM%202\APTR\IND\second%20rev\5000%20Words%20Task%20Copy%201%20-%20Feedback.docx" TargetMode="External"/><Relationship Id="rId17" Type="http://schemas.openxmlformats.org/officeDocument/2006/relationships/hyperlink" Target="file:///C:\Users\midoo's%20Book2\Desktop\final%20to%20submit\TERM%202\APTR\IND\second%20rev\5000%20Words%20Task%20Copy%201%20-%20Feedback.docx" TargetMode="External"/><Relationship Id="rId25" Type="http://schemas.openxmlformats.org/officeDocument/2006/relationships/hyperlink" Target="file:///C:\Users\midoo's%20Book2\Desktop\final%20to%20submit\TERM%202\APTR\IND\second%20rev\5000%20Words%20Task%20Copy%201%20-%20Feedback.docx" TargetMode="External"/><Relationship Id="rId33" Type="http://schemas.openxmlformats.org/officeDocument/2006/relationships/image" Target="media/image2.emf"/><Relationship Id="rId2" Type="http://schemas.openxmlformats.org/officeDocument/2006/relationships/styles" Target="styles.xml"/><Relationship Id="rId16" Type="http://schemas.openxmlformats.org/officeDocument/2006/relationships/hyperlink" Target="file:///C:\Users\midoo's%20Book2\Desktop\final%20to%20submit\TERM%202\APTR\IND\second%20rev\5000%20Words%20Task%20Copy%201%20-%20Feedback.docx" TargetMode="External"/><Relationship Id="rId20" Type="http://schemas.openxmlformats.org/officeDocument/2006/relationships/hyperlink" Target="file:///C:\Users\midoo's%20Book2\Desktop\final%20to%20submit\TERM%202\APTR\IND\second%20rev\5000%20Words%20Task%20Copy%201%20-%20Feedback.docx" TargetMode="External"/><Relationship Id="rId29" Type="http://schemas.openxmlformats.org/officeDocument/2006/relationships/hyperlink" Target="file:///C:\Users\midoo's%20Book2\Desktop\final%20to%20submit\TERM%202\APTR\IND\second%20rev\5000%20Words%20Task%20Copy%201%20-%20Feedback.docx" TargetMode="External"/><Relationship Id="rId1" Type="http://schemas.openxmlformats.org/officeDocument/2006/relationships/numbering" Target="numbering.xml"/><Relationship Id="rId6" Type="http://schemas.openxmlformats.org/officeDocument/2006/relationships/hyperlink" Target="file:///C:\Users\midoo's%20Book2\Desktop\final%20to%20submit\TERM%202\APTR\IND\second%20rev\5000%20Words%20Task%20Copy%201%20-%20Feedback.docx" TargetMode="External"/><Relationship Id="rId11" Type="http://schemas.openxmlformats.org/officeDocument/2006/relationships/hyperlink" Target="file:///C:\Users\midoo's%20Book2\Desktop\final%20to%20submit\TERM%202\APTR\IND\second%20rev\5000%20Words%20Task%20Copy%201%20-%20Feedback.docx" TargetMode="External"/><Relationship Id="rId24" Type="http://schemas.openxmlformats.org/officeDocument/2006/relationships/hyperlink" Target="file:///C:\Users\midoo's%20Book2\Desktop\final%20to%20submit\TERM%202\APTR\IND\second%20rev\5000%20Words%20Task%20Copy%201%20-%20Feedback.docx" TargetMode="External"/><Relationship Id="rId32" Type="http://schemas.openxmlformats.org/officeDocument/2006/relationships/hyperlink" Target="file:///C:\Users\midoo's%20Book2\Desktop\final%20to%20submit\TERM%202\APTR\IND\second%20rev\5000%20Words%20Task%20Copy%201%20-%20Feedback.docx" TargetMode="External"/><Relationship Id="rId5" Type="http://schemas.openxmlformats.org/officeDocument/2006/relationships/image" Target="media/image1.emf"/><Relationship Id="rId15" Type="http://schemas.openxmlformats.org/officeDocument/2006/relationships/hyperlink" Target="file:///C:\Users\midoo's%20Book2\Desktop\final%20to%20submit\TERM%202\APTR\IND\second%20rev\5000%20Words%20Task%20Copy%201%20-%20Feedback.docx" TargetMode="External"/><Relationship Id="rId23" Type="http://schemas.openxmlformats.org/officeDocument/2006/relationships/hyperlink" Target="file:///C:\Users\midoo's%20Book2\Desktop\final%20to%20submit\TERM%202\APTR\IND\second%20rev\5000%20Words%20Task%20Copy%201%20-%20Feedback.docx" TargetMode="External"/><Relationship Id="rId28" Type="http://schemas.openxmlformats.org/officeDocument/2006/relationships/hyperlink" Target="file:///C:\Users\midoo's%20Book2\Desktop\final%20to%20submit\TERM%202\APTR\IND\second%20rev\5000%20Words%20Task%20Copy%201%20-%20Feedback.docx" TargetMode="External"/><Relationship Id="rId10" Type="http://schemas.openxmlformats.org/officeDocument/2006/relationships/hyperlink" Target="file:///C:\Users\midoo's%20Book2\Desktop\final%20to%20submit\TERM%202\APTR\IND\second%20rev\5000%20Words%20Task%20Copy%201%20-%20Feedback.docx" TargetMode="External"/><Relationship Id="rId19" Type="http://schemas.openxmlformats.org/officeDocument/2006/relationships/hyperlink" Target="file:///C:\Users\midoo's%20Book2\Desktop\final%20to%20submit\TERM%202\APTR\IND\second%20rev\5000%20Words%20Task%20Copy%201%20-%20Feedback.docx" TargetMode="External"/><Relationship Id="rId31" Type="http://schemas.openxmlformats.org/officeDocument/2006/relationships/hyperlink" Target="file:///C:\Users\midoo's%20Book2\Desktop\final%20to%20submit\TERM%202\APTR\IND\second%20rev\5000%20Words%20Task%20Copy%201%20-%20Feedback.docx" TargetMode="External"/><Relationship Id="rId4" Type="http://schemas.openxmlformats.org/officeDocument/2006/relationships/webSettings" Target="webSettings.xml"/><Relationship Id="rId9" Type="http://schemas.openxmlformats.org/officeDocument/2006/relationships/hyperlink" Target="file:///C:\Users\midoo's%20Book2\Desktop\final%20to%20submit\TERM%202\APTR\IND\second%20rev\5000%20Words%20Task%20Copy%201%20-%20Feedback.docx" TargetMode="External"/><Relationship Id="rId14" Type="http://schemas.openxmlformats.org/officeDocument/2006/relationships/hyperlink" Target="file:///C:\Users\midoo's%20Book2\Desktop\final%20to%20submit\TERM%202\APTR\IND\second%20rev\5000%20Words%20Task%20Copy%201%20-%20Feedback.docx" TargetMode="External"/><Relationship Id="rId22" Type="http://schemas.openxmlformats.org/officeDocument/2006/relationships/hyperlink" Target="file:///C:\Users\midoo's%20Book2\Desktop\final%20to%20submit\TERM%202\APTR\IND\second%20rev\5000%20Words%20Task%20Copy%201%20-%20Feedback.docx" TargetMode="External"/><Relationship Id="rId27" Type="http://schemas.openxmlformats.org/officeDocument/2006/relationships/hyperlink" Target="file:///C:\Users\midoo's%20Book2\Desktop\final%20to%20submit\TERM%202\APTR\IND\second%20rev\5000%20Words%20Task%20Copy%201%20-%20Feedback.docx" TargetMode="External"/><Relationship Id="rId30" Type="http://schemas.openxmlformats.org/officeDocument/2006/relationships/hyperlink" Target="file:///C:\Users\midoo's%20Book2\Desktop\final%20to%20submit\TERM%202\APTR\IND\second%20rev\5000%20Words%20Task%20Copy%201%20-%20Feedback.docx" TargetMode="External"/><Relationship Id="rId35" Type="http://schemas.openxmlformats.org/officeDocument/2006/relationships/theme" Target="theme/theme1.xml"/><Relationship Id="rId8" Type="http://schemas.openxmlformats.org/officeDocument/2006/relationships/hyperlink" Target="file:///C:\Users\midoo's%20Book2\Desktop\final%20to%20submit\TERM%202\APTR\IND\second%20rev\5000%20Words%20Task%20Copy%201%20-%20Feedback.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733</TotalTime>
  <Pages>30</Pages>
  <Words>29118</Words>
  <Characters>165976</Characters>
  <Application>Microsoft Office Word</Application>
  <DocSecurity>0</DocSecurity>
  <Lines>1383</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said</dc:creator>
  <cp:keywords/>
  <dc:description/>
  <cp:lastModifiedBy>mohamed said</cp:lastModifiedBy>
  <cp:revision>9</cp:revision>
  <dcterms:created xsi:type="dcterms:W3CDTF">2019-12-13T22:22:00Z</dcterms:created>
  <dcterms:modified xsi:type="dcterms:W3CDTF">2019-12-14T11:23:00Z</dcterms:modified>
</cp:coreProperties>
</file>