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48982D" w14:textId="77777777" w:rsidR="00A14673" w:rsidRDefault="00A14673">
      <w:pPr>
        <w:spacing w:line="360" w:lineRule="auto"/>
        <w:jc w:val="center"/>
        <w:rPr>
          <w:b/>
          <w:bCs/>
          <w:sz w:val="32"/>
          <w:szCs w:val="32"/>
        </w:rPr>
      </w:pPr>
    </w:p>
    <w:p w14:paraId="5102E8EA" w14:textId="77777777" w:rsidR="00A14673" w:rsidRDefault="00A14673">
      <w:pPr>
        <w:spacing w:line="360" w:lineRule="auto"/>
        <w:jc w:val="center"/>
        <w:rPr>
          <w:b/>
          <w:bCs/>
          <w:sz w:val="32"/>
          <w:szCs w:val="32"/>
        </w:rPr>
      </w:pPr>
    </w:p>
    <w:p w14:paraId="77AE286E" w14:textId="77777777" w:rsidR="00A14673" w:rsidRDefault="00A14673">
      <w:pPr>
        <w:spacing w:line="360" w:lineRule="auto"/>
        <w:jc w:val="center"/>
        <w:rPr>
          <w:b/>
          <w:bCs/>
          <w:sz w:val="32"/>
          <w:szCs w:val="32"/>
        </w:rPr>
      </w:pPr>
    </w:p>
    <w:p w14:paraId="52A6CFD5" w14:textId="77777777" w:rsidR="007F0275" w:rsidRDefault="007F0275">
      <w:pPr>
        <w:spacing w:line="360" w:lineRule="auto"/>
        <w:jc w:val="center"/>
        <w:rPr>
          <w:b/>
          <w:bCs/>
          <w:sz w:val="32"/>
          <w:szCs w:val="32"/>
        </w:rPr>
      </w:pPr>
    </w:p>
    <w:p w14:paraId="0EBC159A" w14:textId="625655BB" w:rsidR="00A14673" w:rsidRDefault="00990D2D" w:rsidP="00342941">
      <w:pPr>
        <w:spacing w:line="360" w:lineRule="auto"/>
        <w:jc w:val="center"/>
        <w:rPr>
          <w:b/>
          <w:bCs/>
          <w:sz w:val="32"/>
          <w:szCs w:val="32"/>
        </w:rPr>
      </w:pPr>
      <w:r>
        <w:rPr>
          <w:b/>
          <w:bCs/>
          <w:sz w:val="32"/>
          <w:szCs w:val="32"/>
        </w:rPr>
        <w:t>Individual Report on John Lewis</w:t>
      </w:r>
    </w:p>
    <w:p w14:paraId="60957A54" w14:textId="77777777" w:rsidR="00A14673" w:rsidRDefault="00A14673">
      <w:pPr>
        <w:spacing w:line="360" w:lineRule="auto"/>
        <w:jc w:val="center"/>
      </w:pPr>
    </w:p>
    <w:p w14:paraId="6182C9FF" w14:textId="5927D7CB" w:rsidR="00A14673" w:rsidRDefault="00990D2D">
      <w:pPr>
        <w:spacing w:line="360" w:lineRule="auto"/>
        <w:jc w:val="center"/>
        <w:rPr>
          <w:b/>
          <w:bCs/>
        </w:rPr>
      </w:pPr>
      <w:r>
        <w:rPr>
          <w:b/>
          <w:bCs/>
        </w:rPr>
        <w:t>Student name:</w:t>
      </w:r>
      <w:r w:rsidR="007A66D2">
        <w:rPr>
          <w:b/>
          <w:bCs/>
        </w:rPr>
        <w:t xml:space="preserve"> Loredana Josan</w:t>
      </w:r>
    </w:p>
    <w:p w14:paraId="718C2189" w14:textId="41FA41E0" w:rsidR="00353DC7" w:rsidRDefault="00990D2D">
      <w:pPr>
        <w:spacing w:line="360" w:lineRule="auto"/>
        <w:jc w:val="center"/>
        <w:rPr>
          <w:b/>
          <w:bCs/>
        </w:rPr>
      </w:pPr>
      <w:r>
        <w:rPr>
          <w:b/>
          <w:bCs/>
        </w:rPr>
        <w:t>Student ID:</w:t>
      </w:r>
      <w:r w:rsidR="007A66D2">
        <w:rPr>
          <w:b/>
          <w:bCs/>
        </w:rPr>
        <w:t xml:space="preserve"> 2332191</w:t>
      </w:r>
    </w:p>
    <w:p w14:paraId="27EF862C" w14:textId="77777777" w:rsidR="00353DC7" w:rsidRDefault="00353DC7">
      <w:pPr>
        <w:rPr>
          <w:b/>
          <w:bCs/>
        </w:rPr>
      </w:pPr>
      <w:r>
        <w:rPr>
          <w:b/>
          <w:bCs/>
        </w:rPr>
        <w:br w:type="page"/>
      </w:r>
    </w:p>
    <w:sdt>
      <w:sdtPr>
        <w:rPr>
          <w:rFonts w:ascii="Arial" w:eastAsia="Arial" w:hAnsi="Arial" w:cs="Arial"/>
          <w:color w:val="auto"/>
          <w:sz w:val="22"/>
          <w:szCs w:val="22"/>
          <w:lang w:val="en-GB" w:eastAsia="en-GB"/>
        </w:rPr>
        <w:id w:val="138235553"/>
        <w:docPartObj>
          <w:docPartGallery w:val="Table of Contents"/>
          <w:docPartUnique/>
        </w:docPartObj>
      </w:sdtPr>
      <w:sdtEndPr>
        <w:rPr>
          <w:b/>
          <w:bCs/>
          <w:noProof/>
        </w:rPr>
      </w:sdtEndPr>
      <w:sdtContent>
        <w:p w14:paraId="2AFB1423" w14:textId="77777777" w:rsidR="00353DC7" w:rsidRPr="00353DC7" w:rsidRDefault="00353DC7" w:rsidP="00353DC7">
          <w:pPr>
            <w:pStyle w:val="Titlucuprins"/>
            <w:spacing w:line="360" w:lineRule="auto"/>
            <w:jc w:val="center"/>
            <w:rPr>
              <w:rFonts w:ascii="Arial" w:hAnsi="Arial" w:cs="Arial"/>
              <w:b/>
              <w:color w:val="000000" w:themeColor="text1"/>
              <w:sz w:val="22"/>
              <w:szCs w:val="22"/>
            </w:rPr>
          </w:pPr>
          <w:r w:rsidRPr="00353DC7">
            <w:rPr>
              <w:rFonts w:ascii="Arial" w:hAnsi="Arial" w:cs="Arial"/>
              <w:b/>
              <w:color w:val="000000" w:themeColor="text1"/>
              <w:sz w:val="22"/>
              <w:szCs w:val="22"/>
            </w:rPr>
            <w:t>Table of Contents</w:t>
          </w:r>
        </w:p>
        <w:p w14:paraId="7D40477F" w14:textId="77777777" w:rsidR="00353DC7" w:rsidRPr="00353DC7" w:rsidRDefault="00353DC7" w:rsidP="00545F38">
          <w:pPr>
            <w:pStyle w:val="Cuprins1"/>
            <w:tabs>
              <w:tab w:val="right" w:leader="dot" w:pos="9019"/>
            </w:tabs>
            <w:spacing w:after="0" w:line="360" w:lineRule="auto"/>
            <w:jc w:val="both"/>
            <w:rPr>
              <w:noProof/>
            </w:rPr>
          </w:pPr>
          <w:r w:rsidRPr="00353DC7">
            <w:fldChar w:fldCharType="begin"/>
          </w:r>
          <w:r w:rsidRPr="00353DC7">
            <w:instrText xml:space="preserve"> TOC \o "1-3" \h \z \u </w:instrText>
          </w:r>
          <w:r w:rsidRPr="00353DC7">
            <w:fldChar w:fldCharType="separate"/>
          </w:r>
          <w:hyperlink w:anchor="_Toc234679620" w:history="1">
            <w:r w:rsidRPr="00353DC7">
              <w:rPr>
                <w:rStyle w:val="Hyperlink"/>
                <w:noProof/>
              </w:rPr>
              <w:t>1. Introduction</w:t>
            </w:r>
            <w:r w:rsidRPr="00353DC7">
              <w:rPr>
                <w:noProof/>
                <w:webHidden/>
              </w:rPr>
              <w:tab/>
            </w:r>
            <w:r w:rsidRPr="00353DC7">
              <w:rPr>
                <w:noProof/>
                <w:webHidden/>
              </w:rPr>
              <w:fldChar w:fldCharType="begin"/>
            </w:r>
            <w:r w:rsidRPr="00353DC7">
              <w:rPr>
                <w:noProof/>
                <w:webHidden/>
              </w:rPr>
              <w:instrText xml:space="preserve"> PAGEREF _Toc234679620 \h </w:instrText>
            </w:r>
            <w:r w:rsidRPr="00353DC7">
              <w:rPr>
                <w:noProof/>
                <w:webHidden/>
              </w:rPr>
            </w:r>
            <w:r w:rsidRPr="00353DC7">
              <w:rPr>
                <w:noProof/>
                <w:webHidden/>
              </w:rPr>
              <w:fldChar w:fldCharType="separate"/>
            </w:r>
            <w:r w:rsidRPr="00353DC7">
              <w:rPr>
                <w:noProof/>
                <w:webHidden/>
              </w:rPr>
              <w:t>3</w:t>
            </w:r>
            <w:r w:rsidRPr="00353DC7">
              <w:rPr>
                <w:noProof/>
                <w:webHidden/>
              </w:rPr>
              <w:fldChar w:fldCharType="end"/>
            </w:r>
          </w:hyperlink>
        </w:p>
        <w:p w14:paraId="2603C99A" w14:textId="77777777" w:rsidR="00353DC7" w:rsidRPr="00353DC7" w:rsidRDefault="00353DC7" w:rsidP="00545F38">
          <w:pPr>
            <w:pStyle w:val="Cuprins1"/>
            <w:tabs>
              <w:tab w:val="right" w:leader="dot" w:pos="9019"/>
            </w:tabs>
            <w:spacing w:after="0" w:line="360" w:lineRule="auto"/>
            <w:jc w:val="both"/>
            <w:rPr>
              <w:noProof/>
            </w:rPr>
          </w:pPr>
          <w:hyperlink w:anchor="_Toc234679621" w:history="1">
            <w:r w:rsidRPr="00353DC7">
              <w:rPr>
                <w:rStyle w:val="Hyperlink"/>
                <w:noProof/>
              </w:rPr>
              <w:t>2. Influence of organisational culture on firm structure and decision making process</w:t>
            </w:r>
            <w:r w:rsidRPr="00353DC7">
              <w:rPr>
                <w:noProof/>
                <w:webHidden/>
              </w:rPr>
              <w:tab/>
            </w:r>
            <w:r w:rsidRPr="00353DC7">
              <w:rPr>
                <w:noProof/>
                <w:webHidden/>
              </w:rPr>
              <w:fldChar w:fldCharType="begin"/>
            </w:r>
            <w:r w:rsidRPr="00353DC7">
              <w:rPr>
                <w:noProof/>
                <w:webHidden/>
              </w:rPr>
              <w:instrText xml:space="preserve"> PAGEREF _Toc234679621 \h </w:instrText>
            </w:r>
            <w:r w:rsidRPr="00353DC7">
              <w:rPr>
                <w:noProof/>
                <w:webHidden/>
              </w:rPr>
            </w:r>
            <w:r w:rsidRPr="00353DC7">
              <w:rPr>
                <w:noProof/>
                <w:webHidden/>
              </w:rPr>
              <w:fldChar w:fldCharType="separate"/>
            </w:r>
            <w:r w:rsidRPr="00353DC7">
              <w:rPr>
                <w:noProof/>
                <w:webHidden/>
              </w:rPr>
              <w:t>4</w:t>
            </w:r>
            <w:r w:rsidRPr="00353DC7">
              <w:rPr>
                <w:noProof/>
                <w:webHidden/>
              </w:rPr>
              <w:fldChar w:fldCharType="end"/>
            </w:r>
          </w:hyperlink>
        </w:p>
        <w:p w14:paraId="7A59D329" w14:textId="77777777" w:rsidR="00353DC7" w:rsidRPr="00353DC7" w:rsidRDefault="00353DC7" w:rsidP="00545F38">
          <w:pPr>
            <w:pStyle w:val="Cuprins1"/>
            <w:tabs>
              <w:tab w:val="right" w:leader="dot" w:pos="9019"/>
            </w:tabs>
            <w:spacing w:after="0" w:line="360" w:lineRule="auto"/>
            <w:jc w:val="both"/>
            <w:rPr>
              <w:noProof/>
            </w:rPr>
          </w:pPr>
          <w:hyperlink w:anchor="_Toc234679622" w:history="1">
            <w:r w:rsidRPr="00353DC7">
              <w:rPr>
                <w:rStyle w:val="Hyperlink"/>
                <w:noProof/>
              </w:rPr>
              <w:t>3. Application of frameworks, models and theories to assess culture in John Lewis and explore the prevailing culture</w:t>
            </w:r>
            <w:r w:rsidRPr="00353DC7">
              <w:rPr>
                <w:noProof/>
                <w:webHidden/>
              </w:rPr>
              <w:tab/>
            </w:r>
            <w:r w:rsidRPr="00353DC7">
              <w:rPr>
                <w:noProof/>
                <w:webHidden/>
              </w:rPr>
              <w:fldChar w:fldCharType="begin"/>
            </w:r>
            <w:r w:rsidRPr="00353DC7">
              <w:rPr>
                <w:noProof/>
                <w:webHidden/>
              </w:rPr>
              <w:instrText xml:space="preserve"> PAGEREF _Toc234679622 \h </w:instrText>
            </w:r>
            <w:r w:rsidRPr="00353DC7">
              <w:rPr>
                <w:noProof/>
                <w:webHidden/>
              </w:rPr>
            </w:r>
            <w:r w:rsidRPr="00353DC7">
              <w:rPr>
                <w:noProof/>
                <w:webHidden/>
              </w:rPr>
              <w:fldChar w:fldCharType="separate"/>
            </w:r>
            <w:r w:rsidRPr="00353DC7">
              <w:rPr>
                <w:noProof/>
                <w:webHidden/>
              </w:rPr>
              <w:t>6</w:t>
            </w:r>
            <w:r w:rsidRPr="00353DC7">
              <w:rPr>
                <w:noProof/>
                <w:webHidden/>
              </w:rPr>
              <w:fldChar w:fldCharType="end"/>
            </w:r>
          </w:hyperlink>
        </w:p>
        <w:p w14:paraId="6306D144" w14:textId="77777777" w:rsidR="00353DC7" w:rsidRPr="00353DC7" w:rsidRDefault="00353DC7" w:rsidP="00545F38">
          <w:pPr>
            <w:pStyle w:val="Cuprins1"/>
            <w:tabs>
              <w:tab w:val="right" w:leader="dot" w:pos="9019"/>
            </w:tabs>
            <w:spacing w:after="0" w:line="360" w:lineRule="auto"/>
            <w:jc w:val="both"/>
            <w:rPr>
              <w:noProof/>
            </w:rPr>
          </w:pPr>
          <w:hyperlink w:anchor="_Toc234679623" w:history="1">
            <w:r w:rsidRPr="00353DC7">
              <w:rPr>
                <w:rStyle w:val="Hyperlink"/>
                <w:noProof/>
              </w:rPr>
              <w:t>4. John Lewis leveraging its culture to adapt to external environment influences</w:t>
            </w:r>
            <w:r w:rsidRPr="00353DC7">
              <w:rPr>
                <w:noProof/>
                <w:webHidden/>
              </w:rPr>
              <w:tab/>
            </w:r>
            <w:r w:rsidRPr="00353DC7">
              <w:rPr>
                <w:noProof/>
                <w:webHidden/>
              </w:rPr>
              <w:fldChar w:fldCharType="begin"/>
            </w:r>
            <w:r w:rsidRPr="00353DC7">
              <w:rPr>
                <w:noProof/>
                <w:webHidden/>
              </w:rPr>
              <w:instrText xml:space="preserve"> PAGEREF _Toc234679623 \h </w:instrText>
            </w:r>
            <w:r w:rsidRPr="00353DC7">
              <w:rPr>
                <w:noProof/>
                <w:webHidden/>
              </w:rPr>
            </w:r>
            <w:r w:rsidRPr="00353DC7">
              <w:rPr>
                <w:noProof/>
                <w:webHidden/>
              </w:rPr>
              <w:fldChar w:fldCharType="separate"/>
            </w:r>
            <w:r w:rsidRPr="00353DC7">
              <w:rPr>
                <w:noProof/>
                <w:webHidden/>
              </w:rPr>
              <w:t>10</w:t>
            </w:r>
            <w:r w:rsidRPr="00353DC7">
              <w:rPr>
                <w:noProof/>
                <w:webHidden/>
              </w:rPr>
              <w:fldChar w:fldCharType="end"/>
            </w:r>
          </w:hyperlink>
        </w:p>
        <w:p w14:paraId="179703D5" w14:textId="77777777" w:rsidR="00353DC7" w:rsidRPr="00353DC7" w:rsidRDefault="00353DC7" w:rsidP="00545F38">
          <w:pPr>
            <w:pStyle w:val="Cuprins1"/>
            <w:tabs>
              <w:tab w:val="right" w:leader="dot" w:pos="9019"/>
            </w:tabs>
            <w:spacing w:after="0" w:line="360" w:lineRule="auto"/>
            <w:jc w:val="both"/>
            <w:rPr>
              <w:noProof/>
            </w:rPr>
          </w:pPr>
          <w:hyperlink w:anchor="_Toc234679624" w:history="1">
            <w:r w:rsidRPr="00353DC7">
              <w:rPr>
                <w:rStyle w:val="Hyperlink"/>
                <w:noProof/>
              </w:rPr>
              <w:t>5. Assessment of John Lewis’ culture as a barrier or enabler to effective organisational functioning with justification</w:t>
            </w:r>
            <w:r w:rsidRPr="00353DC7">
              <w:rPr>
                <w:noProof/>
                <w:webHidden/>
              </w:rPr>
              <w:tab/>
            </w:r>
            <w:r w:rsidRPr="00353DC7">
              <w:rPr>
                <w:noProof/>
                <w:webHidden/>
              </w:rPr>
              <w:fldChar w:fldCharType="begin"/>
            </w:r>
            <w:r w:rsidRPr="00353DC7">
              <w:rPr>
                <w:noProof/>
                <w:webHidden/>
              </w:rPr>
              <w:instrText xml:space="preserve"> PAGEREF _Toc234679624 \h </w:instrText>
            </w:r>
            <w:r w:rsidRPr="00353DC7">
              <w:rPr>
                <w:noProof/>
                <w:webHidden/>
              </w:rPr>
            </w:r>
            <w:r w:rsidRPr="00353DC7">
              <w:rPr>
                <w:noProof/>
                <w:webHidden/>
              </w:rPr>
              <w:fldChar w:fldCharType="separate"/>
            </w:r>
            <w:r w:rsidRPr="00353DC7">
              <w:rPr>
                <w:noProof/>
                <w:webHidden/>
              </w:rPr>
              <w:t>12</w:t>
            </w:r>
            <w:r w:rsidRPr="00353DC7">
              <w:rPr>
                <w:noProof/>
                <w:webHidden/>
              </w:rPr>
              <w:fldChar w:fldCharType="end"/>
            </w:r>
          </w:hyperlink>
        </w:p>
        <w:p w14:paraId="177ACBF6" w14:textId="77777777" w:rsidR="00353DC7" w:rsidRPr="00353DC7" w:rsidRDefault="00353DC7" w:rsidP="00545F38">
          <w:pPr>
            <w:pStyle w:val="Cuprins1"/>
            <w:tabs>
              <w:tab w:val="right" w:leader="dot" w:pos="9019"/>
            </w:tabs>
            <w:spacing w:after="0" w:line="360" w:lineRule="auto"/>
            <w:jc w:val="both"/>
            <w:rPr>
              <w:noProof/>
            </w:rPr>
          </w:pPr>
          <w:hyperlink w:anchor="_Toc234679625" w:history="1">
            <w:r w:rsidRPr="00353DC7">
              <w:rPr>
                <w:rStyle w:val="Hyperlink"/>
                <w:noProof/>
              </w:rPr>
              <w:t>6. Impact of firm culture on organisational performance and theory plus evidence based recommendations</w:t>
            </w:r>
            <w:r w:rsidRPr="00353DC7">
              <w:rPr>
                <w:noProof/>
                <w:webHidden/>
              </w:rPr>
              <w:tab/>
            </w:r>
            <w:r w:rsidRPr="00353DC7">
              <w:rPr>
                <w:noProof/>
                <w:webHidden/>
              </w:rPr>
              <w:fldChar w:fldCharType="begin"/>
            </w:r>
            <w:r w:rsidRPr="00353DC7">
              <w:rPr>
                <w:noProof/>
                <w:webHidden/>
              </w:rPr>
              <w:instrText xml:space="preserve"> PAGEREF _Toc234679625 \h </w:instrText>
            </w:r>
            <w:r w:rsidRPr="00353DC7">
              <w:rPr>
                <w:noProof/>
                <w:webHidden/>
              </w:rPr>
            </w:r>
            <w:r w:rsidRPr="00353DC7">
              <w:rPr>
                <w:noProof/>
                <w:webHidden/>
              </w:rPr>
              <w:fldChar w:fldCharType="separate"/>
            </w:r>
            <w:r w:rsidRPr="00353DC7">
              <w:rPr>
                <w:noProof/>
                <w:webHidden/>
              </w:rPr>
              <w:t>13</w:t>
            </w:r>
            <w:r w:rsidRPr="00353DC7">
              <w:rPr>
                <w:noProof/>
                <w:webHidden/>
              </w:rPr>
              <w:fldChar w:fldCharType="end"/>
            </w:r>
          </w:hyperlink>
        </w:p>
        <w:p w14:paraId="5CEF5E14" w14:textId="77777777" w:rsidR="00353DC7" w:rsidRPr="00353DC7" w:rsidRDefault="00353DC7" w:rsidP="00545F38">
          <w:pPr>
            <w:pStyle w:val="Cuprins1"/>
            <w:tabs>
              <w:tab w:val="right" w:leader="dot" w:pos="9019"/>
            </w:tabs>
            <w:spacing w:after="0" w:line="360" w:lineRule="auto"/>
            <w:jc w:val="both"/>
            <w:rPr>
              <w:noProof/>
            </w:rPr>
          </w:pPr>
          <w:hyperlink w:anchor="_Toc234679626" w:history="1">
            <w:r w:rsidRPr="00353DC7">
              <w:rPr>
                <w:rStyle w:val="Hyperlink"/>
                <w:noProof/>
              </w:rPr>
              <w:t>7. Conclusion</w:t>
            </w:r>
            <w:r w:rsidRPr="00353DC7">
              <w:rPr>
                <w:noProof/>
                <w:webHidden/>
              </w:rPr>
              <w:tab/>
            </w:r>
            <w:r w:rsidRPr="00353DC7">
              <w:rPr>
                <w:noProof/>
                <w:webHidden/>
              </w:rPr>
              <w:fldChar w:fldCharType="begin"/>
            </w:r>
            <w:r w:rsidRPr="00353DC7">
              <w:rPr>
                <w:noProof/>
                <w:webHidden/>
              </w:rPr>
              <w:instrText xml:space="preserve"> PAGEREF _Toc234679626 \h </w:instrText>
            </w:r>
            <w:r w:rsidRPr="00353DC7">
              <w:rPr>
                <w:noProof/>
                <w:webHidden/>
              </w:rPr>
            </w:r>
            <w:r w:rsidRPr="00353DC7">
              <w:rPr>
                <w:noProof/>
                <w:webHidden/>
              </w:rPr>
              <w:fldChar w:fldCharType="separate"/>
            </w:r>
            <w:r w:rsidRPr="00353DC7">
              <w:rPr>
                <w:noProof/>
                <w:webHidden/>
              </w:rPr>
              <w:t>15</w:t>
            </w:r>
            <w:r w:rsidRPr="00353DC7">
              <w:rPr>
                <w:noProof/>
                <w:webHidden/>
              </w:rPr>
              <w:fldChar w:fldCharType="end"/>
            </w:r>
          </w:hyperlink>
        </w:p>
        <w:p w14:paraId="65F90A91" w14:textId="77777777" w:rsidR="00353DC7" w:rsidRPr="00353DC7" w:rsidRDefault="00353DC7" w:rsidP="00545F38">
          <w:pPr>
            <w:pStyle w:val="Cuprins1"/>
            <w:tabs>
              <w:tab w:val="right" w:leader="dot" w:pos="9019"/>
            </w:tabs>
            <w:spacing w:after="0" w:line="360" w:lineRule="auto"/>
            <w:jc w:val="both"/>
            <w:rPr>
              <w:noProof/>
            </w:rPr>
          </w:pPr>
          <w:hyperlink w:anchor="_Toc234679627" w:history="1">
            <w:r w:rsidRPr="00353DC7">
              <w:rPr>
                <w:rStyle w:val="Hyperlink"/>
                <w:noProof/>
              </w:rPr>
              <w:t>Reference List</w:t>
            </w:r>
            <w:r w:rsidRPr="00353DC7">
              <w:rPr>
                <w:noProof/>
                <w:webHidden/>
              </w:rPr>
              <w:tab/>
            </w:r>
            <w:r w:rsidRPr="00353DC7">
              <w:rPr>
                <w:noProof/>
                <w:webHidden/>
              </w:rPr>
              <w:fldChar w:fldCharType="begin"/>
            </w:r>
            <w:r w:rsidRPr="00353DC7">
              <w:rPr>
                <w:noProof/>
                <w:webHidden/>
              </w:rPr>
              <w:instrText xml:space="preserve"> PAGEREF _Toc234679627 \h </w:instrText>
            </w:r>
            <w:r w:rsidRPr="00353DC7">
              <w:rPr>
                <w:noProof/>
                <w:webHidden/>
              </w:rPr>
            </w:r>
            <w:r w:rsidRPr="00353DC7">
              <w:rPr>
                <w:noProof/>
                <w:webHidden/>
              </w:rPr>
              <w:fldChar w:fldCharType="separate"/>
            </w:r>
            <w:r w:rsidRPr="00353DC7">
              <w:rPr>
                <w:noProof/>
                <w:webHidden/>
              </w:rPr>
              <w:t>16</w:t>
            </w:r>
            <w:r w:rsidRPr="00353DC7">
              <w:rPr>
                <w:noProof/>
                <w:webHidden/>
              </w:rPr>
              <w:fldChar w:fldCharType="end"/>
            </w:r>
          </w:hyperlink>
        </w:p>
        <w:p w14:paraId="1E174CB2" w14:textId="77777777" w:rsidR="00353DC7" w:rsidRDefault="00353DC7" w:rsidP="00353DC7">
          <w:pPr>
            <w:spacing w:line="360" w:lineRule="auto"/>
            <w:jc w:val="both"/>
          </w:pPr>
          <w:r w:rsidRPr="00353DC7">
            <w:rPr>
              <w:b/>
              <w:bCs/>
              <w:noProof/>
            </w:rPr>
            <w:fldChar w:fldCharType="end"/>
          </w:r>
        </w:p>
      </w:sdtContent>
    </w:sdt>
    <w:p w14:paraId="7EE61157" w14:textId="77777777" w:rsidR="00A14673" w:rsidRDefault="00990D2D" w:rsidP="00353DC7">
      <w:pPr>
        <w:spacing w:line="360" w:lineRule="auto"/>
        <w:rPr>
          <w:b/>
          <w:bCs/>
        </w:rPr>
      </w:pPr>
      <w:r>
        <w:br w:type="page"/>
      </w:r>
    </w:p>
    <w:p w14:paraId="5B343E26" w14:textId="77777777" w:rsidR="00A14673" w:rsidRDefault="00990D2D">
      <w:pPr>
        <w:pStyle w:val="Titlu1"/>
      </w:pPr>
      <w:bookmarkStart w:id="0" w:name="_g4zzrrh9rqra" w:colFirst="0" w:colLast="0"/>
      <w:bookmarkStart w:id="1" w:name="_Toc234679620"/>
      <w:bookmarkEnd w:id="0"/>
      <w:r>
        <w:lastRenderedPageBreak/>
        <w:t>1. Introduction</w:t>
      </w:r>
      <w:bookmarkEnd w:id="1"/>
      <w:r>
        <w:t xml:space="preserve"> </w:t>
      </w:r>
    </w:p>
    <w:p w14:paraId="7E412845" w14:textId="77777777" w:rsidR="00A14673" w:rsidRDefault="00990D2D">
      <w:pPr>
        <w:spacing w:line="360" w:lineRule="auto"/>
        <w:jc w:val="both"/>
      </w:pPr>
      <w:r>
        <w:t xml:space="preserve">Organisational culture is defined as the beliefs and values that are normative within an organisation and tend to influence the behaviours of individuals. As per the views of Mullins and Christy (2016), culture is defined as the interlinked nature with commonly held values that tend to moderate behaviour of individuals. The report aims to assess the influence of organisational structure and decision-making on the dominant culture and apply a range of models and theories for evaluation of the prevailing culture. The cultural assessment of John Lewis partnership is undertaken wherein the relevance of culture on organisational performance is evaluated and theory-informed recommendations are detailed. </w:t>
      </w:r>
    </w:p>
    <w:p w14:paraId="24B2D18F" w14:textId="77777777" w:rsidR="00A14673" w:rsidRDefault="00990D2D">
      <w:pPr>
        <w:spacing w:line="360" w:lineRule="auto"/>
        <w:jc w:val="both"/>
        <w:rPr>
          <w:b/>
          <w:bCs/>
        </w:rPr>
      </w:pPr>
      <w:r>
        <w:rPr>
          <w:b/>
          <w:bCs/>
        </w:rPr>
        <w:t xml:space="preserve">Culture and Context of John Lewis  </w:t>
      </w:r>
    </w:p>
    <w:p w14:paraId="7B1E2367" w14:textId="77777777" w:rsidR="00A14673" w:rsidRDefault="00990D2D">
      <w:pPr>
        <w:spacing w:line="360" w:lineRule="auto"/>
        <w:jc w:val="center"/>
        <w:rPr>
          <w:b/>
          <w:bCs/>
        </w:rPr>
      </w:pPr>
      <w:r>
        <w:rPr>
          <w:b/>
          <w:bCs/>
          <w:noProof/>
          <w:lang w:val="en-IN" w:eastAsia="en-IN"/>
        </w:rPr>
        <w:drawing>
          <wp:inline distT="114300" distB="114300" distL="114300" distR="114300" wp14:anchorId="53FA84FC" wp14:editId="4CCC9F2C">
            <wp:extent cx="1905000" cy="19050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05000" cy="1905000"/>
                    </a:xfrm>
                    <a:prstGeom prst="rect">
                      <a:avLst/>
                    </a:prstGeom>
                    <a:ln w="12700">
                      <a:solidFill>
                        <a:srgbClr val="000000"/>
                      </a:solidFill>
                      <a:prstDash val="solid"/>
                    </a:ln>
                  </pic:spPr>
                </pic:pic>
              </a:graphicData>
            </a:graphic>
          </wp:inline>
        </w:drawing>
      </w:r>
    </w:p>
    <w:p w14:paraId="4E41190F" w14:textId="77777777" w:rsidR="00A14673" w:rsidRDefault="00990D2D">
      <w:pPr>
        <w:spacing w:line="360" w:lineRule="auto"/>
        <w:jc w:val="center"/>
        <w:rPr>
          <w:b/>
          <w:bCs/>
        </w:rPr>
      </w:pPr>
      <w:r>
        <w:rPr>
          <w:b/>
          <w:bCs/>
        </w:rPr>
        <w:t>Figure 1: John Lewis Partnership Logo</w:t>
      </w:r>
    </w:p>
    <w:p w14:paraId="326B2AFE" w14:textId="77777777" w:rsidR="00A14673" w:rsidRDefault="00990D2D">
      <w:pPr>
        <w:spacing w:line="360" w:lineRule="auto"/>
        <w:jc w:val="center"/>
      </w:pPr>
      <w:r>
        <w:t>(Source: John Lewis Partnership, 2026a)</w:t>
      </w:r>
    </w:p>
    <w:p w14:paraId="545D243E" w14:textId="77777777" w:rsidR="00A14673" w:rsidRDefault="00990D2D">
      <w:pPr>
        <w:spacing w:line="360" w:lineRule="auto"/>
        <w:jc w:val="both"/>
      </w:pPr>
      <w:r>
        <w:t>John Lewis is one of the most prominent retail brands across the UK and operates on an employee-owned model, operating several departmental stores. The firm is a successful retail firm since its sales have increased by 5% and profit before tax is valued at</w:t>
      </w:r>
      <w:r>
        <w:rPr>
          <w:highlight w:val="white"/>
        </w:rPr>
        <w:t xml:space="preserve"> £134m</w:t>
      </w:r>
      <w:r>
        <w:t xml:space="preserve"> as of 2026 (John Lewis Partnership, 2026a). The firm’s culture is employee </w:t>
      </w:r>
      <w:r w:rsidR="00353DC7">
        <w:t>centric as</w:t>
      </w:r>
      <w:r>
        <w:t xml:space="preserve"> evident from its partnership model wherein employees own majority stake in the firm. The prominent cultural traits of the firm include its adherence towards improving employee engagement and implementation of diversity and inclusion practices.</w:t>
      </w:r>
    </w:p>
    <w:p w14:paraId="144453CA" w14:textId="77777777" w:rsidR="00A14673" w:rsidRDefault="00A14673">
      <w:pPr>
        <w:spacing w:line="360" w:lineRule="auto"/>
        <w:jc w:val="both"/>
        <w:rPr>
          <w:b/>
          <w:bCs/>
        </w:rPr>
      </w:pPr>
    </w:p>
    <w:p w14:paraId="1C4F2A20" w14:textId="77777777" w:rsidR="00A14673" w:rsidRDefault="00990D2D">
      <w:pPr>
        <w:spacing w:line="360" w:lineRule="auto"/>
        <w:jc w:val="both"/>
        <w:rPr>
          <w:b/>
          <w:bCs/>
        </w:rPr>
      </w:pPr>
      <w:r>
        <w:br w:type="page"/>
      </w:r>
    </w:p>
    <w:p w14:paraId="240FDAE1" w14:textId="77777777" w:rsidR="00A14673" w:rsidRDefault="00990D2D">
      <w:pPr>
        <w:pStyle w:val="Titlu1"/>
      </w:pPr>
      <w:bookmarkStart w:id="2" w:name="_b9amu1cgtek7" w:colFirst="0" w:colLast="0"/>
      <w:bookmarkStart w:id="3" w:name="_Toc234679621"/>
      <w:bookmarkEnd w:id="2"/>
      <w:r>
        <w:lastRenderedPageBreak/>
        <w:t>2. Influence of organisational culture on firm structure and decision making process</w:t>
      </w:r>
      <w:bookmarkEnd w:id="3"/>
      <w:r>
        <w:t xml:space="preserve"> </w:t>
      </w:r>
    </w:p>
    <w:p w14:paraId="0F4CA7A2" w14:textId="77777777" w:rsidR="00A14673" w:rsidRDefault="00990D2D">
      <w:pPr>
        <w:spacing w:line="360" w:lineRule="auto"/>
        <w:jc w:val="both"/>
      </w:pPr>
      <w:r>
        <w:t xml:space="preserve">Culture is defined as the behavioural traits that are disposed of as a cultural norm and tend to influence the behaviour of individuals. As per the views of Mullins and Christy (2016), organisational behaviour is deemed to be culture-bound as culturally derived assumptions motivate the behavioural outputs of individuals. The prospect of culture influences firm structure by setting norms for leadership and implementation of measures that lead up to autonomous functioning. Similarly, culture influences decision-making since it improves worker engagement and incites transparency. </w:t>
      </w:r>
    </w:p>
    <w:p w14:paraId="0AC7A6AE" w14:textId="77777777" w:rsidR="00A14673" w:rsidRDefault="00990D2D">
      <w:pPr>
        <w:spacing w:line="360" w:lineRule="auto"/>
        <w:jc w:val="both"/>
        <w:rPr>
          <w:b/>
          <w:bCs/>
          <w:i/>
          <w:iCs/>
        </w:rPr>
      </w:pPr>
      <w:r>
        <w:rPr>
          <w:b/>
          <w:bCs/>
          <w:i/>
          <w:iCs/>
        </w:rPr>
        <w:t>Influence on firm structure</w:t>
      </w:r>
    </w:p>
    <w:p w14:paraId="285216DD" w14:textId="77777777" w:rsidR="00A14673" w:rsidRDefault="00990D2D">
      <w:pPr>
        <w:spacing w:line="360" w:lineRule="auto"/>
        <w:jc w:val="both"/>
      </w:pPr>
      <w:r>
        <w:t xml:space="preserve">Culture influences firm structure by moderating the level of autonomy that defines structural boundaries and limits bureaucratic outcomes. As per the views of Jiang </w:t>
      </w:r>
      <w:r>
        <w:rPr>
          <w:i/>
          <w:iCs/>
        </w:rPr>
        <w:t>et al.</w:t>
      </w:r>
      <w:r>
        <w:t xml:space="preserve"> (2023), job autonomy </w:t>
      </w:r>
      <w:r w:rsidR="00353DC7">
        <w:t>affects</w:t>
      </w:r>
      <w:r>
        <w:t xml:space="preserve"> a firm’s culture by limiting bureaucratic hierarchy and establishing a supportive culture. Organisations with high levels of employee autonomy such as John Lewis are able to offer workers with autonomy and directive to undertake decisions, leading to improved firm efficiency. For example, John Lewis considers its employees as co-owners and its culture comprises over 69,000 such partners working on mutual trust (John Lewis Partnership, 2026). The culture of the firm is built on the value of trust and the </w:t>
      </w:r>
      <w:r w:rsidR="00353DC7">
        <w:t>leaders of the firm give the employees a collective purpose</w:t>
      </w:r>
      <w:r>
        <w:t xml:space="preserve">. The firm’s structure is quite unique </w:t>
      </w:r>
      <w:r w:rsidR="00353DC7">
        <w:t>wherein its</w:t>
      </w:r>
      <w:r>
        <w:t xml:space="preserve"> majority ownership is held by its own employees through the allocation of ESOPS (Employee Stock Option Plans). The influence of the firm structure is the disposition of a culture wherein employees feel highly motivated since they have an active stake in the firm’s corporate success. However, the ESOP structure makes corporate decisions problematic since board members </w:t>
      </w:r>
      <w:r w:rsidR="00353DC7">
        <w:t>have minimal</w:t>
      </w:r>
      <w:r>
        <w:t xml:space="preserve"> firm share to undertake decisions on behalf of all stakeholders. Therefore, culture positively influences firm structure by making it compliant with the needs of workers and limiting bureaucratic outcomes via autonomy.</w:t>
      </w:r>
    </w:p>
    <w:p w14:paraId="7043D1DB" w14:textId="77777777" w:rsidR="00A14673" w:rsidRDefault="00990D2D">
      <w:pPr>
        <w:spacing w:line="360" w:lineRule="auto"/>
        <w:jc w:val="both"/>
        <w:rPr>
          <w:b/>
          <w:bCs/>
          <w:i/>
          <w:iCs/>
        </w:rPr>
      </w:pPr>
      <w:r>
        <w:br w:type="page"/>
      </w:r>
    </w:p>
    <w:p w14:paraId="74D6B9E3" w14:textId="77777777" w:rsidR="00A14673" w:rsidRDefault="00990D2D">
      <w:pPr>
        <w:spacing w:line="360" w:lineRule="auto"/>
        <w:jc w:val="both"/>
        <w:rPr>
          <w:b/>
          <w:bCs/>
          <w:i/>
          <w:iCs/>
        </w:rPr>
      </w:pPr>
      <w:r>
        <w:rPr>
          <w:b/>
          <w:bCs/>
          <w:i/>
          <w:iCs/>
        </w:rPr>
        <w:lastRenderedPageBreak/>
        <w:t>Influence on decision-making process</w:t>
      </w:r>
    </w:p>
    <w:p w14:paraId="6CA63911" w14:textId="77777777" w:rsidR="00A14673" w:rsidRDefault="00990D2D">
      <w:pPr>
        <w:spacing w:line="360" w:lineRule="auto"/>
        <w:jc w:val="both"/>
      </w:pPr>
      <w:r>
        <w:t xml:space="preserve">Culture tends to define the acceptable norms in corporate behaviour and thus has a significant influence on decision-making process. As per the views of </w:t>
      </w:r>
      <w:proofErr w:type="spellStart"/>
      <w:r>
        <w:t>Gelfand</w:t>
      </w:r>
      <w:proofErr w:type="spellEnd"/>
      <w:r>
        <w:t xml:space="preserve"> </w:t>
      </w:r>
      <w:r>
        <w:rPr>
          <w:i/>
          <w:iCs/>
        </w:rPr>
        <w:t>et al.</w:t>
      </w:r>
      <w:r>
        <w:t xml:space="preserve"> (2024), tight cultures detail people acting more in accordance with the norms instead of their personal values. The decision-making process of every working individual is influenced by culture since the norms set forth by a company are reflected in behaviours. For example, John Lewis Partnership’s decisions towards </w:t>
      </w:r>
      <w:r w:rsidR="00353DC7">
        <w:t>inclusion and</w:t>
      </w:r>
      <w:r>
        <w:t xml:space="preserve"> diversity are strongly supported by its executive leadership as the firm aims to become the UK's most inclusive business (John Lewis Partnership, 2026). The firm has also implemented an employee ownership association, tasked with undertaking core decisions for management operations in the firm. On the contrary, corporate cultures considered loose have minimal normative behaviours and tend to allow employees to shape their corporate culture. The culture of John Lewis can be best defined as a tight culture since the employee centric values of the firm are considered as norm. Therefore, culture influences decision making by establishing a set </w:t>
      </w:r>
      <w:r w:rsidR="00353DC7">
        <w:t>of normative</w:t>
      </w:r>
      <w:r>
        <w:t xml:space="preserve"> behaviours and enabling workers to decide upon alignment with said values or enabling managers of John Lewis to decide the most appropriate measure of employee management.</w:t>
      </w:r>
    </w:p>
    <w:p w14:paraId="3FE827E7" w14:textId="77777777" w:rsidR="00A14673" w:rsidRDefault="00990D2D">
      <w:pPr>
        <w:spacing w:line="360" w:lineRule="auto"/>
        <w:jc w:val="both"/>
        <w:rPr>
          <w:b/>
          <w:bCs/>
        </w:rPr>
      </w:pPr>
      <w:r>
        <w:br w:type="page"/>
      </w:r>
    </w:p>
    <w:p w14:paraId="484FA3F5" w14:textId="77777777" w:rsidR="00A14673" w:rsidRDefault="00990D2D">
      <w:pPr>
        <w:pStyle w:val="Titlu1"/>
      </w:pPr>
      <w:bookmarkStart w:id="4" w:name="_x1b9fw14y7fy" w:colFirst="0" w:colLast="0"/>
      <w:bookmarkStart w:id="5" w:name="_Toc234679622"/>
      <w:bookmarkEnd w:id="4"/>
      <w:r>
        <w:lastRenderedPageBreak/>
        <w:t>3. Application of frameworks, models and theories to assess culture in John Lewis and explore the prevailing culture</w:t>
      </w:r>
      <w:bookmarkEnd w:id="5"/>
      <w:r>
        <w:t xml:space="preserve"> </w:t>
      </w:r>
    </w:p>
    <w:p w14:paraId="3251BC15" w14:textId="77777777" w:rsidR="00A14673" w:rsidRDefault="00990D2D">
      <w:pPr>
        <w:spacing w:line="360" w:lineRule="auto"/>
        <w:jc w:val="both"/>
        <w:rPr>
          <w:b/>
          <w:bCs/>
        </w:rPr>
      </w:pPr>
      <w:proofErr w:type="spellStart"/>
      <w:r>
        <w:rPr>
          <w:b/>
          <w:bCs/>
          <w:i/>
          <w:iCs/>
        </w:rPr>
        <w:t>Schein’s</w:t>
      </w:r>
      <w:proofErr w:type="spellEnd"/>
      <w:r>
        <w:rPr>
          <w:b/>
          <w:bCs/>
          <w:i/>
          <w:iCs/>
        </w:rPr>
        <w:t xml:space="preserve"> cultural Model </w:t>
      </w:r>
    </w:p>
    <w:p w14:paraId="04A92F73" w14:textId="77777777" w:rsidR="00A14673" w:rsidRDefault="00990D2D">
      <w:pPr>
        <w:spacing w:line="360" w:lineRule="auto"/>
        <w:jc w:val="center"/>
        <w:rPr>
          <w:b/>
          <w:bCs/>
        </w:rPr>
      </w:pPr>
      <w:r>
        <w:rPr>
          <w:b/>
          <w:bCs/>
          <w:noProof/>
          <w:lang w:val="en-IN" w:eastAsia="en-IN"/>
        </w:rPr>
        <w:drawing>
          <wp:inline distT="114300" distB="114300" distL="114300" distR="114300" wp14:anchorId="61033CD7" wp14:editId="5441E67C">
            <wp:extent cx="4614863" cy="2752053"/>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614863" cy="2752053"/>
                    </a:xfrm>
                    <a:prstGeom prst="rect">
                      <a:avLst/>
                    </a:prstGeom>
                    <a:ln w="12700">
                      <a:solidFill>
                        <a:srgbClr val="000000"/>
                      </a:solidFill>
                      <a:prstDash val="solid"/>
                    </a:ln>
                  </pic:spPr>
                </pic:pic>
              </a:graphicData>
            </a:graphic>
          </wp:inline>
        </w:drawing>
      </w:r>
    </w:p>
    <w:p w14:paraId="698DFCA2" w14:textId="77777777" w:rsidR="00A14673" w:rsidRDefault="00990D2D">
      <w:pPr>
        <w:spacing w:line="360" w:lineRule="auto"/>
        <w:jc w:val="center"/>
        <w:rPr>
          <w:b/>
          <w:bCs/>
        </w:rPr>
      </w:pPr>
      <w:r>
        <w:rPr>
          <w:b/>
          <w:bCs/>
        </w:rPr>
        <w:t xml:space="preserve">Figure 2: </w:t>
      </w:r>
      <w:proofErr w:type="spellStart"/>
      <w:r>
        <w:rPr>
          <w:b/>
          <w:bCs/>
        </w:rPr>
        <w:t>Schein’s</w:t>
      </w:r>
      <w:proofErr w:type="spellEnd"/>
      <w:r>
        <w:rPr>
          <w:b/>
          <w:bCs/>
        </w:rPr>
        <w:t xml:space="preserve"> cultural model</w:t>
      </w:r>
    </w:p>
    <w:p w14:paraId="0721B2FD" w14:textId="77777777" w:rsidR="00A14673" w:rsidRDefault="00990D2D">
      <w:pPr>
        <w:spacing w:line="360" w:lineRule="auto"/>
        <w:jc w:val="both"/>
      </w:pPr>
      <w:proofErr w:type="spellStart"/>
      <w:r>
        <w:t>Schein’s</w:t>
      </w:r>
      <w:proofErr w:type="spellEnd"/>
      <w:r>
        <w:t xml:space="preserve"> cultural model details three core areas of corporate culture that influence firm performance and the individualistic behaviour of individuals. As per the views of </w:t>
      </w:r>
      <w:proofErr w:type="spellStart"/>
      <w:r>
        <w:t>Makumbe</w:t>
      </w:r>
      <w:proofErr w:type="spellEnd"/>
      <w:r>
        <w:t xml:space="preserve"> and </w:t>
      </w:r>
      <w:proofErr w:type="spellStart"/>
      <w:r>
        <w:t>Washaya</w:t>
      </w:r>
      <w:proofErr w:type="spellEnd"/>
      <w:r>
        <w:t xml:space="preserve"> (2022), </w:t>
      </w:r>
      <w:proofErr w:type="spellStart"/>
      <w:r>
        <w:t>Schein’s</w:t>
      </w:r>
      <w:proofErr w:type="spellEnd"/>
      <w:r>
        <w:t xml:space="preserve"> culture model details three varying levels of cultural disposition demonstrated by the factors of artefacts, espoused values and underlying assumptions. The artefacts constitute the tangible elements of a culture that is used to demonstrate the firm’s values. John Lewis Partnership implements a weekly magazine called the Gazette that is the longest-running </w:t>
      </w:r>
      <w:r w:rsidR="00353DC7">
        <w:t>internal publication</w:t>
      </w:r>
      <w:r>
        <w:t xml:space="preserve"> of a firm (John Lewis Partnership, 2026b). The publication constitutes the artefact as its contents focus on </w:t>
      </w:r>
      <w:r w:rsidR="00353DC7">
        <w:t>the corporate</w:t>
      </w:r>
      <w:r>
        <w:t xml:space="preserve"> culture and trends based on employee opinions collected. Furthermore, the values aspect of </w:t>
      </w:r>
      <w:proofErr w:type="spellStart"/>
      <w:r>
        <w:t>Schein’s</w:t>
      </w:r>
      <w:proofErr w:type="spellEnd"/>
      <w:r>
        <w:t xml:space="preserve"> model details the core philosophies and values that a firm represents as part of its culture. The core value promoted by John Lewis is that of partnership wherein employees are viewed as co-partners instead of just as workers. John Lewis follows a people-first ethos and regularly involves staff in decision-making to improve its operational efficiency (John Lewis Partnership, 2026). Thus, the prevailing culture in John Lewis is employee centric demonstrated from the example of publication of journals and provision of employee partnerships.</w:t>
      </w:r>
    </w:p>
    <w:p w14:paraId="32DC491C" w14:textId="77777777" w:rsidR="00A14673" w:rsidRDefault="00990D2D">
      <w:pPr>
        <w:spacing w:line="360" w:lineRule="auto"/>
        <w:jc w:val="both"/>
      </w:pPr>
      <w:r>
        <w:br w:type="page"/>
      </w:r>
    </w:p>
    <w:p w14:paraId="47ED8FA9" w14:textId="77777777" w:rsidR="00A14673" w:rsidRDefault="00990D2D">
      <w:pPr>
        <w:spacing w:line="360" w:lineRule="auto"/>
        <w:jc w:val="both"/>
      </w:pPr>
      <w:r>
        <w:t xml:space="preserve">The underlying assumptions section of the model details ingrained beliefs and habits that have become norm within an organisation as part of culture. An industry report has identified that around 5.39% of employees from the UK are in a less advantageous position due to their socio-economic status (We are Creative, 2025). John Lewis’ assumptions are that most of the long-term decisions of the firm are taken by its workforce due to the partnership model. The belief that employees are a core part of the business is embedded deeply into the firm’s culture and thus the firm’s employment is managed proactively. </w:t>
      </w:r>
    </w:p>
    <w:p w14:paraId="7FAD3416" w14:textId="77777777" w:rsidR="00A14673" w:rsidRDefault="00990D2D">
      <w:pPr>
        <w:spacing w:line="360" w:lineRule="auto"/>
        <w:jc w:val="both"/>
        <w:rPr>
          <w:b/>
          <w:bCs/>
          <w:i/>
          <w:iCs/>
        </w:rPr>
      </w:pPr>
      <w:r>
        <w:br w:type="page"/>
      </w:r>
    </w:p>
    <w:p w14:paraId="32B42D33" w14:textId="77777777" w:rsidR="00A14673" w:rsidRDefault="00990D2D">
      <w:pPr>
        <w:spacing w:line="360" w:lineRule="auto"/>
        <w:jc w:val="both"/>
        <w:rPr>
          <w:b/>
          <w:bCs/>
          <w:i/>
          <w:iCs/>
        </w:rPr>
      </w:pPr>
      <w:r>
        <w:rPr>
          <w:b/>
          <w:bCs/>
          <w:i/>
          <w:iCs/>
        </w:rPr>
        <w:t xml:space="preserve">Handy’s Cultural Types Model </w:t>
      </w:r>
    </w:p>
    <w:p w14:paraId="4536C515" w14:textId="77777777" w:rsidR="00A14673" w:rsidRDefault="00990D2D">
      <w:pPr>
        <w:spacing w:line="360" w:lineRule="auto"/>
        <w:jc w:val="center"/>
        <w:rPr>
          <w:b/>
          <w:bCs/>
          <w:i/>
          <w:iCs/>
        </w:rPr>
      </w:pPr>
      <w:r>
        <w:rPr>
          <w:b/>
          <w:bCs/>
          <w:i/>
          <w:iCs/>
          <w:noProof/>
          <w:lang w:val="en-IN" w:eastAsia="en-IN"/>
        </w:rPr>
        <w:drawing>
          <wp:inline distT="114300" distB="114300" distL="114300" distR="114300" wp14:anchorId="7F340FD7" wp14:editId="0B50A16C">
            <wp:extent cx="2668425" cy="2967289"/>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668425" cy="2967289"/>
                    </a:xfrm>
                    <a:prstGeom prst="rect">
                      <a:avLst/>
                    </a:prstGeom>
                    <a:ln w="12700">
                      <a:solidFill>
                        <a:srgbClr val="000000"/>
                      </a:solidFill>
                      <a:prstDash val="solid"/>
                    </a:ln>
                  </pic:spPr>
                </pic:pic>
              </a:graphicData>
            </a:graphic>
          </wp:inline>
        </w:drawing>
      </w:r>
    </w:p>
    <w:p w14:paraId="6133A260" w14:textId="77777777" w:rsidR="00A14673" w:rsidRDefault="00990D2D">
      <w:pPr>
        <w:spacing w:line="360" w:lineRule="auto"/>
        <w:jc w:val="center"/>
        <w:rPr>
          <w:b/>
          <w:bCs/>
        </w:rPr>
      </w:pPr>
      <w:r>
        <w:rPr>
          <w:b/>
          <w:bCs/>
        </w:rPr>
        <w:t xml:space="preserve">Figure 3: Cultural </w:t>
      </w:r>
      <w:r w:rsidR="000E09B6">
        <w:rPr>
          <w:b/>
          <w:bCs/>
        </w:rPr>
        <w:t>type’s</w:t>
      </w:r>
      <w:r>
        <w:rPr>
          <w:b/>
          <w:bCs/>
        </w:rPr>
        <w:t xml:space="preserve"> model</w:t>
      </w:r>
    </w:p>
    <w:p w14:paraId="14E91E5C" w14:textId="77777777" w:rsidR="00A14673" w:rsidRDefault="00990D2D">
      <w:pPr>
        <w:spacing w:line="360" w:lineRule="auto"/>
        <w:jc w:val="both"/>
      </w:pPr>
      <w:r>
        <w:t xml:space="preserve">Handy’s cultural types model is a metaphor-based approach wherein four distinct cultural styles are detailed based on management styles and shared company values. As per the views of Willie (2023), Handy’s cultural model takes into account factors such as role, task and personal culture and details the responsibilities undertaken as part of culture. The power culture represents a hierarchical structure and the role culture represents a culture wherein individual job roles are prioritised. The task culture prioritises flexible teams and the person culture supports worker autonomy, setting forth the determinants for cultural growth. The cultural type of John Lewis Partnership as per the model is that of role culture since the job roles of employees define their work expectations and contributions. The role culture defines the formulation of teams constituting employees with shared interests or similar kinds of specialisation as part of operations. The disposition of power in such settings is </w:t>
      </w:r>
      <w:r w:rsidR="00353DC7">
        <w:t>centred</w:t>
      </w:r>
      <w:r>
        <w:t xml:space="preserve"> </w:t>
      </w:r>
      <w:r w:rsidR="003510D0">
        <w:t>on</w:t>
      </w:r>
      <w:r>
        <w:t xml:space="preserve"> employees and their supervising managers. John Lewis operates over 36 retail stores across the UK and employee responsibilities are managed by store managers and supervisors (John Lewis Partnership, 2026c). The individual managers and employees are given adequate power to ensure appropriate functioning of each of John Lewis’ retail stores. However, a drawback of the role culture is that decision-making becomes slow since employees have a moderately high power and managers only offer task supervision instead of holistic leadership.  </w:t>
      </w:r>
    </w:p>
    <w:p w14:paraId="4E3E6EF6" w14:textId="77777777" w:rsidR="00A14673" w:rsidRDefault="00A14673">
      <w:pPr>
        <w:spacing w:line="360" w:lineRule="auto"/>
        <w:jc w:val="both"/>
        <w:rPr>
          <w:b/>
          <w:bCs/>
        </w:rPr>
      </w:pPr>
    </w:p>
    <w:p w14:paraId="4C33AE68" w14:textId="77777777" w:rsidR="00A14673" w:rsidRDefault="00A14673">
      <w:pPr>
        <w:spacing w:line="360" w:lineRule="auto"/>
        <w:jc w:val="both"/>
        <w:rPr>
          <w:b/>
          <w:bCs/>
        </w:rPr>
      </w:pPr>
    </w:p>
    <w:p w14:paraId="75B699DB" w14:textId="77777777" w:rsidR="00A14673" w:rsidRDefault="00990D2D">
      <w:pPr>
        <w:spacing w:line="360" w:lineRule="auto"/>
        <w:jc w:val="both"/>
        <w:rPr>
          <w:b/>
          <w:bCs/>
          <w:i/>
          <w:iCs/>
        </w:rPr>
      </w:pPr>
      <w:r>
        <w:br w:type="page"/>
      </w:r>
    </w:p>
    <w:p w14:paraId="79394ABC" w14:textId="77777777" w:rsidR="00A14673" w:rsidRDefault="00990D2D">
      <w:pPr>
        <w:spacing w:line="360" w:lineRule="auto"/>
        <w:jc w:val="both"/>
        <w:rPr>
          <w:b/>
          <w:bCs/>
        </w:rPr>
      </w:pPr>
      <w:r>
        <w:rPr>
          <w:b/>
          <w:bCs/>
          <w:i/>
          <w:iCs/>
        </w:rPr>
        <w:t xml:space="preserve">Cultural Hegemony </w:t>
      </w:r>
      <w:r w:rsidR="003510D0">
        <w:rPr>
          <w:b/>
          <w:bCs/>
          <w:i/>
          <w:iCs/>
        </w:rPr>
        <w:t xml:space="preserve">theory </w:t>
      </w:r>
    </w:p>
    <w:p w14:paraId="25F508F5" w14:textId="77777777" w:rsidR="00A14673" w:rsidRDefault="00990D2D">
      <w:pPr>
        <w:spacing w:line="360" w:lineRule="auto"/>
        <w:jc w:val="both"/>
        <w:rPr>
          <w:b/>
          <w:bCs/>
        </w:rPr>
      </w:pPr>
      <w:r>
        <w:t xml:space="preserve">Cultural Hegemony is a theory of culture that emerged from socialist beliefs about the power and influence of the ruling class. As per the views of </w:t>
      </w:r>
      <w:proofErr w:type="spellStart"/>
      <w:r>
        <w:t>Coman</w:t>
      </w:r>
      <w:proofErr w:type="spellEnd"/>
      <w:r>
        <w:t xml:space="preserve"> </w:t>
      </w:r>
      <w:r>
        <w:rPr>
          <w:i/>
          <w:iCs/>
        </w:rPr>
        <w:t>et al.</w:t>
      </w:r>
      <w:r>
        <w:t xml:space="preserve"> (2025), people with a high relative power are able to influence cultural norms and manipulate behaviour of individuals. The theory was initially tied towards the societal norms set forth by the bourgeoisie class and has emerged as a belief that people higher in the social chain are able to influence culture. The theory and its principles can be applicable to organisational contexts (John Lewis partnership) to assess the process of creating a cultural norm. For example, the theory argues that media and large-scale communication mediums help to spread a cultural norm towards the masses and make them compliant. The Gazette published by John Lewis’s employees is a representation of media and the contents of the publication denote </w:t>
      </w:r>
      <w:r w:rsidR="00353DC7">
        <w:t>the cultural</w:t>
      </w:r>
      <w:r>
        <w:t xml:space="preserve"> norms to be followed by employees (John Lewis Partnership, 2026b). Similarly, it can be denoted that although employees of John Lewis are referred to as partners, yet the topmost executive decisions of the firm are still taken by executive leaders. However, a contradictory view of cultural hegemony is that it considers people to accept cultural norms and shows limited consideration for cultural resistance. John Lewis’s employees regularly voice their opinions on managerial </w:t>
      </w:r>
      <w:r w:rsidR="00FE26E6">
        <w:t>practices and</w:t>
      </w:r>
      <w:r>
        <w:t xml:space="preserve"> their feedback </w:t>
      </w:r>
      <w:r w:rsidR="00FE26E6">
        <w:t>has an</w:t>
      </w:r>
      <w:r>
        <w:t xml:space="preserve"> influence on cultural decisions.  </w:t>
      </w:r>
      <w:r>
        <w:rPr>
          <w:b/>
          <w:bCs/>
        </w:rPr>
        <w:t xml:space="preserve">                                                            </w:t>
      </w:r>
    </w:p>
    <w:p w14:paraId="44655FD1" w14:textId="77777777" w:rsidR="00A14673" w:rsidRDefault="00990D2D">
      <w:pPr>
        <w:spacing w:line="360" w:lineRule="auto"/>
        <w:jc w:val="both"/>
        <w:rPr>
          <w:b/>
          <w:bCs/>
        </w:rPr>
      </w:pPr>
      <w:r>
        <w:br w:type="page"/>
      </w:r>
    </w:p>
    <w:p w14:paraId="0019B357" w14:textId="77777777" w:rsidR="00A14673" w:rsidRDefault="00990D2D">
      <w:pPr>
        <w:pStyle w:val="Titlu1"/>
      </w:pPr>
      <w:bookmarkStart w:id="6" w:name="_cwg9s5bdo5q0" w:colFirst="0" w:colLast="0"/>
      <w:bookmarkStart w:id="7" w:name="_Toc234679623"/>
      <w:bookmarkEnd w:id="6"/>
      <w:r>
        <w:t>4. John Lewis leveraging its culture to adapt to external environment influences</w:t>
      </w:r>
      <w:bookmarkEnd w:id="7"/>
      <w:r>
        <w:t xml:space="preserve"> </w:t>
      </w:r>
    </w:p>
    <w:p w14:paraId="7501BEFC" w14:textId="77777777" w:rsidR="00A14673" w:rsidRDefault="00990D2D">
      <w:pPr>
        <w:spacing w:line="360" w:lineRule="auto"/>
        <w:jc w:val="both"/>
      </w:pPr>
      <w:r>
        <w:t xml:space="preserve">Cultural factors enable a firm such as John Lewis to adapt to external environmental influences and direct behaviour to become more coordinated. As per the views of Driskill and </w:t>
      </w:r>
      <w:proofErr w:type="spellStart"/>
      <w:r>
        <w:t>Mirivel</w:t>
      </w:r>
      <w:proofErr w:type="spellEnd"/>
      <w:r>
        <w:t xml:space="preserve"> (2025), organisational culture defines the value system of a firm and makes employees compliant to legal systems, improving net engagement levels. The points below demonstrate the influence of John Lewis’ culture on the adaptation towards external environment factors.</w:t>
      </w:r>
    </w:p>
    <w:p w14:paraId="5F08B418" w14:textId="77777777" w:rsidR="00A14673" w:rsidRDefault="00990D2D">
      <w:pPr>
        <w:spacing w:line="360" w:lineRule="auto"/>
        <w:jc w:val="both"/>
        <w:rPr>
          <w:b/>
          <w:bCs/>
        </w:rPr>
      </w:pPr>
      <w:r>
        <w:rPr>
          <w:b/>
          <w:bCs/>
        </w:rPr>
        <w:t>External environment of John Lewis</w:t>
      </w:r>
    </w:p>
    <w:p w14:paraId="6BF1EF95" w14:textId="77777777" w:rsidR="00A14673" w:rsidRDefault="00990D2D">
      <w:pPr>
        <w:spacing w:line="360" w:lineRule="auto"/>
        <w:jc w:val="both"/>
      </w:pPr>
      <w:r>
        <w:t xml:space="preserve">The external environment of John Lewis is shaped by factors such as competitive rivalry from prominent retailers such as Sainsbury’s or Tesco. The high </w:t>
      </w:r>
      <w:r w:rsidR="00FE26E6">
        <w:t>level of inflation in the UK economy is</w:t>
      </w:r>
      <w:r>
        <w:t xml:space="preserve"> affecting the commodity prices of the firm and has led to </w:t>
      </w:r>
      <w:r w:rsidR="00FE26E6">
        <w:t>discounted</w:t>
      </w:r>
      <w:r>
        <w:t xml:space="preserve"> pricing. The socio-cultural changes relevant to the firm include higher demand for healthy food and a shift towards conscious consumerism.</w:t>
      </w:r>
    </w:p>
    <w:p w14:paraId="3B81126D" w14:textId="77777777" w:rsidR="00A14673" w:rsidRDefault="00990D2D">
      <w:pPr>
        <w:spacing w:line="360" w:lineRule="auto"/>
        <w:jc w:val="both"/>
        <w:rPr>
          <w:b/>
          <w:bCs/>
        </w:rPr>
      </w:pPr>
      <w:r>
        <w:rPr>
          <w:b/>
          <w:bCs/>
        </w:rPr>
        <w:t>Employee and labour laws</w:t>
      </w:r>
    </w:p>
    <w:p w14:paraId="61ACBDA2" w14:textId="77777777" w:rsidR="00A14673" w:rsidRDefault="00990D2D">
      <w:pPr>
        <w:spacing w:line="360" w:lineRule="auto"/>
        <w:jc w:val="both"/>
      </w:pPr>
      <w:r>
        <w:t xml:space="preserve">The external environment of John Lewis mandates the firm to be compliant with labour </w:t>
      </w:r>
      <w:r w:rsidR="00FE26E6">
        <w:t>laws and</w:t>
      </w:r>
      <w:r>
        <w:t xml:space="preserve"> other legal compliances that limit discrimination. Legal compliances with Equality Act 2010 and the Employment Rights Act 1996 are two of the mandatory compliance elements followed by John Lewis’ culture. John Lewis’ human rights policy shows compliance with the external environment and demonstrates alignment with the legal requirements. For example, John Lewis’ human rights policy protects employees from discrimination and mandates all suppliers to adopt ethical and sustainable operational practices (John Lewis Partnership, 2022). The firm’s culture prioritises employee needs and thus managers make sure that every employee is compliant with legal requirements from its external environment.</w:t>
      </w:r>
    </w:p>
    <w:p w14:paraId="3AF3C81E" w14:textId="77777777" w:rsidR="00A14673" w:rsidRDefault="00990D2D">
      <w:pPr>
        <w:spacing w:line="360" w:lineRule="auto"/>
        <w:jc w:val="both"/>
        <w:rPr>
          <w:b/>
          <w:bCs/>
        </w:rPr>
      </w:pPr>
      <w:r>
        <w:rPr>
          <w:b/>
          <w:bCs/>
        </w:rPr>
        <w:t>Sustainable operations as per Environment Act 2021</w:t>
      </w:r>
    </w:p>
    <w:p w14:paraId="3550FFB0" w14:textId="77777777" w:rsidR="00A14673" w:rsidRDefault="00990D2D">
      <w:pPr>
        <w:spacing w:line="360" w:lineRule="auto"/>
        <w:jc w:val="both"/>
      </w:pPr>
      <w:r>
        <w:t xml:space="preserve">The corporate legislation of Environment Act 2021 mandates organisations to adopt sustainable initiatives and make progress towards net zero. Compliance with the legislation has been made mandatory for all large-scale businesses and therefore firms have implemented CSR (Corporate Social Responsibility) programs to facilitate it. John Lewis has a sustainable culture and its practices are considered environmentally friendly; denoting positive ethical impact. The firm leverages its culture to adapt to external influences such as changing requirements of sustainability by implementing new CSR programs. For example, John Lewis has denoted that it has cut down 50% of its carbon emissions from transport and raised over £10.4m worth for charitable purposes (John Lewis Partnership, 2024). The firm’s culture has a significant impact on its moderation of the external environment since employees regularly participate in CSR programs. The opinions of employees are considered in CSR programs and drive the ethical management of the firm. </w:t>
      </w:r>
    </w:p>
    <w:p w14:paraId="7F6DE624" w14:textId="77777777" w:rsidR="00A14673" w:rsidRDefault="00990D2D">
      <w:pPr>
        <w:spacing w:line="360" w:lineRule="auto"/>
        <w:jc w:val="both"/>
        <w:rPr>
          <w:b/>
          <w:bCs/>
        </w:rPr>
      </w:pPr>
      <w:r>
        <w:br w:type="page"/>
      </w:r>
    </w:p>
    <w:p w14:paraId="3622DFCD" w14:textId="77777777" w:rsidR="00A14673" w:rsidRDefault="00990D2D">
      <w:pPr>
        <w:spacing w:line="360" w:lineRule="auto"/>
        <w:jc w:val="both"/>
        <w:rPr>
          <w:b/>
          <w:bCs/>
        </w:rPr>
      </w:pPr>
      <w:r>
        <w:rPr>
          <w:b/>
          <w:bCs/>
        </w:rPr>
        <w:t>Consideration for customer needs</w:t>
      </w:r>
    </w:p>
    <w:p w14:paraId="72F08486" w14:textId="77777777" w:rsidR="00A14673" w:rsidRDefault="00990D2D">
      <w:pPr>
        <w:spacing w:line="360" w:lineRule="auto"/>
        <w:jc w:val="both"/>
      </w:pPr>
      <w:r>
        <w:t xml:space="preserve">The external environment of a firm influences its operational standards and the choices of products or services offered. The external environment of retail firms in the UK has seen a surge in demand for healthy products as consumers are shifting towards an active lifestyle. For example, the UK healthy food market has observed </w:t>
      </w:r>
      <w:r w:rsidR="00FE26E6">
        <w:t>a</w:t>
      </w:r>
      <w:r>
        <w:t xml:space="preserve"> 5.2% yearly growth and plant-based foods are the most demanded food type within the UK demographic (Market Research Future, 2026). The firm’s culture offers employees autonomy and the response towards such trends is significantly faster as compared to traditional brands. Furthermore, the autonomous culture of John Lewis enables the firm to take suggestions for product changes to be stocked in its retail stores as per recent trends. Therefore, the moderation of the external environment becomes simple and effective if a responsive and autonomous culture is facilitated within firms.</w:t>
      </w:r>
    </w:p>
    <w:p w14:paraId="10190CB5" w14:textId="77777777" w:rsidR="00A14673" w:rsidRDefault="00990D2D">
      <w:pPr>
        <w:spacing w:line="360" w:lineRule="auto"/>
        <w:jc w:val="both"/>
        <w:rPr>
          <w:b/>
          <w:bCs/>
        </w:rPr>
      </w:pPr>
      <w:r>
        <w:br w:type="page"/>
      </w:r>
    </w:p>
    <w:p w14:paraId="2C093154" w14:textId="77777777" w:rsidR="00A14673" w:rsidRDefault="00990D2D">
      <w:pPr>
        <w:pStyle w:val="Titlu1"/>
      </w:pPr>
      <w:bookmarkStart w:id="8" w:name="_u0z9944n9fi7" w:colFirst="0" w:colLast="0"/>
      <w:bookmarkStart w:id="9" w:name="_Toc234679624"/>
      <w:bookmarkEnd w:id="8"/>
      <w:r>
        <w:t>5. Assessment of John Lewis’ culture as a barrier or enabler to effective organisational functioning with justification</w:t>
      </w:r>
      <w:bookmarkEnd w:id="9"/>
      <w:r>
        <w:t xml:space="preserve"> </w:t>
      </w:r>
    </w:p>
    <w:p w14:paraId="77B6387B" w14:textId="77777777" w:rsidR="00A14673" w:rsidRDefault="00990D2D">
      <w:pPr>
        <w:spacing w:line="360" w:lineRule="auto"/>
        <w:jc w:val="both"/>
      </w:pPr>
      <w:r>
        <w:t xml:space="preserve">Culture is an enabling factor that enables employees to become highly complacent with organisational objectives and improve their self-behaviours. As per the views of </w:t>
      </w:r>
      <w:proofErr w:type="spellStart"/>
      <w:r>
        <w:t>Alsaied</w:t>
      </w:r>
      <w:proofErr w:type="spellEnd"/>
      <w:r>
        <w:t xml:space="preserve"> and McLaughlin (2024), the major factors that constitute cultural enablers include organisational capacity, knowledge </w:t>
      </w:r>
      <w:r w:rsidR="00FE26E6">
        <w:t>management,</w:t>
      </w:r>
      <w:r>
        <w:t xml:space="preserve"> and digital transformation effectively. Culture acts as an enabler within John Lewis as the firm’s culture is prioritised towards autonomy and enables effective functioning within the firm. The firm’s cultural value is oriented with diversity and inclusion wherein a sense of belonging is fostered among employees. For example, the vision of John Lewis Partnership is to become the UK's most inclusive business and its mission is to celebrate diversity with partners, </w:t>
      </w:r>
      <w:r w:rsidR="00FE26E6">
        <w:t>customers,</w:t>
      </w:r>
      <w:r>
        <w:t xml:space="preserve"> and communities (John Lewis Partnership, 2026d). The culture enables the diverse employee groups to function in the work environment without fear of bias. The firm’s culture acts as an enabler since the engagement of employees is boosted significantly due to the status of partner given to every employee. However, John Lewis is currently looking to dilute its employee owned structure by selling a stake to raise capital (</w:t>
      </w:r>
      <w:proofErr w:type="spellStart"/>
      <w:r>
        <w:t>Goldfingle</w:t>
      </w:r>
      <w:proofErr w:type="spellEnd"/>
      <w:r>
        <w:t xml:space="preserve">, 2023). Thus, the culture of the firm is oriented towards being an enabler if it would limit its practice of diluting its employee </w:t>
      </w:r>
      <w:r w:rsidR="00574BF2">
        <w:t>owner’s</w:t>
      </w:r>
      <w:r>
        <w:t xml:space="preserve"> structure. </w:t>
      </w:r>
    </w:p>
    <w:p w14:paraId="24A1C623" w14:textId="77777777" w:rsidR="00A14673" w:rsidRDefault="00990D2D">
      <w:pPr>
        <w:spacing w:line="360" w:lineRule="auto"/>
        <w:jc w:val="both"/>
        <w:rPr>
          <w:b/>
          <w:bCs/>
        </w:rPr>
      </w:pPr>
      <w:r>
        <w:rPr>
          <w:b/>
          <w:bCs/>
        </w:rPr>
        <w:t>Justification</w:t>
      </w:r>
    </w:p>
    <w:p w14:paraId="6D3B0581" w14:textId="77777777" w:rsidR="00A14673" w:rsidRDefault="00990D2D">
      <w:pPr>
        <w:spacing w:line="360" w:lineRule="auto"/>
        <w:jc w:val="both"/>
      </w:pPr>
      <w:r>
        <w:t xml:space="preserve">The autonomous culture of John Lewis enables it to foster collaboration between employees and dismantle any forms of departmental silos. The reason that employees are </w:t>
      </w:r>
      <w:r w:rsidR="00C3573A">
        <w:t xml:space="preserve">given autonomy in the stores </w:t>
      </w:r>
      <w:r>
        <w:t xml:space="preserve">to serve as a highly functional unit. The firm’s employee centric culture </w:t>
      </w:r>
      <w:r w:rsidR="00574BF2">
        <w:t>is an</w:t>
      </w:r>
      <w:r>
        <w:t xml:space="preserve"> enabler for corporate growth since it helps to attract new talent. Moreover, John Lewis’ partners (employees) that actively engage with inclusion content or participate in CSR programs report higher levels of engagement (John Lewis Partnership, 2025). Therefore, the firm’s culture acts as an enabler that allows the firm to prioritise workforce engagement and autonomy to support its competitive objectives.</w:t>
      </w:r>
    </w:p>
    <w:p w14:paraId="0C4F0912" w14:textId="77777777" w:rsidR="00A14673" w:rsidRDefault="00A14673">
      <w:pPr>
        <w:spacing w:line="360" w:lineRule="auto"/>
        <w:jc w:val="both"/>
        <w:rPr>
          <w:b/>
          <w:bCs/>
        </w:rPr>
      </w:pPr>
    </w:p>
    <w:p w14:paraId="4F1BBDE5" w14:textId="77777777" w:rsidR="00A14673" w:rsidRDefault="00990D2D">
      <w:pPr>
        <w:spacing w:line="360" w:lineRule="auto"/>
        <w:jc w:val="both"/>
        <w:rPr>
          <w:b/>
          <w:bCs/>
        </w:rPr>
      </w:pPr>
      <w:r>
        <w:br w:type="page"/>
      </w:r>
    </w:p>
    <w:p w14:paraId="7650E988" w14:textId="77777777" w:rsidR="00A14673" w:rsidRDefault="00990D2D">
      <w:pPr>
        <w:pStyle w:val="Titlu1"/>
      </w:pPr>
      <w:bookmarkStart w:id="10" w:name="_xdxg4kgn3xcm" w:colFirst="0" w:colLast="0"/>
      <w:bookmarkStart w:id="11" w:name="_Toc234679625"/>
      <w:bookmarkEnd w:id="10"/>
      <w:r>
        <w:t>6. Impact of firm culture on organisational performance and theory plus evidence based recommendations</w:t>
      </w:r>
      <w:bookmarkEnd w:id="11"/>
      <w:r>
        <w:t xml:space="preserve"> </w:t>
      </w:r>
    </w:p>
    <w:p w14:paraId="191C0377" w14:textId="77777777" w:rsidR="00A14673" w:rsidRDefault="00990D2D">
      <w:pPr>
        <w:spacing w:line="360" w:lineRule="auto"/>
        <w:jc w:val="both"/>
        <w:rPr>
          <w:b/>
          <w:bCs/>
        </w:rPr>
      </w:pPr>
      <w:r>
        <w:rPr>
          <w:b/>
          <w:bCs/>
        </w:rPr>
        <w:t>Impact of firm culture on organisational performance</w:t>
      </w:r>
    </w:p>
    <w:p w14:paraId="62BDA5D9" w14:textId="77777777" w:rsidR="00A14673" w:rsidRDefault="00990D2D">
      <w:pPr>
        <w:spacing w:line="360" w:lineRule="auto"/>
        <w:jc w:val="both"/>
        <w:rPr>
          <w:b/>
          <w:bCs/>
        </w:rPr>
      </w:pPr>
      <w:r>
        <w:t xml:space="preserve">Culture is responsible for shaping the practices and behaviours of individuals and thus a supportive culture has an improved chance at successful organisational performance. Culture moderates the productive outcome of employees since it serves the baseline for engagement and enables workers to become aligned with corporate objectives. For example, employees of John Lewis were awarded a 2% partnership bonus in wages due to sales having increased by 5% and operating margin by 3.2% respectively (John Lewis Partnership, 2026a). Thus, a supportive culture dictates sufficient financial performance and enables a brand to improve its brand image significantly.  </w:t>
      </w:r>
    </w:p>
    <w:p w14:paraId="209069D3" w14:textId="77777777" w:rsidR="00A14673" w:rsidRDefault="00990D2D">
      <w:pPr>
        <w:spacing w:line="360" w:lineRule="auto"/>
        <w:jc w:val="both"/>
        <w:rPr>
          <w:b/>
          <w:bCs/>
        </w:rPr>
      </w:pPr>
      <w:r>
        <w:rPr>
          <w:b/>
          <w:bCs/>
        </w:rPr>
        <w:t>Recommendation 1: Adoption of Business intelligence systems within John Lewis</w:t>
      </w:r>
    </w:p>
    <w:p w14:paraId="5F387E05" w14:textId="77777777" w:rsidR="00A14673" w:rsidRDefault="00990D2D">
      <w:pPr>
        <w:spacing w:line="360" w:lineRule="auto"/>
        <w:jc w:val="both"/>
      </w:pPr>
      <w:r>
        <w:t xml:space="preserve">Business intelligence systems comprise technologies and software that collects data and analyses it to reveal intelligence. Business intelligence systems enable a firm to utilise its data streams to identify operational insights that can boost efficiency of management initiatives. John Lewis can utilise business intelligence systems to promote transparency within the firm’s culture and improve employee management. For example, the analysis has demonstrated that John </w:t>
      </w:r>
      <w:r w:rsidR="00574BF2">
        <w:t>Lewis assesses</w:t>
      </w:r>
      <w:r>
        <w:t xml:space="preserve"> its employee engagement statistics by conducting yearly assessments of its employees. The data from employee assessments can be used to shape personalised management practices within the firm. For example, managers of John Lewis can understand the development needs of each employee and their engagement motivators to improve their alignment with corporate objectives. The contingency theory of management supports the recommendation as it demonstrates that there is no single managerial approach that fits every employee. The theory supports personalised management and dictates that personalised engagement improves motivation of workers. Therefore, adoption of business intelligence systems and personalised management of the workforce can improve the culture of John Lewis. </w:t>
      </w:r>
    </w:p>
    <w:p w14:paraId="154772C4" w14:textId="77777777" w:rsidR="00A14673" w:rsidRDefault="00990D2D">
      <w:pPr>
        <w:spacing w:line="360" w:lineRule="auto"/>
        <w:jc w:val="both"/>
        <w:rPr>
          <w:b/>
          <w:bCs/>
        </w:rPr>
      </w:pPr>
      <w:r>
        <w:br w:type="page"/>
      </w:r>
    </w:p>
    <w:p w14:paraId="710A80B9" w14:textId="77777777" w:rsidR="00A14673" w:rsidRDefault="00990D2D">
      <w:pPr>
        <w:spacing w:line="360" w:lineRule="auto"/>
        <w:jc w:val="both"/>
        <w:rPr>
          <w:b/>
          <w:bCs/>
        </w:rPr>
      </w:pPr>
      <w:r>
        <w:rPr>
          <w:b/>
          <w:bCs/>
        </w:rPr>
        <w:t>Recommendation 2: Adoption of Knowledge management systems within John Lewis</w:t>
      </w:r>
    </w:p>
    <w:p w14:paraId="3AF929E6" w14:textId="77777777" w:rsidR="00A14673" w:rsidRDefault="00990D2D">
      <w:pPr>
        <w:spacing w:line="360" w:lineRule="auto"/>
        <w:jc w:val="both"/>
      </w:pPr>
      <w:r>
        <w:t xml:space="preserve">Knowledge management systems (KMS) are digital platforms that store organisational data and serve as the central library wherein all kinds of knowledge is stored. KMS acts as a central repository wherein every essential corporate document or material is stored for future use and it enables recollection through use of search mechanisms. John Lewis can </w:t>
      </w:r>
      <w:r w:rsidR="002A7A16">
        <w:t>adopt a</w:t>
      </w:r>
      <w:r>
        <w:t xml:space="preserve"> KMS system to dismantle any form of information silos faced by employees and preserve training material on digital platforms. For example, the assessment of the firm’s culture has demonstrated that its practices are employee centric and aligned with provision of autonomy. The KMS would allow John Lewis’ employees to access any form of training data or necessary documentation without the need to convey it to managers, reinforcing the practice of autonomy. The platform can be used to train employees as all training material can be uploaded onto it to be accessed by workers at their own convenience. The theory of Knowledge Based View (KBV) supports this recommendation since it demonstrates that a firm’s </w:t>
      </w:r>
      <w:r w:rsidR="00A371BE">
        <w:t>practices of strategic conservation of knowledge are</w:t>
      </w:r>
      <w:r>
        <w:t xml:space="preserve"> essential. The theory dictates that knowledge is a primary resource of a firm’s culture and thus </w:t>
      </w:r>
      <w:r w:rsidR="00A371BE">
        <w:t>efforts to preserve it through digitalisation are</w:t>
      </w:r>
      <w:r>
        <w:t xml:space="preserve"> necessary.</w:t>
      </w:r>
    </w:p>
    <w:p w14:paraId="03C93D97" w14:textId="77777777" w:rsidR="00A14673" w:rsidRDefault="00990D2D">
      <w:pPr>
        <w:spacing w:line="360" w:lineRule="auto"/>
        <w:jc w:val="both"/>
        <w:rPr>
          <w:b/>
          <w:bCs/>
        </w:rPr>
      </w:pPr>
      <w:r>
        <w:br w:type="page"/>
      </w:r>
    </w:p>
    <w:p w14:paraId="5A4C85F2" w14:textId="77777777" w:rsidR="00A14673" w:rsidRDefault="00990D2D">
      <w:pPr>
        <w:pStyle w:val="Titlu1"/>
      </w:pPr>
      <w:bookmarkStart w:id="12" w:name="_x191opgukwzz" w:colFirst="0" w:colLast="0"/>
      <w:bookmarkStart w:id="13" w:name="_Toc234679626"/>
      <w:bookmarkEnd w:id="12"/>
      <w:r>
        <w:t>7. Conclusion</w:t>
      </w:r>
      <w:bookmarkEnd w:id="13"/>
      <w:r>
        <w:t xml:space="preserve"> </w:t>
      </w:r>
    </w:p>
    <w:p w14:paraId="44BB88AE" w14:textId="77777777" w:rsidR="00A14673" w:rsidRDefault="00990D2D">
      <w:pPr>
        <w:spacing w:line="360" w:lineRule="auto"/>
        <w:jc w:val="both"/>
      </w:pPr>
      <w:r>
        <w:t xml:space="preserve">It can be concluded that the report demonstrates John Lewis’s cultural orientation towards autonomy and details upon the employee-centric practices of the firm. The contents of the report demonstrate the core cultural values of the firm such as inclusivity, ethical </w:t>
      </w:r>
      <w:r w:rsidR="00A371BE">
        <w:t>operations,</w:t>
      </w:r>
      <w:r>
        <w:t xml:space="preserve"> and referring to employees as partners. The recommendations suggest adoption of business intelligence and knowledge management systems to implement personalised management and support autonomy further, improving the apparent culture of the firm. </w:t>
      </w:r>
      <w:r>
        <w:br w:type="page"/>
      </w:r>
    </w:p>
    <w:p w14:paraId="69774709" w14:textId="77777777" w:rsidR="00A14673" w:rsidRDefault="00990D2D">
      <w:pPr>
        <w:pStyle w:val="Titlu1"/>
      </w:pPr>
      <w:bookmarkStart w:id="14" w:name="_41ilp8fwvpwy" w:colFirst="0" w:colLast="0"/>
      <w:bookmarkStart w:id="15" w:name="_Toc234679627"/>
      <w:bookmarkEnd w:id="14"/>
      <w:r>
        <w:t>Reference List</w:t>
      </w:r>
      <w:bookmarkEnd w:id="15"/>
    </w:p>
    <w:p w14:paraId="1FED1D95" w14:textId="77777777" w:rsidR="00453C9E" w:rsidRDefault="00453C9E">
      <w:pPr>
        <w:spacing w:line="360" w:lineRule="auto"/>
        <w:jc w:val="both"/>
        <w:rPr>
          <w:highlight w:val="white"/>
        </w:rPr>
      </w:pPr>
      <w:proofErr w:type="spellStart"/>
      <w:r>
        <w:rPr>
          <w:highlight w:val="white"/>
        </w:rPr>
        <w:t>AlSaied</w:t>
      </w:r>
      <w:proofErr w:type="spellEnd"/>
      <w:r>
        <w:rPr>
          <w:highlight w:val="white"/>
        </w:rPr>
        <w:t>, M. and McLaughlin, P., (2024) ‘</w:t>
      </w:r>
      <w:proofErr w:type="spellStart"/>
      <w:r>
        <w:rPr>
          <w:highlight w:val="white"/>
        </w:rPr>
        <w:t>Organizational</w:t>
      </w:r>
      <w:proofErr w:type="spellEnd"/>
      <w:r>
        <w:rPr>
          <w:highlight w:val="white"/>
        </w:rPr>
        <w:t xml:space="preserve"> Culture enabler and inhibitor factors for ambidextrous innovation’. </w:t>
      </w:r>
      <w:r>
        <w:rPr>
          <w:i/>
          <w:iCs/>
          <w:highlight w:val="white"/>
        </w:rPr>
        <w:t>Administrative Sciences</w:t>
      </w:r>
      <w:r>
        <w:rPr>
          <w:highlight w:val="white"/>
        </w:rPr>
        <w:t xml:space="preserve">, </w:t>
      </w:r>
      <w:r>
        <w:rPr>
          <w:i/>
          <w:iCs/>
          <w:highlight w:val="white"/>
        </w:rPr>
        <w:t>14</w:t>
      </w:r>
      <w:r>
        <w:rPr>
          <w:highlight w:val="white"/>
        </w:rPr>
        <w:t xml:space="preserve">(9), p.207. Available at: </w:t>
      </w:r>
      <w:hyperlink r:id="rId10">
        <w:r>
          <w:rPr>
            <w:highlight w:val="white"/>
            <w:u w:val="single"/>
          </w:rPr>
          <w:t>https://www.mdpi.com/2076-3387/14/9/207</w:t>
        </w:r>
      </w:hyperlink>
      <w:r>
        <w:rPr>
          <w:highlight w:val="white"/>
        </w:rPr>
        <w:t xml:space="preserve"> (Accessed: 08 July 2026)</w:t>
      </w:r>
    </w:p>
    <w:p w14:paraId="66949386" w14:textId="77777777" w:rsidR="00453C9E" w:rsidRDefault="00453C9E">
      <w:pPr>
        <w:spacing w:line="360" w:lineRule="auto"/>
        <w:jc w:val="both"/>
      </w:pPr>
      <w:proofErr w:type="spellStart"/>
      <w:r>
        <w:rPr>
          <w:highlight w:val="white"/>
        </w:rPr>
        <w:t>Coman</w:t>
      </w:r>
      <w:proofErr w:type="spellEnd"/>
      <w:r>
        <w:rPr>
          <w:highlight w:val="white"/>
        </w:rPr>
        <w:t xml:space="preserve">, R., Paulis, E., </w:t>
      </w:r>
      <w:proofErr w:type="spellStart"/>
      <w:r>
        <w:rPr>
          <w:highlight w:val="white"/>
        </w:rPr>
        <w:t>Puleo</w:t>
      </w:r>
      <w:proofErr w:type="spellEnd"/>
      <w:r>
        <w:rPr>
          <w:highlight w:val="white"/>
        </w:rPr>
        <w:t xml:space="preserve">, L. and </w:t>
      </w:r>
      <w:proofErr w:type="spellStart"/>
      <w:r>
        <w:rPr>
          <w:highlight w:val="white"/>
        </w:rPr>
        <w:t>Trino</w:t>
      </w:r>
      <w:proofErr w:type="spellEnd"/>
      <w:r>
        <w:rPr>
          <w:highlight w:val="white"/>
        </w:rPr>
        <w:t xml:space="preserve">, N., (2025) ‘Building and </w:t>
      </w:r>
      <w:proofErr w:type="spellStart"/>
      <w:r>
        <w:rPr>
          <w:highlight w:val="white"/>
        </w:rPr>
        <w:t>legitimizing</w:t>
      </w:r>
      <w:proofErr w:type="spellEnd"/>
      <w:r>
        <w:rPr>
          <w:highlight w:val="white"/>
        </w:rPr>
        <w:t xml:space="preserve"> an illiberal transnational field: illiberal think tanks’ struggle for cultural hegemony in Poland and Hungary’. </w:t>
      </w:r>
      <w:r>
        <w:rPr>
          <w:i/>
          <w:iCs/>
          <w:highlight w:val="white"/>
        </w:rPr>
        <w:t>European Political Science</w:t>
      </w:r>
      <w:r>
        <w:rPr>
          <w:highlight w:val="white"/>
        </w:rPr>
        <w:t xml:space="preserve">, </w:t>
      </w:r>
      <w:r>
        <w:rPr>
          <w:i/>
          <w:iCs/>
          <w:highlight w:val="white"/>
        </w:rPr>
        <w:t>24</w:t>
      </w:r>
      <w:r>
        <w:rPr>
          <w:highlight w:val="white"/>
        </w:rPr>
        <w:t>(3), pp.513-531.</w:t>
      </w:r>
      <w:r>
        <w:t xml:space="preserve"> </w:t>
      </w:r>
      <w:r w:rsidR="007527FB">
        <w:t>Available</w:t>
      </w:r>
      <w:r>
        <w:t xml:space="preserve"> at: </w:t>
      </w:r>
      <w:hyperlink r:id="rId11">
        <w:r>
          <w:rPr>
            <w:u w:val="single"/>
          </w:rPr>
          <w:t>https://www.cambridge.org/core/services/aop-cambridge-core/content/view/4678A86686CEA708FE46B39C2E26BB8E/S1680433300012958a.pdf/building_and_legitimizing_an_illiberal_transnational_field_illiberal_think_tanks_struggle_for_cultural_hegemony_in_poland_and_hungary.pdf</w:t>
        </w:r>
      </w:hyperlink>
      <w:r>
        <w:t xml:space="preserve"> (Accessed: 08 July 2026)</w:t>
      </w:r>
    </w:p>
    <w:p w14:paraId="6CEC76EF" w14:textId="77777777" w:rsidR="00453C9E" w:rsidRDefault="00453C9E">
      <w:pPr>
        <w:spacing w:line="360" w:lineRule="auto"/>
        <w:jc w:val="both"/>
        <w:rPr>
          <w:highlight w:val="white"/>
        </w:rPr>
      </w:pPr>
      <w:r>
        <w:rPr>
          <w:highlight w:val="white"/>
        </w:rPr>
        <w:t xml:space="preserve">Driskill, G.W. and </w:t>
      </w:r>
      <w:proofErr w:type="spellStart"/>
      <w:r>
        <w:rPr>
          <w:highlight w:val="white"/>
        </w:rPr>
        <w:t>Mirivel</w:t>
      </w:r>
      <w:proofErr w:type="spellEnd"/>
      <w:r>
        <w:rPr>
          <w:highlight w:val="white"/>
        </w:rPr>
        <w:t xml:space="preserve">, J.C., (2025) </w:t>
      </w:r>
      <w:proofErr w:type="spellStart"/>
      <w:r>
        <w:rPr>
          <w:i/>
          <w:iCs/>
          <w:highlight w:val="white"/>
        </w:rPr>
        <w:t>Organizational</w:t>
      </w:r>
      <w:proofErr w:type="spellEnd"/>
      <w:r>
        <w:rPr>
          <w:i/>
          <w:iCs/>
          <w:highlight w:val="white"/>
        </w:rPr>
        <w:t xml:space="preserve"> culture in action: A cultural analysis workbook</w:t>
      </w:r>
      <w:r>
        <w:rPr>
          <w:highlight w:val="white"/>
        </w:rPr>
        <w:t xml:space="preserve">. </w:t>
      </w:r>
      <w:proofErr w:type="spellStart"/>
      <w:r>
        <w:rPr>
          <w:highlight w:val="white"/>
        </w:rPr>
        <w:t>Routledge</w:t>
      </w:r>
      <w:proofErr w:type="spellEnd"/>
      <w:r>
        <w:rPr>
          <w:highlight w:val="white"/>
        </w:rPr>
        <w:t xml:space="preserve">. </w:t>
      </w:r>
    </w:p>
    <w:p w14:paraId="469BA74F" w14:textId="77777777" w:rsidR="00453C9E" w:rsidRDefault="00453C9E">
      <w:pPr>
        <w:spacing w:line="360" w:lineRule="auto"/>
        <w:jc w:val="both"/>
        <w:rPr>
          <w:highlight w:val="white"/>
        </w:rPr>
      </w:pPr>
      <w:proofErr w:type="spellStart"/>
      <w:r>
        <w:rPr>
          <w:highlight w:val="white"/>
        </w:rPr>
        <w:t>Goldfingle</w:t>
      </w:r>
      <w:proofErr w:type="spellEnd"/>
      <w:r>
        <w:rPr>
          <w:highlight w:val="white"/>
        </w:rPr>
        <w:t xml:space="preserve">, G., (2023) </w:t>
      </w:r>
      <w:r>
        <w:rPr>
          <w:i/>
          <w:iCs/>
          <w:highlight w:val="white"/>
        </w:rPr>
        <w:t xml:space="preserve">Employee ownership is the heart and soul of John Lewis- losing that would destroy  it. </w:t>
      </w:r>
      <w:r>
        <w:rPr>
          <w:highlight w:val="white"/>
        </w:rPr>
        <w:t xml:space="preserve">Available at: </w:t>
      </w:r>
      <w:hyperlink r:id="rId12">
        <w:r>
          <w:rPr>
            <w:highlight w:val="white"/>
            <w:u w:val="single"/>
          </w:rPr>
          <w:t>https://www.theguardian.com/commentisfree/2023/mar/20/employee-ownership-john-lewis</w:t>
        </w:r>
      </w:hyperlink>
      <w:r>
        <w:rPr>
          <w:highlight w:val="white"/>
        </w:rPr>
        <w:t xml:space="preserve"> (Accessed: 08 July 2026)</w:t>
      </w:r>
    </w:p>
    <w:p w14:paraId="5C6E5E89" w14:textId="77777777" w:rsidR="00453C9E" w:rsidRDefault="00453C9E">
      <w:pPr>
        <w:spacing w:line="360" w:lineRule="auto"/>
        <w:jc w:val="both"/>
      </w:pPr>
      <w:r>
        <w:rPr>
          <w:highlight w:val="white"/>
        </w:rPr>
        <w:t xml:space="preserve">Jiang, F., Lu, S., Ji, L.J. and Wang, H.J., (2023) ‘Culture and the way of granting job autonomy: Goal or execution?’. </w:t>
      </w:r>
      <w:r>
        <w:rPr>
          <w:i/>
          <w:iCs/>
          <w:highlight w:val="white"/>
        </w:rPr>
        <w:t xml:space="preserve">Journal of Occupational and </w:t>
      </w:r>
      <w:proofErr w:type="spellStart"/>
      <w:r>
        <w:rPr>
          <w:i/>
          <w:iCs/>
          <w:highlight w:val="white"/>
        </w:rPr>
        <w:t>Organizational</w:t>
      </w:r>
      <w:proofErr w:type="spellEnd"/>
      <w:r>
        <w:rPr>
          <w:i/>
          <w:iCs/>
          <w:highlight w:val="white"/>
        </w:rPr>
        <w:t xml:space="preserve"> Psychology</w:t>
      </w:r>
      <w:r>
        <w:rPr>
          <w:highlight w:val="white"/>
        </w:rPr>
        <w:t xml:space="preserve">, </w:t>
      </w:r>
      <w:r>
        <w:rPr>
          <w:i/>
          <w:iCs/>
          <w:highlight w:val="white"/>
        </w:rPr>
        <w:t>96</w:t>
      </w:r>
      <w:r>
        <w:rPr>
          <w:highlight w:val="white"/>
        </w:rPr>
        <w:t xml:space="preserve">(3), pp.624-645. Available at: </w:t>
      </w:r>
      <w:hyperlink r:id="rId13">
        <w:r>
          <w:rPr>
            <w:highlight w:val="white"/>
            <w:u w:val="single"/>
          </w:rPr>
          <w:t>https://gala.gre.ac.uk/id/eprint/41552/3/41552_JIANG_Culture_and_the_wayof_granting_job_autonomy.pdf</w:t>
        </w:r>
      </w:hyperlink>
      <w:r>
        <w:rPr>
          <w:highlight w:val="white"/>
        </w:rPr>
        <w:t xml:space="preserve"> </w:t>
      </w:r>
      <w:r>
        <w:t xml:space="preserve"> </w:t>
      </w:r>
    </w:p>
    <w:p w14:paraId="112D89A3" w14:textId="77777777" w:rsidR="00453C9E" w:rsidRDefault="00453C9E">
      <w:pPr>
        <w:spacing w:line="360" w:lineRule="auto"/>
        <w:jc w:val="both"/>
      </w:pPr>
      <w:r>
        <w:t xml:space="preserve">John Lewis Partnership (2022) </w:t>
      </w:r>
      <w:r>
        <w:rPr>
          <w:i/>
          <w:iCs/>
        </w:rPr>
        <w:t xml:space="preserve">Human Rights Policy. </w:t>
      </w:r>
      <w:r>
        <w:t xml:space="preserve">Available at: </w:t>
      </w:r>
      <w:hyperlink r:id="rId14">
        <w:r>
          <w:rPr>
            <w:u w:val="single"/>
          </w:rPr>
          <w:t>https://www.johnlewispartnership.co.uk/~/media/Files/J/john-lewis/corp/documents/john-lewis-partnership-human-rights-policy.pdf</w:t>
        </w:r>
      </w:hyperlink>
      <w:r>
        <w:t xml:space="preserve"> (Accessed: 08 July 2026)</w:t>
      </w:r>
    </w:p>
    <w:p w14:paraId="1B05D9DB" w14:textId="77777777" w:rsidR="00453C9E" w:rsidRDefault="00453C9E">
      <w:pPr>
        <w:spacing w:line="360" w:lineRule="auto"/>
        <w:jc w:val="both"/>
      </w:pPr>
      <w:r>
        <w:t xml:space="preserve">John Lewis Partnership (2024) </w:t>
      </w:r>
      <w:r>
        <w:rPr>
          <w:i/>
          <w:iCs/>
        </w:rPr>
        <w:t xml:space="preserve">Ethics and Sustainability report 2024-2025. </w:t>
      </w:r>
      <w:r>
        <w:t xml:space="preserve">Available at: </w:t>
      </w:r>
      <w:hyperlink r:id="rId15">
        <w:r>
          <w:rPr>
            <w:u w:val="single"/>
          </w:rPr>
          <w:t>https://www.johnlewispartnership.co.uk/~/media/Files/J/john-lewis/corp/documents/jlp-es-report-2024-25.pdf</w:t>
        </w:r>
      </w:hyperlink>
      <w:r>
        <w:t xml:space="preserve"> </w:t>
      </w:r>
      <w:r>
        <w:rPr>
          <w:highlight w:val="white"/>
        </w:rPr>
        <w:t>(Accessed: 10 July 2026)</w:t>
      </w:r>
      <w:r>
        <w:t xml:space="preserve"> </w:t>
      </w:r>
    </w:p>
    <w:p w14:paraId="4A835D68" w14:textId="77777777" w:rsidR="00453C9E" w:rsidRDefault="00453C9E">
      <w:pPr>
        <w:spacing w:line="360" w:lineRule="auto"/>
        <w:jc w:val="both"/>
      </w:pPr>
      <w:r>
        <w:t xml:space="preserve">John Lewis Partnership (2025) </w:t>
      </w:r>
      <w:r>
        <w:rPr>
          <w:i/>
          <w:iCs/>
        </w:rPr>
        <w:t xml:space="preserve">Belonging at John Lewis Partnership. </w:t>
      </w:r>
      <w:r>
        <w:t xml:space="preserve">Available at: </w:t>
      </w:r>
      <w:hyperlink r:id="rId16">
        <w:r>
          <w:rPr>
            <w:u w:val="single"/>
          </w:rPr>
          <w:t>https://www.johnlewispartnership.co.uk/~/media/Files/J/john-lewis/corp/documents/belonging-at-jlp-report-2025.pdf</w:t>
        </w:r>
      </w:hyperlink>
      <w:r>
        <w:t xml:space="preserve"> (Accessed: 07 July 2026) </w:t>
      </w:r>
    </w:p>
    <w:p w14:paraId="2CA33720" w14:textId="77777777" w:rsidR="00453C9E" w:rsidRDefault="00453C9E">
      <w:pPr>
        <w:spacing w:line="360" w:lineRule="auto"/>
        <w:jc w:val="both"/>
      </w:pPr>
      <w:r>
        <w:t xml:space="preserve">John Lewis Partnership (2026) </w:t>
      </w:r>
      <w:r>
        <w:rPr>
          <w:i/>
          <w:iCs/>
        </w:rPr>
        <w:t xml:space="preserve">Partnership Model. </w:t>
      </w:r>
      <w:r>
        <w:t xml:space="preserve">Available at: </w:t>
      </w:r>
      <w:hyperlink r:id="rId17">
        <w:r>
          <w:rPr>
            <w:u w:val="single"/>
          </w:rPr>
          <w:t>https://www.johnlewispartnership.co.uk/our-company/partnership-model</w:t>
        </w:r>
      </w:hyperlink>
      <w:r>
        <w:t xml:space="preserve"> (Accessed: 09 July 2026)</w:t>
      </w:r>
    </w:p>
    <w:p w14:paraId="0C868006" w14:textId="77777777" w:rsidR="00453C9E" w:rsidRDefault="00453C9E">
      <w:pPr>
        <w:spacing w:line="360" w:lineRule="auto"/>
        <w:jc w:val="both"/>
      </w:pPr>
      <w:r>
        <w:t xml:space="preserve">John Lewis Partnership (2026a) </w:t>
      </w:r>
      <w:r>
        <w:rPr>
          <w:i/>
          <w:iCs/>
        </w:rPr>
        <w:t xml:space="preserve">Customer Investment Driving Progress. </w:t>
      </w:r>
      <w:r>
        <w:t xml:space="preserve">Available at: </w:t>
      </w:r>
      <w:hyperlink r:id="rId18">
        <w:r>
          <w:rPr>
            <w:u w:val="single"/>
          </w:rPr>
          <w:t>https://www.johnlewispartnership.co.uk/media-centre/latest-news/2026/23872</w:t>
        </w:r>
      </w:hyperlink>
      <w:r>
        <w:t xml:space="preserve"> (Accessed: 08 July 2026)</w:t>
      </w:r>
    </w:p>
    <w:p w14:paraId="1EEA1EE7" w14:textId="77777777" w:rsidR="00453C9E" w:rsidRDefault="00453C9E">
      <w:pPr>
        <w:spacing w:line="360" w:lineRule="auto"/>
        <w:jc w:val="both"/>
      </w:pPr>
      <w:r>
        <w:t xml:space="preserve">John Lewis Partnership (2026b) </w:t>
      </w:r>
      <w:r>
        <w:rPr>
          <w:i/>
          <w:iCs/>
        </w:rPr>
        <w:t xml:space="preserve">Happier Business. </w:t>
      </w:r>
      <w:r>
        <w:t xml:space="preserve">Available at: </w:t>
      </w:r>
      <w:hyperlink r:id="rId19">
        <w:r>
          <w:rPr>
            <w:u w:val="single"/>
          </w:rPr>
          <w:t>https://www.johnlewispartnership.co.uk/our-company/our-purpose/happier-business</w:t>
        </w:r>
      </w:hyperlink>
      <w:r>
        <w:t xml:space="preserve"> </w:t>
      </w:r>
      <w:r>
        <w:rPr>
          <w:i/>
          <w:iCs/>
        </w:rPr>
        <w:t xml:space="preserve"> </w:t>
      </w:r>
      <w:r>
        <w:t>(Accessed: 07 July 2026)</w:t>
      </w:r>
    </w:p>
    <w:p w14:paraId="16B04AA7" w14:textId="77777777" w:rsidR="00453C9E" w:rsidRDefault="00453C9E">
      <w:pPr>
        <w:spacing w:line="360" w:lineRule="auto"/>
        <w:jc w:val="both"/>
      </w:pPr>
      <w:r>
        <w:t xml:space="preserve">John Lewis Partnership (2026c) </w:t>
      </w:r>
      <w:r>
        <w:rPr>
          <w:i/>
          <w:iCs/>
        </w:rPr>
        <w:t xml:space="preserve">Our businesses. </w:t>
      </w:r>
      <w:r>
        <w:t xml:space="preserve">Available at: </w:t>
      </w:r>
      <w:hyperlink r:id="rId20">
        <w:r>
          <w:rPr>
            <w:u w:val="single"/>
          </w:rPr>
          <w:t>https://www.johnlewispartnership.co.uk/our-company/our-businesses</w:t>
        </w:r>
      </w:hyperlink>
      <w:r>
        <w:t xml:space="preserve"> (Accessed: 07 July 2026) </w:t>
      </w:r>
    </w:p>
    <w:p w14:paraId="042CAE21" w14:textId="77777777" w:rsidR="00453C9E" w:rsidRDefault="00453C9E">
      <w:pPr>
        <w:spacing w:line="360" w:lineRule="auto"/>
        <w:jc w:val="both"/>
      </w:pPr>
      <w:r>
        <w:t xml:space="preserve">John Lewis Partnership (2026d) </w:t>
      </w:r>
      <w:r>
        <w:rPr>
          <w:i/>
          <w:iCs/>
        </w:rPr>
        <w:t xml:space="preserve">Diversity and Inclusion. </w:t>
      </w:r>
      <w:r>
        <w:t xml:space="preserve">Available at: </w:t>
      </w:r>
      <w:hyperlink r:id="rId21">
        <w:r>
          <w:rPr>
            <w:u w:val="single"/>
          </w:rPr>
          <w:t>https://www.johnlewispartnership.co.uk/ethics-sustainability/governance/diversity-and-inclusion</w:t>
        </w:r>
      </w:hyperlink>
      <w:r>
        <w:t xml:space="preserve"> (Accessed: 07 July 2026) </w:t>
      </w:r>
    </w:p>
    <w:p w14:paraId="4120EA13" w14:textId="77777777" w:rsidR="00453C9E" w:rsidRDefault="00453C9E">
      <w:pPr>
        <w:spacing w:line="360" w:lineRule="auto"/>
        <w:jc w:val="both"/>
      </w:pPr>
      <w:proofErr w:type="spellStart"/>
      <w:r>
        <w:rPr>
          <w:highlight w:val="white"/>
        </w:rPr>
        <w:t>Makumbe</w:t>
      </w:r>
      <w:proofErr w:type="spellEnd"/>
      <w:r>
        <w:rPr>
          <w:highlight w:val="white"/>
        </w:rPr>
        <w:t xml:space="preserve">, W. and </w:t>
      </w:r>
      <w:proofErr w:type="spellStart"/>
      <w:r>
        <w:rPr>
          <w:highlight w:val="white"/>
        </w:rPr>
        <w:t>Washaya</w:t>
      </w:r>
      <w:proofErr w:type="spellEnd"/>
      <w:r>
        <w:rPr>
          <w:highlight w:val="white"/>
        </w:rPr>
        <w:t xml:space="preserve">, Y.Y., (2022) ‘Organisational culture and innovation: testing the </w:t>
      </w:r>
      <w:proofErr w:type="spellStart"/>
      <w:r>
        <w:rPr>
          <w:highlight w:val="white"/>
        </w:rPr>
        <w:t>Schein</w:t>
      </w:r>
      <w:proofErr w:type="spellEnd"/>
      <w:r>
        <w:rPr>
          <w:highlight w:val="white"/>
        </w:rPr>
        <w:t xml:space="preserve"> Model at a private university in Zimbabwe’. </w:t>
      </w:r>
      <w:r>
        <w:rPr>
          <w:i/>
          <w:iCs/>
          <w:highlight w:val="white"/>
        </w:rPr>
        <w:t>Cogent Business &amp; Management</w:t>
      </w:r>
      <w:r>
        <w:rPr>
          <w:highlight w:val="white"/>
        </w:rPr>
        <w:t xml:space="preserve">, </w:t>
      </w:r>
      <w:r>
        <w:rPr>
          <w:i/>
          <w:iCs/>
          <w:highlight w:val="white"/>
        </w:rPr>
        <w:t>9</w:t>
      </w:r>
      <w:r>
        <w:rPr>
          <w:highlight w:val="white"/>
        </w:rPr>
        <w:t xml:space="preserve">(1), p.2150120. Available at: </w:t>
      </w:r>
      <w:hyperlink r:id="rId22">
        <w:r>
          <w:rPr>
            <w:highlight w:val="white"/>
            <w:u w:val="single"/>
          </w:rPr>
          <w:t>https://www.tandfonline.com/doi/pdf/10.1080/23311975.2022.2150120</w:t>
        </w:r>
      </w:hyperlink>
      <w:r>
        <w:rPr>
          <w:highlight w:val="white"/>
        </w:rPr>
        <w:t xml:space="preserve"> (Accessed: 10 July 2026)</w:t>
      </w:r>
      <w:r>
        <w:t xml:space="preserve"> </w:t>
      </w:r>
    </w:p>
    <w:p w14:paraId="26C0BCB0" w14:textId="77777777" w:rsidR="00453C9E" w:rsidRDefault="00453C9E">
      <w:pPr>
        <w:spacing w:line="360" w:lineRule="auto"/>
        <w:jc w:val="both"/>
        <w:rPr>
          <w:highlight w:val="white"/>
        </w:rPr>
      </w:pPr>
      <w:r>
        <w:rPr>
          <w:highlight w:val="white"/>
        </w:rPr>
        <w:t xml:space="preserve">Market Research Future (2026) </w:t>
      </w:r>
      <w:r>
        <w:rPr>
          <w:i/>
          <w:iCs/>
          <w:highlight w:val="white"/>
        </w:rPr>
        <w:t xml:space="preserve">UK Healthy Food Market. </w:t>
      </w:r>
      <w:r>
        <w:rPr>
          <w:highlight w:val="white"/>
        </w:rPr>
        <w:t xml:space="preserve">Available at: </w:t>
      </w:r>
      <w:hyperlink r:id="rId23">
        <w:r>
          <w:rPr>
            <w:highlight w:val="white"/>
            <w:u w:val="single"/>
          </w:rPr>
          <w:t>https://www.marketresearchfuture.com/reports/uk-healthy-food-market-44506</w:t>
        </w:r>
      </w:hyperlink>
      <w:r>
        <w:rPr>
          <w:highlight w:val="white"/>
        </w:rPr>
        <w:t xml:space="preserve"> (Accessed: 07 July 2026)</w:t>
      </w:r>
    </w:p>
    <w:p w14:paraId="4B1360FD" w14:textId="77777777" w:rsidR="00453C9E" w:rsidRDefault="00453C9E">
      <w:pPr>
        <w:spacing w:line="360" w:lineRule="auto"/>
        <w:jc w:val="both"/>
      </w:pPr>
      <w:r>
        <w:t xml:space="preserve">Mullins, L. and Christy, G. (2016). </w:t>
      </w:r>
      <w:r>
        <w:rPr>
          <w:i/>
          <w:iCs/>
        </w:rPr>
        <w:t>Management and Organisational Behaviour (11th ed.).</w:t>
      </w:r>
      <w:r>
        <w:t xml:space="preserve"> Pearson Education Limited.</w:t>
      </w:r>
    </w:p>
    <w:p w14:paraId="417C9477" w14:textId="77777777" w:rsidR="00453C9E" w:rsidRDefault="00453C9E">
      <w:pPr>
        <w:spacing w:line="360" w:lineRule="auto"/>
        <w:jc w:val="both"/>
      </w:pPr>
      <w:r>
        <w:t xml:space="preserve">We are creative (2026) </w:t>
      </w:r>
      <w:r>
        <w:rPr>
          <w:i/>
          <w:iCs/>
        </w:rPr>
        <w:t xml:space="preserve">Cultural and Creative Stats- Q1 2025-26. </w:t>
      </w:r>
      <w:r>
        <w:t xml:space="preserve">Available at: </w:t>
      </w:r>
      <w:hyperlink r:id="rId24">
        <w:r>
          <w:rPr>
            <w:u w:val="single"/>
          </w:rPr>
          <w:t>https://www.wearecreative.uk/cultural-and-creative-industries-stats-q1-2025-26/</w:t>
        </w:r>
      </w:hyperlink>
      <w:r>
        <w:t xml:space="preserve"> (Accessed: 08 July 2026)</w:t>
      </w:r>
    </w:p>
    <w:p w14:paraId="635868CD" w14:textId="77777777" w:rsidR="00A14673" w:rsidRDefault="00A14673">
      <w:pPr>
        <w:spacing w:line="360" w:lineRule="auto"/>
        <w:jc w:val="both"/>
        <w:rPr>
          <w:sz w:val="24"/>
          <w:szCs w:val="24"/>
        </w:rPr>
      </w:pPr>
    </w:p>
    <w:p w14:paraId="51B97CEE" w14:textId="77777777" w:rsidR="00A14673" w:rsidRDefault="00990D2D">
      <w:pPr>
        <w:spacing w:line="360" w:lineRule="auto"/>
        <w:jc w:val="both"/>
      </w:pPr>
      <w:r>
        <w:t xml:space="preserve"> </w:t>
      </w:r>
    </w:p>
    <w:sectPr w:rsidR="00A14673">
      <w:foot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B59938" w14:textId="77777777" w:rsidR="00801218" w:rsidRDefault="00801218">
      <w:pPr>
        <w:spacing w:line="240" w:lineRule="auto"/>
      </w:pPr>
      <w:r>
        <w:separator/>
      </w:r>
    </w:p>
  </w:endnote>
  <w:endnote w:type="continuationSeparator" w:id="0">
    <w:p w14:paraId="533A203F" w14:textId="77777777" w:rsidR="00801218" w:rsidRDefault="008012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A87E68E9-975F-44F2-B93A-76BC429B0E5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09F72FB" w14:textId="77777777" w:rsidR="00A14673" w:rsidRDefault="00990D2D">
    <w:pPr>
      <w:jc w:val="right"/>
      <w:rPr>
        <w:sz w:val="20"/>
        <w:szCs w:val="20"/>
      </w:rPr>
    </w:pPr>
    <w:r>
      <w:rPr>
        <w:sz w:val="20"/>
        <w:szCs w:val="20"/>
      </w:rPr>
      <w:fldChar w:fldCharType="begin"/>
    </w:r>
    <w:r>
      <w:rPr>
        <w:sz w:val="20"/>
        <w:szCs w:val="20"/>
      </w:rPr>
      <w:instrText>PAGE</w:instrText>
    </w:r>
    <w:r>
      <w:rPr>
        <w:sz w:val="20"/>
        <w:szCs w:val="20"/>
      </w:rPr>
      <w:fldChar w:fldCharType="separate"/>
    </w:r>
    <w:r w:rsidR="00291A61">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C1E8651" w14:textId="77777777" w:rsidR="00801218" w:rsidRDefault="00801218">
      <w:pPr>
        <w:spacing w:line="240" w:lineRule="auto"/>
      </w:pPr>
      <w:r>
        <w:separator/>
      </w:r>
    </w:p>
  </w:footnote>
  <w:footnote w:type="continuationSeparator" w:id="0">
    <w:p w14:paraId="00CBF3CD" w14:textId="77777777" w:rsidR="00801218" w:rsidRDefault="00801218">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673"/>
    <w:rsid w:val="00087D94"/>
    <w:rsid w:val="000E09B6"/>
    <w:rsid w:val="00291A61"/>
    <w:rsid w:val="0029675C"/>
    <w:rsid w:val="002A7A16"/>
    <w:rsid w:val="00342941"/>
    <w:rsid w:val="003510D0"/>
    <w:rsid w:val="00353DC7"/>
    <w:rsid w:val="00453C9E"/>
    <w:rsid w:val="00545F38"/>
    <w:rsid w:val="00574BF2"/>
    <w:rsid w:val="00584552"/>
    <w:rsid w:val="006B4662"/>
    <w:rsid w:val="00731156"/>
    <w:rsid w:val="007527FB"/>
    <w:rsid w:val="007A66D2"/>
    <w:rsid w:val="007F0275"/>
    <w:rsid w:val="00801218"/>
    <w:rsid w:val="0081245F"/>
    <w:rsid w:val="00990D2D"/>
    <w:rsid w:val="00A14673"/>
    <w:rsid w:val="00A371BE"/>
    <w:rsid w:val="00C3573A"/>
    <w:rsid w:val="00CC3FA2"/>
    <w:rsid w:val="00E05486"/>
    <w:rsid w:val="00E70F25"/>
    <w:rsid w:val="00F86383"/>
    <w:rsid w:val="00FE2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8AC79"/>
  <w15:docId w15:val="{8D0F58ED-D061-4525-A74A-850BC41C6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b/>
      <w:bCs/>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Titlucuprins">
    <w:name w:val="TOC Heading"/>
    <w:basedOn w:val="Titlu1"/>
    <w:next w:val="Normal"/>
    <w:uiPriority w:val="39"/>
    <w:unhideWhenUsed/>
    <w:qFormat/>
    <w:rsid w:val="00353DC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353DC7"/>
    <w:pPr>
      <w:spacing w:after="100"/>
    </w:pPr>
  </w:style>
  <w:style w:type="character" w:styleId="Hyperlink">
    <w:name w:val="Hyperlink"/>
    <w:basedOn w:val="Fontdeparagrafimplicit"/>
    <w:uiPriority w:val="99"/>
    <w:unhideWhenUsed/>
    <w:rsid w:val="00353DC7"/>
    <w:rPr>
      <w:color w:val="0000FF" w:themeColor="hyperlink"/>
      <w:u w:val="single"/>
    </w:rPr>
  </w:style>
  <w:style w:type="paragraph" w:styleId="Listparagraf">
    <w:name w:val="List Paragraph"/>
    <w:basedOn w:val="Normal"/>
    <w:uiPriority w:val="34"/>
    <w:qFormat/>
    <w:rsid w:val="00291A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ala.gre.ac.uk/id/eprint/41552/3/41552_JIANG_Culture_and_the_wayof_granting_job_autonomy.pdf" TargetMode="External"/><Relationship Id="rId18" Type="http://schemas.openxmlformats.org/officeDocument/2006/relationships/hyperlink" Target="https://www.johnlewispartnership.co.uk/media-centre/latest-news/2026/2387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johnlewispartnership.co.uk/ethics-sustainability/governance/diversity-and-inclusion" TargetMode="External"/><Relationship Id="rId7" Type="http://schemas.openxmlformats.org/officeDocument/2006/relationships/image" Target="media/image1.png"/><Relationship Id="rId12" Type="http://schemas.openxmlformats.org/officeDocument/2006/relationships/hyperlink" Target="https://www.theguardian.com/commentisfree/2023/mar/20/employee-ownership-john-lewis" TargetMode="External"/><Relationship Id="rId17" Type="http://schemas.openxmlformats.org/officeDocument/2006/relationships/hyperlink" Target="https://www.johnlewispartnership.co.uk/our-company/partnership-mode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johnlewispartnership.co.uk/~/media/Files/J/john-lewis/corp/documents/belonging-at-jlp-report-2025.pdf" TargetMode="External"/><Relationship Id="rId20" Type="http://schemas.openxmlformats.org/officeDocument/2006/relationships/hyperlink" Target="https://www.johnlewispartnership.co.uk/our-company/our-business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bridge.org/core/services/aop-cambridge-core/content/view/4678A86686CEA708FE46B39C2E26BB8E/S1680433300012958a.pdf/building_and_legitimizing_an_illiberal_transnational_field_illiberal_think_tanks_struggle_for_cultural_hegemony_in_poland_and_hungary.pdf" TargetMode="External"/><Relationship Id="rId24" Type="http://schemas.openxmlformats.org/officeDocument/2006/relationships/hyperlink" Target="https://www.wearecreative.uk/cultural-and-creative-industries-stats-q1-2025-26/" TargetMode="External"/><Relationship Id="rId5" Type="http://schemas.openxmlformats.org/officeDocument/2006/relationships/footnotes" Target="footnotes.xml"/><Relationship Id="rId15" Type="http://schemas.openxmlformats.org/officeDocument/2006/relationships/hyperlink" Target="https://www.johnlewispartnership.co.uk/~/media/Files/J/john-lewis/corp/documents/jlp-es-report-2024-25.pdf" TargetMode="External"/><Relationship Id="rId23" Type="http://schemas.openxmlformats.org/officeDocument/2006/relationships/hyperlink" Target="https://www.marketresearchfuture.com/reports/uk-healthy-food-market-44506" TargetMode="External"/><Relationship Id="rId10" Type="http://schemas.openxmlformats.org/officeDocument/2006/relationships/hyperlink" Target="https://www.mdpi.com/2076-3387/14/9/207" TargetMode="External"/><Relationship Id="rId19" Type="http://schemas.openxmlformats.org/officeDocument/2006/relationships/hyperlink" Target="https://www.johnlewispartnership.co.uk/our-company/our-purpose/happier-busines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ohnlewispartnership.co.uk/~/media/Files/J/john-lewis/corp/documents/john-lewis-partnership-human-rights-policy.pdf" TargetMode="External"/><Relationship Id="rId22" Type="http://schemas.openxmlformats.org/officeDocument/2006/relationships/hyperlink" Target="https://www.tandfonline.com/doi/pdf/10.1080/23311975.2022.2150120"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C0CC09-4D2C-48C0-A55E-8F01199498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3971</Words>
  <Characters>23038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Loredana Josan (2332191)</cp:lastModifiedBy>
  <cp:revision>2</cp:revision>
  <dcterms:created xsi:type="dcterms:W3CDTF">2026-08-11T19:43:00Z</dcterms:created>
  <dcterms:modified xsi:type="dcterms:W3CDTF">2026-08-11T19:43:00Z</dcterms:modified>
</cp:coreProperties>
</file>