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7C2540" w14:textId="77777777" w:rsidR="00D45E31" w:rsidRPr="00D45E31" w:rsidRDefault="00D45E31" w:rsidP="00D45E31">
      <w:pPr>
        <w:spacing w:line="360" w:lineRule="auto"/>
        <w:jc w:val="center"/>
        <w:rPr>
          <w:rFonts w:ascii="Times New Roman" w:hAnsi="Times New Roman" w:cs="Times New Roman"/>
          <w:b/>
          <w:bCs/>
          <w:sz w:val="24"/>
          <w:szCs w:val="24"/>
        </w:rPr>
      </w:pPr>
    </w:p>
    <w:p w14:paraId="0B78D41E" w14:textId="77777777" w:rsidR="00D45E31" w:rsidRPr="00D45E31" w:rsidRDefault="00D45E31" w:rsidP="00D45E31">
      <w:pPr>
        <w:spacing w:line="360" w:lineRule="auto"/>
        <w:jc w:val="center"/>
        <w:rPr>
          <w:rFonts w:ascii="Times New Roman" w:hAnsi="Times New Roman" w:cs="Times New Roman"/>
          <w:b/>
          <w:bCs/>
          <w:sz w:val="24"/>
          <w:szCs w:val="24"/>
        </w:rPr>
      </w:pPr>
    </w:p>
    <w:p w14:paraId="60DF5A55" w14:textId="77777777" w:rsidR="00D45E31" w:rsidRPr="00D45E31" w:rsidRDefault="00D45E31" w:rsidP="00D45E31">
      <w:pPr>
        <w:spacing w:line="360" w:lineRule="auto"/>
        <w:jc w:val="center"/>
        <w:rPr>
          <w:rFonts w:ascii="Times New Roman" w:hAnsi="Times New Roman" w:cs="Times New Roman"/>
          <w:b/>
          <w:bCs/>
          <w:sz w:val="24"/>
          <w:szCs w:val="24"/>
        </w:rPr>
      </w:pPr>
    </w:p>
    <w:p w14:paraId="35D87BC0" w14:textId="24D83F83" w:rsidR="00FF1890" w:rsidRDefault="00FF1890" w:rsidP="00D45E31">
      <w:pPr>
        <w:spacing w:line="360" w:lineRule="auto"/>
        <w:jc w:val="center"/>
        <w:rPr>
          <w:rFonts w:ascii="Times New Roman" w:hAnsi="Times New Roman" w:cs="Times New Roman"/>
          <w:b/>
          <w:bCs/>
          <w:sz w:val="24"/>
          <w:szCs w:val="24"/>
        </w:rPr>
      </w:pPr>
      <w:r w:rsidRPr="00FF1890">
        <w:rPr>
          <w:rFonts w:ascii="Times New Roman" w:hAnsi="Times New Roman" w:cs="Times New Roman"/>
          <w:b/>
          <w:bCs/>
          <w:sz w:val="24"/>
          <w:szCs w:val="24"/>
        </w:rPr>
        <w:t xml:space="preserve">Student name: </w:t>
      </w:r>
      <w:r>
        <w:rPr>
          <w:rFonts w:ascii="Times New Roman" w:hAnsi="Times New Roman" w:cs="Times New Roman"/>
          <w:b/>
          <w:bCs/>
          <w:sz w:val="24"/>
          <w:szCs w:val="24"/>
        </w:rPr>
        <w:t>Bruma Daniela</w:t>
      </w:r>
    </w:p>
    <w:p w14:paraId="06F9D924" w14:textId="66BF97DE" w:rsidR="00FF1890" w:rsidRDefault="00FF1890" w:rsidP="00D45E31">
      <w:pPr>
        <w:spacing w:line="360" w:lineRule="auto"/>
        <w:jc w:val="center"/>
        <w:rPr>
          <w:rFonts w:ascii="Times New Roman" w:hAnsi="Times New Roman" w:cs="Times New Roman"/>
          <w:b/>
          <w:bCs/>
          <w:sz w:val="24"/>
          <w:szCs w:val="24"/>
        </w:rPr>
      </w:pPr>
      <w:r w:rsidRPr="00FF1890">
        <w:rPr>
          <w:rFonts w:ascii="Times New Roman" w:hAnsi="Times New Roman" w:cs="Times New Roman"/>
          <w:b/>
          <w:bCs/>
          <w:sz w:val="24"/>
          <w:szCs w:val="24"/>
        </w:rPr>
        <w:t xml:space="preserve">Student ID number: </w:t>
      </w:r>
      <w:r>
        <w:rPr>
          <w:rFonts w:ascii="Times New Roman" w:hAnsi="Times New Roman" w:cs="Times New Roman"/>
          <w:b/>
          <w:bCs/>
          <w:sz w:val="24"/>
          <w:szCs w:val="24"/>
        </w:rPr>
        <w:t>2128799</w:t>
      </w:r>
    </w:p>
    <w:p w14:paraId="1856B4D1" w14:textId="77777777" w:rsidR="00FF1890" w:rsidRDefault="00FF1890" w:rsidP="00D45E31">
      <w:pPr>
        <w:spacing w:line="360" w:lineRule="auto"/>
        <w:jc w:val="center"/>
        <w:rPr>
          <w:rFonts w:ascii="Times New Roman" w:hAnsi="Times New Roman" w:cs="Times New Roman"/>
          <w:b/>
          <w:bCs/>
          <w:sz w:val="24"/>
          <w:szCs w:val="24"/>
        </w:rPr>
      </w:pPr>
      <w:r w:rsidRPr="00FF1890">
        <w:rPr>
          <w:rFonts w:ascii="Times New Roman" w:hAnsi="Times New Roman" w:cs="Times New Roman"/>
          <w:b/>
          <w:bCs/>
          <w:sz w:val="24"/>
          <w:szCs w:val="24"/>
        </w:rPr>
        <w:t xml:space="preserve">Programme: BA International Hotel Management </w:t>
      </w:r>
    </w:p>
    <w:p w14:paraId="6FE04E4B" w14:textId="77777777" w:rsidR="00FF1890" w:rsidRDefault="00FF1890" w:rsidP="00D45E31">
      <w:pPr>
        <w:spacing w:line="360" w:lineRule="auto"/>
        <w:jc w:val="center"/>
        <w:rPr>
          <w:rFonts w:ascii="Times New Roman" w:hAnsi="Times New Roman" w:cs="Times New Roman"/>
          <w:b/>
          <w:bCs/>
          <w:sz w:val="24"/>
          <w:szCs w:val="24"/>
        </w:rPr>
      </w:pPr>
      <w:r w:rsidRPr="00FF1890">
        <w:rPr>
          <w:rFonts w:ascii="Times New Roman" w:hAnsi="Times New Roman" w:cs="Times New Roman"/>
          <w:b/>
          <w:bCs/>
          <w:sz w:val="24"/>
          <w:szCs w:val="24"/>
        </w:rPr>
        <w:t xml:space="preserve">Module: Managing Food and Beverage Operations </w:t>
      </w:r>
    </w:p>
    <w:p w14:paraId="77D304AD" w14:textId="51637730" w:rsidR="00FF1890" w:rsidRDefault="00FF1890" w:rsidP="00D45E31">
      <w:pPr>
        <w:spacing w:line="360" w:lineRule="auto"/>
        <w:jc w:val="center"/>
        <w:rPr>
          <w:rFonts w:ascii="Times New Roman" w:hAnsi="Times New Roman" w:cs="Times New Roman"/>
          <w:b/>
          <w:bCs/>
          <w:sz w:val="24"/>
          <w:szCs w:val="24"/>
        </w:rPr>
      </w:pPr>
      <w:r w:rsidRPr="00FF1890">
        <w:rPr>
          <w:rFonts w:ascii="Times New Roman" w:hAnsi="Times New Roman" w:cs="Times New Roman"/>
          <w:b/>
          <w:bCs/>
          <w:sz w:val="24"/>
          <w:szCs w:val="24"/>
        </w:rPr>
        <w:t xml:space="preserve">Module code: BMIH6002 </w:t>
      </w:r>
    </w:p>
    <w:p w14:paraId="2A3567FF" w14:textId="77777777" w:rsidR="00FF1890" w:rsidRDefault="00FF1890" w:rsidP="00D45E31">
      <w:pPr>
        <w:spacing w:line="360" w:lineRule="auto"/>
        <w:jc w:val="center"/>
        <w:rPr>
          <w:rFonts w:ascii="Times New Roman" w:hAnsi="Times New Roman" w:cs="Times New Roman"/>
          <w:b/>
          <w:bCs/>
          <w:sz w:val="24"/>
          <w:szCs w:val="24"/>
        </w:rPr>
      </w:pPr>
      <w:r w:rsidRPr="00FF1890">
        <w:rPr>
          <w:rFonts w:ascii="Times New Roman" w:hAnsi="Times New Roman" w:cs="Times New Roman"/>
          <w:b/>
          <w:bCs/>
          <w:sz w:val="24"/>
          <w:szCs w:val="24"/>
        </w:rPr>
        <w:t>Contribution to Overall Module Assessment (%): 50%</w:t>
      </w:r>
    </w:p>
    <w:p w14:paraId="7A94AE08" w14:textId="77777777" w:rsidR="00FF1890" w:rsidRDefault="00FF1890" w:rsidP="00D45E31">
      <w:pPr>
        <w:spacing w:line="360" w:lineRule="auto"/>
        <w:jc w:val="center"/>
        <w:rPr>
          <w:rFonts w:ascii="Times New Roman" w:hAnsi="Times New Roman" w:cs="Times New Roman"/>
          <w:b/>
          <w:bCs/>
          <w:sz w:val="24"/>
          <w:szCs w:val="24"/>
        </w:rPr>
      </w:pPr>
      <w:r w:rsidRPr="00FF1890">
        <w:rPr>
          <w:rFonts w:ascii="Times New Roman" w:hAnsi="Times New Roman" w:cs="Times New Roman"/>
          <w:b/>
          <w:bCs/>
          <w:sz w:val="24"/>
          <w:szCs w:val="24"/>
        </w:rPr>
        <w:t xml:space="preserve"> Lecturer: Jessica Newport, Lisa Bassler, Giulia </w:t>
      </w:r>
      <w:proofErr w:type="spellStart"/>
      <w:r w:rsidRPr="00FF1890">
        <w:rPr>
          <w:rFonts w:ascii="Times New Roman" w:hAnsi="Times New Roman" w:cs="Times New Roman"/>
          <w:b/>
          <w:bCs/>
          <w:sz w:val="24"/>
          <w:szCs w:val="24"/>
        </w:rPr>
        <w:t>Chifari</w:t>
      </w:r>
      <w:proofErr w:type="spellEnd"/>
      <w:r w:rsidRPr="00FF1890">
        <w:rPr>
          <w:rFonts w:ascii="Times New Roman" w:hAnsi="Times New Roman" w:cs="Times New Roman"/>
          <w:b/>
          <w:bCs/>
          <w:sz w:val="24"/>
          <w:szCs w:val="24"/>
        </w:rPr>
        <w:t xml:space="preserve">, Ka Po Chong </w:t>
      </w:r>
    </w:p>
    <w:p w14:paraId="6103BD39" w14:textId="77777777" w:rsidR="00FF1890" w:rsidRDefault="00FF1890" w:rsidP="00D45E31">
      <w:pPr>
        <w:spacing w:line="360" w:lineRule="auto"/>
        <w:jc w:val="center"/>
        <w:rPr>
          <w:rFonts w:ascii="Times New Roman" w:hAnsi="Times New Roman" w:cs="Times New Roman"/>
          <w:b/>
          <w:bCs/>
          <w:sz w:val="24"/>
          <w:szCs w:val="24"/>
        </w:rPr>
      </w:pPr>
      <w:r w:rsidRPr="00FF1890">
        <w:rPr>
          <w:rFonts w:ascii="Times New Roman" w:hAnsi="Times New Roman" w:cs="Times New Roman"/>
          <w:b/>
          <w:bCs/>
          <w:sz w:val="24"/>
          <w:szCs w:val="24"/>
        </w:rPr>
        <w:t>Internal Verifier: Lola Villard-Coles</w:t>
      </w:r>
    </w:p>
    <w:p w14:paraId="5E5BC06A" w14:textId="4B5490D0" w:rsidR="00D45E31" w:rsidRPr="00D45E31" w:rsidRDefault="00FF1890" w:rsidP="00D45E31">
      <w:pPr>
        <w:spacing w:line="360" w:lineRule="auto"/>
        <w:jc w:val="center"/>
        <w:rPr>
          <w:rFonts w:ascii="Times New Roman" w:hAnsi="Times New Roman" w:cs="Times New Roman"/>
          <w:b/>
          <w:bCs/>
          <w:sz w:val="24"/>
          <w:szCs w:val="24"/>
        </w:rPr>
      </w:pPr>
      <w:r w:rsidRPr="00FF1890">
        <w:rPr>
          <w:rFonts w:ascii="Times New Roman" w:hAnsi="Times New Roman" w:cs="Times New Roman"/>
          <w:b/>
          <w:bCs/>
          <w:sz w:val="24"/>
          <w:szCs w:val="24"/>
        </w:rPr>
        <w:t xml:space="preserve"> Assignment Title: Management Assessment of Practical Tasks </w:t>
      </w:r>
    </w:p>
    <w:p w14:paraId="4D4D1C35" w14:textId="77777777" w:rsidR="00D45E31" w:rsidRPr="00D45E31" w:rsidRDefault="00D45E31" w:rsidP="00D45E31">
      <w:pPr>
        <w:spacing w:line="360" w:lineRule="auto"/>
        <w:jc w:val="center"/>
        <w:rPr>
          <w:rFonts w:ascii="Times New Roman" w:hAnsi="Times New Roman" w:cs="Times New Roman"/>
          <w:b/>
          <w:bCs/>
          <w:sz w:val="24"/>
          <w:szCs w:val="24"/>
        </w:rPr>
      </w:pPr>
    </w:p>
    <w:p w14:paraId="0C3EE21D" w14:textId="77777777" w:rsidR="00D45E31" w:rsidRPr="00D45E31" w:rsidRDefault="00D45E31" w:rsidP="00D45E31">
      <w:pPr>
        <w:spacing w:line="360" w:lineRule="auto"/>
        <w:jc w:val="center"/>
        <w:rPr>
          <w:rFonts w:ascii="Times New Roman" w:hAnsi="Times New Roman" w:cs="Times New Roman"/>
          <w:b/>
          <w:bCs/>
          <w:sz w:val="24"/>
          <w:szCs w:val="24"/>
        </w:rPr>
      </w:pPr>
    </w:p>
    <w:p w14:paraId="2350CF75" w14:textId="77777777" w:rsidR="00D45E31" w:rsidRPr="00D45E31" w:rsidRDefault="00D45E31" w:rsidP="00D45E31">
      <w:pPr>
        <w:spacing w:line="360" w:lineRule="auto"/>
        <w:jc w:val="center"/>
        <w:rPr>
          <w:rFonts w:ascii="Times New Roman" w:hAnsi="Times New Roman" w:cs="Times New Roman"/>
          <w:b/>
          <w:bCs/>
          <w:sz w:val="24"/>
          <w:szCs w:val="24"/>
        </w:rPr>
      </w:pPr>
    </w:p>
    <w:p w14:paraId="4A03D904" w14:textId="77777777" w:rsidR="00D45E31" w:rsidRPr="00D45E31" w:rsidRDefault="00D45E31" w:rsidP="00D45E31">
      <w:pPr>
        <w:spacing w:line="360" w:lineRule="auto"/>
        <w:jc w:val="center"/>
        <w:rPr>
          <w:rFonts w:ascii="Times New Roman" w:hAnsi="Times New Roman" w:cs="Times New Roman"/>
          <w:b/>
          <w:bCs/>
          <w:sz w:val="24"/>
          <w:szCs w:val="24"/>
        </w:rPr>
      </w:pPr>
    </w:p>
    <w:sdt>
      <w:sdtPr>
        <w:rPr>
          <w:rFonts w:asciiTheme="minorHAnsi" w:eastAsiaTheme="minorHAnsi" w:hAnsiTheme="minorHAnsi" w:cstheme="minorBidi"/>
          <w:color w:val="auto"/>
          <w:kern w:val="2"/>
          <w:sz w:val="22"/>
          <w:szCs w:val="22"/>
          <w:lang w:val="en-GB"/>
          <w14:ligatures w14:val="standardContextual"/>
        </w:rPr>
        <w:id w:val="-504210049"/>
        <w:docPartObj>
          <w:docPartGallery w:val="Table of Contents"/>
          <w:docPartUnique/>
        </w:docPartObj>
      </w:sdtPr>
      <w:sdtEndPr>
        <w:rPr>
          <w:b/>
          <w:bCs/>
          <w:noProof/>
        </w:rPr>
      </w:sdtEndPr>
      <w:sdtContent>
        <w:p w14:paraId="4B13F868" w14:textId="526E6A86" w:rsidR="00571558" w:rsidRDefault="00571558">
          <w:pPr>
            <w:pStyle w:val="TOCHeading"/>
          </w:pPr>
          <w:r>
            <w:t>Table of Contents</w:t>
          </w:r>
        </w:p>
        <w:p w14:paraId="573227D0" w14:textId="5B665F11" w:rsidR="00571558" w:rsidRDefault="00571558">
          <w:pPr>
            <w:pStyle w:val="TOC1"/>
            <w:tabs>
              <w:tab w:val="right" w:leader="dot" w:pos="9016"/>
            </w:tabs>
            <w:rPr>
              <w:rFonts w:eastAsiaTheme="minorEastAsia"/>
              <w:noProof/>
              <w:kern w:val="0"/>
              <w:lang w:val="en-US"/>
              <w14:ligatures w14:val="none"/>
            </w:rPr>
          </w:pPr>
          <w:r>
            <w:fldChar w:fldCharType="begin"/>
          </w:r>
          <w:r>
            <w:instrText xml:space="preserve"> TOC \o "1-3" \h \z \u </w:instrText>
          </w:r>
          <w:r>
            <w:fldChar w:fldCharType="separate"/>
          </w:r>
          <w:hyperlink w:anchor="_Toc181625039" w:history="1">
            <w:r w:rsidRPr="008239F5">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_Toc181625039 \h </w:instrText>
            </w:r>
            <w:r>
              <w:rPr>
                <w:noProof/>
                <w:webHidden/>
              </w:rPr>
            </w:r>
            <w:r>
              <w:rPr>
                <w:noProof/>
                <w:webHidden/>
              </w:rPr>
              <w:fldChar w:fldCharType="separate"/>
            </w:r>
            <w:r>
              <w:rPr>
                <w:noProof/>
                <w:webHidden/>
              </w:rPr>
              <w:t>3</w:t>
            </w:r>
            <w:r>
              <w:rPr>
                <w:noProof/>
                <w:webHidden/>
              </w:rPr>
              <w:fldChar w:fldCharType="end"/>
            </w:r>
          </w:hyperlink>
        </w:p>
        <w:p w14:paraId="3A2E393E" w14:textId="1D11314C" w:rsidR="00571558" w:rsidRDefault="00571558">
          <w:pPr>
            <w:pStyle w:val="TOC1"/>
            <w:tabs>
              <w:tab w:val="right" w:leader="dot" w:pos="9016"/>
            </w:tabs>
            <w:rPr>
              <w:rFonts w:eastAsiaTheme="minorEastAsia"/>
              <w:noProof/>
              <w:kern w:val="0"/>
              <w:lang w:val="en-US"/>
              <w14:ligatures w14:val="none"/>
            </w:rPr>
          </w:pPr>
          <w:hyperlink w:anchor="_Toc181625040" w:history="1">
            <w:r w:rsidRPr="008239F5">
              <w:rPr>
                <w:rStyle w:val="Hyperlink"/>
                <w:rFonts w:ascii="Times New Roman" w:hAnsi="Times New Roman" w:cs="Times New Roman"/>
                <w:noProof/>
              </w:rPr>
              <w:t>Section 1: Reflection on Experience and Personal Development.</w:t>
            </w:r>
            <w:r>
              <w:rPr>
                <w:noProof/>
                <w:webHidden/>
              </w:rPr>
              <w:tab/>
            </w:r>
            <w:r>
              <w:rPr>
                <w:noProof/>
                <w:webHidden/>
              </w:rPr>
              <w:fldChar w:fldCharType="begin"/>
            </w:r>
            <w:r>
              <w:rPr>
                <w:noProof/>
                <w:webHidden/>
              </w:rPr>
              <w:instrText xml:space="preserve"> PAGEREF _Toc181625040 \h </w:instrText>
            </w:r>
            <w:r>
              <w:rPr>
                <w:noProof/>
                <w:webHidden/>
              </w:rPr>
            </w:r>
            <w:r>
              <w:rPr>
                <w:noProof/>
                <w:webHidden/>
              </w:rPr>
              <w:fldChar w:fldCharType="separate"/>
            </w:r>
            <w:r>
              <w:rPr>
                <w:noProof/>
                <w:webHidden/>
              </w:rPr>
              <w:t>3</w:t>
            </w:r>
            <w:r>
              <w:rPr>
                <w:noProof/>
                <w:webHidden/>
              </w:rPr>
              <w:fldChar w:fldCharType="end"/>
            </w:r>
          </w:hyperlink>
        </w:p>
        <w:p w14:paraId="1A56E1D5" w14:textId="3CB4D349" w:rsidR="00571558" w:rsidRDefault="00571558">
          <w:pPr>
            <w:pStyle w:val="TOC1"/>
            <w:tabs>
              <w:tab w:val="right" w:leader="dot" w:pos="9016"/>
            </w:tabs>
            <w:rPr>
              <w:rFonts w:eastAsiaTheme="minorEastAsia"/>
              <w:noProof/>
              <w:kern w:val="0"/>
              <w:lang w:val="en-US"/>
              <w14:ligatures w14:val="none"/>
            </w:rPr>
          </w:pPr>
          <w:hyperlink w:anchor="_Toc181625041" w:history="1">
            <w:r w:rsidRPr="008239F5">
              <w:rPr>
                <w:rStyle w:val="Hyperlink"/>
                <w:rFonts w:ascii="Times New Roman" w:hAnsi="Times New Roman" w:cs="Times New Roman"/>
                <w:noProof/>
              </w:rPr>
              <w:t>Section 2: Critical Analysis of Work-Based Skills and Technical Knowledge.</w:t>
            </w:r>
            <w:r>
              <w:rPr>
                <w:noProof/>
                <w:webHidden/>
              </w:rPr>
              <w:tab/>
            </w:r>
            <w:r>
              <w:rPr>
                <w:noProof/>
                <w:webHidden/>
              </w:rPr>
              <w:fldChar w:fldCharType="begin"/>
            </w:r>
            <w:r>
              <w:rPr>
                <w:noProof/>
                <w:webHidden/>
              </w:rPr>
              <w:instrText xml:space="preserve"> PAGEREF _Toc181625041 \h </w:instrText>
            </w:r>
            <w:r>
              <w:rPr>
                <w:noProof/>
                <w:webHidden/>
              </w:rPr>
            </w:r>
            <w:r>
              <w:rPr>
                <w:noProof/>
                <w:webHidden/>
              </w:rPr>
              <w:fldChar w:fldCharType="separate"/>
            </w:r>
            <w:r>
              <w:rPr>
                <w:noProof/>
                <w:webHidden/>
              </w:rPr>
              <w:t>4</w:t>
            </w:r>
            <w:r>
              <w:rPr>
                <w:noProof/>
                <w:webHidden/>
              </w:rPr>
              <w:fldChar w:fldCharType="end"/>
            </w:r>
          </w:hyperlink>
        </w:p>
        <w:p w14:paraId="122267D9" w14:textId="24943170" w:rsidR="00571558" w:rsidRDefault="00571558">
          <w:pPr>
            <w:pStyle w:val="TOC1"/>
            <w:tabs>
              <w:tab w:val="right" w:leader="dot" w:pos="9016"/>
            </w:tabs>
            <w:rPr>
              <w:rFonts w:eastAsiaTheme="minorEastAsia"/>
              <w:noProof/>
              <w:kern w:val="0"/>
              <w:lang w:val="en-US"/>
              <w14:ligatures w14:val="none"/>
            </w:rPr>
          </w:pPr>
          <w:hyperlink w:anchor="_Toc181625042" w:history="1">
            <w:r w:rsidRPr="008239F5">
              <w:rPr>
                <w:rStyle w:val="Hyperlink"/>
                <w:rFonts w:ascii="Times New Roman" w:hAnsi="Times New Roman" w:cs="Times New Roman"/>
                <w:noProof/>
              </w:rPr>
              <w:t>Section 3: Reflection on Organisational Issues.</w:t>
            </w:r>
            <w:r>
              <w:rPr>
                <w:noProof/>
                <w:webHidden/>
              </w:rPr>
              <w:tab/>
            </w:r>
            <w:r>
              <w:rPr>
                <w:noProof/>
                <w:webHidden/>
              </w:rPr>
              <w:fldChar w:fldCharType="begin"/>
            </w:r>
            <w:r>
              <w:rPr>
                <w:noProof/>
                <w:webHidden/>
              </w:rPr>
              <w:instrText xml:space="preserve"> PAGEREF _Toc181625042 \h </w:instrText>
            </w:r>
            <w:r>
              <w:rPr>
                <w:noProof/>
                <w:webHidden/>
              </w:rPr>
            </w:r>
            <w:r>
              <w:rPr>
                <w:noProof/>
                <w:webHidden/>
              </w:rPr>
              <w:fldChar w:fldCharType="separate"/>
            </w:r>
            <w:r>
              <w:rPr>
                <w:noProof/>
                <w:webHidden/>
              </w:rPr>
              <w:t>5</w:t>
            </w:r>
            <w:r>
              <w:rPr>
                <w:noProof/>
                <w:webHidden/>
              </w:rPr>
              <w:fldChar w:fldCharType="end"/>
            </w:r>
          </w:hyperlink>
        </w:p>
        <w:p w14:paraId="4CF69D8A" w14:textId="372E93BF" w:rsidR="00571558" w:rsidRDefault="00571558">
          <w:pPr>
            <w:pStyle w:val="TOC1"/>
            <w:tabs>
              <w:tab w:val="right" w:leader="dot" w:pos="9016"/>
            </w:tabs>
            <w:rPr>
              <w:rFonts w:eastAsiaTheme="minorEastAsia"/>
              <w:noProof/>
              <w:kern w:val="0"/>
              <w:lang w:val="en-US"/>
              <w14:ligatures w14:val="none"/>
            </w:rPr>
          </w:pPr>
          <w:hyperlink w:anchor="_Toc181625043" w:history="1">
            <w:r w:rsidRPr="008239F5">
              <w:rPr>
                <w:rStyle w:val="Hyperlink"/>
                <w:rFonts w:ascii="Times New Roman" w:hAnsi="Times New Roman" w:cs="Times New Roman"/>
                <w:noProof/>
              </w:rPr>
              <w:t>Conclusion and Action Plan.</w:t>
            </w:r>
            <w:r>
              <w:rPr>
                <w:noProof/>
                <w:webHidden/>
              </w:rPr>
              <w:tab/>
            </w:r>
            <w:r>
              <w:rPr>
                <w:noProof/>
                <w:webHidden/>
              </w:rPr>
              <w:fldChar w:fldCharType="begin"/>
            </w:r>
            <w:r>
              <w:rPr>
                <w:noProof/>
                <w:webHidden/>
              </w:rPr>
              <w:instrText xml:space="preserve"> PAGEREF _Toc181625043 \h </w:instrText>
            </w:r>
            <w:r>
              <w:rPr>
                <w:noProof/>
                <w:webHidden/>
              </w:rPr>
            </w:r>
            <w:r>
              <w:rPr>
                <w:noProof/>
                <w:webHidden/>
              </w:rPr>
              <w:fldChar w:fldCharType="separate"/>
            </w:r>
            <w:r>
              <w:rPr>
                <w:noProof/>
                <w:webHidden/>
              </w:rPr>
              <w:t>5</w:t>
            </w:r>
            <w:r>
              <w:rPr>
                <w:noProof/>
                <w:webHidden/>
              </w:rPr>
              <w:fldChar w:fldCharType="end"/>
            </w:r>
          </w:hyperlink>
        </w:p>
        <w:p w14:paraId="2C068955" w14:textId="0FDB7D0B" w:rsidR="00571558" w:rsidRDefault="00571558">
          <w:pPr>
            <w:pStyle w:val="TOC1"/>
            <w:tabs>
              <w:tab w:val="right" w:leader="dot" w:pos="9016"/>
            </w:tabs>
            <w:rPr>
              <w:rFonts w:eastAsiaTheme="minorEastAsia"/>
              <w:noProof/>
              <w:kern w:val="0"/>
              <w:lang w:val="en-US"/>
              <w14:ligatures w14:val="none"/>
            </w:rPr>
          </w:pPr>
          <w:hyperlink w:anchor="_Toc181625044" w:history="1">
            <w:r w:rsidRPr="008239F5">
              <w:rPr>
                <w:rStyle w:val="Hyperlink"/>
                <w:noProof/>
              </w:rPr>
              <w:t>Reference list</w:t>
            </w:r>
            <w:r>
              <w:rPr>
                <w:noProof/>
                <w:webHidden/>
              </w:rPr>
              <w:tab/>
            </w:r>
            <w:r>
              <w:rPr>
                <w:noProof/>
                <w:webHidden/>
              </w:rPr>
              <w:fldChar w:fldCharType="begin"/>
            </w:r>
            <w:r>
              <w:rPr>
                <w:noProof/>
                <w:webHidden/>
              </w:rPr>
              <w:instrText xml:space="preserve"> PAGEREF _Toc181625044 \h </w:instrText>
            </w:r>
            <w:r>
              <w:rPr>
                <w:noProof/>
                <w:webHidden/>
              </w:rPr>
            </w:r>
            <w:r>
              <w:rPr>
                <w:noProof/>
                <w:webHidden/>
              </w:rPr>
              <w:fldChar w:fldCharType="separate"/>
            </w:r>
            <w:r>
              <w:rPr>
                <w:noProof/>
                <w:webHidden/>
              </w:rPr>
              <w:t>7</w:t>
            </w:r>
            <w:r>
              <w:rPr>
                <w:noProof/>
                <w:webHidden/>
              </w:rPr>
              <w:fldChar w:fldCharType="end"/>
            </w:r>
          </w:hyperlink>
        </w:p>
        <w:p w14:paraId="582D8DC3" w14:textId="7258C444" w:rsidR="00571558" w:rsidRDefault="00571558">
          <w:r>
            <w:rPr>
              <w:b/>
              <w:bCs/>
              <w:noProof/>
            </w:rPr>
            <w:fldChar w:fldCharType="end"/>
          </w:r>
        </w:p>
      </w:sdtContent>
    </w:sdt>
    <w:p w14:paraId="7D21DFAE" w14:textId="77777777" w:rsidR="00D74FAD" w:rsidRPr="00D74FAD" w:rsidRDefault="00D74FAD" w:rsidP="00D45E31">
      <w:pPr>
        <w:spacing w:line="360" w:lineRule="auto"/>
        <w:jc w:val="center"/>
        <w:rPr>
          <w:rFonts w:ascii="Times New Roman" w:hAnsi="Times New Roman" w:cs="Times New Roman"/>
          <w:b/>
          <w:bCs/>
          <w:sz w:val="24"/>
          <w:szCs w:val="24"/>
        </w:rPr>
      </w:pPr>
    </w:p>
    <w:p w14:paraId="064F41BD" w14:textId="77777777" w:rsidR="00D45E31" w:rsidRPr="00D45E31" w:rsidRDefault="00D45E31">
      <w:pPr>
        <w:rPr>
          <w:rFonts w:ascii="Times New Roman" w:hAnsi="Times New Roman" w:cs="Times New Roman"/>
          <w:b/>
          <w:bCs/>
          <w:sz w:val="24"/>
          <w:szCs w:val="24"/>
        </w:rPr>
      </w:pPr>
      <w:r w:rsidRPr="00D45E31">
        <w:rPr>
          <w:rFonts w:ascii="Times New Roman" w:hAnsi="Times New Roman" w:cs="Times New Roman"/>
          <w:b/>
          <w:bCs/>
          <w:sz w:val="24"/>
          <w:szCs w:val="24"/>
        </w:rPr>
        <w:br w:type="page"/>
      </w:r>
    </w:p>
    <w:p w14:paraId="1E832F65" w14:textId="011B105C" w:rsidR="00D74FAD" w:rsidRPr="00497FD1" w:rsidRDefault="00D74FAD" w:rsidP="00497FD1">
      <w:pPr>
        <w:pStyle w:val="ListParagraph"/>
      </w:pPr>
      <w:bookmarkStart w:id="0" w:name="_Toc181625039"/>
      <w:r w:rsidRPr="00497FD1">
        <w:lastRenderedPageBreak/>
        <w:t>Introduction</w:t>
      </w:r>
      <w:r w:rsidR="00D45E31" w:rsidRPr="00497FD1">
        <w:t>:</w:t>
      </w:r>
      <w:bookmarkEnd w:id="0"/>
    </w:p>
    <w:p w14:paraId="17D5132A" w14:textId="77777777" w:rsidR="00091064" w:rsidRDefault="00091064" w:rsidP="00091064">
      <w:pPr>
        <w:spacing w:line="360" w:lineRule="auto"/>
        <w:jc w:val="both"/>
      </w:pPr>
      <w:r w:rsidRPr="00091064">
        <w:rPr>
          <w:rFonts w:ascii="Times New Roman" w:hAnsi="Times New Roman" w:cs="Times New Roman"/>
          <w:sz w:val="24"/>
          <w:szCs w:val="24"/>
        </w:rPr>
        <w:t xml:space="preserve">The </w:t>
      </w:r>
      <w:r w:rsidRPr="00091064">
        <w:rPr>
          <w:rFonts w:ascii="Times New Roman" w:hAnsi="Times New Roman" w:cs="Times New Roman"/>
          <w:b/>
          <w:bCs/>
          <w:sz w:val="24"/>
          <w:szCs w:val="24"/>
        </w:rPr>
        <w:t>Food and Beverage operation</w:t>
      </w:r>
      <w:r w:rsidRPr="00091064">
        <w:rPr>
          <w:rFonts w:ascii="Times New Roman" w:hAnsi="Times New Roman" w:cs="Times New Roman"/>
          <w:sz w:val="24"/>
          <w:szCs w:val="24"/>
        </w:rPr>
        <w:t xml:space="preserve"> at </w:t>
      </w:r>
      <w:r w:rsidRPr="00091064">
        <w:rPr>
          <w:rFonts w:ascii="Times New Roman" w:hAnsi="Times New Roman" w:cs="Times New Roman"/>
          <w:b/>
          <w:bCs/>
          <w:sz w:val="24"/>
          <w:szCs w:val="24"/>
        </w:rPr>
        <w:t>Ibis Brighton City Centre</w:t>
      </w:r>
      <w:r w:rsidRPr="00091064">
        <w:rPr>
          <w:rFonts w:ascii="Times New Roman" w:hAnsi="Times New Roman" w:cs="Times New Roman"/>
          <w:sz w:val="24"/>
          <w:szCs w:val="24"/>
        </w:rPr>
        <w:t xml:space="preserve"> is designed to offer convenient, high-quality dining options in line with the standards of a modern 3-star hotel. Located in the heart of Brighton, the hotel’s </w:t>
      </w:r>
      <w:r>
        <w:rPr>
          <w:rFonts w:ascii="Times New Roman" w:hAnsi="Times New Roman" w:cs="Times New Roman"/>
          <w:sz w:val="24"/>
          <w:szCs w:val="24"/>
        </w:rPr>
        <w:t>food</w:t>
      </w:r>
      <w:r w:rsidRPr="00091064">
        <w:rPr>
          <w:rFonts w:ascii="Times New Roman" w:hAnsi="Times New Roman" w:cs="Times New Roman"/>
          <w:sz w:val="24"/>
          <w:szCs w:val="24"/>
        </w:rPr>
        <w:t xml:space="preserve"> </w:t>
      </w:r>
      <w:r>
        <w:rPr>
          <w:rFonts w:ascii="Times New Roman" w:hAnsi="Times New Roman" w:cs="Times New Roman"/>
          <w:sz w:val="24"/>
          <w:szCs w:val="24"/>
        </w:rPr>
        <w:t>beverage</w:t>
      </w:r>
      <w:r w:rsidRPr="00091064">
        <w:rPr>
          <w:rFonts w:ascii="Times New Roman" w:hAnsi="Times New Roman" w:cs="Times New Roman"/>
          <w:sz w:val="24"/>
          <w:szCs w:val="24"/>
        </w:rPr>
        <w:t xml:space="preserve"> services cater to both hotel guests and visitors, providing a comfortable, affordable experience.</w:t>
      </w:r>
      <w:r>
        <w:rPr>
          <w:rFonts w:ascii="Times New Roman" w:hAnsi="Times New Roman" w:cs="Times New Roman"/>
          <w:sz w:val="24"/>
          <w:szCs w:val="24"/>
        </w:rPr>
        <w:t xml:space="preserve"> </w:t>
      </w:r>
    </w:p>
    <w:p w14:paraId="5BB6225B" w14:textId="357FCA1B" w:rsidR="00091064" w:rsidRPr="00091064" w:rsidRDefault="00091064" w:rsidP="00091064">
      <w:pPr>
        <w:spacing w:line="360" w:lineRule="auto"/>
        <w:jc w:val="both"/>
        <w:rPr>
          <w:lang w:val="en-US"/>
        </w:rPr>
      </w:pPr>
      <w:r w:rsidRPr="00091064">
        <w:rPr>
          <w:b/>
          <w:bCs/>
          <w:lang w:val="en-US"/>
        </w:rPr>
        <w:t>All-Day Dining Restaurant</w:t>
      </w:r>
      <w:r w:rsidRPr="00091064">
        <w:rPr>
          <w:lang w:val="en-US"/>
        </w:rPr>
        <w:t xml:space="preserve">: The hotel features a spacious all-day dining restaurant with a seating capacity of </w:t>
      </w:r>
      <w:r>
        <w:rPr>
          <w:lang w:val="en-US"/>
        </w:rPr>
        <w:t>6</w:t>
      </w:r>
      <w:r w:rsidRPr="00091064">
        <w:rPr>
          <w:lang w:val="en-US"/>
        </w:rPr>
        <w:t>0. This casual yet stylish venue offers a selection of freshly prepared meals throughout the day, including breakfast, lunch and dinner. The menu is designed to be accessible and appealing to a wide range of tastes, with options that reflect a mix of British and international cuisine. The restaurant offers a relaxed dining environment, ideal for both business travelers and families.</w:t>
      </w:r>
    </w:p>
    <w:p w14:paraId="7550D8D8" w14:textId="24225EB5" w:rsidR="00091064" w:rsidRDefault="00091064" w:rsidP="00091064">
      <w:pPr>
        <w:spacing w:line="360" w:lineRule="auto"/>
        <w:jc w:val="both"/>
        <w:rPr>
          <w:rFonts w:ascii="Times New Roman" w:hAnsi="Times New Roman" w:cs="Times New Roman"/>
          <w:sz w:val="24"/>
          <w:szCs w:val="24"/>
        </w:rPr>
      </w:pPr>
      <w:r w:rsidRPr="00091064">
        <w:rPr>
          <w:rFonts w:ascii="Times New Roman" w:hAnsi="Times New Roman" w:cs="Times New Roman"/>
          <w:b/>
          <w:bCs/>
          <w:sz w:val="24"/>
          <w:szCs w:val="24"/>
        </w:rPr>
        <w:t>Arrival Lounge and Bar</w:t>
      </w:r>
      <w:r w:rsidRPr="00091064">
        <w:rPr>
          <w:rFonts w:ascii="Times New Roman" w:hAnsi="Times New Roman" w:cs="Times New Roman"/>
          <w:sz w:val="24"/>
          <w:szCs w:val="24"/>
        </w:rPr>
        <w:t xml:space="preserve">: The hotel also boasts a welcoming arrival lounge, complete with a modern bar that serves a wide variety of drinks, from local craft beers and wines to signature cocktails. The bar offers light snacks and quick bites, perfect for guests who want to relax after a day of travel or enjoy a casual drink with friends. </w:t>
      </w:r>
    </w:p>
    <w:p w14:paraId="3DF60612" w14:textId="6BA8E2E3" w:rsidR="00FF1890" w:rsidRPr="00091064" w:rsidRDefault="00FF1890" w:rsidP="00091064">
      <w:pPr>
        <w:spacing w:line="360" w:lineRule="auto"/>
        <w:jc w:val="both"/>
        <w:rPr>
          <w:rFonts w:ascii="Times New Roman" w:hAnsi="Times New Roman" w:cs="Times New Roman"/>
          <w:sz w:val="24"/>
          <w:szCs w:val="24"/>
        </w:rPr>
      </w:pPr>
      <w:r w:rsidRPr="00FF1890">
        <w:rPr>
          <w:rFonts w:ascii="Times New Roman" w:hAnsi="Times New Roman" w:cs="Times New Roman"/>
          <w:b/>
          <w:bCs/>
          <w:sz w:val="24"/>
          <w:szCs w:val="24"/>
        </w:rPr>
        <w:t>F&amp;B Team</w:t>
      </w:r>
      <w:r w:rsidRPr="00FF1890">
        <w:rPr>
          <w:rFonts w:ascii="Times New Roman" w:hAnsi="Times New Roman" w:cs="Times New Roman"/>
          <w:sz w:val="24"/>
          <w:szCs w:val="24"/>
        </w:rPr>
        <w:t>: The department is staffed by a dedicated team that ensures excellent service and smooth operations, helping to create a great experience for all guests.</w:t>
      </w:r>
    </w:p>
    <w:p w14:paraId="79757FA9" w14:textId="399BC3DD" w:rsidR="00497FD1" w:rsidRPr="00497FD1" w:rsidRDefault="00497FD1" w:rsidP="00497FD1">
      <w:pPr>
        <w:spacing w:line="360" w:lineRule="auto"/>
        <w:jc w:val="both"/>
        <w:rPr>
          <w:rFonts w:ascii="Times New Roman" w:hAnsi="Times New Roman" w:cs="Times New Roman"/>
          <w:sz w:val="24"/>
          <w:szCs w:val="24"/>
        </w:rPr>
      </w:pPr>
      <w:r w:rsidRPr="00497FD1">
        <w:rPr>
          <w:rFonts w:ascii="Times New Roman" w:hAnsi="Times New Roman" w:cs="Times New Roman"/>
          <w:sz w:val="24"/>
          <w:szCs w:val="24"/>
        </w:rPr>
        <w:t>This position’s learning objectives were focused on:</w:t>
      </w:r>
    </w:p>
    <w:p w14:paraId="2BAF7A6B" w14:textId="77777777" w:rsidR="00497FD1" w:rsidRPr="00497FD1" w:rsidRDefault="00497FD1" w:rsidP="00497FD1">
      <w:pPr>
        <w:numPr>
          <w:ilvl w:val="0"/>
          <w:numId w:val="7"/>
        </w:numPr>
        <w:spacing w:line="360" w:lineRule="auto"/>
        <w:jc w:val="both"/>
        <w:rPr>
          <w:rFonts w:ascii="Times New Roman" w:hAnsi="Times New Roman" w:cs="Times New Roman"/>
          <w:sz w:val="24"/>
          <w:szCs w:val="24"/>
        </w:rPr>
      </w:pPr>
      <w:r w:rsidRPr="00497FD1">
        <w:rPr>
          <w:rFonts w:ascii="Times New Roman" w:hAnsi="Times New Roman" w:cs="Times New Roman"/>
          <w:sz w:val="24"/>
          <w:szCs w:val="24"/>
        </w:rPr>
        <w:t>Gaining practical experience in supervisory and leadership roles within F&amp;B operations</w:t>
      </w:r>
    </w:p>
    <w:p w14:paraId="05F836D0" w14:textId="77777777" w:rsidR="00497FD1" w:rsidRPr="00497FD1" w:rsidRDefault="00497FD1" w:rsidP="00497FD1">
      <w:pPr>
        <w:numPr>
          <w:ilvl w:val="0"/>
          <w:numId w:val="7"/>
        </w:numPr>
        <w:spacing w:line="360" w:lineRule="auto"/>
        <w:jc w:val="both"/>
        <w:rPr>
          <w:rFonts w:ascii="Times New Roman" w:hAnsi="Times New Roman" w:cs="Times New Roman"/>
          <w:sz w:val="24"/>
          <w:szCs w:val="24"/>
        </w:rPr>
      </w:pPr>
      <w:r w:rsidRPr="00497FD1">
        <w:rPr>
          <w:rFonts w:ascii="Times New Roman" w:hAnsi="Times New Roman" w:cs="Times New Roman"/>
          <w:sz w:val="24"/>
          <w:szCs w:val="24"/>
        </w:rPr>
        <w:t>Enhancing awareness of quality control systems and Standard Operating Procedures (S.O.P.s), with an emphasis on improving communication and resolving guest issues</w:t>
      </w:r>
    </w:p>
    <w:p w14:paraId="1E5B782C" w14:textId="77777777" w:rsidR="00497FD1" w:rsidRPr="00497FD1" w:rsidRDefault="00497FD1" w:rsidP="00497FD1">
      <w:pPr>
        <w:numPr>
          <w:ilvl w:val="0"/>
          <w:numId w:val="7"/>
        </w:numPr>
        <w:spacing w:line="360" w:lineRule="auto"/>
        <w:jc w:val="both"/>
        <w:rPr>
          <w:rFonts w:ascii="Times New Roman" w:hAnsi="Times New Roman" w:cs="Times New Roman"/>
          <w:sz w:val="24"/>
          <w:szCs w:val="24"/>
        </w:rPr>
      </w:pPr>
      <w:r w:rsidRPr="00497FD1">
        <w:rPr>
          <w:rFonts w:ascii="Times New Roman" w:hAnsi="Times New Roman" w:cs="Times New Roman"/>
          <w:sz w:val="24"/>
          <w:szCs w:val="24"/>
        </w:rPr>
        <w:t>Developing an understanding of inventory and cost control systems, while refining the ability to manage and delegate responsibilities to team members effectively.</w:t>
      </w:r>
    </w:p>
    <w:p w14:paraId="5D748D77" w14:textId="2156808A" w:rsidR="0084774C" w:rsidRPr="00D45E31" w:rsidRDefault="0084774C" w:rsidP="00D45E31">
      <w:pPr>
        <w:spacing w:line="360" w:lineRule="auto"/>
        <w:jc w:val="both"/>
        <w:rPr>
          <w:rFonts w:ascii="Times New Roman" w:hAnsi="Times New Roman" w:cs="Times New Roman"/>
          <w:sz w:val="24"/>
          <w:szCs w:val="24"/>
        </w:rPr>
      </w:pPr>
      <w:r w:rsidRPr="00D45E31">
        <w:rPr>
          <w:rFonts w:ascii="Times New Roman" w:hAnsi="Times New Roman" w:cs="Times New Roman"/>
          <w:sz w:val="24"/>
          <w:szCs w:val="24"/>
        </w:rPr>
        <w:t>As my theoretical framework, Gibbs’ Reflective Cycle</w:t>
      </w:r>
      <w:r w:rsidR="001E02EE">
        <w:rPr>
          <w:rFonts w:ascii="Times New Roman" w:hAnsi="Times New Roman" w:cs="Times New Roman"/>
          <w:sz w:val="24"/>
          <w:szCs w:val="24"/>
        </w:rPr>
        <w:t xml:space="preserve"> </w:t>
      </w:r>
      <w:r w:rsidRPr="00D45E31">
        <w:rPr>
          <w:rFonts w:ascii="Times New Roman" w:hAnsi="Times New Roman" w:cs="Times New Roman"/>
          <w:sz w:val="24"/>
          <w:szCs w:val="24"/>
        </w:rPr>
        <w:t>is chosen and based on it I evaluate the experience of the observation of the Assistant F&amp;B Manager</w:t>
      </w:r>
      <w:r w:rsidR="001E02EE">
        <w:rPr>
          <w:rFonts w:ascii="Times New Roman" w:hAnsi="Times New Roman" w:cs="Times New Roman"/>
          <w:sz w:val="24"/>
          <w:szCs w:val="24"/>
        </w:rPr>
        <w:t xml:space="preserve"> </w:t>
      </w:r>
      <w:r w:rsidR="001E02EE" w:rsidRPr="001E02EE">
        <w:rPr>
          <w:rFonts w:ascii="Times New Roman" w:hAnsi="Times New Roman" w:cs="Times New Roman"/>
          <w:sz w:val="24"/>
          <w:szCs w:val="24"/>
        </w:rPr>
        <w:t>(</w:t>
      </w:r>
      <w:proofErr w:type="spellStart"/>
      <w:r w:rsidR="001E02EE" w:rsidRPr="001E02EE">
        <w:rPr>
          <w:rFonts w:ascii="Times New Roman" w:hAnsi="Times New Roman" w:cs="Times New Roman"/>
          <w:sz w:val="24"/>
          <w:szCs w:val="24"/>
        </w:rPr>
        <w:t>Sekarwinahyu</w:t>
      </w:r>
      <w:proofErr w:type="spellEnd"/>
      <w:r w:rsidR="001E02EE" w:rsidRPr="001E02EE">
        <w:rPr>
          <w:rFonts w:ascii="Times New Roman" w:hAnsi="Times New Roman" w:cs="Times New Roman"/>
          <w:sz w:val="24"/>
          <w:szCs w:val="24"/>
        </w:rPr>
        <w:t xml:space="preserve"> et al., 2019)</w:t>
      </w:r>
      <w:r w:rsidRPr="00D45E31">
        <w:rPr>
          <w:rFonts w:ascii="Times New Roman" w:hAnsi="Times New Roman" w:cs="Times New Roman"/>
          <w:sz w:val="24"/>
          <w:szCs w:val="24"/>
        </w:rPr>
        <w:t>. Gibbs’ model is particularly suitable for the present work as it involves a methodical way of evaluating the social and emotional as well as the rationale of learning and development.</w:t>
      </w:r>
    </w:p>
    <w:p w14:paraId="5B63FE52" w14:textId="1C2E7B92" w:rsidR="0084774C" w:rsidRPr="00D45E31" w:rsidRDefault="0084774C" w:rsidP="00D45E31">
      <w:pPr>
        <w:spacing w:line="360" w:lineRule="auto"/>
        <w:jc w:val="both"/>
        <w:rPr>
          <w:rFonts w:ascii="Times New Roman" w:hAnsi="Times New Roman" w:cs="Times New Roman"/>
          <w:sz w:val="24"/>
          <w:szCs w:val="24"/>
        </w:rPr>
      </w:pPr>
      <w:r w:rsidRPr="00D45E31">
        <w:rPr>
          <w:rFonts w:ascii="Times New Roman" w:hAnsi="Times New Roman" w:cs="Times New Roman"/>
          <w:sz w:val="24"/>
          <w:szCs w:val="24"/>
        </w:rPr>
        <w:t xml:space="preserve">As part of learning activities, I undertook direct observation in which I observed and got involved in most of the operations of the organization such as staff briefing and </w:t>
      </w:r>
      <w:r w:rsidR="00D45E31" w:rsidRPr="00D45E31">
        <w:rPr>
          <w:rFonts w:ascii="Times New Roman" w:hAnsi="Times New Roman" w:cs="Times New Roman"/>
          <w:sz w:val="24"/>
          <w:szCs w:val="24"/>
        </w:rPr>
        <w:t>debriefing and</w:t>
      </w:r>
      <w:r w:rsidRPr="00D45E31">
        <w:rPr>
          <w:rFonts w:ascii="Times New Roman" w:hAnsi="Times New Roman" w:cs="Times New Roman"/>
          <w:sz w:val="24"/>
          <w:szCs w:val="24"/>
        </w:rPr>
        <w:t xml:space="preserve"> learning through simulations such as handling of complaints from the guests. One such event was </w:t>
      </w:r>
      <w:r w:rsidR="00D45E31" w:rsidRPr="00D45E31">
        <w:rPr>
          <w:rFonts w:ascii="Times New Roman" w:hAnsi="Times New Roman" w:cs="Times New Roman"/>
          <w:sz w:val="24"/>
          <w:szCs w:val="24"/>
        </w:rPr>
        <w:t>for</w:t>
      </w:r>
      <w:r w:rsidRPr="00D45E31">
        <w:rPr>
          <w:rFonts w:ascii="Times New Roman" w:hAnsi="Times New Roman" w:cs="Times New Roman"/>
          <w:sz w:val="24"/>
          <w:szCs w:val="24"/>
        </w:rPr>
        <w:t xml:space="preserve"> one </w:t>
      </w:r>
      <w:r w:rsidR="00D45E31" w:rsidRPr="00D45E31">
        <w:rPr>
          <w:rFonts w:ascii="Times New Roman" w:hAnsi="Times New Roman" w:cs="Times New Roman"/>
          <w:sz w:val="24"/>
          <w:szCs w:val="24"/>
        </w:rPr>
        <w:t>Saturday</w:t>
      </w:r>
      <w:r w:rsidRPr="00D45E31">
        <w:rPr>
          <w:rFonts w:ascii="Times New Roman" w:hAnsi="Times New Roman" w:cs="Times New Roman"/>
          <w:sz w:val="24"/>
          <w:szCs w:val="24"/>
        </w:rPr>
        <w:t xml:space="preserve"> evening service when both the POS system and service staff were on our </w:t>
      </w:r>
      <w:r w:rsidRPr="00D45E31">
        <w:rPr>
          <w:rFonts w:ascii="Times New Roman" w:hAnsi="Times New Roman" w:cs="Times New Roman"/>
          <w:sz w:val="24"/>
          <w:szCs w:val="24"/>
        </w:rPr>
        <w:lastRenderedPageBreak/>
        <w:t>downside</w:t>
      </w:r>
      <w:r w:rsidR="001E02EE">
        <w:rPr>
          <w:rFonts w:ascii="Times New Roman" w:hAnsi="Times New Roman" w:cs="Times New Roman"/>
          <w:sz w:val="24"/>
          <w:szCs w:val="24"/>
        </w:rPr>
        <w:t xml:space="preserve"> </w:t>
      </w:r>
      <w:r w:rsidR="001E02EE" w:rsidRPr="001E02EE">
        <w:rPr>
          <w:rFonts w:ascii="Times New Roman" w:hAnsi="Times New Roman" w:cs="Times New Roman"/>
          <w:sz w:val="24"/>
          <w:szCs w:val="24"/>
        </w:rPr>
        <w:t xml:space="preserve">(Adeniran, </w:t>
      </w:r>
      <w:proofErr w:type="spellStart"/>
      <w:r w:rsidR="001E02EE" w:rsidRPr="001E02EE">
        <w:rPr>
          <w:rFonts w:ascii="Times New Roman" w:hAnsi="Times New Roman" w:cs="Times New Roman"/>
          <w:sz w:val="24"/>
          <w:szCs w:val="24"/>
        </w:rPr>
        <w:t>Burodo</w:t>
      </w:r>
      <w:proofErr w:type="spellEnd"/>
      <w:r w:rsidR="001E02EE" w:rsidRPr="001E02EE">
        <w:rPr>
          <w:rFonts w:ascii="Times New Roman" w:hAnsi="Times New Roman" w:cs="Times New Roman"/>
          <w:sz w:val="24"/>
          <w:szCs w:val="24"/>
        </w:rPr>
        <w:t xml:space="preserve"> and Suleiman, 2022)</w:t>
      </w:r>
      <w:r w:rsidRPr="00D45E31">
        <w:rPr>
          <w:rFonts w:ascii="Times New Roman" w:hAnsi="Times New Roman" w:cs="Times New Roman"/>
          <w:sz w:val="24"/>
          <w:szCs w:val="24"/>
        </w:rPr>
        <w:t xml:space="preserve">. This </w:t>
      </w:r>
      <w:r w:rsidR="00D45E31" w:rsidRPr="00D45E31">
        <w:rPr>
          <w:rFonts w:ascii="Times New Roman" w:hAnsi="Times New Roman" w:cs="Times New Roman"/>
          <w:sz w:val="24"/>
          <w:szCs w:val="24"/>
        </w:rPr>
        <w:t>experience</w:t>
      </w:r>
      <w:r w:rsidRPr="00D45E31">
        <w:rPr>
          <w:rFonts w:ascii="Times New Roman" w:hAnsi="Times New Roman" w:cs="Times New Roman"/>
          <w:sz w:val="24"/>
          <w:szCs w:val="24"/>
        </w:rPr>
        <w:t xml:space="preserve"> turned out to be useful in considering issues concerning crisis intervention and flexibility in leadership roles.</w:t>
      </w:r>
    </w:p>
    <w:p w14:paraId="262085CE" w14:textId="6C071E48" w:rsidR="0084774C" w:rsidRPr="00D45E31" w:rsidRDefault="0084774C" w:rsidP="00D45E31">
      <w:pPr>
        <w:spacing w:line="360" w:lineRule="auto"/>
        <w:jc w:val="both"/>
        <w:rPr>
          <w:rFonts w:ascii="Times New Roman" w:hAnsi="Times New Roman" w:cs="Times New Roman"/>
          <w:sz w:val="24"/>
          <w:szCs w:val="24"/>
        </w:rPr>
      </w:pPr>
      <w:r w:rsidRPr="00D45E31">
        <w:rPr>
          <w:rFonts w:ascii="Times New Roman" w:hAnsi="Times New Roman" w:cs="Times New Roman"/>
          <w:sz w:val="24"/>
          <w:szCs w:val="24"/>
        </w:rPr>
        <w:t>The insights gained highlighted major difference between the academic approach and its implementation. For example, when I was distinguishing different phases of Tuckman ‘s team development model in the working process, the way a supervisor coped with various stages of team dynamics in the conditions of increased pressure was of a new perspective</w:t>
      </w:r>
      <w:r w:rsidR="001E02EE">
        <w:rPr>
          <w:rFonts w:ascii="Times New Roman" w:hAnsi="Times New Roman" w:cs="Times New Roman"/>
          <w:sz w:val="24"/>
          <w:szCs w:val="24"/>
        </w:rPr>
        <w:t xml:space="preserve"> </w:t>
      </w:r>
      <w:r w:rsidR="001E02EE" w:rsidRPr="001E02EE">
        <w:rPr>
          <w:rFonts w:ascii="Times New Roman" w:hAnsi="Times New Roman" w:cs="Times New Roman"/>
          <w:sz w:val="24"/>
          <w:szCs w:val="24"/>
        </w:rPr>
        <w:t>(Patterson, 2022)</w:t>
      </w:r>
      <w:r w:rsidRPr="00D45E31">
        <w:rPr>
          <w:rFonts w:ascii="Times New Roman" w:hAnsi="Times New Roman" w:cs="Times New Roman"/>
          <w:sz w:val="24"/>
          <w:szCs w:val="24"/>
        </w:rPr>
        <w:t xml:space="preserve">. The case of the one employee on the team that was having difficulty with the new POS system could be said to have moved from forming, through storming to norming then to performing, all thanks to the </w:t>
      </w:r>
      <w:r w:rsidR="00D45E31" w:rsidRPr="00D45E31">
        <w:rPr>
          <w:rFonts w:ascii="Times New Roman" w:hAnsi="Times New Roman" w:cs="Times New Roman"/>
          <w:sz w:val="24"/>
          <w:szCs w:val="24"/>
        </w:rPr>
        <w:t>supervisor’s</w:t>
      </w:r>
      <w:r w:rsidRPr="00D45E31">
        <w:rPr>
          <w:rFonts w:ascii="Times New Roman" w:hAnsi="Times New Roman" w:cs="Times New Roman"/>
          <w:sz w:val="24"/>
          <w:szCs w:val="24"/>
        </w:rPr>
        <w:t xml:space="preserve"> intervention.</w:t>
      </w:r>
    </w:p>
    <w:p w14:paraId="5B1DDFFC" w14:textId="7ECF293B" w:rsidR="0084774C" w:rsidRPr="00D45E31" w:rsidRDefault="0084774C" w:rsidP="00D45E31">
      <w:pPr>
        <w:spacing w:line="360" w:lineRule="auto"/>
        <w:jc w:val="both"/>
        <w:rPr>
          <w:rFonts w:ascii="Times New Roman" w:hAnsi="Times New Roman" w:cs="Times New Roman"/>
          <w:sz w:val="24"/>
          <w:szCs w:val="24"/>
        </w:rPr>
      </w:pPr>
      <w:r w:rsidRPr="00D45E31">
        <w:rPr>
          <w:rFonts w:ascii="Times New Roman" w:hAnsi="Times New Roman" w:cs="Times New Roman"/>
          <w:sz w:val="24"/>
          <w:szCs w:val="24"/>
        </w:rPr>
        <w:t xml:space="preserve">From my prior experience as a part-time server and learning service quality management as a subject at university, I comprehended service recovery well. Adopting the SERVQUAL model enabled me </w:t>
      </w:r>
      <w:r w:rsidR="00D45E31" w:rsidRPr="00D45E31">
        <w:rPr>
          <w:rFonts w:ascii="Times New Roman" w:hAnsi="Times New Roman" w:cs="Times New Roman"/>
          <w:sz w:val="24"/>
          <w:szCs w:val="24"/>
        </w:rPr>
        <w:t>to understand</w:t>
      </w:r>
      <w:r w:rsidRPr="00D45E31">
        <w:rPr>
          <w:rFonts w:ascii="Times New Roman" w:hAnsi="Times New Roman" w:cs="Times New Roman"/>
          <w:sz w:val="24"/>
          <w:szCs w:val="24"/>
        </w:rPr>
        <w:t xml:space="preserve"> that each encounter is a cumulative part to the guest satisfaction process</w:t>
      </w:r>
      <w:r w:rsidR="001E02EE">
        <w:rPr>
          <w:rFonts w:ascii="Times New Roman" w:hAnsi="Times New Roman" w:cs="Times New Roman"/>
          <w:sz w:val="24"/>
          <w:szCs w:val="24"/>
        </w:rPr>
        <w:t xml:space="preserve"> </w:t>
      </w:r>
      <w:r w:rsidR="001E02EE" w:rsidRPr="001E02EE">
        <w:rPr>
          <w:rFonts w:ascii="Times New Roman" w:hAnsi="Times New Roman" w:cs="Times New Roman"/>
          <w:sz w:val="24"/>
          <w:szCs w:val="24"/>
        </w:rPr>
        <w:t xml:space="preserve">(Živković, </w:t>
      </w:r>
      <w:proofErr w:type="spellStart"/>
      <w:r w:rsidR="001E02EE" w:rsidRPr="001E02EE">
        <w:rPr>
          <w:rFonts w:ascii="Times New Roman" w:hAnsi="Times New Roman" w:cs="Times New Roman"/>
          <w:sz w:val="24"/>
          <w:szCs w:val="24"/>
        </w:rPr>
        <w:t>Glogovac</w:t>
      </w:r>
      <w:proofErr w:type="spellEnd"/>
      <w:r w:rsidR="001E02EE" w:rsidRPr="001E02EE">
        <w:rPr>
          <w:rFonts w:ascii="Times New Roman" w:hAnsi="Times New Roman" w:cs="Times New Roman"/>
          <w:sz w:val="24"/>
          <w:szCs w:val="24"/>
        </w:rPr>
        <w:t xml:space="preserve"> and Kovačević, 2019)</w:t>
      </w:r>
      <w:r w:rsidRPr="00D45E31">
        <w:rPr>
          <w:rFonts w:ascii="Times New Roman" w:hAnsi="Times New Roman" w:cs="Times New Roman"/>
          <w:sz w:val="24"/>
          <w:szCs w:val="24"/>
        </w:rPr>
        <w:t xml:space="preserve">. For instance, </w:t>
      </w:r>
      <w:r w:rsidR="00D45E31" w:rsidRPr="00D45E31">
        <w:rPr>
          <w:rFonts w:ascii="Times New Roman" w:hAnsi="Times New Roman" w:cs="Times New Roman"/>
          <w:sz w:val="24"/>
          <w:szCs w:val="24"/>
        </w:rPr>
        <w:t>while</w:t>
      </w:r>
      <w:r w:rsidRPr="00D45E31">
        <w:rPr>
          <w:rFonts w:ascii="Times New Roman" w:hAnsi="Times New Roman" w:cs="Times New Roman"/>
          <w:sz w:val="24"/>
          <w:szCs w:val="24"/>
        </w:rPr>
        <w:t xml:space="preserve"> responding to a complaint that a guest has suffered slow service, I could separate short-term corrective actions to address the complaint from a range of long-term measures to avoid future occurrences.</w:t>
      </w:r>
    </w:p>
    <w:p w14:paraId="4A50EB8B" w14:textId="03127B6A" w:rsidR="00D74FAD" w:rsidRPr="00D45E31" w:rsidRDefault="00D74FAD" w:rsidP="00D45E31">
      <w:pPr>
        <w:pStyle w:val="Heading1"/>
        <w:rPr>
          <w:rFonts w:ascii="Times New Roman" w:hAnsi="Times New Roman" w:cs="Times New Roman"/>
        </w:rPr>
      </w:pPr>
      <w:bookmarkStart w:id="1" w:name="_Toc181625041"/>
      <w:r w:rsidRPr="00D45E31">
        <w:rPr>
          <w:rFonts w:ascii="Times New Roman" w:hAnsi="Times New Roman" w:cs="Times New Roman"/>
        </w:rPr>
        <w:t>Section 2: Critical Analysis of Work-Based Skills and Technical Knowledge</w:t>
      </w:r>
      <w:r w:rsidR="00D45E31" w:rsidRPr="00D45E31">
        <w:rPr>
          <w:rFonts w:ascii="Times New Roman" w:hAnsi="Times New Roman" w:cs="Times New Roman"/>
        </w:rPr>
        <w:t>.</w:t>
      </w:r>
      <w:bookmarkEnd w:id="1"/>
    </w:p>
    <w:p w14:paraId="6B92C62C" w14:textId="77777777" w:rsidR="0084774C" w:rsidRPr="00D45E31" w:rsidRDefault="0084774C" w:rsidP="00D45E31">
      <w:pPr>
        <w:spacing w:line="360" w:lineRule="auto"/>
        <w:jc w:val="both"/>
        <w:rPr>
          <w:rFonts w:ascii="Times New Roman" w:hAnsi="Times New Roman" w:cs="Times New Roman"/>
          <w:sz w:val="24"/>
          <w:szCs w:val="24"/>
        </w:rPr>
      </w:pPr>
      <w:r w:rsidRPr="00D45E31">
        <w:rPr>
          <w:rFonts w:ascii="Times New Roman" w:hAnsi="Times New Roman" w:cs="Times New Roman"/>
          <w:sz w:val="24"/>
          <w:szCs w:val="24"/>
        </w:rPr>
        <w:t>The placement showed how organizations need technical and soft skills to deliver the best services to their clientele. In their view, based on the literature review, the requirements for the employees in the hospitality industry rise in parallel with the expectations, requiring both the operational competence and the emotional intelligence. This was perhaps evident in managing the inventory, where technical knowledge of the stock system had to be considered with supplier relations.</w:t>
      </w:r>
    </w:p>
    <w:p w14:paraId="78C971CE" w14:textId="13DA389E" w:rsidR="0084774C" w:rsidRPr="00D45E31" w:rsidRDefault="0084774C" w:rsidP="00D45E31">
      <w:pPr>
        <w:spacing w:line="360" w:lineRule="auto"/>
        <w:jc w:val="both"/>
        <w:rPr>
          <w:rFonts w:ascii="Times New Roman" w:hAnsi="Times New Roman" w:cs="Times New Roman"/>
          <w:sz w:val="24"/>
          <w:szCs w:val="24"/>
        </w:rPr>
      </w:pPr>
      <w:r w:rsidRPr="00D45E31">
        <w:rPr>
          <w:rFonts w:ascii="Times New Roman" w:hAnsi="Times New Roman" w:cs="Times New Roman"/>
          <w:sz w:val="24"/>
          <w:szCs w:val="24"/>
        </w:rPr>
        <w:t>Various aspects of F&amp;B operations were identified; one of the most important being communication skills</w:t>
      </w:r>
      <w:r w:rsidR="001E02EE">
        <w:rPr>
          <w:rFonts w:ascii="Times New Roman" w:hAnsi="Times New Roman" w:cs="Times New Roman"/>
          <w:sz w:val="24"/>
          <w:szCs w:val="24"/>
        </w:rPr>
        <w:t xml:space="preserve"> </w:t>
      </w:r>
      <w:r w:rsidR="001E02EE" w:rsidRPr="001E02EE">
        <w:rPr>
          <w:rFonts w:ascii="Times New Roman" w:hAnsi="Times New Roman" w:cs="Times New Roman"/>
          <w:sz w:val="24"/>
          <w:szCs w:val="24"/>
        </w:rPr>
        <w:t>(</w:t>
      </w:r>
      <w:proofErr w:type="spellStart"/>
      <w:r w:rsidR="001E02EE" w:rsidRPr="001E02EE">
        <w:rPr>
          <w:rFonts w:ascii="Times New Roman" w:hAnsi="Times New Roman" w:cs="Times New Roman"/>
          <w:sz w:val="24"/>
          <w:szCs w:val="24"/>
        </w:rPr>
        <w:t>Tankovic</w:t>
      </w:r>
      <w:proofErr w:type="spellEnd"/>
      <w:r w:rsidR="001E02EE" w:rsidRPr="001E02EE">
        <w:rPr>
          <w:rFonts w:ascii="Times New Roman" w:hAnsi="Times New Roman" w:cs="Times New Roman"/>
          <w:sz w:val="24"/>
          <w:szCs w:val="24"/>
        </w:rPr>
        <w:t xml:space="preserve">, </w:t>
      </w:r>
      <w:proofErr w:type="spellStart"/>
      <w:r w:rsidR="001E02EE" w:rsidRPr="001E02EE">
        <w:rPr>
          <w:rFonts w:ascii="Times New Roman" w:hAnsi="Times New Roman" w:cs="Times New Roman"/>
          <w:sz w:val="24"/>
          <w:szCs w:val="24"/>
        </w:rPr>
        <w:t>Kapeš</w:t>
      </w:r>
      <w:proofErr w:type="spellEnd"/>
      <w:r w:rsidR="001E02EE" w:rsidRPr="001E02EE">
        <w:rPr>
          <w:rFonts w:ascii="Times New Roman" w:hAnsi="Times New Roman" w:cs="Times New Roman"/>
          <w:sz w:val="24"/>
          <w:szCs w:val="24"/>
        </w:rPr>
        <w:t xml:space="preserve"> and </w:t>
      </w:r>
      <w:proofErr w:type="spellStart"/>
      <w:r w:rsidR="001E02EE" w:rsidRPr="001E02EE">
        <w:rPr>
          <w:rFonts w:ascii="Times New Roman" w:hAnsi="Times New Roman" w:cs="Times New Roman"/>
          <w:sz w:val="24"/>
          <w:szCs w:val="24"/>
        </w:rPr>
        <w:t>Benazić</w:t>
      </w:r>
      <w:proofErr w:type="spellEnd"/>
      <w:r w:rsidR="001E02EE" w:rsidRPr="001E02EE">
        <w:rPr>
          <w:rFonts w:ascii="Times New Roman" w:hAnsi="Times New Roman" w:cs="Times New Roman"/>
          <w:sz w:val="24"/>
          <w:szCs w:val="24"/>
        </w:rPr>
        <w:t>, 2022)</w:t>
      </w:r>
      <w:r w:rsidRPr="00D45E31">
        <w:rPr>
          <w:rFonts w:ascii="Times New Roman" w:hAnsi="Times New Roman" w:cs="Times New Roman"/>
          <w:sz w:val="24"/>
          <w:szCs w:val="24"/>
        </w:rPr>
        <w:t xml:space="preserve">. There is a similarity of the process of learning how to change the way of speaking depending on the stakeholders with </w:t>
      </w:r>
      <w:proofErr w:type="gramStart"/>
      <w:r w:rsidRPr="00D45E31">
        <w:rPr>
          <w:rFonts w:ascii="Times New Roman" w:hAnsi="Times New Roman" w:cs="Times New Roman"/>
          <w:sz w:val="24"/>
          <w:szCs w:val="24"/>
        </w:rPr>
        <w:t>Mehrabian’s  communication</w:t>
      </w:r>
      <w:proofErr w:type="gramEnd"/>
      <w:r w:rsidRPr="00D45E31">
        <w:rPr>
          <w:rFonts w:ascii="Times New Roman" w:hAnsi="Times New Roman" w:cs="Times New Roman"/>
          <w:sz w:val="24"/>
          <w:szCs w:val="24"/>
        </w:rPr>
        <w:t xml:space="preserve"> model</w:t>
      </w:r>
      <w:r w:rsidR="00906ADD">
        <w:rPr>
          <w:rFonts w:ascii="Times New Roman" w:hAnsi="Times New Roman" w:cs="Times New Roman"/>
          <w:sz w:val="24"/>
          <w:szCs w:val="24"/>
        </w:rPr>
        <w:t xml:space="preserve"> </w:t>
      </w:r>
      <w:r w:rsidR="00906ADD" w:rsidRPr="00906ADD">
        <w:rPr>
          <w:rFonts w:ascii="Times New Roman" w:hAnsi="Times New Roman" w:cs="Times New Roman"/>
          <w:sz w:val="24"/>
          <w:szCs w:val="24"/>
        </w:rPr>
        <w:t>(Van, 2020)</w:t>
      </w:r>
      <w:r w:rsidRPr="00D45E31">
        <w:rPr>
          <w:rFonts w:ascii="Times New Roman" w:hAnsi="Times New Roman" w:cs="Times New Roman"/>
          <w:sz w:val="24"/>
          <w:szCs w:val="24"/>
        </w:rPr>
        <w:t xml:space="preserve">. Knowing the effects of nonverbal communication turned out to be very important when interacting with the guests particularly multinational guests. Ease of communication with the front-line staff </w:t>
      </w:r>
      <w:r w:rsidR="00D45E31" w:rsidRPr="00D45E31">
        <w:rPr>
          <w:rFonts w:ascii="Times New Roman" w:hAnsi="Times New Roman" w:cs="Times New Roman"/>
          <w:sz w:val="24"/>
          <w:szCs w:val="24"/>
        </w:rPr>
        <w:t>and</w:t>
      </w:r>
      <w:r w:rsidRPr="00D45E31">
        <w:rPr>
          <w:rFonts w:ascii="Times New Roman" w:hAnsi="Times New Roman" w:cs="Times New Roman"/>
          <w:sz w:val="24"/>
          <w:szCs w:val="24"/>
        </w:rPr>
        <w:t xml:space="preserve"> the management needed to be worked on in terms of how and when this was communicated.</w:t>
      </w:r>
    </w:p>
    <w:p w14:paraId="69B66D25" w14:textId="26BF64C1" w:rsidR="0084774C" w:rsidRPr="00D45E31" w:rsidRDefault="0084774C" w:rsidP="00D45E31">
      <w:pPr>
        <w:spacing w:line="360" w:lineRule="auto"/>
        <w:jc w:val="both"/>
        <w:rPr>
          <w:rFonts w:ascii="Times New Roman" w:hAnsi="Times New Roman" w:cs="Times New Roman"/>
          <w:sz w:val="24"/>
          <w:szCs w:val="24"/>
        </w:rPr>
      </w:pPr>
      <w:r w:rsidRPr="00D45E31">
        <w:rPr>
          <w:rFonts w:ascii="Times New Roman" w:hAnsi="Times New Roman" w:cs="Times New Roman"/>
          <w:sz w:val="24"/>
          <w:szCs w:val="24"/>
        </w:rPr>
        <w:lastRenderedPageBreak/>
        <w:t xml:space="preserve">Management skills in the context of operations also advanced during the placement. Some of Hayes and </w:t>
      </w:r>
      <w:proofErr w:type="gramStart"/>
      <w:r w:rsidRPr="00D45E31">
        <w:rPr>
          <w:rFonts w:ascii="Times New Roman" w:hAnsi="Times New Roman" w:cs="Times New Roman"/>
          <w:sz w:val="24"/>
          <w:szCs w:val="24"/>
        </w:rPr>
        <w:t>Miller’s  revenue</w:t>
      </w:r>
      <w:proofErr w:type="gramEnd"/>
      <w:r w:rsidRPr="00D45E31">
        <w:rPr>
          <w:rFonts w:ascii="Times New Roman" w:hAnsi="Times New Roman" w:cs="Times New Roman"/>
          <w:sz w:val="24"/>
          <w:szCs w:val="24"/>
        </w:rPr>
        <w:t xml:space="preserve"> management principles assisted me in realizing the need for forecasting and resource allocation</w:t>
      </w:r>
      <w:r w:rsidR="00906ADD">
        <w:rPr>
          <w:rFonts w:ascii="Times New Roman" w:hAnsi="Times New Roman" w:cs="Times New Roman"/>
          <w:sz w:val="24"/>
          <w:szCs w:val="24"/>
        </w:rPr>
        <w:t xml:space="preserve"> </w:t>
      </w:r>
      <w:r w:rsidR="00906ADD" w:rsidRPr="00906ADD">
        <w:rPr>
          <w:rFonts w:ascii="Times New Roman" w:hAnsi="Times New Roman" w:cs="Times New Roman"/>
          <w:sz w:val="24"/>
          <w:szCs w:val="24"/>
        </w:rPr>
        <w:t>(Nyaga, 2023)</w:t>
      </w:r>
      <w:r w:rsidRPr="00D45E31">
        <w:rPr>
          <w:rFonts w:ascii="Times New Roman" w:hAnsi="Times New Roman" w:cs="Times New Roman"/>
          <w:sz w:val="24"/>
          <w:szCs w:val="24"/>
        </w:rPr>
        <w:t>. Of that knowledge, one must say that it was extremely helpful when it came to staff scheduling and inventory management. Finally, handling the peak service periods was a practical way of applying things learnt in class setting as a theory would look like without practice.</w:t>
      </w:r>
    </w:p>
    <w:p w14:paraId="16E2DAED" w14:textId="15ACBA56" w:rsidR="00D45E31" w:rsidRPr="00D45E31" w:rsidRDefault="00D45E31" w:rsidP="00D45E31">
      <w:pPr>
        <w:spacing w:line="360" w:lineRule="auto"/>
        <w:jc w:val="both"/>
        <w:rPr>
          <w:rFonts w:ascii="Times New Roman" w:hAnsi="Times New Roman" w:cs="Times New Roman"/>
          <w:sz w:val="24"/>
          <w:szCs w:val="24"/>
        </w:rPr>
      </w:pPr>
      <w:r w:rsidRPr="00D45E31">
        <w:rPr>
          <w:rFonts w:ascii="Times New Roman" w:hAnsi="Times New Roman" w:cs="Times New Roman"/>
          <w:sz w:val="24"/>
          <w:szCs w:val="24"/>
        </w:rPr>
        <w:t>By the end of the assessment, quality assurance became one of the critical success factors in F&amp;B operations. The identification and use of the hotel quality management system is a portrayal of Deming’s</w:t>
      </w:r>
      <w:r w:rsidR="001E02EE">
        <w:rPr>
          <w:rFonts w:ascii="Times New Roman" w:hAnsi="Times New Roman" w:cs="Times New Roman"/>
          <w:sz w:val="24"/>
          <w:szCs w:val="24"/>
        </w:rPr>
        <w:t xml:space="preserve"> </w:t>
      </w:r>
      <w:r w:rsidRPr="00D45E31">
        <w:rPr>
          <w:rFonts w:ascii="Times New Roman" w:hAnsi="Times New Roman" w:cs="Times New Roman"/>
          <w:sz w:val="24"/>
          <w:szCs w:val="24"/>
        </w:rPr>
        <w:t>continuous improvement cycle</w:t>
      </w:r>
      <w:r w:rsidR="00906ADD">
        <w:rPr>
          <w:rFonts w:ascii="Times New Roman" w:hAnsi="Times New Roman" w:cs="Times New Roman"/>
          <w:sz w:val="24"/>
          <w:szCs w:val="24"/>
        </w:rPr>
        <w:t xml:space="preserve"> </w:t>
      </w:r>
      <w:r w:rsidR="00906ADD" w:rsidRPr="00906ADD">
        <w:rPr>
          <w:rFonts w:ascii="Times New Roman" w:hAnsi="Times New Roman" w:cs="Times New Roman"/>
          <w:sz w:val="24"/>
          <w:szCs w:val="24"/>
        </w:rPr>
        <w:t>(Aggarwal, 2020)</w:t>
      </w:r>
      <w:r w:rsidRPr="00D45E31">
        <w:rPr>
          <w:rFonts w:ascii="Times New Roman" w:hAnsi="Times New Roman" w:cs="Times New Roman"/>
          <w:sz w:val="24"/>
          <w:szCs w:val="24"/>
        </w:rPr>
        <w:t>. Weekly quality checks and feedback meetings also made people understand how different theories has been implemented in organization’s quality assurance program. It became clear to me that, service standards needed to be constantly checked, and changes made where necessary.</w:t>
      </w:r>
    </w:p>
    <w:p w14:paraId="18ECB2BE" w14:textId="4638E577" w:rsidR="00D74FAD" w:rsidRPr="00D45E31" w:rsidRDefault="00D74FAD" w:rsidP="00D45E31">
      <w:pPr>
        <w:pStyle w:val="Heading1"/>
        <w:rPr>
          <w:rFonts w:ascii="Times New Roman" w:hAnsi="Times New Roman" w:cs="Times New Roman"/>
        </w:rPr>
      </w:pPr>
      <w:bookmarkStart w:id="2" w:name="_Toc181625042"/>
      <w:r w:rsidRPr="00D45E31">
        <w:rPr>
          <w:rFonts w:ascii="Times New Roman" w:hAnsi="Times New Roman" w:cs="Times New Roman"/>
        </w:rPr>
        <w:t>Section 3: Reflection on Organisational Issues</w:t>
      </w:r>
      <w:r w:rsidR="00D45E31" w:rsidRPr="00D45E31">
        <w:rPr>
          <w:rFonts w:ascii="Times New Roman" w:hAnsi="Times New Roman" w:cs="Times New Roman"/>
        </w:rPr>
        <w:t>.</w:t>
      </w:r>
      <w:bookmarkEnd w:id="2"/>
    </w:p>
    <w:p w14:paraId="7FC4087E" w14:textId="7B1A610A" w:rsidR="00D45E31" w:rsidRPr="00D45E31" w:rsidRDefault="00D45E31" w:rsidP="00D45E31">
      <w:pPr>
        <w:spacing w:line="360" w:lineRule="auto"/>
        <w:jc w:val="both"/>
        <w:rPr>
          <w:rFonts w:ascii="Times New Roman" w:hAnsi="Times New Roman" w:cs="Times New Roman"/>
          <w:sz w:val="24"/>
          <w:szCs w:val="24"/>
        </w:rPr>
      </w:pPr>
      <w:r w:rsidRPr="00D45E31">
        <w:rPr>
          <w:rFonts w:ascii="Times New Roman" w:hAnsi="Times New Roman" w:cs="Times New Roman"/>
          <w:sz w:val="24"/>
          <w:szCs w:val="24"/>
        </w:rPr>
        <w:t>A major organizational problem observed during the placement was that F&amp;B department especially the service staff had high turnover rate. This issue was evident in the following aspects: high training costs, fluctuating standards of service delivery, and low morale among the employee teams. Based on the Herzberg’s Two Factor Theory for analysis, I was able to establish the following factors: lack of proper onboarding, lack of proper career growth, lack of proper recognition and remuneration, and work life imbalance</w:t>
      </w:r>
      <w:r w:rsidR="00906ADD">
        <w:rPr>
          <w:rFonts w:ascii="Times New Roman" w:hAnsi="Times New Roman" w:cs="Times New Roman"/>
          <w:sz w:val="24"/>
          <w:szCs w:val="24"/>
        </w:rPr>
        <w:t xml:space="preserve"> </w:t>
      </w:r>
      <w:r w:rsidR="00906ADD" w:rsidRPr="00906ADD">
        <w:rPr>
          <w:rFonts w:ascii="Times New Roman" w:hAnsi="Times New Roman" w:cs="Times New Roman"/>
          <w:sz w:val="24"/>
          <w:szCs w:val="24"/>
        </w:rPr>
        <w:t xml:space="preserve">(Rai, </w:t>
      </w:r>
      <w:proofErr w:type="spellStart"/>
      <w:r w:rsidR="00906ADD" w:rsidRPr="00906ADD">
        <w:rPr>
          <w:rFonts w:ascii="Times New Roman" w:hAnsi="Times New Roman" w:cs="Times New Roman"/>
          <w:sz w:val="24"/>
          <w:szCs w:val="24"/>
        </w:rPr>
        <w:t>Thekkekara</w:t>
      </w:r>
      <w:proofErr w:type="spellEnd"/>
      <w:r w:rsidR="00906ADD" w:rsidRPr="00906ADD">
        <w:rPr>
          <w:rFonts w:ascii="Times New Roman" w:hAnsi="Times New Roman" w:cs="Times New Roman"/>
          <w:sz w:val="24"/>
          <w:szCs w:val="24"/>
        </w:rPr>
        <w:t xml:space="preserve"> and </w:t>
      </w:r>
      <w:proofErr w:type="spellStart"/>
      <w:r w:rsidR="00906ADD" w:rsidRPr="00906ADD">
        <w:rPr>
          <w:rFonts w:ascii="Times New Roman" w:hAnsi="Times New Roman" w:cs="Times New Roman"/>
          <w:sz w:val="24"/>
          <w:szCs w:val="24"/>
        </w:rPr>
        <w:t>Kanhare</w:t>
      </w:r>
      <w:proofErr w:type="spellEnd"/>
      <w:r w:rsidR="00906ADD" w:rsidRPr="00906ADD">
        <w:rPr>
          <w:rFonts w:ascii="Times New Roman" w:hAnsi="Times New Roman" w:cs="Times New Roman"/>
          <w:sz w:val="24"/>
          <w:szCs w:val="24"/>
        </w:rPr>
        <w:t>, 2021)</w:t>
      </w:r>
      <w:r w:rsidRPr="00D45E31">
        <w:rPr>
          <w:rFonts w:ascii="Times New Roman" w:hAnsi="Times New Roman" w:cs="Times New Roman"/>
          <w:sz w:val="24"/>
          <w:szCs w:val="24"/>
        </w:rPr>
        <w:t>.</w:t>
      </w:r>
    </w:p>
    <w:p w14:paraId="2B7426B0" w14:textId="54E9AB68" w:rsidR="00D45E31" w:rsidRPr="00D45E31" w:rsidRDefault="00D45E31" w:rsidP="00D45E31">
      <w:pPr>
        <w:spacing w:line="360" w:lineRule="auto"/>
        <w:jc w:val="both"/>
        <w:rPr>
          <w:rFonts w:ascii="Times New Roman" w:hAnsi="Times New Roman" w:cs="Times New Roman"/>
          <w:sz w:val="24"/>
          <w:szCs w:val="24"/>
        </w:rPr>
      </w:pPr>
      <w:r w:rsidRPr="00D45E31">
        <w:rPr>
          <w:rFonts w:ascii="Times New Roman" w:hAnsi="Times New Roman" w:cs="Times New Roman"/>
          <w:sz w:val="24"/>
          <w:szCs w:val="24"/>
        </w:rPr>
        <w:t>The effect on operations was severe with too much pressure on the existing workforce as well as issues in the quality-of-service delivery. This is in line with the implementation of the Maslow’s Hierarchy of Needs, I recommend for the development of a career developmental plan which has laid out career ladder and scheduled for training needs assessment</w:t>
      </w:r>
      <w:r w:rsidR="00906ADD">
        <w:rPr>
          <w:rFonts w:ascii="Times New Roman" w:hAnsi="Times New Roman" w:cs="Times New Roman"/>
          <w:sz w:val="24"/>
          <w:szCs w:val="24"/>
        </w:rPr>
        <w:t xml:space="preserve"> </w:t>
      </w:r>
      <w:r w:rsidR="00906ADD" w:rsidRPr="00906ADD">
        <w:rPr>
          <w:rFonts w:ascii="Times New Roman" w:hAnsi="Times New Roman" w:cs="Times New Roman"/>
          <w:sz w:val="24"/>
          <w:szCs w:val="24"/>
        </w:rPr>
        <w:t>(Hale et al., 201</w:t>
      </w:r>
      <w:r w:rsidR="00906ADD">
        <w:rPr>
          <w:rFonts w:ascii="Times New Roman" w:hAnsi="Times New Roman" w:cs="Times New Roman"/>
          <w:sz w:val="24"/>
          <w:szCs w:val="24"/>
        </w:rPr>
        <w:t>9</w:t>
      </w:r>
      <w:r w:rsidR="00906ADD" w:rsidRPr="00906ADD">
        <w:rPr>
          <w:rFonts w:ascii="Times New Roman" w:hAnsi="Times New Roman" w:cs="Times New Roman"/>
          <w:sz w:val="24"/>
          <w:szCs w:val="24"/>
        </w:rPr>
        <w:t>)</w:t>
      </w:r>
      <w:r w:rsidRPr="00D45E31">
        <w:rPr>
          <w:rFonts w:ascii="Times New Roman" w:hAnsi="Times New Roman" w:cs="Times New Roman"/>
          <w:sz w:val="24"/>
          <w:szCs w:val="24"/>
        </w:rPr>
        <w:t>. This should be supported by an improved working conditions –flexible rostering and productivity-based incentives. Further, it is also important to note that enhancement of the training infrastructure by the effective on/off boarding and cross training programme will also help to eliminate many of the existing problems</w:t>
      </w:r>
      <w:r w:rsidR="00906ADD">
        <w:rPr>
          <w:rFonts w:ascii="Times New Roman" w:hAnsi="Times New Roman" w:cs="Times New Roman"/>
          <w:sz w:val="24"/>
          <w:szCs w:val="24"/>
        </w:rPr>
        <w:t xml:space="preserve"> </w:t>
      </w:r>
      <w:r w:rsidR="00906ADD" w:rsidRPr="00906ADD">
        <w:rPr>
          <w:rFonts w:ascii="Times New Roman" w:hAnsi="Times New Roman" w:cs="Times New Roman"/>
          <w:sz w:val="24"/>
          <w:szCs w:val="24"/>
        </w:rPr>
        <w:t>(</w:t>
      </w:r>
      <w:proofErr w:type="spellStart"/>
      <w:r w:rsidR="00906ADD" w:rsidRPr="00906ADD">
        <w:rPr>
          <w:rFonts w:ascii="Times New Roman" w:hAnsi="Times New Roman" w:cs="Times New Roman"/>
          <w:sz w:val="24"/>
          <w:szCs w:val="24"/>
        </w:rPr>
        <w:t>Sittisom</w:t>
      </w:r>
      <w:proofErr w:type="spellEnd"/>
      <w:r w:rsidR="00906ADD" w:rsidRPr="00906ADD">
        <w:rPr>
          <w:rFonts w:ascii="Times New Roman" w:hAnsi="Times New Roman" w:cs="Times New Roman"/>
          <w:sz w:val="24"/>
          <w:szCs w:val="24"/>
        </w:rPr>
        <w:t>, 2020)</w:t>
      </w:r>
      <w:r w:rsidRPr="00D45E31">
        <w:rPr>
          <w:rFonts w:ascii="Times New Roman" w:hAnsi="Times New Roman" w:cs="Times New Roman"/>
          <w:sz w:val="24"/>
          <w:szCs w:val="24"/>
        </w:rPr>
        <w:t>.</w:t>
      </w:r>
    </w:p>
    <w:p w14:paraId="305D09EB" w14:textId="45D8154D" w:rsidR="00D74FAD" w:rsidRPr="00D45E31" w:rsidRDefault="00D74FAD" w:rsidP="00D45E31">
      <w:pPr>
        <w:pStyle w:val="Heading1"/>
        <w:rPr>
          <w:rFonts w:ascii="Times New Roman" w:hAnsi="Times New Roman" w:cs="Times New Roman"/>
        </w:rPr>
      </w:pPr>
      <w:bookmarkStart w:id="3" w:name="_Toc181625043"/>
      <w:r w:rsidRPr="00D45E31">
        <w:rPr>
          <w:rFonts w:ascii="Times New Roman" w:hAnsi="Times New Roman" w:cs="Times New Roman"/>
        </w:rPr>
        <w:lastRenderedPageBreak/>
        <w:t>Conclusion and Action Plan</w:t>
      </w:r>
      <w:r w:rsidR="00D45E31" w:rsidRPr="00D45E31">
        <w:rPr>
          <w:rFonts w:ascii="Times New Roman" w:hAnsi="Times New Roman" w:cs="Times New Roman"/>
        </w:rPr>
        <w:t>.</w:t>
      </w:r>
      <w:bookmarkEnd w:id="3"/>
    </w:p>
    <w:p w14:paraId="48A3910E" w14:textId="77777777" w:rsidR="00D45E31" w:rsidRPr="00D45E31" w:rsidRDefault="00D45E31" w:rsidP="00D45E31">
      <w:pPr>
        <w:spacing w:line="360" w:lineRule="auto"/>
        <w:jc w:val="both"/>
        <w:rPr>
          <w:rFonts w:ascii="Times New Roman" w:hAnsi="Times New Roman" w:cs="Times New Roman"/>
          <w:sz w:val="24"/>
          <w:szCs w:val="24"/>
        </w:rPr>
      </w:pPr>
      <w:r w:rsidRPr="00D45E31">
        <w:rPr>
          <w:rFonts w:ascii="Times New Roman" w:hAnsi="Times New Roman" w:cs="Times New Roman"/>
          <w:sz w:val="24"/>
          <w:szCs w:val="24"/>
        </w:rPr>
        <w:t>Guarantee: This placement experience has enriched my knowledge in F&amp;B operations and management concepts remarkably. This has created a good foundation for integration of theories with practical work which can be helpful in the future supervisory positions in the hospitality industry.</w:t>
      </w:r>
    </w:p>
    <w:p w14:paraId="037DC333" w14:textId="4BBACC64" w:rsidR="00D45E31" w:rsidRPr="00D632C8" w:rsidRDefault="00D45E31" w:rsidP="00D632C8">
      <w:pPr>
        <w:spacing w:line="360" w:lineRule="auto"/>
        <w:jc w:val="both"/>
        <w:rPr>
          <w:rFonts w:ascii="Times New Roman" w:hAnsi="Times New Roman" w:cs="Times New Roman"/>
          <w:sz w:val="24"/>
          <w:szCs w:val="24"/>
        </w:rPr>
      </w:pPr>
      <w:r w:rsidRPr="00D45E31">
        <w:rPr>
          <w:rFonts w:ascii="Times New Roman" w:hAnsi="Times New Roman" w:cs="Times New Roman"/>
          <w:sz w:val="24"/>
          <w:szCs w:val="24"/>
        </w:rPr>
        <w:t>For the short-term goal I am going to work on getting the proper certification in beverage management and the masterful knowledge on the POS systems. I have casual work experience in the F&amp;B industry and in the medium term seek to gain exposure in different F&amp;B outlets and financial management knowledge. We all have long term goals, and my aim is to grow to the level of F&amp;B Manager and gain specializations in revenue management.</w:t>
      </w:r>
    </w:p>
    <w:p w14:paraId="7208757A" w14:textId="77777777" w:rsidR="003E7CF7" w:rsidRDefault="003E7CF7" w:rsidP="003E7CF7">
      <w:pPr>
        <w:pStyle w:val="Heading1"/>
        <w:spacing w:before="0" w:after="240" w:line="360" w:lineRule="auto"/>
        <w:rPr>
          <w:szCs w:val="36"/>
        </w:rPr>
      </w:pPr>
      <w:bookmarkStart w:id="4" w:name="_Toc181625044"/>
      <w:r>
        <w:rPr>
          <w:szCs w:val="36"/>
        </w:rPr>
        <w:t>Reference list</w:t>
      </w:r>
      <w:bookmarkEnd w:id="4"/>
    </w:p>
    <w:p w14:paraId="498FB84A" w14:textId="41722D6C" w:rsidR="003E7CF7" w:rsidRDefault="003E7CF7" w:rsidP="00695CB3">
      <w:pPr>
        <w:pStyle w:val="NormalWeb"/>
        <w:spacing w:before="0" w:beforeAutospacing="0" w:after="240" w:afterAutospacing="0" w:line="360" w:lineRule="auto"/>
        <w:ind w:left="360"/>
      </w:pPr>
      <w:r>
        <w:t xml:space="preserve">Adeniran, A.M., </w:t>
      </w:r>
      <w:proofErr w:type="spellStart"/>
      <w:r>
        <w:t>Burodo</w:t>
      </w:r>
      <w:proofErr w:type="spellEnd"/>
      <w:r>
        <w:t xml:space="preserve">, M.S. and Suleiman, S. (2022). Customer Satisfaction with the Point of Sale (POS) System: Moderating Role of Age. </w:t>
      </w:r>
      <w:r>
        <w:rPr>
          <w:i/>
          <w:iCs/>
        </w:rPr>
        <w:t>Gusau Journal of Business Administration</w:t>
      </w:r>
      <w:r>
        <w:t>, [online] 1(2), pp.10–10. Available at: https://gujoba.com.ng/index.php/gujoba/article/view/21</w:t>
      </w:r>
    </w:p>
    <w:p w14:paraId="299DC92C" w14:textId="491CD2DC" w:rsidR="003E7CF7" w:rsidRDefault="003E7CF7" w:rsidP="00695CB3">
      <w:pPr>
        <w:pStyle w:val="NormalWeb"/>
        <w:spacing w:before="0" w:beforeAutospacing="0" w:after="240" w:afterAutospacing="0" w:line="360" w:lineRule="auto"/>
        <w:ind w:left="360"/>
      </w:pPr>
      <w:r>
        <w:t xml:space="preserve">Aggarwal, A.K. (2020). Using Deming’s Cycle for Improvement in a Course. </w:t>
      </w:r>
      <w:r>
        <w:rPr>
          <w:i/>
          <w:iCs/>
        </w:rPr>
        <w:t>International Journal of Web-Based Learning and Teaching Technologies</w:t>
      </w:r>
      <w:r>
        <w:t xml:space="preserve">, 15(3), pp.31–45. </w:t>
      </w:r>
      <w:proofErr w:type="spellStart"/>
      <w:proofErr w:type="gramStart"/>
      <w:r>
        <w:t>doi:https</w:t>
      </w:r>
      <w:proofErr w:type="spellEnd"/>
      <w:r>
        <w:t>://doi.org/10.4018/ijwltt.2020070103</w:t>
      </w:r>
      <w:proofErr w:type="gramEnd"/>
    </w:p>
    <w:p w14:paraId="253B721B" w14:textId="77777777" w:rsidR="003E7CF7" w:rsidRDefault="003E7CF7" w:rsidP="00695CB3">
      <w:pPr>
        <w:pStyle w:val="NormalWeb"/>
        <w:spacing w:before="0" w:beforeAutospacing="0" w:after="240" w:afterAutospacing="0" w:line="360" w:lineRule="auto"/>
        <w:ind w:left="360"/>
      </w:pPr>
      <w:r>
        <w:t xml:space="preserve">Hale, A.J., Ricotta, D.N., Freed, J., Smith, C.C. and Huang, G.C. (2018). Adapting Maslow’s Hierarchy of Needs as a Framework for Resident Wellness. </w:t>
      </w:r>
      <w:r>
        <w:rPr>
          <w:i/>
          <w:iCs/>
        </w:rPr>
        <w:t>Teaching and Learning in Medicine</w:t>
      </w:r>
      <w:r>
        <w:t xml:space="preserve">, 31(1), pp.109–118. </w:t>
      </w:r>
      <w:proofErr w:type="spellStart"/>
      <w:proofErr w:type="gramStart"/>
      <w:r>
        <w:t>doi:https</w:t>
      </w:r>
      <w:proofErr w:type="spellEnd"/>
      <w:r>
        <w:t>://doi.org/10.1080/10401334.2018.1456928</w:t>
      </w:r>
      <w:proofErr w:type="gramEnd"/>
      <w:r>
        <w:t>.</w:t>
      </w:r>
    </w:p>
    <w:p w14:paraId="1B57906F" w14:textId="70C4809B" w:rsidR="003E7CF7" w:rsidRDefault="003E7CF7" w:rsidP="00695CB3">
      <w:pPr>
        <w:pStyle w:val="NormalWeb"/>
        <w:spacing w:before="0" w:beforeAutospacing="0" w:after="240" w:afterAutospacing="0" w:line="360" w:lineRule="auto"/>
        <w:ind w:left="360"/>
      </w:pPr>
      <w:r>
        <w:t xml:space="preserve">Nyaga, O.N.M. (2023). Revenue management strategy </w:t>
      </w:r>
      <w:proofErr w:type="gramStart"/>
      <w:r>
        <w:t>implementation :</w:t>
      </w:r>
      <w:proofErr w:type="gramEnd"/>
      <w:r>
        <w:t xml:space="preserve"> role of critical factors on revenue management strategy effectiveness. </w:t>
      </w:r>
      <w:r>
        <w:rPr>
          <w:i/>
          <w:iCs/>
        </w:rPr>
        <w:t>theses.lib.polyu.edu.hk</w:t>
      </w:r>
      <w:r>
        <w:t xml:space="preserve">. [online] Available at: </w:t>
      </w:r>
      <w:hyperlink r:id="rId8" w:history="1">
        <w:r w:rsidR="008819F7" w:rsidRPr="00012BC3">
          <w:rPr>
            <w:rStyle w:val="Hyperlink"/>
          </w:rPr>
          <w:t>https://theses.lib.polyu.edu.hk/handle/200/12748</w:t>
        </w:r>
      </w:hyperlink>
      <w:r w:rsidR="008819F7">
        <w:t xml:space="preserve"> </w:t>
      </w:r>
    </w:p>
    <w:p w14:paraId="094CA91A" w14:textId="31C9E215" w:rsidR="003E7CF7" w:rsidRDefault="003E7CF7" w:rsidP="00695CB3">
      <w:pPr>
        <w:pStyle w:val="NormalWeb"/>
        <w:spacing w:before="0" w:beforeAutospacing="0" w:after="240" w:afterAutospacing="0" w:line="360" w:lineRule="auto"/>
        <w:ind w:left="360"/>
      </w:pPr>
      <w:r>
        <w:t xml:space="preserve">Patterson, D. (2022). In-depth Look: Tuckman’s Model – Five Stages of Team Development. </w:t>
      </w:r>
      <w:r>
        <w:rPr>
          <w:i/>
          <w:iCs/>
        </w:rPr>
        <w:t>ecampusontario.pressbooks.pub</w:t>
      </w:r>
      <w:r>
        <w:t xml:space="preserve">, [online] 1(1). Available at: </w:t>
      </w:r>
      <w:hyperlink r:id="rId9" w:history="1">
        <w:r w:rsidR="008819F7" w:rsidRPr="00012BC3">
          <w:rPr>
            <w:rStyle w:val="Hyperlink"/>
          </w:rPr>
          <w:t>https://ecampusontario.pressbooks.pub/hrstrategicprojectmanagementtheory/chapter/4-5-in-depth-look-tuckmans-model-five-stages-of-team-development/</w:t>
        </w:r>
      </w:hyperlink>
      <w:r w:rsidR="008819F7">
        <w:t xml:space="preserve"> </w:t>
      </w:r>
    </w:p>
    <w:p w14:paraId="5CFFF574" w14:textId="4D97D9F5" w:rsidR="003E7CF7" w:rsidRDefault="003E7CF7" w:rsidP="00695CB3">
      <w:pPr>
        <w:pStyle w:val="NormalWeb"/>
        <w:spacing w:before="0" w:beforeAutospacing="0" w:after="240" w:afterAutospacing="0" w:line="360" w:lineRule="auto"/>
        <w:ind w:left="360"/>
      </w:pPr>
      <w:r>
        <w:lastRenderedPageBreak/>
        <w:t xml:space="preserve">Rai, R., </w:t>
      </w:r>
      <w:proofErr w:type="spellStart"/>
      <w:r>
        <w:t>Thekkekara</w:t>
      </w:r>
      <w:proofErr w:type="spellEnd"/>
      <w:r>
        <w:t xml:space="preserve">, J.V. and </w:t>
      </w:r>
      <w:proofErr w:type="spellStart"/>
      <w:r>
        <w:t>Kanhare</w:t>
      </w:r>
      <w:proofErr w:type="spellEnd"/>
      <w:r>
        <w:t xml:space="preserve">, R. (2021). Herzberg’s Two Factor Theory: A Study on </w:t>
      </w:r>
      <w:proofErr w:type="spellStart"/>
      <w:r>
        <w:t>Nurses’s</w:t>
      </w:r>
      <w:proofErr w:type="spellEnd"/>
      <w:r>
        <w:t xml:space="preserve"> Motivation. </w:t>
      </w:r>
      <w:r>
        <w:rPr>
          <w:i/>
          <w:iCs/>
        </w:rPr>
        <w:t>RGUHS Journal of Allied Health Sciences</w:t>
      </w:r>
      <w:r>
        <w:t xml:space="preserve">, [online] 1(1). Available at: </w:t>
      </w:r>
      <w:hyperlink r:id="rId10" w:history="1">
        <w:r w:rsidR="008819F7" w:rsidRPr="00012BC3">
          <w:rPr>
            <w:rStyle w:val="Hyperlink"/>
          </w:rPr>
          <w:t>https://journalgrid.com/view/article/rjahs/36</w:t>
        </w:r>
      </w:hyperlink>
      <w:r w:rsidR="008819F7">
        <w:t xml:space="preserve"> </w:t>
      </w:r>
    </w:p>
    <w:p w14:paraId="62784705" w14:textId="38D52A07" w:rsidR="003E7CF7" w:rsidRDefault="003E7CF7" w:rsidP="00695CB3">
      <w:pPr>
        <w:pStyle w:val="NormalWeb"/>
        <w:spacing w:before="0" w:beforeAutospacing="0" w:after="240" w:afterAutospacing="0" w:line="360" w:lineRule="auto"/>
        <w:ind w:left="360"/>
      </w:pPr>
      <w:proofErr w:type="spellStart"/>
      <w:r>
        <w:t>Sekarwinahyu</w:t>
      </w:r>
      <w:proofErr w:type="spellEnd"/>
      <w:r>
        <w:t xml:space="preserve">, M., </w:t>
      </w:r>
      <w:proofErr w:type="spellStart"/>
      <w:r>
        <w:t>Rustaman</w:t>
      </w:r>
      <w:proofErr w:type="spellEnd"/>
      <w:r>
        <w:t xml:space="preserve">, N.Y., Widodo, A. and </w:t>
      </w:r>
      <w:proofErr w:type="spellStart"/>
      <w:r>
        <w:t>Riandi</w:t>
      </w:r>
      <w:proofErr w:type="spellEnd"/>
      <w:r>
        <w:t xml:space="preserve">, R. (2019). Development of </w:t>
      </w:r>
      <w:proofErr w:type="gramStart"/>
      <w:r>
        <w:t>problem based</w:t>
      </w:r>
      <w:proofErr w:type="gramEnd"/>
      <w:r>
        <w:t xml:space="preserve"> learning for online tutorial program in plant development using Gibbs’ reflective cycle and e-portfolio to enhance reflective thinking skills. </w:t>
      </w:r>
      <w:r>
        <w:rPr>
          <w:i/>
          <w:iCs/>
        </w:rPr>
        <w:t>Journal of Physics: Conference Series</w:t>
      </w:r>
      <w:r>
        <w:t xml:space="preserve">, 1157(2), p.022099. </w:t>
      </w:r>
      <w:proofErr w:type="spellStart"/>
      <w:proofErr w:type="gramStart"/>
      <w:r>
        <w:t>doi:https</w:t>
      </w:r>
      <w:proofErr w:type="spellEnd"/>
      <w:r>
        <w:t>://doi.org/10.1088/1742-6596/1157/2/022099</w:t>
      </w:r>
      <w:proofErr w:type="gramEnd"/>
    </w:p>
    <w:p w14:paraId="3B496987" w14:textId="64BA2CA7" w:rsidR="003E7CF7" w:rsidRDefault="003E7CF7" w:rsidP="00695CB3">
      <w:pPr>
        <w:pStyle w:val="NormalWeb"/>
        <w:spacing w:before="0" w:beforeAutospacing="0" w:after="240" w:afterAutospacing="0" w:line="360" w:lineRule="auto"/>
        <w:ind w:left="360"/>
      </w:pPr>
      <w:proofErr w:type="spellStart"/>
      <w:r>
        <w:t>Sittisom</w:t>
      </w:r>
      <w:proofErr w:type="spellEnd"/>
      <w:r>
        <w:t xml:space="preserve">, W. (2020). DEVELOPING EDUCATIONAL INFRASTRUCTURE: ROLE OF GOVERNMENTAL SCHOLARSHIPS, TECHNICAL TRAINING AVAILABILITY AND R&amp;D IN EDUCATION. </w:t>
      </w:r>
      <w:r>
        <w:rPr>
          <w:i/>
          <w:iCs/>
        </w:rPr>
        <w:t>Journal of Security and Sustainability Issues</w:t>
      </w:r>
      <w:r>
        <w:t xml:space="preserve">, 9(M). </w:t>
      </w:r>
      <w:proofErr w:type="spellStart"/>
      <w:proofErr w:type="gramStart"/>
      <w:r>
        <w:t>doi:https</w:t>
      </w:r>
      <w:proofErr w:type="spellEnd"/>
      <w:r>
        <w:t>://doi.org/10.9770/jssi.2020.9.m(18</w:t>
      </w:r>
      <w:proofErr w:type="gramEnd"/>
      <w:r>
        <w:t>)</w:t>
      </w:r>
    </w:p>
    <w:p w14:paraId="0A622A4D" w14:textId="554FE1E7" w:rsidR="003E7CF7" w:rsidRDefault="003E7CF7" w:rsidP="00695CB3">
      <w:pPr>
        <w:pStyle w:val="NormalWeb"/>
        <w:spacing w:before="0" w:beforeAutospacing="0" w:after="240" w:afterAutospacing="0" w:line="360" w:lineRule="auto"/>
        <w:ind w:left="360"/>
      </w:pPr>
      <w:proofErr w:type="spellStart"/>
      <w:r>
        <w:t>Tankovic</w:t>
      </w:r>
      <w:proofErr w:type="spellEnd"/>
      <w:r>
        <w:t xml:space="preserve">, A.C., </w:t>
      </w:r>
      <w:proofErr w:type="spellStart"/>
      <w:r>
        <w:t>Kapeš</w:t>
      </w:r>
      <w:proofErr w:type="spellEnd"/>
      <w:r>
        <w:t xml:space="preserve">, J. and </w:t>
      </w:r>
      <w:proofErr w:type="spellStart"/>
      <w:r>
        <w:t>Benazić</w:t>
      </w:r>
      <w:proofErr w:type="spellEnd"/>
      <w:r>
        <w:t xml:space="preserve">, D. (2022). Measuring the importance of communication skills in tourism. </w:t>
      </w:r>
      <w:r>
        <w:rPr>
          <w:i/>
          <w:iCs/>
        </w:rPr>
        <w:t>Economic Research-</w:t>
      </w:r>
      <w:proofErr w:type="spellStart"/>
      <w:r>
        <w:rPr>
          <w:i/>
          <w:iCs/>
        </w:rPr>
        <w:t>Ekonomska</w:t>
      </w:r>
      <w:proofErr w:type="spellEnd"/>
      <w:r>
        <w:rPr>
          <w:i/>
          <w:iCs/>
        </w:rPr>
        <w:t xml:space="preserve"> </w:t>
      </w:r>
      <w:proofErr w:type="spellStart"/>
      <w:r>
        <w:rPr>
          <w:i/>
          <w:iCs/>
        </w:rPr>
        <w:t>Istraživanja</w:t>
      </w:r>
      <w:proofErr w:type="spellEnd"/>
      <w:r>
        <w:t xml:space="preserve">, [online] 36(1), pp.1–20. </w:t>
      </w:r>
      <w:proofErr w:type="spellStart"/>
      <w:proofErr w:type="gramStart"/>
      <w:r>
        <w:t>doi:https</w:t>
      </w:r>
      <w:proofErr w:type="spellEnd"/>
      <w:r>
        <w:t>://doi.org/10.1080/1331677x.2022.2077790</w:t>
      </w:r>
      <w:proofErr w:type="gramEnd"/>
    </w:p>
    <w:p w14:paraId="72FD7FAC" w14:textId="749A2F96" w:rsidR="003E7CF7" w:rsidRDefault="003E7CF7" w:rsidP="00695CB3">
      <w:pPr>
        <w:pStyle w:val="NormalWeb"/>
        <w:spacing w:before="0" w:beforeAutospacing="0" w:after="240" w:afterAutospacing="0" w:line="360" w:lineRule="auto"/>
        <w:ind w:left="360"/>
      </w:pPr>
      <w:r>
        <w:t xml:space="preserve">Van (2020). A conceptual communication model to mitigate reputational risk within a higher education institution. </w:t>
      </w:r>
      <w:r>
        <w:rPr>
          <w:i/>
          <w:iCs/>
        </w:rPr>
        <w:t>Nwu.ac.za</w:t>
      </w:r>
      <w:r>
        <w:t xml:space="preserve">. [online] </w:t>
      </w:r>
      <w:proofErr w:type="spellStart"/>
      <w:proofErr w:type="gramStart"/>
      <w:r>
        <w:t>doi:https</w:t>
      </w:r>
      <w:proofErr w:type="spellEnd"/>
      <w:r>
        <w:t>://orcid.org/0000-0003-4393-9774</w:t>
      </w:r>
      <w:proofErr w:type="gramEnd"/>
    </w:p>
    <w:p w14:paraId="0217D011" w14:textId="5A207112" w:rsidR="003E7CF7" w:rsidRDefault="003E7CF7" w:rsidP="00695CB3">
      <w:pPr>
        <w:pStyle w:val="NormalWeb"/>
        <w:spacing w:before="0" w:beforeAutospacing="0" w:after="240" w:afterAutospacing="0" w:line="360" w:lineRule="auto"/>
        <w:ind w:left="360"/>
      </w:pPr>
      <w:r>
        <w:t xml:space="preserve">Živković, N., </w:t>
      </w:r>
      <w:proofErr w:type="spellStart"/>
      <w:r>
        <w:t>Glogovac</w:t>
      </w:r>
      <w:proofErr w:type="spellEnd"/>
      <w:r>
        <w:t xml:space="preserve">, M. and Kovačević, B. (2019). Determining the quality of municipal services using SERVQUAL model. </w:t>
      </w:r>
      <w:r>
        <w:rPr>
          <w:i/>
          <w:iCs/>
        </w:rPr>
        <w:t>Proceedings of the 5th IPMA SENET Project Management Conference (SENET 2019)</w:t>
      </w:r>
      <w:r>
        <w:t xml:space="preserve">. </w:t>
      </w:r>
      <w:proofErr w:type="spellStart"/>
      <w:proofErr w:type="gramStart"/>
      <w:r>
        <w:t>doi:https</w:t>
      </w:r>
      <w:proofErr w:type="spellEnd"/>
      <w:r>
        <w:t>://doi.org/10.2991/senet-19.2019.4</w:t>
      </w:r>
      <w:proofErr w:type="gramEnd"/>
    </w:p>
    <w:p w14:paraId="5E956E41" w14:textId="2F5BAB9F" w:rsidR="00DD2EE0" w:rsidRPr="00D45E31" w:rsidRDefault="00DD2EE0" w:rsidP="00D45E31">
      <w:pPr>
        <w:spacing w:line="360" w:lineRule="auto"/>
        <w:jc w:val="both"/>
        <w:rPr>
          <w:rFonts w:ascii="Times New Roman" w:hAnsi="Times New Roman" w:cs="Times New Roman"/>
          <w:sz w:val="24"/>
          <w:szCs w:val="24"/>
        </w:rPr>
      </w:pPr>
    </w:p>
    <w:sectPr w:rsidR="00DD2EE0" w:rsidRPr="00D45E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45EAA5" w14:textId="77777777" w:rsidR="00B26FE1" w:rsidRDefault="00B26FE1" w:rsidP="00180276">
      <w:pPr>
        <w:spacing w:after="0" w:line="240" w:lineRule="auto"/>
      </w:pPr>
      <w:r>
        <w:separator/>
      </w:r>
    </w:p>
  </w:endnote>
  <w:endnote w:type="continuationSeparator" w:id="0">
    <w:p w14:paraId="0253FAE1" w14:textId="77777777" w:rsidR="00B26FE1" w:rsidRDefault="00B26FE1" w:rsidP="001802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FE255E" w14:textId="77777777" w:rsidR="00B26FE1" w:rsidRDefault="00B26FE1" w:rsidP="00180276">
      <w:pPr>
        <w:spacing w:after="0" w:line="240" w:lineRule="auto"/>
      </w:pPr>
      <w:r>
        <w:separator/>
      </w:r>
    </w:p>
  </w:footnote>
  <w:footnote w:type="continuationSeparator" w:id="0">
    <w:p w14:paraId="00FAB16D" w14:textId="77777777" w:rsidR="00B26FE1" w:rsidRDefault="00B26FE1" w:rsidP="001802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0011AB"/>
    <w:multiLevelType w:val="hybridMultilevel"/>
    <w:tmpl w:val="07C455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3D44D9F"/>
    <w:multiLevelType w:val="hybridMultilevel"/>
    <w:tmpl w:val="33442E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9D61DE"/>
    <w:multiLevelType w:val="hybridMultilevel"/>
    <w:tmpl w:val="AEFEEB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C4B102B"/>
    <w:multiLevelType w:val="hybridMultilevel"/>
    <w:tmpl w:val="D24AE9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9556D14"/>
    <w:multiLevelType w:val="multilevel"/>
    <w:tmpl w:val="F2F40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5A2733"/>
    <w:multiLevelType w:val="hybridMultilevel"/>
    <w:tmpl w:val="066A5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EE5651"/>
    <w:multiLevelType w:val="multilevel"/>
    <w:tmpl w:val="4DD8E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01515222">
    <w:abstractNumId w:val="6"/>
  </w:num>
  <w:num w:numId="2" w16cid:durableId="1756516759">
    <w:abstractNumId w:val="1"/>
  </w:num>
  <w:num w:numId="3" w16cid:durableId="1903054127">
    <w:abstractNumId w:val="0"/>
  </w:num>
  <w:num w:numId="4" w16cid:durableId="2114664597">
    <w:abstractNumId w:val="2"/>
  </w:num>
  <w:num w:numId="5" w16cid:durableId="563296402">
    <w:abstractNumId w:val="5"/>
  </w:num>
  <w:num w:numId="6" w16cid:durableId="1441145559">
    <w:abstractNumId w:val="3"/>
  </w:num>
  <w:num w:numId="7" w16cid:durableId="5789055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35C"/>
    <w:rsid w:val="0008361F"/>
    <w:rsid w:val="00091064"/>
    <w:rsid w:val="00133B6B"/>
    <w:rsid w:val="00180276"/>
    <w:rsid w:val="001E02EE"/>
    <w:rsid w:val="001F2086"/>
    <w:rsid w:val="00326E65"/>
    <w:rsid w:val="003845C2"/>
    <w:rsid w:val="003E7CF7"/>
    <w:rsid w:val="00497FD1"/>
    <w:rsid w:val="004A384D"/>
    <w:rsid w:val="00571558"/>
    <w:rsid w:val="00695CB3"/>
    <w:rsid w:val="0084774C"/>
    <w:rsid w:val="008819F7"/>
    <w:rsid w:val="00906ADD"/>
    <w:rsid w:val="00AF335C"/>
    <w:rsid w:val="00B26FE1"/>
    <w:rsid w:val="00B44C8E"/>
    <w:rsid w:val="00BC3611"/>
    <w:rsid w:val="00BD3140"/>
    <w:rsid w:val="00BF505F"/>
    <w:rsid w:val="00C308FF"/>
    <w:rsid w:val="00C703E7"/>
    <w:rsid w:val="00D45E31"/>
    <w:rsid w:val="00D632C8"/>
    <w:rsid w:val="00D74FAD"/>
    <w:rsid w:val="00DD2EE0"/>
    <w:rsid w:val="00E155D3"/>
    <w:rsid w:val="00E34B78"/>
    <w:rsid w:val="00F0791B"/>
    <w:rsid w:val="00FF18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6F6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5E31"/>
    <w:pPr>
      <w:keepNext/>
      <w:keepLines/>
      <w:spacing w:before="360" w:after="80"/>
      <w:outlineLvl w:val="0"/>
    </w:pPr>
    <w:rPr>
      <w:rFonts w:asciiTheme="majorHAnsi" w:eastAsiaTheme="majorEastAsia" w:hAnsiTheme="majorHAnsi" w:cstheme="majorBidi"/>
      <w:color w:val="2F5496" w:themeColor="accent1" w:themeShade="BF"/>
      <w:sz w:val="36"/>
      <w:szCs w:val="40"/>
    </w:rPr>
  </w:style>
  <w:style w:type="paragraph" w:styleId="Heading2">
    <w:name w:val="heading 2"/>
    <w:basedOn w:val="Normal"/>
    <w:next w:val="Normal"/>
    <w:link w:val="Heading2Char"/>
    <w:uiPriority w:val="9"/>
    <w:unhideWhenUsed/>
    <w:qFormat/>
    <w:rsid w:val="00AF335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F335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F335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F335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F33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33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33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33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5E31"/>
    <w:rPr>
      <w:rFonts w:asciiTheme="majorHAnsi" w:eastAsiaTheme="majorEastAsia" w:hAnsiTheme="majorHAnsi" w:cstheme="majorBidi"/>
      <w:color w:val="2F5496" w:themeColor="accent1" w:themeShade="BF"/>
      <w:sz w:val="36"/>
      <w:szCs w:val="40"/>
    </w:rPr>
  </w:style>
  <w:style w:type="character" w:customStyle="1" w:styleId="Heading2Char">
    <w:name w:val="Heading 2 Char"/>
    <w:basedOn w:val="DefaultParagraphFont"/>
    <w:link w:val="Heading2"/>
    <w:uiPriority w:val="9"/>
    <w:rsid w:val="00AF335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F335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F335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F335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F33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33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33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335C"/>
    <w:rPr>
      <w:rFonts w:eastAsiaTheme="majorEastAsia" w:cstheme="majorBidi"/>
      <w:color w:val="272727" w:themeColor="text1" w:themeTint="D8"/>
    </w:rPr>
  </w:style>
  <w:style w:type="paragraph" w:styleId="Title">
    <w:name w:val="Title"/>
    <w:basedOn w:val="Normal"/>
    <w:next w:val="Normal"/>
    <w:link w:val="TitleChar"/>
    <w:uiPriority w:val="10"/>
    <w:qFormat/>
    <w:rsid w:val="00AF33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33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33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33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335C"/>
    <w:pPr>
      <w:spacing w:before="160"/>
      <w:jc w:val="center"/>
    </w:pPr>
    <w:rPr>
      <w:i/>
      <w:iCs/>
      <w:color w:val="404040" w:themeColor="text1" w:themeTint="BF"/>
    </w:rPr>
  </w:style>
  <w:style w:type="character" w:customStyle="1" w:styleId="QuoteChar">
    <w:name w:val="Quote Char"/>
    <w:basedOn w:val="DefaultParagraphFont"/>
    <w:link w:val="Quote"/>
    <w:uiPriority w:val="29"/>
    <w:rsid w:val="00AF335C"/>
    <w:rPr>
      <w:i/>
      <w:iCs/>
      <w:color w:val="404040" w:themeColor="text1" w:themeTint="BF"/>
    </w:rPr>
  </w:style>
  <w:style w:type="paragraph" w:styleId="ListParagraph">
    <w:name w:val="List Paragraph"/>
    <w:basedOn w:val="Normal"/>
    <w:uiPriority w:val="34"/>
    <w:qFormat/>
    <w:rsid w:val="00AF335C"/>
    <w:pPr>
      <w:ind w:left="720"/>
      <w:contextualSpacing/>
    </w:pPr>
  </w:style>
  <w:style w:type="character" w:styleId="IntenseEmphasis">
    <w:name w:val="Intense Emphasis"/>
    <w:basedOn w:val="DefaultParagraphFont"/>
    <w:uiPriority w:val="21"/>
    <w:qFormat/>
    <w:rsid w:val="00AF335C"/>
    <w:rPr>
      <w:i/>
      <w:iCs/>
      <w:color w:val="2F5496" w:themeColor="accent1" w:themeShade="BF"/>
    </w:rPr>
  </w:style>
  <w:style w:type="paragraph" w:styleId="IntenseQuote">
    <w:name w:val="Intense Quote"/>
    <w:basedOn w:val="Normal"/>
    <w:next w:val="Normal"/>
    <w:link w:val="IntenseQuoteChar"/>
    <w:uiPriority w:val="30"/>
    <w:qFormat/>
    <w:rsid w:val="00AF335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F335C"/>
    <w:rPr>
      <w:i/>
      <w:iCs/>
      <w:color w:val="2F5496" w:themeColor="accent1" w:themeShade="BF"/>
    </w:rPr>
  </w:style>
  <w:style w:type="character" w:styleId="IntenseReference">
    <w:name w:val="Intense Reference"/>
    <w:basedOn w:val="DefaultParagraphFont"/>
    <w:uiPriority w:val="32"/>
    <w:qFormat/>
    <w:rsid w:val="00AF335C"/>
    <w:rPr>
      <w:b/>
      <w:bCs/>
      <w:smallCaps/>
      <w:color w:val="2F5496" w:themeColor="accent1" w:themeShade="BF"/>
      <w:spacing w:val="5"/>
    </w:rPr>
  </w:style>
  <w:style w:type="paragraph" w:customStyle="1" w:styleId="whitespace-normal">
    <w:name w:val="whitespace-normal"/>
    <w:basedOn w:val="Normal"/>
    <w:rsid w:val="00D74FA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D74FAD"/>
    <w:rPr>
      <w:i/>
      <w:iCs/>
    </w:rPr>
  </w:style>
  <w:style w:type="paragraph" w:styleId="TOCHeading">
    <w:name w:val="TOC Heading"/>
    <w:basedOn w:val="Heading1"/>
    <w:next w:val="Normal"/>
    <w:uiPriority w:val="39"/>
    <w:unhideWhenUsed/>
    <w:qFormat/>
    <w:rsid w:val="00D45E31"/>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D45E31"/>
    <w:pPr>
      <w:spacing w:after="100"/>
    </w:pPr>
  </w:style>
  <w:style w:type="character" w:styleId="Hyperlink">
    <w:name w:val="Hyperlink"/>
    <w:basedOn w:val="DefaultParagraphFont"/>
    <w:uiPriority w:val="99"/>
    <w:unhideWhenUsed/>
    <w:rsid w:val="00D45E31"/>
    <w:rPr>
      <w:color w:val="0563C1" w:themeColor="hyperlink"/>
      <w:u w:val="single"/>
    </w:rPr>
  </w:style>
  <w:style w:type="paragraph" w:styleId="Header">
    <w:name w:val="header"/>
    <w:basedOn w:val="Normal"/>
    <w:link w:val="HeaderChar"/>
    <w:uiPriority w:val="99"/>
    <w:unhideWhenUsed/>
    <w:rsid w:val="001802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0276"/>
  </w:style>
  <w:style w:type="paragraph" w:styleId="Footer">
    <w:name w:val="footer"/>
    <w:basedOn w:val="Normal"/>
    <w:link w:val="FooterChar"/>
    <w:uiPriority w:val="99"/>
    <w:unhideWhenUsed/>
    <w:rsid w:val="001802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0276"/>
  </w:style>
  <w:style w:type="paragraph" w:styleId="NormalWeb">
    <w:name w:val="Normal (Web)"/>
    <w:basedOn w:val="Normal"/>
    <w:uiPriority w:val="99"/>
    <w:semiHidden/>
    <w:unhideWhenUsed/>
    <w:rsid w:val="00906ADD"/>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UnresolvedMention">
    <w:name w:val="Unresolved Mention"/>
    <w:basedOn w:val="DefaultParagraphFont"/>
    <w:uiPriority w:val="99"/>
    <w:semiHidden/>
    <w:unhideWhenUsed/>
    <w:rsid w:val="008819F7"/>
    <w:rPr>
      <w:color w:val="605E5C"/>
      <w:shd w:val="clear" w:color="auto" w:fill="E1DFDD"/>
    </w:rPr>
  </w:style>
  <w:style w:type="character" w:styleId="FollowedHyperlink">
    <w:name w:val="FollowedHyperlink"/>
    <w:basedOn w:val="DefaultParagraphFont"/>
    <w:uiPriority w:val="99"/>
    <w:semiHidden/>
    <w:unhideWhenUsed/>
    <w:rsid w:val="004A384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7744667">
      <w:bodyDiv w:val="1"/>
      <w:marLeft w:val="0"/>
      <w:marRight w:val="0"/>
      <w:marTop w:val="0"/>
      <w:marBottom w:val="0"/>
      <w:divBdr>
        <w:top w:val="none" w:sz="0" w:space="0" w:color="auto"/>
        <w:left w:val="none" w:sz="0" w:space="0" w:color="auto"/>
        <w:bottom w:val="none" w:sz="0" w:space="0" w:color="auto"/>
        <w:right w:val="none" w:sz="0" w:space="0" w:color="auto"/>
      </w:divBdr>
    </w:div>
    <w:div w:id="1394157006">
      <w:bodyDiv w:val="1"/>
      <w:marLeft w:val="0"/>
      <w:marRight w:val="0"/>
      <w:marTop w:val="0"/>
      <w:marBottom w:val="0"/>
      <w:divBdr>
        <w:top w:val="none" w:sz="0" w:space="0" w:color="auto"/>
        <w:left w:val="none" w:sz="0" w:space="0" w:color="auto"/>
        <w:bottom w:val="none" w:sz="0" w:space="0" w:color="auto"/>
        <w:right w:val="none" w:sz="0" w:space="0" w:color="auto"/>
      </w:divBdr>
      <w:divsChild>
        <w:div w:id="873732847">
          <w:marLeft w:val="0"/>
          <w:marRight w:val="0"/>
          <w:marTop w:val="0"/>
          <w:marBottom w:val="0"/>
          <w:divBdr>
            <w:top w:val="none" w:sz="0" w:space="0" w:color="auto"/>
            <w:left w:val="none" w:sz="0" w:space="0" w:color="auto"/>
            <w:bottom w:val="none" w:sz="0" w:space="0" w:color="auto"/>
            <w:right w:val="none" w:sz="0" w:space="0" w:color="auto"/>
          </w:divBdr>
        </w:div>
      </w:divsChild>
    </w:div>
    <w:div w:id="1653831517">
      <w:bodyDiv w:val="1"/>
      <w:marLeft w:val="0"/>
      <w:marRight w:val="0"/>
      <w:marTop w:val="0"/>
      <w:marBottom w:val="0"/>
      <w:divBdr>
        <w:top w:val="none" w:sz="0" w:space="0" w:color="auto"/>
        <w:left w:val="none" w:sz="0" w:space="0" w:color="auto"/>
        <w:bottom w:val="none" w:sz="0" w:space="0" w:color="auto"/>
        <w:right w:val="none" w:sz="0" w:space="0" w:color="auto"/>
      </w:divBdr>
    </w:div>
    <w:div w:id="1796023605">
      <w:bodyDiv w:val="1"/>
      <w:marLeft w:val="0"/>
      <w:marRight w:val="0"/>
      <w:marTop w:val="0"/>
      <w:marBottom w:val="0"/>
      <w:divBdr>
        <w:top w:val="none" w:sz="0" w:space="0" w:color="auto"/>
        <w:left w:val="none" w:sz="0" w:space="0" w:color="auto"/>
        <w:bottom w:val="none" w:sz="0" w:space="0" w:color="auto"/>
        <w:right w:val="none" w:sz="0" w:space="0" w:color="auto"/>
      </w:divBdr>
    </w:div>
    <w:div w:id="1801069631">
      <w:bodyDiv w:val="1"/>
      <w:marLeft w:val="0"/>
      <w:marRight w:val="0"/>
      <w:marTop w:val="0"/>
      <w:marBottom w:val="0"/>
      <w:divBdr>
        <w:top w:val="none" w:sz="0" w:space="0" w:color="auto"/>
        <w:left w:val="none" w:sz="0" w:space="0" w:color="auto"/>
        <w:bottom w:val="none" w:sz="0" w:space="0" w:color="auto"/>
        <w:right w:val="none" w:sz="0" w:space="0" w:color="auto"/>
      </w:divBdr>
    </w:div>
    <w:div w:id="1862819971">
      <w:bodyDiv w:val="1"/>
      <w:marLeft w:val="0"/>
      <w:marRight w:val="0"/>
      <w:marTop w:val="0"/>
      <w:marBottom w:val="0"/>
      <w:divBdr>
        <w:top w:val="none" w:sz="0" w:space="0" w:color="auto"/>
        <w:left w:val="none" w:sz="0" w:space="0" w:color="auto"/>
        <w:bottom w:val="none" w:sz="0" w:space="0" w:color="auto"/>
        <w:right w:val="none" w:sz="0" w:space="0" w:color="auto"/>
      </w:divBdr>
    </w:div>
    <w:div w:id="1895238329">
      <w:bodyDiv w:val="1"/>
      <w:marLeft w:val="0"/>
      <w:marRight w:val="0"/>
      <w:marTop w:val="0"/>
      <w:marBottom w:val="0"/>
      <w:divBdr>
        <w:top w:val="none" w:sz="0" w:space="0" w:color="auto"/>
        <w:left w:val="none" w:sz="0" w:space="0" w:color="auto"/>
        <w:bottom w:val="none" w:sz="0" w:space="0" w:color="auto"/>
        <w:right w:val="none" w:sz="0" w:space="0" w:color="auto"/>
      </w:divBdr>
    </w:div>
    <w:div w:id="1999458299">
      <w:bodyDiv w:val="1"/>
      <w:marLeft w:val="0"/>
      <w:marRight w:val="0"/>
      <w:marTop w:val="0"/>
      <w:marBottom w:val="0"/>
      <w:divBdr>
        <w:top w:val="none" w:sz="0" w:space="0" w:color="auto"/>
        <w:left w:val="none" w:sz="0" w:space="0" w:color="auto"/>
        <w:bottom w:val="none" w:sz="0" w:space="0" w:color="auto"/>
        <w:right w:val="none" w:sz="0" w:space="0" w:color="auto"/>
      </w:divBdr>
      <w:divsChild>
        <w:div w:id="1064252846">
          <w:marLeft w:val="0"/>
          <w:marRight w:val="0"/>
          <w:marTop w:val="0"/>
          <w:marBottom w:val="0"/>
          <w:divBdr>
            <w:top w:val="none" w:sz="0" w:space="0" w:color="auto"/>
            <w:left w:val="none" w:sz="0" w:space="0" w:color="auto"/>
            <w:bottom w:val="none" w:sz="0" w:space="0" w:color="auto"/>
            <w:right w:val="none" w:sz="0" w:space="0" w:color="auto"/>
          </w:divBdr>
        </w:div>
      </w:divsChild>
    </w:div>
    <w:div w:id="2085683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ses.lib.polyu.edu.hk/handle/200/1274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journalgrid.com/view/article/rjahs/36" TargetMode="External"/><Relationship Id="rId4" Type="http://schemas.openxmlformats.org/officeDocument/2006/relationships/settings" Target="settings.xml"/><Relationship Id="rId9" Type="http://schemas.openxmlformats.org/officeDocument/2006/relationships/hyperlink" Target="https://ecampusontario.pressbooks.pub/hrstrategicprojectmanagementtheory/chapter/4-5-in-depth-look-tuckmans-model-five-stages-of-team-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D364D3-DA0F-4955-888D-CF17C1C5C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1825</Words>
  <Characters>10408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2024-11-04T09:36:00Z</dcterms:created>
  <dcterms:modified xsi:type="dcterms:W3CDTF">2024-11-11T19:33:00Z</dcterms:modified>
</cp:coreProperties>
</file>