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B61CC" w14:textId="434F4841" w:rsidR="000F3513" w:rsidRPr="00706584" w:rsidRDefault="00946A0B" w:rsidP="008F5DC2">
      <w:pPr>
        <w:spacing w:line="360" w:lineRule="auto"/>
        <w:rPr>
          <w:rFonts w:ascii="Times New Roman" w:hAnsi="Times New Roman" w:cs="Times New Roman"/>
          <w:b/>
          <w:bCs/>
          <w:sz w:val="24"/>
          <w:szCs w:val="24"/>
        </w:rPr>
      </w:pPr>
      <w:r w:rsidRPr="00706584">
        <w:rPr>
          <w:rFonts w:ascii="Times New Roman" w:hAnsi="Times New Roman" w:cs="Times New Roman"/>
          <w:b/>
          <w:bCs/>
          <w:sz w:val="24"/>
          <w:szCs w:val="24"/>
        </w:rPr>
        <w:t>Essay one: Research conducted on behalf of HMICFRS found that if people do not believe that the police treat the public fairly and with respect, they are significantly less likely to report crime either as a victim or a witness (BMG Research, 2018). How effective are measures in place to ensure that officers act with integrity and treat the public fairly and with respect? Your answer must be based on academic research rather than personal experience. Word limit: 1000 words.</w:t>
      </w:r>
      <w:r w:rsidR="005F6D30" w:rsidRPr="00706584">
        <w:rPr>
          <w:rFonts w:ascii="Times New Roman" w:hAnsi="Times New Roman" w:cs="Times New Roman"/>
          <w:b/>
          <w:bCs/>
          <w:sz w:val="24"/>
          <w:szCs w:val="24"/>
        </w:rPr>
        <w:t xml:space="preserve"> </w:t>
      </w:r>
    </w:p>
    <w:p w14:paraId="6FF04669" w14:textId="0F61B725" w:rsidR="00BA3754" w:rsidRPr="00706584" w:rsidRDefault="005F6D30" w:rsidP="008F5DC2">
      <w:pPr>
        <w:spacing w:line="360" w:lineRule="auto"/>
        <w:rPr>
          <w:rFonts w:ascii="Times New Roman" w:hAnsi="Times New Roman" w:cs="Times New Roman"/>
          <w:sz w:val="24"/>
          <w:szCs w:val="24"/>
        </w:rPr>
      </w:pPr>
      <w:r w:rsidRPr="00706584">
        <w:rPr>
          <w:rFonts w:ascii="Times New Roman" w:hAnsi="Times New Roman" w:cs="Times New Roman"/>
          <w:sz w:val="24"/>
          <w:szCs w:val="24"/>
        </w:rPr>
        <w:t xml:space="preserve">It is vital that officers act with integrity while completing their duties and treat the public fairly and with respect. In this essay, I will discuss the measures that are in place to ensure that this is the case, as well </w:t>
      </w:r>
      <w:r w:rsidR="00BA3754" w:rsidRPr="00706584">
        <w:rPr>
          <w:rFonts w:ascii="Times New Roman" w:hAnsi="Times New Roman" w:cs="Times New Roman"/>
          <w:sz w:val="24"/>
          <w:szCs w:val="24"/>
        </w:rPr>
        <w:t xml:space="preserve">as how effective they are. </w:t>
      </w:r>
    </w:p>
    <w:p w14:paraId="39740DE8" w14:textId="58AEC530" w:rsidR="00BA3754" w:rsidRPr="00706584" w:rsidRDefault="00BA3754" w:rsidP="008F5DC2">
      <w:pPr>
        <w:spacing w:line="360" w:lineRule="auto"/>
        <w:rPr>
          <w:rFonts w:ascii="Times New Roman" w:hAnsi="Times New Roman" w:cs="Times New Roman"/>
          <w:sz w:val="24"/>
          <w:szCs w:val="24"/>
        </w:rPr>
      </w:pPr>
      <w:r w:rsidRPr="00706584">
        <w:rPr>
          <w:rFonts w:ascii="Times New Roman" w:hAnsi="Times New Roman" w:cs="Times New Roman"/>
          <w:sz w:val="24"/>
          <w:szCs w:val="24"/>
        </w:rPr>
        <w:t>One of the key methods used to increase transparency and ensure officers act with integrity is the use of Body worn Video by officers</w:t>
      </w:r>
      <w:r w:rsidR="00C837F8" w:rsidRPr="00706584">
        <w:rPr>
          <w:rFonts w:ascii="Times New Roman" w:hAnsi="Times New Roman" w:cs="Times New Roman"/>
          <w:sz w:val="24"/>
          <w:szCs w:val="24"/>
        </w:rPr>
        <w:t xml:space="preserve"> (BWV</w:t>
      </w:r>
      <w:r w:rsidR="007D2615" w:rsidRPr="00706584">
        <w:rPr>
          <w:rFonts w:ascii="Times New Roman" w:hAnsi="Times New Roman" w:cs="Times New Roman"/>
          <w:sz w:val="24"/>
          <w:szCs w:val="24"/>
        </w:rPr>
        <w:t>)</w:t>
      </w:r>
      <w:r w:rsidR="007D2615">
        <w:rPr>
          <w:rFonts w:ascii="Times New Roman" w:hAnsi="Times New Roman" w:cs="Times New Roman"/>
          <w:sz w:val="24"/>
          <w:szCs w:val="24"/>
        </w:rPr>
        <w:t xml:space="preserve"> </w:t>
      </w:r>
      <w:r w:rsidRPr="00706584">
        <w:rPr>
          <w:rFonts w:ascii="Times New Roman" w:hAnsi="Times New Roman" w:cs="Times New Roman"/>
          <w:sz w:val="24"/>
          <w:szCs w:val="24"/>
        </w:rPr>
        <w:t xml:space="preserve">BWV was implemented </w:t>
      </w:r>
      <w:r w:rsidR="00C837F8" w:rsidRPr="00706584">
        <w:rPr>
          <w:rFonts w:ascii="Times New Roman" w:hAnsi="Times New Roman" w:cs="Times New Roman"/>
          <w:sz w:val="24"/>
          <w:szCs w:val="24"/>
        </w:rPr>
        <w:t>several</w:t>
      </w:r>
      <w:r w:rsidRPr="00706584">
        <w:rPr>
          <w:rFonts w:ascii="Times New Roman" w:hAnsi="Times New Roman" w:cs="Times New Roman"/>
          <w:sz w:val="24"/>
          <w:szCs w:val="24"/>
        </w:rPr>
        <w:t xml:space="preserve"> years ago following trials and is now part of force policy across the UK. </w:t>
      </w:r>
      <w:r w:rsidR="00814859" w:rsidRPr="00706584">
        <w:rPr>
          <w:rFonts w:ascii="Times New Roman" w:hAnsi="Times New Roman" w:cs="Times New Roman"/>
          <w:sz w:val="24"/>
          <w:szCs w:val="24"/>
        </w:rPr>
        <w:t>This allows officers to be transparent and accountable to our communities (Colwell, 2024)</w:t>
      </w:r>
    </w:p>
    <w:p w14:paraId="5F83FE26" w14:textId="5E2838FE" w:rsidR="00C837F8" w:rsidRPr="00706584" w:rsidRDefault="005A22B2"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 xml:space="preserve">Body Worn Video can be shared with the media in cases where it is deemed justifiable. This will not always be a suitable use of the footage as it is intrusive for those involved. (NPCC, 2024) When footage is deemed suitable to be shared it can then highlight rational and information that was available to officers at the time to assist with their use of the national decision-making model. (NPCC,2024) Research in 2020 found that out of those members of the public surveyed, majority would in fact oppose a law to force the police to release any body warn footage upon request due to the fear of the invasion of privacy this would cause. </w:t>
      </w:r>
      <w:r w:rsidR="00C837F8" w:rsidRPr="00706584">
        <w:rPr>
          <w:rFonts w:ascii="Times New Roman" w:eastAsia="Times New Roman" w:hAnsi="Times New Roman" w:cs="Times New Roman"/>
          <w:kern w:val="0"/>
          <w:sz w:val="24"/>
          <w:szCs w:val="24"/>
          <w:lang w:eastAsia="en-GB"/>
          <w14:ligatures w14:val="none"/>
        </w:rPr>
        <w:t>(Todak et al.</w:t>
      </w:r>
      <w:r w:rsidR="00C837F8" w:rsidRPr="00706584">
        <w:rPr>
          <w:rFonts w:ascii="Times New Roman" w:eastAsia="Times New Roman" w:hAnsi="Times New Roman" w:cs="Times New Roman"/>
          <w:kern w:val="0"/>
          <w:sz w:val="24"/>
          <w:szCs w:val="24"/>
          <w:lang w:eastAsia="en-GB"/>
          <w14:ligatures w14:val="none"/>
        </w:rPr>
        <w:t xml:space="preserve"> ,2022</w:t>
      </w:r>
      <w:r w:rsidR="00C837F8" w:rsidRPr="00706584">
        <w:rPr>
          <w:rFonts w:ascii="Times New Roman" w:eastAsia="Times New Roman" w:hAnsi="Times New Roman" w:cs="Times New Roman"/>
          <w:kern w:val="0"/>
          <w:sz w:val="24"/>
          <w:szCs w:val="24"/>
          <w:lang w:eastAsia="en-GB"/>
          <w14:ligatures w14:val="none"/>
        </w:rPr>
        <w:t>)</w:t>
      </w:r>
      <w:r w:rsidR="00C837F8" w:rsidRPr="00706584">
        <w:rPr>
          <w:rFonts w:ascii="Times New Roman" w:eastAsia="Times New Roman" w:hAnsi="Times New Roman" w:cs="Times New Roman"/>
          <w:kern w:val="0"/>
          <w:sz w:val="24"/>
          <w:szCs w:val="24"/>
          <w:lang w:eastAsia="en-GB"/>
          <w14:ligatures w14:val="none"/>
        </w:rPr>
        <w:t xml:space="preserve"> The varying opinions relating to the release of BVW show that this is a conscientious topic </w:t>
      </w:r>
      <w:r w:rsidR="00101CD8" w:rsidRPr="00706584">
        <w:rPr>
          <w:rFonts w:ascii="Times New Roman" w:eastAsia="Times New Roman" w:hAnsi="Times New Roman" w:cs="Times New Roman"/>
          <w:kern w:val="0"/>
          <w:sz w:val="24"/>
          <w:szCs w:val="24"/>
          <w:lang w:eastAsia="en-GB"/>
          <w14:ligatures w14:val="none"/>
        </w:rPr>
        <w:t xml:space="preserve">which </w:t>
      </w:r>
      <w:r w:rsidR="004F776C" w:rsidRPr="00706584">
        <w:rPr>
          <w:rFonts w:ascii="Times New Roman" w:eastAsia="Times New Roman" w:hAnsi="Times New Roman" w:cs="Times New Roman"/>
          <w:kern w:val="0"/>
          <w:sz w:val="24"/>
          <w:szCs w:val="24"/>
          <w:lang w:eastAsia="en-GB"/>
          <w14:ligatures w14:val="none"/>
        </w:rPr>
        <w:t>must be</w:t>
      </w:r>
      <w:r w:rsidR="00101CD8" w:rsidRPr="00706584">
        <w:rPr>
          <w:rFonts w:ascii="Times New Roman" w:eastAsia="Times New Roman" w:hAnsi="Times New Roman" w:cs="Times New Roman"/>
          <w:kern w:val="0"/>
          <w:sz w:val="24"/>
          <w:szCs w:val="24"/>
          <w:lang w:eastAsia="en-GB"/>
          <w14:ligatures w14:val="none"/>
        </w:rPr>
        <w:t xml:space="preserve"> treated carefully. However, what is clear from all respondents is their underlying priority which is that they police act with integrity which none of the respondents denied officer BWV helped achieve (</w:t>
      </w:r>
      <w:r w:rsidR="00101CD8" w:rsidRPr="00706584">
        <w:rPr>
          <w:rFonts w:ascii="Times New Roman" w:eastAsia="Times New Roman" w:hAnsi="Times New Roman" w:cs="Times New Roman"/>
          <w:kern w:val="0"/>
          <w:sz w:val="24"/>
          <w:szCs w:val="24"/>
          <w:lang w:eastAsia="en-GB"/>
          <w14:ligatures w14:val="none"/>
        </w:rPr>
        <w:t>Todak et al. ,2022)</w:t>
      </w:r>
    </w:p>
    <w:p w14:paraId="4943513F" w14:textId="7F687535" w:rsidR="004F776C" w:rsidRPr="00706584" w:rsidRDefault="004F776C"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Big Brother Watch who are an organisation who work to protect civil liberties and privacy from spying are very vocal on policing issues such as the use of facial recognition software, they have released papers discussing the use of BWV and have stated that although they have general concerns over surveillance they understand the importance of BWV and the impact that it has on </w:t>
      </w:r>
      <w:r w:rsidR="000E12CC" w:rsidRPr="00706584">
        <w:rPr>
          <w:rFonts w:ascii="Times New Roman" w:eastAsia="Times New Roman" w:hAnsi="Times New Roman" w:cs="Times New Roman"/>
          <w:kern w:val="0"/>
          <w:sz w:val="24"/>
          <w:szCs w:val="24"/>
          <w:lang w:eastAsia="en-GB"/>
          <w14:ligatures w14:val="none"/>
        </w:rPr>
        <w:t>transparency</w:t>
      </w:r>
      <w:r w:rsidRPr="00706584">
        <w:rPr>
          <w:rFonts w:ascii="Times New Roman" w:eastAsia="Times New Roman" w:hAnsi="Times New Roman" w:cs="Times New Roman"/>
          <w:kern w:val="0"/>
          <w:sz w:val="24"/>
          <w:szCs w:val="24"/>
          <w:lang w:eastAsia="en-GB"/>
          <w14:ligatures w14:val="none"/>
        </w:rPr>
        <w:t xml:space="preserve"> for the public as well as accountability (Big Brother Watch, 2015)</w:t>
      </w:r>
      <w:r w:rsidR="00567AD3" w:rsidRPr="00706584">
        <w:rPr>
          <w:rFonts w:ascii="Times New Roman" w:eastAsia="Times New Roman" w:hAnsi="Times New Roman" w:cs="Times New Roman"/>
          <w:kern w:val="0"/>
          <w:sz w:val="24"/>
          <w:szCs w:val="24"/>
          <w:lang w:eastAsia="en-GB"/>
          <w14:ligatures w14:val="none"/>
        </w:rPr>
        <w:t xml:space="preserve"> The fact that an organisation with the goal of protecting threats to privacy for the public appreciates the importance of BWV for ensuring police officers act with integrity shows the vital role it plays within this mission.</w:t>
      </w:r>
    </w:p>
    <w:p w14:paraId="31409FD5" w14:textId="77777777" w:rsidR="00A472C5" w:rsidRPr="00706584" w:rsidRDefault="00A472C5"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lastRenderedPageBreak/>
        <w:t xml:space="preserve">Research conducted in 2021 found that although BWV has been largely beneficial in ensuring officers act with integrity. It is not without flaw. It was found that officers can omit from using the cameras either intentionally or unintentionally through misunderstanding ever changing policy or forgetting to activate the camera during dynamic situations. </w:t>
      </w:r>
      <w:r w:rsidRPr="00706584">
        <w:rPr>
          <w:rFonts w:ascii="Times New Roman" w:eastAsia="Times New Roman" w:hAnsi="Times New Roman" w:cs="Times New Roman"/>
          <w:kern w:val="0"/>
          <w:sz w:val="24"/>
          <w:szCs w:val="24"/>
          <w:lang w:eastAsia="en-GB"/>
          <w14:ligatures w14:val="none"/>
        </w:rPr>
        <w:t>(Harrison, L’Hoiry and Santorso, 2021)</w:t>
      </w:r>
    </w:p>
    <w:p w14:paraId="1495AD78" w14:textId="18D48DBE" w:rsidR="00A472C5" w:rsidRPr="00706584" w:rsidRDefault="00A472C5"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The research found that although the use of BWV is not new to Home Office police services</w:t>
      </w:r>
      <w:r w:rsidR="00AF49D1">
        <w:rPr>
          <w:rFonts w:ascii="Times New Roman" w:eastAsia="Times New Roman" w:hAnsi="Times New Roman" w:cs="Times New Roman"/>
          <w:kern w:val="0"/>
          <w:sz w:val="24"/>
          <w:szCs w:val="24"/>
          <w:lang w:eastAsia="en-GB"/>
          <w14:ligatures w14:val="none"/>
        </w:rPr>
        <w:t>,</w:t>
      </w:r>
      <w:r w:rsidRPr="00706584">
        <w:rPr>
          <w:rFonts w:ascii="Times New Roman" w:eastAsia="Times New Roman" w:hAnsi="Times New Roman" w:cs="Times New Roman"/>
          <w:kern w:val="0"/>
          <w:sz w:val="24"/>
          <w:szCs w:val="24"/>
          <w:lang w:eastAsia="en-GB"/>
          <w14:ligatures w14:val="none"/>
        </w:rPr>
        <w:t xml:space="preserve"> officers are still making mistakes when using the footage. One example given was when officers conducted arrest inquiries and did not activate their BWV. The officers in this instance stated that this was due to the suspect not being apprehended. However, the officers should have activated the cameras as they were not to have known if the suspect would have been at the address. </w:t>
      </w:r>
      <w:r w:rsidRPr="00706584">
        <w:rPr>
          <w:rFonts w:ascii="Times New Roman" w:eastAsia="Times New Roman" w:hAnsi="Times New Roman" w:cs="Times New Roman"/>
          <w:kern w:val="0"/>
          <w:sz w:val="24"/>
          <w:szCs w:val="24"/>
          <w:lang w:eastAsia="en-GB"/>
          <w14:ligatures w14:val="none"/>
        </w:rPr>
        <w:t>(Harrison, L’Hoiry and Santorso, 2021)</w:t>
      </w:r>
    </w:p>
    <w:p w14:paraId="61B2A010" w14:textId="6D2C4AD9" w:rsidR="005107BD" w:rsidRPr="00706584" w:rsidRDefault="00A472C5"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This highlights a potential use of force that could have occurred without footage activated which would have left the officers open to criticism from the public or complaint. </w:t>
      </w:r>
      <w:r w:rsidR="00F60570" w:rsidRPr="00706584">
        <w:rPr>
          <w:rFonts w:ascii="Times New Roman" w:eastAsia="Times New Roman" w:hAnsi="Times New Roman" w:cs="Times New Roman"/>
          <w:kern w:val="0"/>
          <w:sz w:val="24"/>
          <w:szCs w:val="24"/>
          <w:lang w:eastAsia="en-GB"/>
          <w14:ligatures w14:val="none"/>
        </w:rPr>
        <w:t xml:space="preserve">This is a limitation of BWV as a tool to ensure officers act with integrity when interacting with the public </w:t>
      </w:r>
      <w:r w:rsidR="009B2DED" w:rsidRPr="00706584">
        <w:rPr>
          <w:rFonts w:ascii="Times New Roman" w:eastAsia="Times New Roman" w:hAnsi="Times New Roman" w:cs="Times New Roman"/>
          <w:kern w:val="0"/>
          <w:sz w:val="24"/>
          <w:szCs w:val="24"/>
          <w:lang w:eastAsia="en-GB"/>
          <w14:ligatures w14:val="none"/>
        </w:rPr>
        <w:t xml:space="preserve">as they may question the legitimacy of the excuse that officers simply forgot to activate their cameras. </w:t>
      </w:r>
    </w:p>
    <w:p w14:paraId="4E41FB5C" w14:textId="669917E4" w:rsidR="009B2DED" w:rsidRPr="00706584" w:rsidRDefault="009B2DED"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Another </w:t>
      </w:r>
      <w:r w:rsidR="00474DD9" w:rsidRPr="00706584">
        <w:rPr>
          <w:rFonts w:ascii="Times New Roman" w:eastAsia="Times New Roman" w:hAnsi="Times New Roman" w:cs="Times New Roman"/>
          <w:kern w:val="0"/>
          <w:sz w:val="24"/>
          <w:szCs w:val="24"/>
          <w:lang w:eastAsia="en-GB"/>
          <w14:ligatures w14:val="none"/>
        </w:rPr>
        <w:t>drawback</w:t>
      </w:r>
      <w:r w:rsidRPr="00706584">
        <w:rPr>
          <w:rFonts w:ascii="Times New Roman" w:eastAsia="Times New Roman" w:hAnsi="Times New Roman" w:cs="Times New Roman"/>
          <w:kern w:val="0"/>
          <w:sz w:val="24"/>
          <w:szCs w:val="24"/>
          <w:lang w:eastAsia="en-GB"/>
          <w14:ligatures w14:val="none"/>
        </w:rPr>
        <w:t xml:space="preserve"> for the use of BWV was in situations where dealing with vulnerable members of the public, who may question why they are being recorded. It was found that when dealing with a mental health call a member of the public felt he was being recorded to be used as evidence against him. </w:t>
      </w:r>
      <w:r w:rsidRPr="00706584">
        <w:rPr>
          <w:rFonts w:ascii="Times New Roman" w:eastAsia="Times New Roman" w:hAnsi="Times New Roman" w:cs="Times New Roman"/>
          <w:kern w:val="0"/>
          <w:sz w:val="24"/>
          <w:szCs w:val="24"/>
          <w:lang w:eastAsia="en-GB"/>
          <w14:ligatures w14:val="none"/>
        </w:rPr>
        <w:t>(Harrison, L’Hoiry and Santorso, 2021)</w:t>
      </w:r>
    </w:p>
    <w:p w14:paraId="4D7AD742" w14:textId="78FC7227" w:rsidR="009B2DED" w:rsidRPr="00706584" w:rsidRDefault="009B2DED"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This highlights the individual needs of the public as another individual may have found the presence of the recording reassuring. It was also found that the camera c</w:t>
      </w:r>
      <w:r w:rsidR="00D8278D" w:rsidRPr="00706584">
        <w:rPr>
          <w:rFonts w:ascii="Times New Roman" w:eastAsia="Times New Roman" w:hAnsi="Times New Roman" w:cs="Times New Roman"/>
          <w:kern w:val="0"/>
          <w:sz w:val="24"/>
          <w:szCs w:val="24"/>
          <w:lang w:eastAsia="en-GB"/>
          <w14:ligatures w14:val="none"/>
        </w:rPr>
        <w:t>o</w:t>
      </w:r>
      <w:r w:rsidRPr="00706584">
        <w:rPr>
          <w:rFonts w:ascii="Times New Roman" w:eastAsia="Times New Roman" w:hAnsi="Times New Roman" w:cs="Times New Roman"/>
          <w:kern w:val="0"/>
          <w:sz w:val="24"/>
          <w:szCs w:val="24"/>
          <w:lang w:eastAsia="en-GB"/>
          <w14:ligatures w14:val="none"/>
        </w:rPr>
        <w:t xml:space="preserve">uld discourage the public from disclosing sensitive issues this is a barrier that must be overcome as a vital aspect of treating the public fairly and with respect is that they feel that they can disclose </w:t>
      </w:r>
      <w:r w:rsidR="00D8278D" w:rsidRPr="00706584">
        <w:rPr>
          <w:rFonts w:ascii="Times New Roman" w:eastAsia="Times New Roman" w:hAnsi="Times New Roman" w:cs="Times New Roman"/>
          <w:kern w:val="0"/>
          <w:sz w:val="24"/>
          <w:szCs w:val="24"/>
          <w:lang w:eastAsia="en-GB"/>
          <w14:ligatures w14:val="none"/>
        </w:rPr>
        <w:t>sensitive</w:t>
      </w:r>
      <w:r w:rsidRPr="00706584">
        <w:rPr>
          <w:rFonts w:ascii="Times New Roman" w:eastAsia="Times New Roman" w:hAnsi="Times New Roman" w:cs="Times New Roman"/>
          <w:kern w:val="0"/>
          <w:sz w:val="24"/>
          <w:szCs w:val="24"/>
          <w:lang w:eastAsia="en-GB"/>
          <w14:ligatures w14:val="none"/>
        </w:rPr>
        <w:t xml:space="preserve"> information to officers to allow them to assist. </w:t>
      </w:r>
    </w:p>
    <w:p w14:paraId="13A0B652" w14:textId="0617479F" w:rsidR="00D8278D" w:rsidRPr="00706584" w:rsidRDefault="00D8278D"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Another method in place to help ensure officers act with integrity is the introduction of the victim’s code. This was campaigned for and came into force in 2006 (Victim support,2024)</w:t>
      </w:r>
    </w:p>
    <w:p w14:paraId="2E34EF7F" w14:textId="77777777" w:rsidR="00034CF9" w:rsidRPr="00706584" w:rsidRDefault="00034CF9"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The code sets out the rights of victims when they have interactions with the police and standardises what they should expect, they also add a level of accountability as the public can complain if their rights are not met </w:t>
      </w:r>
      <w:r w:rsidRPr="00706584">
        <w:rPr>
          <w:rFonts w:ascii="Times New Roman" w:eastAsia="Times New Roman" w:hAnsi="Times New Roman" w:cs="Times New Roman"/>
          <w:kern w:val="0"/>
          <w:sz w:val="24"/>
          <w:szCs w:val="24"/>
          <w:lang w:eastAsia="en-GB"/>
          <w14:ligatures w14:val="none"/>
        </w:rPr>
        <w:t>(Ministry of Justice, 2013)</w:t>
      </w:r>
    </w:p>
    <w:p w14:paraId="76300E96" w14:textId="4F62F935" w:rsidR="006B0C2B" w:rsidRPr="00706584" w:rsidRDefault="00034CF9"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lastRenderedPageBreak/>
        <w:t xml:space="preserve">The code also assists officers as they set out </w:t>
      </w:r>
      <w:r w:rsidR="002F2E6A" w:rsidRPr="00706584">
        <w:rPr>
          <w:rFonts w:ascii="Times New Roman" w:eastAsia="Times New Roman" w:hAnsi="Times New Roman" w:cs="Times New Roman"/>
          <w:kern w:val="0"/>
          <w:sz w:val="24"/>
          <w:szCs w:val="24"/>
          <w:lang w:eastAsia="en-GB"/>
          <w14:ligatures w14:val="none"/>
        </w:rPr>
        <w:t xml:space="preserve">what they are required to provide for victims in a uniform fashion for all cases. This simplifies the process and allows officers to check that they are complying with the requirements as they are able to compare their actions with the code of practice </w:t>
      </w:r>
      <w:r w:rsidR="002F2E6A" w:rsidRPr="00706584">
        <w:rPr>
          <w:rFonts w:ascii="Times New Roman" w:eastAsia="Times New Roman" w:hAnsi="Times New Roman" w:cs="Times New Roman"/>
          <w:kern w:val="0"/>
          <w:sz w:val="24"/>
          <w:szCs w:val="24"/>
          <w:lang w:eastAsia="en-GB"/>
          <w14:ligatures w14:val="none"/>
        </w:rPr>
        <w:t>(Ministry of Justice, 2013)</w:t>
      </w:r>
      <w:r w:rsidR="006B0C2B" w:rsidRPr="00706584">
        <w:rPr>
          <w:rFonts w:ascii="Times New Roman" w:eastAsia="Times New Roman" w:hAnsi="Times New Roman" w:cs="Times New Roman"/>
          <w:kern w:val="0"/>
          <w:sz w:val="24"/>
          <w:szCs w:val="24"/>
          <w:lang w:eastAsia="en-GB"/>
          <w14:ligatures w14:val="none"/>
        </w:rPr>
        <w:t xml:space="preserve"> One of the key elements of the code is that victims must be treated with dignity and respect, this ties hand in hand with ensuring officers treat the public with respect and fairness </w:t>
      </w:r>
      <w:r w:rsidR="006B0C2B" w:rsidRPr="00706584">
        <w:rPr>
          <w:rFonts w:ascii="Times New Roman" w:eastAsia="Times New Roman" w:hAnsi="Times New Roman" w:cs="Times New Roman"/>
          <w:kern w:val="0"/>
          <w:sz w:val="24"/>
          <w:szCs w:val="24"/>
          <w:lang w:eastAsia="en-GB"/>
          <w14:ligatures w14:val="none"/>
        </w:rPr>
        <w:t>(College of Policing, 2021)</w:t>
      </w:r>
    </w:p>
    <w:p w14:paraId="6E9E965F" w14:textId="77777777" w:rsidR="00474DD9" w:rsidRPr="00706584" w:rsidRDefault="00474DD9"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However, a review conducted into the effectiveness of the code by the independent victims commissioner for London found that many victims of crime were not aware of the code of practice which in turn meant that when the code was breached they were not aware of the fact </w:t>
      </w:r>
      <w:r w:rsidRPr="00706584">
        <w:rPr>
          <w:rFonts w:ascii="Times New Roman" w:eastAsia="Times New Roman" w:hAnsi="Times New Roman" w:cs="Times New Roman"/>
          <w:kern w:val="0"/>
          <w:sz w:val="24"/>
          <w:szCs w:val="24"/>
          <w:lang w:eastAsia="en-GB"/>
          <w14:ligatures w14:val="none"/>
        </w:rPr>
        <w:t>(Waxman, 2019)</w:t>
      </w:r>
    </w:p>
    <w:p w14:paraId="29502892" w14:textId="77777777" w:rsidR="00474DD9" w:rsidRPr="00706584" w:rsidRDefault="00474DD9"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Further from this, it was also found that many victims were being let down by the officers in charge of their case as even when the cases went to court, they were not informed or talked through the process, this meant that they were not treated fairly as the victim at the least, deserves to understand the process and be updated regularly as this has a large role in the public perception of the process of the justice system </w:t>
      </w:r>
      <w:r w:rsidRPr="00706584">
        <w:rPr>
          <w:rFonts w:ascii="Times New Roman" w:eastAsia="Times New Roman" w:hAnsi="Times New Roman" w:cs="Times New Roman"/>
          <w:kern w:val="0"/>
          <w:sz w:val="24"/>
          <w:szCs w:val="24"/>
          <w:lang w:eastAsia="en-GB"/>
          <w14:ligatures w14:val="none"/>
        </w:rPr>
        <w:t>(Waxman, 2019)</w:t>
      </w:r>
    </w:p>
    <w:p w14:paraId="5636F286" w14:textId="033124E9" w:rsidR="00474DD9" w:rsidRPr="00706584" w:rsidRDefault="00474DD9" w:rsidP="008F5DC2">
      <w:pPr>
        <w:spacing w:line="360" w:lineRule="auto"/>
        <w:rPr>
          <w:rFonts w:ascii="Times New Roman" w:eastAsia="Times New Roman" w:hAnsi="Times New Roman" w:cs="Times New Roman"/>
          <w:kern w:val="0"/>
          <w:sz w:val="24"/>
          <w:szCs w:val="24"/>
          <w:lang w:eastAsia="en-GB"/>
          <w14:ligatures w14:val="none"/>
        </w:rPr>
      </w:pPr>
    </w:p>
    <w:p w14:paraId="7532C2F0" w14:textId="77777777" w:rsidR="000731BE" w:rsidRPr="00706584" w:rsidRDefault="00474DD9" w:rsidP="008F5DC2">
      <w:pPr>
        <w:spacing w:line="360" w:lineRule="auto"/>
        <w:rPr>
          <w:rFonts w:ascii="Times New Roman" w:eastAsia="Times New Roman" w:hAnsi="Times New Roman" w:cs="Times New Roman"/>
          <w:b/>
          <w:bCs/>
          <w:kern w:val="0"/>
          <w:sz w:val="24"/>
          <w:szCs w:val="24"/>
          <w:lang w:eastAsia="en-GB"/>
          <w14:ligatures w14:val="none"/>
        </w:rPr>
      </w:pPr>
      <w:r w:rsidRPr="00706584">
        <w:rPr>
          <w:rFonts w:ascii="Times New Roman" w:eastAsia="Times New Roman" w:hAnsi="Times New Roman" w:cs="Times New Roman"/>
          <w:b/>
          <w:bCs/>
          <w:kern w:val="0"/>
          <w:sz w:val="24"/>
          <w:szCs w:val="24"/>
          <w:lang w:eastAsia="en-GB"/>
          <w14:ligatures w14:val="none"/>
        </w:rPr>
        <w:t>WORD COUNT: 1025</w:t>
      </w:r>
    </w:p>
    <w:p w14:paraId="5E76DD5E" w14:textId="702EB21A" w:rsidR="00946A0B" w:rsidRPr="00706584" w:rsidRDefault="00946A0B" w:rsidP="008F5DC2">
      <w:pPr>
        <w:spacing w:line="360" w:lineRule="auto"/>
        <w:rPr>
          <w:rFonts w:ascii="Times New Roman" w:hAnsi="Times New Roman" w:cs="Times New Roman"/>
          <w:b/>
          <w:bCs/>
          <w:sz w:val="24"/>
          <w:szCs w:val="24"/>
        </w:rPr>
      </w:pPr>
      <w:r w:rsidRPr="00706584">
        <w:rPr>
          <w:rFonts w:ascii="Times New Roman" w:hAnsi="Times New Roman" w:cs="Times New Roman"/>
          <w:b/>
          <w:bCs/>
          <w:sz w:val="24"/>
          <w:szCs w:val="24"/>
        </w:rPr>
        <w:t xml:space="preserve">Essay two: Response policing – Assess the extent of response officers’ role in dealing with critical and major incidents. </w:t>
      </w:r>
    </w:p>
    <w:p w14:paraId="6FCC60CE" w14:textId="77777777" w:rsidR="006B5BC5" w:rsidRPr="00706584" w:rsidRDefault="006B5BC5" w:rsidP="008F5DC2">
      <w:pPr>
        <w:spacing w:line="360" w:lineRule="auto"/>
        <w:rPr>
          <w:rFonts w:ascii="Times New Roman" w:hAnsi="Times New Roman" w:cs="Times New Roman"/>
          <w:sz w:val="24"/>
          <w:szCs w:val="24"/>
        </w:rPr>
      </w:pPr>
    </w:p>
    <w:p w14:paraId="1F89E844" w14:textId="77777777" w:rsidR="006B5BC5" w:rsidRPr="00706584" w:rsidRDefault="006B5BC5" w:rsidP="008F5DC2">
      <w:pPr>
        <w:spacing w:line="360" w:lineRule="auto"/>
        <w:rPr>
          <w:rFonts w:ascii="Times New Roman" w:hAnsi="Times New Roman" w:cs="Times New Roman"/>
          <w:sz w:val="24"/>
          <w:szCs w:val="24"/>
        </w:rPr>
      </w:pPr>
    </w:p>
    <w:p w14:paraId="44D2E418" w14:textId="114043B9" w:rsidR="00B06002" w:rsidRPr="00706584" w:rsidRDefault="006B5BC5"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 xml:space="preserve">Responding to critical incidents are a vital aspect of emergency services role as a whole and specifically response policing as these officers </w:t>
      </w:r>
      <w:r w:rsidR="007D2615" w:rsidRPr="00706584">
        <w:rPr>
          <w:rFonts w:ascii="Times New Roman" w:hAnsi="Times New Roman" w:cs="Times New Roman"/>
          <w:sz w:val="24"/>
          <w:szCs w:val="24"/>
        </w:rPr>
        <w:t>is</w:t>
      </w:r>
      <w:r w:rsidRPr="00706584">
        <w:rPr>
          <w:rFonts w:ascii="Times New Roman" w:hAnsi="Times New Roman" w:cs="Times New Roman"/>
          <w:sz w:val="24"/>
          <w:szCs w:val="24"/>
        </w:rPr>
        <w:t xml:space="preserve"> likely to be the first on scene. Over recent years there has been a greater significance placed on critical and major incidents due to their increased </w:t>
      </w:r>
      <w:r w:rsidR="00714488" w:rsidRPr="00706584">
        <w:rPr>
          <w:rFonts w:ascii="Times New Roman" w:hAnsi="Times New Roman" w:cs="Times New Roman"/>
          <w:sz w:val="24"/>
          <w:szCs w:val="24"/>
        </w:rPr>
        <w:t xml:space="preserve">prevalence and media attention. </w:t>
      </w:r>
      <w:r w:rsidR="006D6935" w:rsidRPr="00706584">
        <w:rPr>
          <w:rFonts w:ascii="Times New Roman" w:eastAsia="Times New Roman" w:hAnsi="Times New Roman" w:cs="Times New Roman"/>
          <w:kern w:val="0"/>
          <w:sz w:val="24"/>
          <w:szCs w:val="24"/>
          <w:lang w:eastAsia="en-GB"/>
          <w14:ligatures w14:val="none"/>
        </w:rPr>
        <w:t>(College of Policing, 2021a)</w:t>
      </w:r>
      <w:r w:rsidR="006D6935" w:rsidRPr="00706584">
        <w:rPr>
          <w:rFonts w:ascii="Times New Roman" w:eastAsia="Times New Roman" w:hAnsi="Times New Roman" w:cs="Times New Roman"/>
          <w:kern w:val="0"/>
          <w:sz w:val="24"/>
          <w:szCs w:val="24"/>
          <w:lang w:eastAsia="en-GB"/>
          <w14:ligatures w14:val="none"/>
        </w:rPr>
        <w:t xml:space="preserve"> Within these incidents the role of the response officer is to identify the incident and then complete the METHANE principles </w:t>
      </w:r>
      <w:r w:rsidR="00C329F0" w:rsidRPr="00706584">
        <w:rPr>
          <w:rFonts w:ascii="Times New Roman" w:eastAsia="Times New Roman" w:hAnsi="Times New Roman" w:cs="Times New Roman"/>
          <w:kern w:val="0"/>
          <w:sz w:val="24"/>
          <w:szCs w:val="24"/>
          <w:lang w:eastAsia="en-GB"/>
          <w14:ligatures w14:val="none"/>
        </w:rPr>
        <w:t xml:space="preserve">to allow the coordination of the wider response to the incident as well as ensuring that all partner agencies have the same information </w:t>
      </w:r>
      <w:r w:rsidR="006D6935" w:rsidRPr="00706584">
        <w:rPr>
          <w:rFonts w:ascii="Times New Roman" w:eastAsia="Times New Roman" w:hAnsi="Times New Roman" w:cs="Times New Roman"/>
          <w:kern w:val="0"/>
          <w:sz w:val="24"/>
          <w:szCs w:val="24"/>
          <w:lang w:eastAsia="en-GB"/>
          <w14:ligatures w14:val="none"/>
        </w:rPr>
        <w:t>(JESIP, 2022)</w:t>
      </w:r>
      <w:r w:rsidR="006D6935" w:rsidRPr="00706584">
        <w:rPr>
          <w:rFonts w:ascii="Times New Roman" w:eastAsia="Times New Roman" w:hAnsi="Times New Roman" w:cs="Times New Roman"/>
          <w:kern w:val="0"/>
          <w:sz w:val="24"/>
          <w:szCs w:val="24"/>
          <w:lang w:eastAsia="en-GB"/>
          <w14:ligatures w14:val="none"/>
        </w:rPr>
        <w:t xml:space="preserve"> as the officer is likely to be the first responder on scene. </w:t>
      </w:r>
      <w:r w:rsidR="00274EE2" w:rsidRPr="00706584">
        <w:rPr>
          <w:rFonts w:ascii="Times New Roman" w:eastAsia="Times New Roman" w:hAnsi="Times New Roman" w:cs="Times New Roman"/>
          <w:kern w:val="0"/>
          <w:sz w:val="24"/>
          <w:szCs w:val="24"/>
          <w:lang w:eastAsia="en-GB"/>
          <w14:ligatures w14:val="none"/>
        </w:rPr>
        <w:t xml:space="preserve">In this essay I will further discuss the extend of the response officers’ role in dealing with critical and major incidents and the effectiveness of this. </w:t>
      </w:r>
      <w:r w:rsidR="00C329F0" w:rsidRPr="00706584">
        <w:rPr>
          <w:rFonts w:ascii="Times New Roman" w:eastAsia="Times New Roman" w:hAnsi="Times New Roman" w:cs="Times New Roman"/>
          <w:kern w:val="0"/>
          <w:sz w:val="24"/>
          <w:szCs w:val="24"/>
          <w:lang w:eastAsia="en-GB"/>
          <w14:ligatures w14:val="none"/>
        </w:rPr>
        <w:t xml:space="preserve">(JESIP, </w:t>
      </w:r>
      <w:r w:rsidR="00C329F0" w:rsidRPr="00706584">
        <w:rPr>
          <w:rFonts w:ascii="Times New Roman" w:eastAsia="Times New Roman" w:hAnsi="Times New Roman" w:cs="Times New Roman"/>
          <w:kern w:val="0"/>
          <w:sz w:val="24"/>
          <w:szCs w:val="24"/>
          <w:lang w:eastAsia="en-GB"/>
          <w14:ligatures w14:val="none"/>
        </w:rPr>
        <w:lastRenderedPageBreak/>
        <w:t>2022)</w:t>
      </w:r>
      <w:r w:rsidR="00C329F0" w:rsidRPr="00706584">
        <w:rPr>
          <w:rFonts w:ascii="Times New Roman" w:eastAsia="Times New Roman" w:hAnsi="Times New Roman" w:cs="Times New Roman"/>
          <w:kern w:val="0"/>
          <w:sz w:val="24"/>
          <w:szCs w:val="24"/>
          <w:lang w:eastAsia="en-GB"/>
          <w14:ligatures w14:val="none"/>
        </w:rPr>
        <w:t xml:space="preserve"> However, I will focus on the role of response officers within major incidents as these are a political topic at this time</w:t>
      </w:r>
      <w:r w:rsidR="00B06002" w:rsidRPr="00706584">
        <w:rPr>
          <w:rFonts w:ascii="Times New Roman" w:eastAsia="Times New Roman" w:hAnsi="Times New Roman" w:cs="Times New Roman"/>
          <w:kern w:val="0"/>
          <w:sz w:val="24"/>
          <w:szCs w:val="24"/>
          <w:lang w:eastAsia="en-GB"/>
          <w14:ligatures w14:val="none"/>
        </w:rPr>
        <w:t xml:space="preserve"> with the publication of the report into the Manchester arena bombings </w:t>
      </w:r>
      <w:r w:rsidR="00B06002" w:rsidRPr="00706584">
        <w:rPr>
          <w:rFonts w:ascii="Times New Roman" w:eastAsia="Times New Roman" w:hAnsi="Times New Roman" w:cs="Times New Roman"/>
          <w:kern w:val="0"/>
          <w:sz w:val="24"/>
          <w:szCs w:val="24"/>
          <w:lang w:eastAsia="en-GB"/>
          <w14:ligatures w14:val="none"/>
        </w:rPr>
        <w:t>(GOV.uk, 2023)</w:t>
      </w:r>
    </w:p>
    <w:p w14:paraId="38ACA3F3" w14:textId="77777777" w:rsidR="00E84BC8" w:rsidRPr="00706584" w:rsidRDefault="00E84BC8"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 xml:space="preserve">Major incidents have been defined in the JESIP principles (Joint Emergency Services Interoperability Principles) as ‘’An event or situation with a range of serious consequences which require special arrangement to be implemented by one or more emergency responder agencies’’ </w:t>
      </w:r>
      <w:r w:rsidRPr="00706584">
        <w:rPr>
          <w:rFonts w:ascii="Times New Roman" w:eastAsia="Times New Roman" w:hAnsi="Times New Roman" w:cs="Times New Roman"/>
          <w:kern w:val="0"/>
          <w:sz w:val="24"/>
          <w:szCs w:val="24"/>
          <w:lang w:eastAsia="en-GB"/>
          <w14:ligatures w14:val="none"/>
        </w:rPr>
        <w:t>(JESIP, 2024)</w:t>
      </w:r>
    </w:p>
    <w:p w14:paraId="54E7BEDB" w14:textId="77777777" w:rsidR="007B0753" w:rsidRPr="00706584" w:rsidRDefault="007B0753"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Critical incidents have been defined as ‘’Any incident where the effectiveness of the police response is likely to have a significant impact on the confidence of the victim / their family or the community’’ </w:t>
      </w:r>
      <w:r w:rsidRPr="00706584">
        <w:rPr>
          <w:rFonts w:ascii="Times New Roman" w:eastAsia="Times New Roman" w:hAnsi="Times New Roman" w:cs="Times New Roman"/>
          <w:kern w:val="0"/>
          <w:sz w:val="24"/>
          <w:szCs w:val="24"/>
          <w:lang w:eastAsia="en-GB"/>
          <w14:ligatures w14:val="none"/>
        </w:rPr>
        <w:t>(College of Policing, 2021a)</w:t>
      </w:r>
    </w:p>
    <w:p w14:paraId="11DA73C8" w14:textId="063BD41C" w:rsidR="007B0753" w:rsidRPr="00706584" w:rsidRDefault="007B0753"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This means that the incident does not need to be deemed as serious, the classification is deemed on the impact of the public meaning any variety of low level crime such as a spate of shoplifting or minor criminal damage could meet the threshold. </w:t>
      </w:r>
    </w:p>
    <w:p w14:paraId="419D4CAF" w14:textId="77777777" w:rsidR="008F5DC2" w:rsidRPr="00706584" w:rsidRDefault="00E84BC8"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This was implemented in 2012 following a series of failures in joint working between the emergency services at these incidents. </w:t>
      </w:r>
      <w:r w:rsidR="00123E8B" w:rsidRPr="00706584">
        <w:rPr>
          <w:rFonts w:ascii="Times New Roman" w:eastAsia="Times New Roman" w:hAnsi="Times New Roman" w:cs="Times New Roman"/>
          <w:kern w:val="0"/>
          <w:sz w:val="24"/>
          <w:szCs w:val="24"/>
          <w:lang w:eastAsia="en-GB"/>
          <w14:ligatures w14:val="none"/>
        </w:rPr>
        <w:t xml:space="preserve">It was found by HMICFRS that information sharing between these partner agencies had hindered the response as each agency focused on their own targets rather than working together for the shared goal of preservation of life </w:t>
      </w:r>
      <w:r w:rsidR="00123E8B" w:rsidRPr="00706584">
        <w:rPr>
          <w:rFonts w:ascii="Times New Roman" w:eastAsia="Times New Roman" w:hAnsi="Times New Roman" w:cs="Times New Roman"/>
          <w:kern w:val="0"/>
          <w:sz w:val="24"/>
          <w:szCs w:val="24"/>
          <w:lang w:eastAsia="en-GB"/>
          <w14:ligatures w14:val="none"/>
        </w:rPr>
        <w:t>(HMIC, 2016)</w:t>
      </w:r>
      <w:r w:rsidR="00624282" w:rsidRPr="00706584">
        <w:rPr>
          <w:rFonts w:ascii="Times New Roman" w:eastAsia="Times New Roman" w:hAnsi="Times New Roman" w:cs="Times New Roman"/>
          <w:kern w:val="0"/>
          <w:sz w:val="24"/>
          <w:szCs w:val="24"/>
          <w:lang w:eastAsia="en-GB"/>
          <w14:ligatures w14:val="none"/>
        </w:rPr>
        <w:t xml:space="preserve"> The report found that a cultural shift was needed towards a commitment to working together across services as this was not shared nationally yet was common in some isolated areas. Due to the difference in background and ethos of the different services, joint working is found to be difficult with each agency often wanted to take lead on the response or equally, none of the emergency services taking lead., the implementation of the JESIP major incident principles sought to streamline this process </w:t>
      </w:r>
      <w:r w:rsidR="00624282" w:rsidRPr="00706584">
        <w:rPr>
          <w:rFonts w:ascii="Times New Roman" w:eastAsia="Times New Roman" w:hAnsi="Times New Roman" w:cs="Times New Roman"/>
          <w:kern w:val="0"/>
          <w:sz w:val="24"/>
          <w:szCs w:val="24"/>
          <w:lang w:eastAsia="en-GB"/>
          <w14:ligatures w14:val="none"/>
        </w:rPr>
        <w:t>(HMIC, 2016)</w:t>
      </w:r>
    </w:p>
    <w:p w14:paraId="6EBD05D4" w14:textId="4E12C85C" w:rsidR="00662561" w:rsidRPr="00706584" w:rsidRDefault="00662561"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 xml:space="preserve">As previously stated, response officers are often the first on scene at major and critical incidents </w:t>
      </w:r>
      <w:r w:rsidR="00096A00" w:rsidRPr="00706584">
        <w:rPr>
          <w:rFonts w:ascii="Times New Roman" w:hAnsi="Times New Roman" w:cs="Times New Roman"/>
          <w:sz w:val="24"/>
          <w:szCs w:val="24"/>
        </w:rPr>
        <w:t xml:space="preserve">due to the nature of the original 999 call </w:t>
      </w:r>
      <w:r w:rsidRPr="00706584">
        <w:rPr>
          <w:rFonts w:ascii="Times New Roman" w:hAnsi="Times New Roman" w:cs="Times New Roman"/>
          <w:sz w:val="24"/>
          <w:szCs w:val="24"/>
        </w:rPr>
        <w:t xml:space="preserve">and therefore, it is often their responsibility to declare the major incident. As part of the JESIP principles, a first attender from each emergency services is duty bound to pass a message to their colleagues relating the circumstances of the incident. However, for the purpose of this essay I will focus on the role of the response officers. </w:t>
      </w:r>
    </w:p>
    <w:p w14:paraId="562E126E" w14:textId="7797E91F" w:rsidR="00662561" w:rsidRPr="00706584" w:rsidRDefault="00662561" w:rsidP="008F5DC2">
      <w:pPr>
        <w:spacing w:line="360" w:lineRule="auto"/>
        <w:rPr>
          <w:rFonts w:ascii="Times New Roman" w:hAnsi="Times New Roman" w:cs="Times New Roman"/>
          <w:sz w:val="24"/>
          <w:szCs w:val="24"/>
        </w:rPr>
      </w:pPr>
      <w:r w:rsidRPr="00706584">
        <w:rPr>
          <w:rFonts w:ascii="Times New Roman" w:hAnsi="Times New Roman" w:cs="Times New Roman"/>
          <w:sz w:val="24"/>
          <w:szCs w:val="24"/>
        </w:rPr>
        <w:t xml:space="preserve">When an initial emergency call comes into the police control room, it is passed to response officers to attend, the circumstances of the incident given to the control room can vary </w:t>
      </w:r>
      <w:r w:rsidRPr="00706584">
        <w:rPr>
          <w:rFonts w:ascii="Times New Roman" w:hAnsi="Times New Roman" w:cs="Times New Roman"/>
          <w:sz w:val="24"/>
          <w:szCs w:val="24"/>
        </w:rPr>
        <w:lastRenderedPageBreak/>
        <w:t xml:space="preserve">drastically from the events that are unfolding, equally, the incidents can evolve and escalate dynamically. </w:t>
      </w:r>
    </w:p>
    <w:p w14:paraId="420730CD" w14:textId="6EC51D55" w:rsidR="003737E1" w:rsidRPr="00706584" w:rsidRDefault="003737E1"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 xml:space="preserve">Crucially the role of the response officer at the major incident is to preserve life, property, and the environment. However, it is also their responsibility to identify the major incident and inform the control room of this. Often, while working in an extremely high pressured and fast paced environment </w:t>
      </w:r>
      <w:r w:rsidRPr="00706584">
        <w:rPr>
          <w:rFonts w:ascii="Times New Roman" w:eastAsia="Times New Roman" w:hAnsi="Times New Roman" w:cs="Times New Roman"/>
          <w:kern w:val="0"/>
          <w:sz w:val="24"/>
          <w:szCs w:val="24"/>
          <w:lang w:eastAsia="en-GB"/>
          <w14:ligatures w14:val="none"/>
        </w:rPr>
        <w:t>(JESIP Joint Doctrine, 2021)</w:t>
      </w:r>
      <w:r w:rsidRPr="00706584">
        <w:rPr>
          <w:rFonts w:ascii="Times New Roman" w:eastAsia="Times New Roman" w:hAnsi="Times New Roman" w:cs="Times New Roman"/>
          <w:kern w:val="0"/>
          <w:sz w:val="24"/>
          <w:szCs w:val="24"/>
          <w:lang w:eastAsia="en-GB"/>
          <w14:ligatures w14:val="none"/>
        </w:rPr>
        <w:t xml:space="preserve"> The officers must act inline with policy and procedure that is up to date to ensure all services are working to the same doctrine and provide early situational updates at the earliest opportunity to assist with resource allocation and information sharing across partner organisations. </w:t>
      </w:r>
      <w:r w:rsidRPr="00706584">
        <w:rPr>
          <w:rFonts w:ascii="Times New Roman" w:eastAsia="Times New Roman" w:hAnsi="Times New Roman" w:cs="Times New Roman"/>
          <w:kern w:val="0"/>
          <w:sz w:val="24"/>
          <w:szCs w:val="24"/>
          <w:lang w:eastAsia="en-GB"/>
          <w14:ligatures w14:val="none"/>
        </w:rPr>
        <w:t>(JESIP Joint Doctrine, 2021)</w:t>
      </w:r>
      <w:r w:rsidR="00096A00" w:rsidRPr="00706584">
        <w:rPr>
          <w:rFonts w:ascii="Times New Roman" w:eastAsia="Times New Roman" w:hAnsi="Times New Roman" w:cs="Times New Roman"/>
          <w:kern w:val="0"/>
          <w:sz w:val="24"/>
          <w:szCs w:val="24"/>
          <w:lang w:eastAsia="en-GB"/>
          <w14:ligatures w14:val="none"/>
        </w:rPr>
        <w:t xml:space="preserve"> This shows that response officers play a crucial role in dealing with major incidents as they are developing during the initial stages conducting fast track actions as well as arranging the needs of further resources and the strategy for their deployment.</w:t>
      </w:r>
    </w:p>
    <w:p w14:paraId="02EBDC14" w14:textId="7C6290E4" w:rsidR="008A4711" w:rsidRPr="00706584" w:rsidRDefault="00566EA6"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 xml:space="preserve">Due to the unpredictable nature of both critical and major incidents, it is vital that response officers are prepared and up to date with training for these incidents to allow for effective multiagency working as well as information sharing with the control room. Due to the complexity of these </w:t>
      </w:r>
      <w:r w:rsidR="00A803FC" w:rsidRPr="00706584">
        <w:rPr>
          <w:rFonts w:ascii="Times New Roman" w:hAnsi="Times New Roman" w:cs="Times New Roman"/>
          <w:sz w:val="24"/>
          <w:szCs w:val="24"/>
        </w:rPr>
        <w:t>situations,</w:t>
      </w:r>
      <w:r w:rsidRPr="00706584">
        <w:rPr>
          <w:rFonts w:ascii="Times New Roman" w:hAnsi="Times New Roman" w:cs="Times New Roman"/>
          <w:sz w:val="24"/>
          <w:szCs w:val="24"/>
        </w:rPr>
        <w:t xml:space="preserve"> it is important </w:t>
      </w:r>
      <w:r w:rsidR="00A803FC" w:rsidRPr="00706584">
        <w:rPr>
          <w:rFonts w:ascii="Times New Roman" w:hAnsi="Times New Roman" w:cs="Times New Roman"/>
          <w:sz w:val="24"/>
          <w:szCs w:val="24"/>
        </w:rPr>
        <w:t xml:space="preserve">to train for these eventualities to test the effectiveness and allow officers to see the effectiveness of the procedures. </w:t>
      </w:r>
      <w:r w:rsidR="00A803FC" w:rsidRPr="00706584">
        <w:rPr>
          <w:rFonts w:ascii="Times New Roman" w:eastAsia="Times New Roman" w:hAnsi="Times New Roman" w:cs="Times New Roman"/>
          <w:kern w:val="0"/>
          <w:sz w:val="24"/>
          <w:szCs w:val="24"/>
          <w:lang w:eastAsia="en-GB"/>
          <w14:ligatures w14:val="none"/>
        </w:rPr>
        <w:t>(Cabinet Office, 2016</w:t>
      </w:r>
      <w:r w:rsidR="00A803FC" w:rsidRPr="00706584">
        <w:rPr>
          <w:rFonts w:ascii="Times New Roman" w:eastAsia="Times New Roman" w:hAnsi="Times New Roman" w:cs="Times New Roman"/>
          <w:kern w:val="0"/>
          <w:sz w:val="24"/>
          <w:szCs w:val="24"/>
          <w:lang w:eastAsia="en-GB"/>
          <w14:ligatures w14:val="none"/>
        </w:rPr>
        <w:t xml:space="preserve">) </w:t>
      </w:r>
      <w:r w:rsidR="00A803FC" w:rsidRPr="00706584">
        <w:rPr>
          <w:rFonts w:ascii="Times New Roman" w:hAnsi="Times New Roman" w:cs="Times New Roman"/>
          <w:sz w:val="24"/>
          <w:szCs w:val="24"/>
        </w:rPr>
        <w:t xml:space="preserve">Due to the high stress nature of critical and major incidents it is imperative that response officers are comfortable with their role and how to execute them to assist with the effective implementation of the multi-agency response </w:t>
      </w:r>
      <w:r w:rsidR="00A803FC" w:rsidRPr="00706584">
        <w:rPr>
          <w:rFonts w:ascii="Times New Roman" w:eastAsia="Times New Roman" w:hAnsi="Times New Roman" w:cs="Times New Roman"/>
          <w:kern w:val="0"/>
          <w:sz w:val="24"/>
          <w:szCs w:val="24"/>
          <w:lang w:eastAsia="en-GB"/>
          <w14:ligatures w14:val="none"/>
        </w:rPr>
        <w:t>(Cabinet Office, 2016)</w:t>
      </w:r>
      <w:r w:rsidR="00795B2D" w:rsidRPr="00706584">
        <w:rPr>
          <w:rFonts w:ascii="Times New Roman" w:eastAsia="Times New Roman" w:hAnsi="Times New Roman" w:cs="Times New Roman"/>
          <w:kern w:val="0"/>
          <w:sz w:val="24"/>
          <w:szCs w:val="24"/>
          <w:lang w:eastAsia="en-GB"/>
          <w14:ligatures w14:val="none"/>
        </w:rPr>
        <w:t xml:space="preserve"> </w:t>
      </w:r>
      <w:r w:rsidR="00A803FC" w:rsidRPr="00706584">
        <w:rPr>
          <w:rFonts w:ascii="Times New Roman" w:eastAsia="Times New Roman" w:hAnsi="Times New Roman" w:cs="Times New Roman"/>
          <w:kern w:val="0"/>
          <w:sz w:val="24"/>
          <w:szCs w:val="24"/>
          <w:lang w:eastAsia="en-GB"/>
          <w14:ligatures w14:val="none"/>
        </w:rPr>
        <w:t>As there are no specific requirements for a critical or major incident, it is the responsibility and judgement of the response officer to identify if they believe that the threshold has been met to declare the incident as well as the type of incident.</w:t>
      </w:r>
      <w:r w:rsidR="00795B2D" w:rsidRPr="00706584">
        <w:rPr>
          <w:rFonts w:ascii="Times New Roman" w:eastAsia="Times New Roman" w:hAnsi="Times New Roman" w:cs="Times New Roman"/>
          <w:kern w:val="0"/>
          <w:sz w:val="24"/>
          <w:szCs w:val="24"/>
          <w:lang w:eastAsia="en-GB"/>
          <w14:ligatures w14:val="none"/>
        </w:rPr>
        <w:t xml:space="preserve"> </w:t>
      </w:r>
      <w:r w:rsidR="00795B2D" w:rsidRPr="00706584">
        <w:rPr>
          <w:rFonts w:ascii="Times New Roman" w:eastAsia="Times New Roman" w:hAnsi="Times New Roman" w:cs="Times New Roman"/>
          <w:kern w:val="0"/>
          <w:sz w:val="24"/>
          <w:szCs w:val="24"/>
          <w:lang w:eastAsia="en-GB"/>
          <w14:ligatures w14:val="none"/>
        </w:rPr>
        <w:t>(JESIP, 2024)</w:t>
      </w:r>
      <w:r w:rsidR="00A803FC" w:rsidRPr="00706584">
        <w:rPr>
          <w:rFonts w:ascii="Times New Roman" w:eastAsia="Times New Roman" w:hAnsi="Times New Roman" w:cs="Times New Roman"/>
          <w:kern w:val="0"/>
          <w:sz w:val="24"/>
          <w:szCs w:val="24"/>
          <w:lang w:eastAsia="en-GB"/>
          <w14:ligatures w14:val="none"/>
        </w:rPr>
        <w:t xml:space="preserve"> The implications of not </w:t>
      </w:r>
      <w:r w:rsidR="00795B2D" w:rsidRPr="00706584">
        <w:rPr>
          <w:rFonts w:ascii="Times New Roman" w:eastAsia="Times New Roman" w:hAnsi="Times New Roman" w:cs="Times New Roman"/>
          <w:kern w:val="0"/>
          <w:sz w:val="24"/>
          <w:szCs w:val="24"/>
          <w:lang w:eastAsia="en-GB"/>
          <w14:ligatures w14:val="none"/>
        </w:rPr>
        <w:t>identifying</w:t>
      </w:r>
      <w:r w:rsidR="00A803FC" w:rsidRPr="00706584">
        <w:rPr>
          <w:rFonts w:ascii="Times New Roman" w:eastAsia="Times New Roman" w:hAnsi="Times New Roman" w:cs="Times New Roman"/>
          <w:kern w:val="0"/>
          <w:sz w:val="24"/>
          <w:szCs w:val="24"/>
          <w:lang w:eastAsia="en-GB"/>
          <w14:ligatures w14:val="none"/>
        </w:rPr>
        <w:t xml:space="preserve"> or not having the confidence to identify such an incident could be </w:t>
      </w:r>
      <w:r w:rsidR="00795B2D" w:rsidRPr="00706584">
        <w:rPr>
          <w:rFonts w:ascii="Times New Roman" w:eastAsia="Times New Roman" w:hAnsi="Times New Roman" w:cs="Times New Roman"/>
          <w:kern w:val="0"/>
          <w:sz w:val="24"/>
          <w:szCs w:val="24"/>
          <w:lang w:eastAsia="en-GB"/>
          <w14:ligatures w14:val="none"/>
        </w:rPr>
        <w:t xml:space="preserve">dire. Therefore, the importance of response officers having experience of these incidents within the training environment cannot be overlooked </w:t>
      </w:r>
      <w:r w:rsidR="00795B2D" w:rsidRPr="00706584">
        <w:rPr>
          <w:rFonts w:ascii="Times New Roman" w:eastAsia="Times New Roman" w:hAnsi="Times New Roman" w:cs="Times New Roman"/>
          <w:kern w:val="0"/>
          <w:sz w:val="24"/>
          <w:szCs w:val="24"/>
          <w:lang w:eastAsia="en-GB"/>
          <w14:ligatures w14:val="none"/>
        </w:rPr>
        <w:t>(Harfield, 2009)</w:t>
      </w:r>
      <w:r w:rsidR="008A4711" w:rsidRPr="00706584">
        <w:rPr>
          <w:rFonts w:ascii="Times New Roman" w:eastAsia="Times New Roman" w:hAnsi="Times New Roman" w:cs="Times New Roman"/>
          <w:kern w:val="0"/>
          <w:sz w:val="24"/>
          <w:szCs w:val="24"/>
          <w:lang w:eastAsia="en-GB"/>
          <w14:ligatures w14:val="none"/>
        </w:rPr>
        <w:t xml:space="preserve"> The response officer must also be familiar with the METHANE principles – Exact location of incident, Type of incident, Hazards, access to location, Number of casualties, Emergency services needed </w:t>
      </w:r>
      <w:r w:rsidR="008A4711" w:rsidRPr="00706584">
        <w:rPr>
          <w:rFonts w:ascii="Times New Roman" w:eastAsia="Times New Roman" w:hAnsi="Times New Roman" w:cs="Times New Roman"/>
          <w:kern w:val="0"/>
          <w:sz w:val="24"/>
          <w:szCs w:val="24"/>
          <w:lang w:eastAsia="en-GB"/>
          <w14:ligatures w14:val="none"/>
        </w:rPr>
        <w:t>(JESIP, 2022)</w:t>
      </w:r>
    </w:p>
    <w:p w14:paraId="43AFEB12" w14:textId="3F3A320A" w:rsidR="00795B2D" w:rsidRPr="00706584" w:rsidRDefault="008A4711"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By familiarising themselves with these principles it ensures that the correct information is shared with the control room as well as ensuring all agencies are sharing the required information to collaborate. If these principles are not followed the joint response could be </w:t>
      </w:r>
      <w:r w:rsidRPr="00706584">
        <w:rPr>
          <w:rFonts w:ascii="Times New Roman" w:eastAsia="Times New Roman" w:hAnsi="Times New Roman" w:cs="Times New Roman"/>
          <w:kern w:val="0"/>
          <w:sz w:val="24"/>
          <w:szCs w:val="24"/>
          <w:lang w:eastAsia="en-GB"/>
          <w14:ligatures w14:val="none"/>
        </w:rPr>
        <w:lastRenderedPageBreak/>
        <w:t xml:space="preserve">delayed or have limited effectiveness due to a misunderstanding of resourcing requirements (Gov.uk, 2024) </w:t>
      </w:r>
    </w:p>
    <w:p w14:paraId="02C9A3A4" w14:textId="739FEA68" w:rsidR="006B5BC5" w:rsidRPr="00706584" w:rsidRDefault="008A4711" w:rsidP="008F5DC2">
      <w:pPr>
        <w:spacing w:line="360" w:lineRule="auto"/>
        <w:rPr>
          <w:rFonts w:ascii="Times New Roman" w:hAnsi="Times New Roman" w:cs="Times New Roman"/>
          <w:sz w:val="24"/>
          <w:szCs w:val="24"/>
          <w:lang w:eastAsia="en-GB"/>
        </w:rPr>
      </w:pPr>
      <w:r w:rsidRPr="00706584">
        <w:rPr>
          <w:rFonts w:ascii="Times New Roman" w:hAnsi="Times New Roman" w:cs="Times New Roman"/>
          <w:sz w:val="24"/>
          <w:szCs w:val="24"/>
          <w:lang w:eastAsia="en-GB"/>
        </w:rPr>
        <w:t xml:space="preserve">In conclusion, response officers play a vital role in both critical and major incidents as they are usually the first responders on scene and are responsible for declaring the incident and ensuring that the control room are aware of the developing situation, if the response officers do not conduct a thorough initial investigation at the scene, the wider response could be hindered leading to a loss of life and reputational damage. </w:t>
      </w:r>
    </w:p>
    <w:p w14:paraId="6482D44C" w14:textId="3343548B" w:rsidR="008A4711" w:rsidRPr="00706584" w:rsidRDefault="008A4711" w:rsidP="008F5DC2">
      <w:pPr>
        <w:spacing w:line="360" w:lineRule="auto"/>
        <w:rPr>
          <w:rFonts w:ascii="Times New Roman" w:hAnsi="Times New Roman" w:cs="Times New Roman"/>
          <w:b/>
          <w:bCs/>
          <w:sz w:val="24"/>
          <w:szCs w:val="24"/>
          <w:lang w:eastAsia="en-GB"/>
        </w:rPr>
      </w:pPr>
      <w:r w:rsidRPr="00706584">
        <w:rPr>
          <w:rFonts w:ascii="Times New Roman" w:hAnsi="Times New Roman" w:cs="Times New Roman"/>
          <w:b/>
          <w:bCs/>
          <w:sz w:val="24"/>
          <w:szCs w:val="24"/>
          <w:lang w:eastAsia="en-GB"/>
        </w:rPr>
        <w:t xml:space="preserve">WORD COUNT : </w:t>
      </w:r>
      <w:r w:rsidR="007B0753" w:rsidRPr="00706584">
        <w:rPr>
          <w:rFonts w:ascii="Times New Roman" w:hAnsi="Times New Roman" w:cs="Times New Roman"/>
          <w:b/>
          <w:bCs/>
          <w:sz w:val="24"/>
          <w:szCs w:val="24"/>
          <w:lang w:eastAsia="en-GB"/>
        </w:rPr>
        <w:t>1069</w:t>
      </w:r>
    </w:p>
    <w:p w14:paraId="2C809D1B" w14:textId="77777777" w:rsidR="006B5BC5" w:rsidRPr="00706584" w:rsidRDefault="006B5BC5" w:rsidP="008F5DC2">
      <w:pPr>
        <w:spacing w:line="360" w:lineRule="auto"/>
        <w:rPr>
          <w:rFonts w:ascii="Times New Roman" w:hAnsi="Times New Roman" w:cs="Times New Roman"/>
          <w:sz w:val="24"/>
          <w:szCs w:val="24"/>
        </w:rPr>
      </w:pPr>
    </w:p>
    <w:p w14:paraId="4AD6B168" w14:textId="77777777" w:rsidR="008F5DC2" w:rsidRPr="00706584" w:rsidRDefault="008F5DC2" w:rsidP="008F5DC2">
      <w:pPr>
        <w:spacing w:line="360" w:lineRule="auto"/>
        <w:rPr>
          <w:rFonts w:ascii="Times New Roman" w:hAnsi="Times New Roman" w:cs="Times New Roman"/>
          <w:sz w:val="24"/>
          <w:szCs w:val="24"/>
        </w:rPr>
      </w:pPr>
    </w:p>
    <w:p w14:paraId="4682734A" w14:textId="6BEEFFC2" w:rsidR="00946A0B" w:rsidRPr="00AF49D1" w:rsidRDefault="00946A0B" w:rsidP="008F5DC2">
      <w:pPr>
        <w:spacing w:line="360" w:lineRule="auto"/>
        <w:rPr>
          <w:rFonts w:ascii="Times New Roman" w:hAnsi="Times New Roman" w:cs="Times New Roman"/>
          <w:b/>
          <w:bCs/>
          <w:sz w:val="24"/>
          <w:szCs w:val="24"/>
        </w:rPr>
      </w:pPr>
      <w:r w:rsidRPr="00AF49D1">
        <w:rPr>
          <w:rFonts w:ascii="Times New Roman" w:hAnsi="Times New Roman" w:cs="Times New Roman"/>
          <w:b/>
          <w:bCs/>
          <w:sz w:val="24"/>
          <w:szCs w:val="24"/>
        </w:rPr>
        <w:t>E</w:t>
      </w:r>
      <w:r w:rsidRPr="00AF49D1">
        <w:rPr>
          <w:rFonts w:ascii="Times New Roman" w:hAnsi="Times New Roman" w:cs="Times New Roman"/>
          <w:b/>
          <w:bCs/>
          <w:sz w:val="24"/>
          <w:szCs w:val="24"/>
        </w:rPr>
        <w:t xml:space="preserve">ssay three: How effective are cognitive interviews as a means of obtaining initial accounts from victims and witnesses? Your answer must be based on academic research. Word limit: 1000 words. </w:t>
      </w:r>
    </w:p>
    <w:p w14:paraId="201BF767" w14:textId="77777777" w:rsidR="008F5DC2" w:rsidRPr="00706584" w:rsidRDefault="008F5DC2" w:rsidP="008F5DC2">
      <w:pPr>
        <w:spacing w:line="360" w:lineRule="auto"/>
        <w:rPr>
          <w:rFonts w:ascii="Times New Roman" w:hAnsi="Times New Roman" w:cs="Times New Roman"/>
          <w:sz w:val="24"/>
          <w:szCs w:val="24"/>
        </w:rPr>
      </w:pPr>
    </w:p>
    <w:p w14:paraId="0F9A3715" w14:textId="4A93B88E" w:rsidR="007B0753" w:rsidRPr="00706584" w:rsidRDefault="007B4841"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 xml:space="preserve">In this </w:t>
      </w:r>
      <w:r w:rsidR="009D362D" w:rsidRPr="00706584">
        <w:rPr>
          <w:rFonts w:ascii="Times New Roman" w:hAnsi="Times New Roman" w:cs="Times New Roman"/>
          <w:sz w:val="24"/>
          <w:szCs w:val="24"/>
        </w:rPr>
        <w:t>academic assignment</w:t>
      </w:r>
      <w:r w:rsidRPr="00706584">
        <w:rPr>
          <w:rFonts w:ascii="Times New Roman" w:hAnsi="Times New Roman" w:cs="Times New Roman"/>
          <w:sz w:val="24"/>
          <w:szCs w:val="24"/>
        </w:rPr>
        <w:t xml:space="preserve">, I will discuss the effectiveness of cognitive interviews when obtaining first accounts from victims and witnesses, I will cover the main aspects of cognitive interview and how they are conducted. </w:t>
      </w:r>
      <w:r w:rsidR="004E7EBD" w:rsidRPr="00706584">
        <w:rPr>
          <w:rFonts w:ascii="Times New Roman" w:hAnsi="Times New Roman" w:cs="Times New Roman"/>
          <w:sz w:val="24"/>
          <w:szCs w:val="24"/>
        </w:rPr>
        <w:t xml:space="preserve">Cognitive interviews </w:t>
      </w:r>
      <w:r w:rsidR="00E6749B" w:rsidRPr="00706584">
        <w:rPr>
          <w:rFonts w:ascii="Times New Roman" w:hAnsi="Times New Roman" w:cs="Times New Roman"/>
          <w:sz w:val="24"/>
          <w:szCs w:val="24"/>
        </w:rPr>
        <w:t>are a technique that allow the police to gather as much information as possible from victims and witnesses. In some cases, more information than the member of the public thought that they knew.</w:t>
      </w:r>
      <w:r w:rsidR="00E7342F" w:rsidRPr="00706584">
        <w:rPr>
          <w:rFonts w:ascii="Times New Roman" w:hAnsi="Times New Roman" w:cs="Times New Roman"/>
          <w:sz w:val="24"/>
          <w:szCs w:val="24"/>
        </w:rPr>
        <w:t xml:space="preserve"> </w:t>
      </w:r>
      <w:r w:rsidRPr="00706584">
        <w:rPr>
          <w:rFonts w:ascii="Times New Roman" w:eastAsia="Times New Roman" w:hAnsi="Times New Roman" w:cs="Times New Roman"/>
          <w:kern w:val="0"/>
          <w:sz w:val="24"/>
          <w:szCs w:val="24"/>
          <w:lang w:eastAsia="en-GB"/>
          <w14:ligatures w14:val="none"/>
        </w:rPr>
        <w:t>(Dickinson et al., 2019)</w:t>
      </w:r>
      <w:r w:rsidRPr="00706584">
        <w:rPr>
          <w:rFonts w:ascii="Times New Roman" w:eastAsia="Times New Roman" w:hAnsi="Times New Roman" w:cs="Times New Roman"/>
          <w:kern w:val="0"/>
          <w:sz w:val="24"/>
          <w:szCs w:val="24"/>
          <w:lang w:eastAsia="en-GB"/>
          <w14:ligatures w14:val="none"/>
        </w:rPr>
        <w:t xml:space="preserve"> </w:t>
      </w:r>
      <w:r w:rsidR="00E7342F" w:rsidRPr="00706584">
        <w:rPr>
          <w:rFonts w:ascii="Times New Roman" w:hAnsi="Times New Roman" w:cs="Times New Roman"/>
          <w:sz w:val="24"/>
          <w:szCs w:val="24"/>
        </w:rPr>
        <w:t xml:space="preserve">The basis of the cognitive interview is to improve the retrieval of memory by following a </w:t>
      </w:r>
      <w:r w:rsidRPr="00706584">
        <w:rPr>
          <w:rFonts w:ascii="Times New Roman" w:hAnsi="Times New Roman" w:cs="Times New Roman"/>
          <w:sz w:val="24"/>
          <w:szCs w:val="24"/>
        </w:rPr>
        <w:t>step-by-step</w:t>
      </w:r>
      <w:r w:rsidR="00E7342F" w:rsidRPr="00706584">
        <w:rPr>
          <w:rFonts w:ascii="Times New Roman" w:hAnsi="Times New Roman" w:cs="Times New Roman"/>
          <w:sz w:val="24"/>
          <w:szCs w:val="24"/>
        </w:rPr>
        <w:t xml:space="preserve"> process which includes covering all details regardless of if the subject deems it to be relevant, this ensures that all potential evidence is included within the statement. </w:t>
      </w:r>
      <w:r w:rsidR="00E7342F" w:rsidRPr="00706584">
        <w:rPr>
          <w:rFonts w:ascii="Times New Roman" w:eastAsia="Times New Roman" w:hAnsi="Times New Roman" w:cs="Times New Roman"/>
          <w:kern w:val="0"/>
          <w:sz w:val="24"/>
          <w:szCs w:val="24"/>
          <w:lang w:eastAsia="en-GB"/>
          <w14:ligatures w14:val="none"/>
        </w:rPr>
        <w:t>(Paulo, Albuquerque and Bull, 2013)</w:t>
      </w:r>
      <w:r w:rsidRPr="00706584">
        <w:rPr>
          <w:rFonts w:ascii="Times New Roman" w:eastAsia="Times New Roman" w:hAnsi="Times New Roman" w:cs="Times New Roman"/>
          <w:kern w:val="0"/>
          <w:sz w:val="24"/>
          <w:szCs w:val="24"/>
          <w:lang w:eastAsia="en-GB"/>
          <w14:ligatures w14:val="none"/>
        </w:rPr>
        <w:t xml:space="preserve"> </w:t>
      </w:r>
      <w:r w:rsidR="00E7342F" w:rsidRPr="00706584">
        <w:rPr>
          <w:rFonts w:ascii="Times New Roman" w:hAnsi="Times New Roman" w:cs="Times New Roman"/>
          <w:sz w:val="24"/>
          <w:szCs w:val="24"/>
        </w:rPr>
        <w:t xml:space="preserve">The cognitive interview is widely accepted as one of the most effective techniques for enhancing witness recollection of incidents and is common working practice for police forces around the world, leading to it becoming a widely accepted best practice. </w:t>
      </w:r>
      <w:r w:rsidR="00E7342F" w:rsidRPr="00706584">
        <w:rPr>
          <w:rFonts w:ascii="Times New Roman" w:eastAsia="Times New Roman" w:hAnsi="Times New Roman" w:cs="Times New Roman"/>
          <w:kern w:val="0"/>
          <w:sz w:val="24"/>
          <w:szCs w:val="24"/>
          <w:lang w:eastAsia="en-GB"/>
          <w14:ligatures w14:val="none"/>
        </w:rPr>
        <w:t>(Fisher and Geiselman, 1992)</w:t>
      </w:r>
      <w:r w:rsidRPr="00706584">
        <w:rPr>
          <w:rFonts w:ascii="Times New Roman" w:eastAsia="Times New Roman" w:hAnsi="Times New Roman" w:cs="Times New Roman"/>
          <w:kern w:val="0"/>
          <w:sz w:val="24"/>
          <w:szCs w:val="24"/>
          <w:lang w:eastAsia="en-GB"/>
          <w14:ligatures w14:val="none"/>
        </w:rPr>
        <w:t xml:space="preserve"> </w:t>
      </w:r>
    </w:p>
    <w:p w14:paraId="52171777" w14:textId="3B0E2CA0" w:rsidR="00E34EB1" w:rsidRPr="00706584" w:rsidRDefault="007B4841"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The Cognitive interview process was created in 1984 by Ronald Fisher and Edward Geiselman</w:t>
      </w:r>
      <w:r w:rsidR="006B55A2" w:rsidRPr="00706584">
        <w:rPr>
          <w:rFonts w:ascii="Times New Roman" w:hAnsi="Times New Roman" w:cs="Times New Roman"/>
          <w:sz w:val="24"/>
          <w:szCs w:val="24"/>
        </w:rPr>
        <w:t xml:space="preserve">. They defined the method as ‘’a questioning technique to enhance the retrieval of information about a crime scene from memory with the use of open-ended questions and the use of mental reinstatement for context’’ </w:t>
      </w:r>
      <w:r w:rsidR="006B55A2" w:rsidRPr="00706584">
        <w:rPr>
          <w:rFonts w:ascii="Times New Roman" w:eastAsia="Times New Roman" w:hAnsi="Times New Roman" w:cs="Times New Roman"/>
          <w:kern w:val="0"/>
          <w:sz w:val="24"/>
          <w:szCs w:val="24"/>
          <w:lang w:eastAsia="en-GB"/>
          <w14:ligatures w14:val="none"/>
        </w:rPr>
        <w:t>(</w:t>
      </w:r>
      <w:r w:rsidR="00EA239A" w:rsidRPr="00706584">
        <w:rPr>
          <w:rFonts w:ascii="Times New Roman" w:eastAsia="Times New Roman" w:hAnsi="Times New Roman" w:cs="Times New Roman"/>
          <w:kern w:val="0"/>
          <w:sz w:val="24"/>
          <w:szCs w:val="24"/>
          <w:lang w:eastAsia="en-GB"/>
          <w14:ligatures w14:val="none"/>
        </w:rPr>
        <w:t>McLeod</w:t>
      </w:r>
      <w:r w:rsidR="006B55A2" w:rsidRPr="00706584">
        <w:rPr>
          <w:rFonts w:ascii="Times New Roman" w:eastAsia="Times New Roman" w:hAnsi="Times New Roman" w:cs="Times New Roman"/>
          <w:kern w:val="0"/>
          <w:sz w:val="24"/>
          <w:szCs w:val="24"/>
          <w:lang w:eastAsia="en-GB"/>
          <w14:ligatures w14:val="none"/>
        </w:rPr>
        <w:t>, 2023)</w:t>
      </w:r>
      <w:r w:rsidR="001F506D" w:rsidRPr="00706584">
        <w:rPr>
          <w:rFonts w:ascii="Times New Roman" w:eastAsia="Times New Roman" w:hAnsi="Times New Roman" w:cs="Times New Roman"/>
          <w:kern w:val="0"/>
          <w:sz w:val="24"/>
          <w:szCs w:val="24"/>
          <w:lang w:eastAsia="en-GB"/>
          <w14:ligatures w14:val="none"/>
        </w:rPr>
        <w:t xml:space="preserve"> the process for conducting the </w:t>
      </w:r>
      <w:r w:rsidR="001F506D" w:rsidRPr="00706584">
        <w:rPr>
          <w:rFonts w:ascii="Times New Roman" w:eastAsia="Times New Roman" w:hAnsi="Times New Roman" w:cs="Times New Roman"/>
          <w:kern w:val="0"/>
          <w:sz w:val="24"/>
          <w:szCs w:val="24"/>
          <w:lang w:eastAsia="en-GB"/>
          <w14:ligatures w14:val="none"/>
        </w:rPr>
        <w:lastRenderedPageBreak/>
        <w:t xml:space="preserve">cognitive interview is to first ensure the witness is comfortable and then to inform them of the structure, the witness is then to be asked to mentally place themselves back at the scene both emotionally and physically. The interviewer then asks the witness to recall everything that they can of the incident </w:t>
      </w:r>
      <w:r w:rsidR="00E34EB1" w:rsidRPr="00706584">
        <w:rPr>
          <w:rFonts w:ascii="Times New Roman" w:eastAsia="Times New Roman" w:hAnsi="Times New Roman" w:cs="Times New Roman"/>
          <w:kern w:val="0"/>
          <w:sz w:val="24"/>
          <w:szCs w:val="24"/>
          <w:lang w:eastAsia="en-GB"/>
          <w14:ligatures w14:val="none"/>
        </w:rPr>
        <w:t xml:space="preserve">in reverse order, </w:t>
      </w:r>
      <w:r w:rsidR="001F506D" w:rsidRPr="00706584">
        <w:rPr>
          <w:rFonts w:ascii="Times New Roman" w:eastAsia="Times New Roman" w:hAnsi="Times New Roman" w:cs="Times New Roman"/>
          <w:kern w:val="0"/>
          <w:sz w:val="24"/>
          <w:szCs w:val="24"/>
          <w:lang w:eastAsia="en-GB"/>
          <w14:ligatures w14:val="none"/>
        </w:rPr>
        <w:t xml:space="preserve">no matter how minor they believe the detail to be. They are advised that they can act parts out if they find this easier to describe motions. Once the witness has recalled </w:t>
      </w:r>
      <w:r w:rsidR="007E7BC9" w:rsidRPr="00706584">
        <w:rPr>
          <w:rFonts w:ascii="Times New Roman" w:eastAsia="Times New Roman" w:hAnsi="Times New Roman" w:cs="Times New Roman"/>
          <w:kern w:val="0"/>
          <w:sz w:val="24"/>
          <w:szCs w:val="24"/>
          <w:lang w:eastAsia="en-GB"/>
          <w14:ligatures w14:val="none"/>
        </w:rPr>
        <w:t>everything,</w:t>
      </w:r>
      <w:r w:rsidR="001F506D" w:rsidRPr="00706584">
        <w:rPr>
          <w:rFonts w:ascii="Times New Roman" w:eastAsia="Times New Roman" w:hAnsi="Times New Roman" w:cs="Times New Roman"/>
          <w:kern w:val="0"/>
          <w:sz w:val="24"/>
          <w:szCs w:val="24"/>
          <w:lang w:eastAsia="en-GB"/>
          <w14:ligatures w14:val="none"/>
        </w:rPr>
        <w:t xml:space="preserve"> they believe that they know, </w:t>
      </w:r>
      <w:r w:rsidR="00E34EB1" w:rsidRPr="00706584">
        <w:rPr>
          <w:rFonts w:ascii="Times New Roman" w:eastAsia="Times New Roman" w:hAnsi="Times New Roman" w:cs="Times New Roman"/>
          <w:kern w:val="0"/>
          <w:sz w:val="24"/>
          <w:szCs w:val="24"/>
          <w:lang w:eastAsia="en-GB"/>
          <w14:ligatures w14:val="none"/>
        </w:rPr>
        <w:t>they are asked to recall again from another person’s point of view. T</w:t>
      </w:r>
      <w:r w:rsidR="001F506D" w:rsidRPr="00706584">
        <w:rPr>
          <w:rFonts w:ascii="Times New Roman" w:eastAsia="Times New Roman" w:hAnsi="Times New Roman" w:cs="Times New Roman"/>
          <w:kern w:val="0"/>
          <w:sz w:val="24"/>
          <w:szCs w:val="24"/>
          <w:lang w:eastAsia="en-GB"/>
          <w14:ligatures w14:val="none"/>
        </w:rPr>
        <w:t>he interviewer is to</w:t>
      </w:r>
      <w:r w:rsidR="00E34EB1" w:rsidRPr="00706584">
        <w:rPr>
          <w:rFonts w:ascii="Times New Roman" w:eastAsia="Times New Roman" w:hAnsi="Times New Roman" w:cs="Times New Roman"/>
          <w:kern w:val="0"/>
          <w:sz w:val="24"/>
          <w:szCs w:val="24"/>
          <w:lang w:eastAsia="en-GB"/>
          <w14:ligatures w14:val="none"/>
        </w:rPr>
        <w:t xml:space="preserve"> then</w:t>
      </w:r>
      <w:r w:rsidR="001F506D" w:rsidRPr="00706584">
        <w:rPr>
          <w:rFonts w:ascii="Times New Roman" w:eastAsia="Times New Roman" w:hAnsi="Times New Roman" w:cs="Times New Roman"/>
          <w:kern w:val="0"/>
          <w:sz w:val="24"/>
          <w:szCs w:val="24"/>
          <w:lang w:eastAsia="en-GB"/>
          <w14:ligatures w14:val="none"/>
        </w:rPr>
        <w:t xml:space="preserve"> ask further </w:t>
      </w:r>
      <w:r w:rsidR="00E34EB1" w:rsidRPr="00706584">
        <w:rPr>
          <w:rFonts w:ascii="Times New Roman" w:eastAsia="Times New Roman" w:hAnsi="Times New Roman" w:cs="Times New Roman"/>
          <w:kern w:val="0"/>
          <w:sz w:val="24"/>
          <w:szCs w:val="24"/>
          <w:lang w:eastAsia="en-GB"/>
          <w14:ligatures w14:val="none"/>
        </w:rPr>
        <w:t>open-ended</w:t>
      </w:r>
      <w:r w:rsidR="001F506D" w:rsidRPr="00706584">
        <w:rPr>
          <w:rFonts w:ascii="Times New Roman" w:eastAsia="Times New Roman" w:hAnsi="Times New Roman" w:cs="Times New Roman"/>
          <w:kern w:val="0"/>
          <w:sz w:val="24"/>
          <w:szCs w:val="24"/>
          <w:lang w:eastAsia="en-GB"/>
          <w14:ligatures w14:val="none"/>
        </w:rPr>
        <w:t xml:space="preserve"> questions until they are satisfied that all of the detail has been covered. This stage helps the witness to recall further information than they may have realised that they knew. However, it is important that the witness is aware they do not need to make details up if they do not know the answer</w:t>
      </w:r>
      <w:r w:rsidR="00E34EB1" w:rsidRPr="00706584">
        <w:rPr>
          <w:rFonts w:ascii="Times New Roman" w:eastAsia="Times New Roman" w:hAnsi="Times New Roman" w:cs="Times New Roman"/>
          <w:kern w:val="0"/>
          <w:sz w:val="24"/>
          <w:szCs w:val="24"/>
          <w:lang w:eastAsia="en-GB"/>
          <w14:ligatures w14:val="none"/>
        </w:rPr>
        <w:t xml:space="preserve">. </w:t>
      </w:r>
      <w:r w:rsidR="00E34EB1" w:rsidRPr="00706584">
        <w:rPr>
          <w:rFonts w:ascii="Times New Roman" w:eastAsia="Times New Roman" w:hAnsi="Times New Roman" w:cs="Times New Roman"/>
          <w:kern w:val="0"/>
          <w:sz w:val="24"/>
          <w:szCs w:val="24"/>
          <w:lang w:eastAsia="en-GB"/>
          <w14:ligatures w14:val="none"/>
        </w:rPr>
        <w:t>(Anders Granhag, Jonsson and Martin Allwood, 2004)</w:t>
      </w:r>
      <w:r w:rsidR="00676E97" w:rsidRPr="00706584">
        <w:rPr>
          <w:rFonts w:ascii="Times New Roman" w:eastAsia="Times New Roman" w:hAnsi="Times New Roman" w:cs="Times New Roman"/>
          <w:kern w:val="0"/>
          <w:sz w:val="24"/>
          <w:szCs w:val="24"/>
          <w:lang w:eastAsia="en-GB"/>
          <w14:ligatures w14:val="none"/>
        </w:rPr>
        <w:t xml:space="preserve"> Memories within the mind are not stored in a linier fashion when relating to incidents, this means that by asking the witness to </w:t>
      </w:r>
      <w:r w:rsidR="00EA239A" w:rsidRPr="00706584">
        <w:rPr>
          <w:rFonts w:ascii="Times New Roman" w:eastAsia="Times New Roman" w:hAnsi="Times New Roman" w:cs="Times New Roman"/>
          <w:kern w:val="0"/>
          <w:sz w:val="24"/>
          <w:szCs w:val="24"/>
          <w:lang w:eastAsia="en-GB"/>
          <w14:ligatures w14:val="none"/>
        </w:rPr>
        <w:t>recount</w:t>
      </w:r>
      <w:r w:rsidR="00676E97" w:rsidRPr="00706584">
        <w:rPr>
          <w:rFonts w:ascii="Times New Roman" w:eastAsia="Times New Roman" w:hAnsi="Times New Roman" w:cs="Times New Roman"/>
          <w:kern w:val="0"/>
          <w:sz w:val="24"/>
          <w:szCs w:val="24"/>
          <w:lang w:eastAsia="en-GB"/>
          <w14:ligatures w14:val="none"/>
        </w:rPr>
        <w:t xml:space="preserve"> the incident using the cognitive interview process the recall can be better aligned with how the memories are stored and therefor, lead to a high proportion of the incident being remembered by the witness,</w:t>
      </w:r>
      <w:r w:rsidR="00EA239A" w:rsidRPr="00706584">
        <w:rPr>
          <w:rFonts w:ascii="Times New Roman" w:hAnsi="Times New Roman" w:cs="Times New Roman"/>
          <w:sz w:val="24"/>
          <w:szCs w:val="24"/>
        </w:rPr>
        <w:t xml:space="preserve"> </w:t>
      </w:r>
      <w:r w:rsidR="00EA239A" w:rsidRPr="00706584">
        <w:rPr>
          <w:rFonts w:ascii="Times New Roman" w:eastAsia="Times New Roman" w:hAnsi="Times New Roman" w:cs="Times New Roman"/>
          <w:kern w:val="0"/>
          <w:sz w:val="24"/>
          <w:szCs w:val="24"/>
          <w:lang w:eastAsia="en-GB"/>
          <w14:ligatures w14:val="none"/>
        </w:rPr>
        <w:t>(McLeod, 2023)</w:t>
      </w:r>
      <w:r w:rsidR="00676E97" w:rsidRPr="00706584">
        <w:rPr>
          <w:rFonts w:ascii="Times New Roman" w:eastAsia="Times New Roman" w:hAnsi="Times New Roman" w:cs="Times New Roman"/>
          <w:kern w:val="0"/>
          <w:sz w:val="24"/>
          <w:szCs w:val="24"/>
          <w:lang w:eastAsia="en-GB"/>
          <w14:ligatures w14:val="none"/>
        </w:rPr>
        <w:t xml:space="preserve"> helping to ensure the best possible true and accurate account.</w:t>
      </w:r>
    </w:p>
    <w:p w14:paraId="266E5B8C" w14:textId="77777777" w:rsidR="008F5DC2" w:rsidRPr="00706584" w:rsidRDefault="00676E97"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hAnsi="Times New Roman" w:cs="Times New Roman"/>
          <w:sz w:val="24"/>
          <w:szCs w:val="24"/>
        </w:rPr>
        <w:t>The cognitive interview aims to mitigate issues that were found with the standard interview technique originally used by police. The original method for conducting witness and victim interviews is to ask linier questions to cover the incident. Although, this can be a useful technique for gathering information quickly it does have several limitations. A key limitation of this linier fashion is the potential for leading questions to be used. As there is no free narrative, leading questions are often unintentionally used to prompt the witness</w:t>
      </w:r>
      <w:r w:rsidR="00EA239A" w:rsidRPr="00706584">
        <w:rPr>
          <w:rFonts w:ascii="Times New Roman" w:hAnsi="Times New Roman" w:cs="Times New Roman"/>
          <w:sz w:val="24"/>
          <w:szCs w:val="24"/>
        </w:rPr>
        <w:t xml:space="preserve"> </w:t>
      </w:r>
      <w:r w:rsidR="00EA239A" w:rsidRPr="00706584">
        <w:rPr>
          <w:rFonts w:ascii="Times New Roman" w:eastAsia="Times New Roman" w:hAnsi="Times New Roman" w:cs="Times New Roman"/>
          <w:kern w:val="0"/>
          <w:sz w:val="24"/>
          <w:szCs w:val="24"/>
          <w:lang w:eastAsia="en-GB"/>
          <w14:ligatures w14:val="none"/>
        </w:rPr>
        <w:t>(Walsh et al., 2022)</w:t>
      </w:r>
      <w:r w:rsidRPr="00706584">
        <w:rPr>
          <w:rFonts w:ascii="Times New Roman" w:hAnsi="Times New Roman" w:cs="Times New Roman"/>
          <w:sz w:val="24"/>
          <w:szCs w:val="24"/>
        </w:rPr>
        <w:t xml:space="preserve">, </w:t>
      </w:r>
      <w:r w:rsidR="000A1F6F" w:rsidRPr="00706584">
        <w:rPr>
          <w:rFonts w:ascii="Times New Roman" w:hAnsi="Times New Roman" w:cs="Times New Roman"/>
          <w:sz w:val="24"/>
          <w:szCs w:val="24"/>
        </w:rPr>
        <w:t>This</w:t>
      </w:r>
      <w:r w:rsidRPr="00706584">
        <w:rPr>
          <w:rFonts w:ascii="Times New Roman" w:hAnsi="Times New Roman" w:cs="Times New Roman"/>
          <w:sz w:val="24"/>
          <w:szCs w:val="24"/>
        </w:rPr>
        <w:t xml:space="preserve"> can influence the recall of the </w:t>
      </w:r>
      <w:r w:rsidR="000A1F6F" w:rsidRPr="00706584">
        <w:rPr>
          <w:rFonts w:ascii="Times New Roman" w:hAnsi="Times New Roman" w:cs="Times New Roman"/>
          <w:sz w:val="24"/>
          <w:szCs w:val="24"/>
        </w:rPr>
        <w:t>witness unlike</w:t>
      </w:r>
      <w:r w:rsidRPr="00706584">
        <w:rPr>
          <w:rFonts w:ascii="Times New Roman" w:hAnsi="Times New Roman" w:cs="Times New Roman"/>
          <w:sz w:val="24"/>
          <w:szCs w:val="24"/>
        </w:rPr>
        <w:t xml:space="preserve"> with the cognitive method where the witness unloads </w:t>
      </w:r>
      <w:r w:rsidR="00EA239A" w:rsidRPr="00706584">
        <w:rPr>
          <w:rFonts w:ascii="Times New Roman" w:hAnsi="Times New Roman" w:cs="Times New Roman"/>
          <w:sz w:val="24"/>
          <w:szCs w:val="24"/>
        </w:rPr>
        <w:t>all</w:t>
      </w:r>
      <w:r w:rsidRPr="00706584">
        <w:rPr>
          <w:rFonts w:ascii="Times New Roman" w:hAnsi="Times New Roman" w:cs="Times New Roman"/>
          <w:sz w:val="24"/>
          <w:szCs w:val="24"/>
        </w:rPr>
        <w:t xml:space="preserve"> the information known to them within the free narrative which leads to an accurate account. </w:t>
      </w:r>
      <w:r w:rsidR="000A1F6F" w:rsidRPr="00706584">
        <w:rPr>
          <w:rFonts w:ascii="Times New Roman" w:hAnsi="Times New Roman" w:cs="Times New Roman"/>
          <w:sz w:val="24"/>
          <w:szCs w:val="24"/>
        </w:rPr>
        <w:t xml:space="preserve">The leading questions can also cause memory contamination which is where the witness believes what they are saying is truthful. However, in fact their memory has filled in gaps of the memory with the information they have been provided to complete the full memory </w:t>
      </w:r>
      <w:r w:rsidR="000A1F6F" w:rsidRPr="00706584">
        <w:rPr>
          <w:rFonts w:ascii="Times New Roman" w:eastAsia="Times New Roman" w:hAnsi="Times New Roman" w:cs="Times New Roman"/>
          <w:kern w:val="0"/>
          <w:sz w:val="24"/>
          <w:szCs w:val="24"/>
          <w:lang w:eastAsia="en-GB"/>
          <w14:ligatures w14:val="none"/>
        </w:rPr>
        <w:t>(Sivyer, 2024)</w:t>
      </w:r>
      <w:r w:rsidR="009D362D" w:rsidRPr="00706584">
        <w:rPr>
          <w:rFonts w:ascii="Times New Roman" w:eastAsia="Times New Roman" w:hAnsi="Times New Roman" w:cs="Times New Roman"/>
          <w:kern w:val="0"/>
          <w:sz w:val="24"/>
          <w:szCs w:val="24"/>
          <w:lang w:eastAsia="en-GB"/>
          <w14:ligatures w14:val="none"/>
        </w:rPr>
        <w:t xml:space="preserve"> This can be more of a risk with vulnerable witnesses who may be more suggestable and likely to agree with suggestions made by the interviewing officer even if it is not the case. </w:t>
      </w:r>
      <w:r w:rsidR="009D362D" w:rsidRPr="00706584">
        <w:rPr>
          <w:rFonts w:ascii="Times New Roman" w:eastAsia="Times New Roman" w:hAnsi="Times New Roman" w:cs="Times New Roman"/>
          <w:kern w:val="0"/>
          <w:sz w:val="24"/>
          <w:szCs w:val="24"/>
          <w:lang w:eastAsia="en-GB"/>
          <w14:ligatures w14:val="none"/>
        </w:rPr>
        <w:t>(College of Policing, 2022)</w:t>
      </w:r>
    </w:p>
    <w:p w14:paraId="1006663A" w14:textId="6C4ECF29" w:rsidR="009D362D" w:rsidRPr="00706584" w:rsidRDefault="009D362D"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However, there is an ethical and safeguarding benefit to this method as it does not require the victim or witness to place themselves back at the scene which can be challenging for the individual especially if they have witnessed or been subject to a particularly distressing </w:t>
      </w:r>
      <w:r w:rsidRPr="00706584">
        <w:rPr>
          <w:rFonts w:ascii="Times New Roman" w:eastAsia="Times New Roman" w:hAnsi="Times New Roman" w:cs="Times New Roman"/>
          <w:kern w:val="0"/>
          <w:sz w:val="24"/>
          <w:szCs w:val="24"/>
          <w:lang w:eastAsia="en-GB"/>
          <w14:ligatures w14:val="none"/>
        </w:rPr>
        <w:lastRenderedPageBreak/>
        <w:t xml:space="preserve">incident. This can have a long-lasting effect on the individual and delay their recovery. This should always be considered prior to requesting the witness or victim to put themselves back at the scene and potentially avoided if it is believed that this will carry a lot of risk or potential harm for the individual. </w:t>
      </w:r>
    </w:p>
    <w:p w14:paraId="4494DFED" w14:textId="6C9F1B24" w:rsidR="00740BED" w:rsidRPr="00706584" w:rsidRDefault="009D362D"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Many studies have been conducted into the effectiveness of cognitive interviews compared with a traditional linier style of questioning with victims and witnesses. Although these are not </w:t>
      </w:r>
      <w:r w:rsidR="00EA394E" w:rsidRPr="00706584">
        <w:rPr>
          <w:rFonts w:ascii="Times New Roman" w:eastAsia="Times New Roman" w:hAnsi="Times New Roman" w:cs="Times New Roman"/>
          <w:kern w:val="0"/>
          <w:sz w:val="24"/>
          <w:szCs w:val="24"/>
          <w:lang w:eastAsia="en-GB"/>
          <w14:ligatures w14:val="none"/>
        </w:rPr>
        <w:t>without potential challenges, the consensus appears to be that in controlled studies, groups of witnesses that are interviewed using the cognitive technique were able to review a greater level of detail and information regarding the incidents they had witnessed. Kohnken et al found that with the use of the cognitive interview there was a 34% increase in the recall of the incident compared with the same incidents using traditional questioning methods</w:t>
      </w:r>
      <w:r w:rsidR="00740BED" w:rsidRPr="00706584">
        <w:rPr>
          <w:rFonts w:ascii="Times New Roman" w:eastAsia="Times New Roman" w:hAnsi="Times New Roman" w:cs="Times New Roman"/>
          <w:kern w:val="0"/>
          <w:sz w:val="24"/>
          <w:szCs w:val="24"/>
          <w:lang w:eastAsia="en-GB"/>
          <w14:ligatures w14:val="none"/>
        </w:rPr>
        <w:t xml:space="preserve"> </w:t>
      </w:r>
      <w:r w:rsidR="00740BED" w:rsidRPr="00706584">
        <w:rPr>
          <w:rFonts w:ascii="Times New Roman" w:eastAsia="Times New Roman" w:hAnsi="Times New Roman" w:cs="Times New Roman"/>
          <w:kern w:val="0"/>
          <w:sz w:val="24"/>
          <w:szCs w:val="24"/>
          <w:lang w:eastAsia="en-GB"/>
          <w14:ligatures w14:val="none"/>
        </w:rPr>
        <w:t>(Kohnken et al., 2008)</w:t>
      </w:r>
      <w:r w:rsidR="00740BED" w:rsidRPr="00706584">
        <w:rPr>
          <w:rFonts w:ascii="Times New Roman" w:eastAsia="Times New Roman" w:hAnsi="Times New Roman" w:cs="Times New Roman"/>
          <w:kern w:val="0"/>
          <w:sz w:val="24"/>
          <w:szCs w:val="24"/>
          <w:lang w:eastAsia="en-GB"/>
          <w14:ligatures w14:val="none"/>
        </w:rPr>
        <w:t xml:space="preserve"> The databased used for these comparisons included 42 studies with 55 individual </w:t>
      </w:r>
      <w:r w:rsidR="009B4A96" w:rsidRPr="00706584">
        <w:rPr>
          <w:rFonts w:ascii="Times New Roman" w:eastAsia="Times New Roman" w:hAnsi="Times New Roman" w:cs="Times New Roman"/>
          <w:kern w:val="0"/>
          <w:sz w:val="24"/>
          <w:szCs w:val="24"/>
          <w:lang w:eastAsia="en-GB"/>
          <w14:ligatures w14:val="none"/>
        </w:rPr>
        <w:t>comparisons</w:t>
      </w:r>
      <w:r w:rsidR="00740BED" w:rsidRPr="00706584">
        <w:rPr>
          <w:rFonts w:ascii="Times New Roman" w:eastAsia="Times New Roman" w:hAnsi="Times New Roman" w:cs="Times New Roman"/>
          <w:kern w:val="0"/>
          <w:sz w:val="24"/>
          <w:szCs w:val="24"/>
          <w:lang w:eastAsia="en-GB"/>
          <w14:ligatures w14:val="none"/>
        </w:rPr>
        <w:t xml:space="preserve"> of over 2500 interviewees which shows the validity of the research due to the large sample size. </w:t>
      </w:r>
      <w:r w:rsidR="00740BED" w:rsidRPr="00706584">
        <w:rPr>
          <w:rFonts w:ascii="Times New Roman" w:eastAsia="Times New Roman" w:hAnsi="Times New Roman" w:cs="Times New Roman"/>
          <w:kern w:val="0"/>
          <w:sz w:val="24"/>
          <w:szCs w:val="24"/>
          <w:lang w:eastAsia="en-GB"/>
          <w14:ligatures w14:val="none"/>
        </w:rPr>
        <w:t>(Kohnken et al., 2008)</w:t>
      </w:r>
    </w:p>
    <w:p w14:paraId="26B5E51A" w14:textId="4D1A3873" w:rsidR="00740BED" w:rsidRPr="00706584" w:rsidRDefault="009B4A96"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Overall, it appears clear that the cognitive interview technique appears to be a valuable tool for interviewing victims and witnesses which is demonstrated by its wide update with law enforcement around the world. However, the </w:t>
      </w:r>
      <w:r w:rsidR="002B4C87" w:rsidRPr="00706584">
        <w:rPr>
          <w:rFonts w:ascii="Times New Roman" w:eastAsia="Times New Roman" w:hAnsi="Times New Roman" w:cs="Times New Roman"/>
          <w:kern w:val="0"/>
          <w:sz w:val="24"/>
          <w:szCs w:val="24"/>
          <w:lang w:eastAsia="en-GB"/>
          <w14:ligatures w14:val="none"/>
        </w:rPr>
        <w:t>psychological</w:t>
      </w:r>
      <w:r w:rsidRPr="00706584">
        <w:rPr>
          <w:rFonts w:ascii="Times New Roman" w:eastAsia="Times New Roman" w:hAnsi="Times New Roman" w:cs="Times New Roman"/>
          <w:kern w:val="0"/>
          <w:sz w:val="24"/>
          <w:szCs w:val="24"/>
          <w:lang w:eastAsia="en-GB"/>
          <w14:ligatures w14:val="none"/>
        </w:rPr>
        <w:t xml:space="preserve"> impact of requesting the individual place themselves back at the scene and visualise it should not be overlooked and always weighed up with the best interests and suitability of the individual prior to commencing</w:t>
      </w:r>
      <w:r w:rsidR="002B4C87" w:rsidRPr="00706584">
        <w:rPr>
          <w:rFonts w:ascii="Times New Roman" w:eastAsia="Times New Roman" w:hAnsi="Times New Roman" w:cs="Times New Roman"/>
          <w:kern w:val="0"/>
          <w:sz w:val="24"/>
          <w:szCs w:val="24"/>
          <w:lang w:eastAsia="en-GB"/>
          <w14:ligatures w14:val="none"/>
        </w:rPr>
        <w:t xml:space="preserve">. </w:t>
      </w:r>
    </w:p>
    <w:p w14:paraId="14A9D3EC" w14:textId="125FEEE2" w:rsidR="002B4C87" w:rsidRPr="00706584" w:rsidRDefault="002B4C87" w:rsidP="008F5DC2">
      <w:pPr>
        <w:spacing w:line="360" w:lineRule="auto"/>
        <w:rPr>
          <w:rFonts w:ascii="Times New Roman" w:eastAsia="Times New Roman" w:hAnsi="Times New Roman" w:cs="Times New Roman"/>
          <w:b/>
          <w:bCs/>
          <w:kern w:val="0"/>
          <w:sz w:val="24"/>
          <w:szCs w:val="24"/>
          <w:lang w:eastAsia="en-GB"/>
          <w14:ligatures w14:val="none"/>
        </w:rPr>
      </w:pPr>
      <w:r w:rsidRPr="00706584">
        <w:rPr>
          <w:rFonts w:ascii="Times New Roman" w:eastAsia="Times New Roman" w:hAnsi="Times New Roman" w:cs="Times New Roman"/>
          <w:b/>
          <w:bCs/>
          <w:kern w:val="0"/>
          <w:sz w:val="24"/>
          <w:szCs w:val="24"/>
          <w:lang w:eastAsia="en-GB"/>
          <w14:ligatures w14:val="none"/>
        </w:rPr>
        <w:t>WORD COUNT : 975</w:t>
      </w:r>
    </w:p>
    <w:p w14:paraId="6C311229" w14:textId="77777777" w:rsidR="00946A0B" w:rsidRPr="00706584" w:rsidRDefault="00946A0B" w:rsidP="008F5DC2">
      <w:pPr>
        <w:spacing w:line="360" w:lineRule="auto"/>
        <w:rPr>
          <w:rFonts w:ascii="Times New Roman" w:eastAsia="Times New Roman" w:hAnsi="Times New Roman" w:cs="Times New Roman"/>
          <w:kern w:val="0"/>
          <w:sz w:val="24"/>
          <w:szCs w:val="24"/>
          <w:lang w:eastAsia="en-GB"/>
          <w14:ligatures w14:val="none"/>
        </w:rPr>
      </w:pPr>
    </w:p>
    <w:p w14:paraId="602BAA05" w14:textId="77777777" w:rsidR="003F4312" w:rsidRPr="00706584" w:rsidRDefault="003F4312" w:rsidP="008F5DC2">
      <w:pPr>
        <w:spacing w:line="360" w:lineRule="auto"/>
        <w:rPr>
          <w:rFonts w:ascii="Times New Roman" w:hAnsi="Times New Roman" w:cs="Times New Roman"/>
          <w:sz w:val="24"/>
          <w:szCs w:val="24"/>
        </w:rPr>
      </w:pPr>
    </w:p>
    <w:p w14:paraId="611DDD61" w14:textId="721458E7" w:rsidR="00946A0B" w:rsidRPr="00706584" w:rsidRDefault="00946A0B" w:rsidP="008F5DC2">
      <w:pPr>
        <w:spacing w:line="360" w:lineRule="auto"/>
        <w:rPr>
          <w:rFonts w:ascii="Times New Roman" w:hAnsi="Times New Roman" w:cs="Times New Roman"/>
          <w:b/>
          <w:bCs/>
          <w:sz w:val="24"/>
          <w:szCs w:val="24"/>
        </w:rPr>
      </w:pPr>
      <w:r w:rsidRPr="00706584">
        <w:rPr>
          <w:rFonts w:ascii="Times New Roman" w:hAnsi="Times New Roman" w:cs="Times New Roman"/>
          <w:b/>
          <w:bCs/>
          <w:sz w:val="24"/>
          <w:szCs w:val="24"/>
        </w:rPr>
        <w:t xml:space="preserve">Essay </w:t>
      </w:r>
      <w:r w:rsidR="00AF49D1">
        <w:rPr>
          <w:rFonts w:ascii="Times New Roman" w:hAnsi="Times New Roman" w:cs="Times New Roman"/>
          <w:b/>
          <w:bCs/>
          <w:sz w:val="24"/>
          <w:szCs w:val="24"/>
        </w:rPr>
        <w:t>four</w:t>
      </w:r>
      <w:r w:rsidRPr="00706584">
        <w:rPr>
          <w:rFonts w:ascii="Times New Roman" w:hAnsi="Times New Roman" w:cs="Times New Roman"/>
          <w:b/>
          <w:bCs/>
          <w:sz w:val="24"/>
          <w:szCs w:val="24"/>
        </w:rPr>
        <w:t>: Critically assess the effectiveness of options available to reduce re-offending. You may choose a specific type of offence for this answer e.g. domestic violence, anti-social behaviour, knife crime. Your answer must be based on academic research, but you may make reference to relevant case studies. Word limit: 1000</w:t>
      </w:r>
    </w:p>
    <w:p w14:paraId="0B03F1C6" w14:textId="77777777" w:rsidR="003F4312" w:rsidRPr="00706584" w:rsidRDefault="003F4312" w:rsidP="008F5DC2">
      <w:pPr>
        <w:spacing w:line="360" w:lineRule="auto"/>
        <w:rPr>
          <w:rFonts w:ascii="Times New Roman" w:hAnsi="Times New Roman" w:cs="Times New Roman"/>
          <w:sz w:val="24"/>
          <w:szCs w:val="24"/>
        </w:rPr>
      </w:pPr>
    </w:p>
    <w:p w14:paraId="36066E5A" w14:textId="77777777" w:rsidR="0085330A" w:rsidRPr="00706584" w:rsidRDefault="003F4312" w:rsidP="008F5DC2">
      <w:pPr>
        <w:spacing w:line="360" w:lineRule="auto"/>
        <w:rPr>
          <w:rFonts w:ascii="Times New Roman" w:hAnsi="Times New Roman" w:cs="Times New Roman"/>
          <w:sz w:val="24"/>
          <w:szCs w:val="24"/>
        </w:rPr>
      </w:pPr>
      <w:r w:rsidRPr="00706584">
        <w:rPr>
          <w:rFonts w:ascii="Times New Roman" w:hAnsi="Times New Roman" w:cs="Times New Roman"/>
          <w:sz w:val="24"/>
          <w:szCs w:val="24"/>
        </w:rPr>
        <w:t xml:space="preserve">In this essay I will critically </w:t>
      </w:r>
      <w:r w:rsidR="0085330A" w:rsidRPr="00706584">
        <w:rPr>
          <w:rFonts w:ascii="Times New Roman" w:hAnsi="Times New Roman" w:cs="Times New Roman"/>
          <w:sz w:val="24"/>
          <w:szCs w:val="24"/>
        </w:rPr>
        <w:t>assess</w:t>
      </w:r>
      <w:r w:rsidRPr="00706584">
        <w:rPr>
          <w:rFonts w:ascii="Times New Roman" w:hAnsi="Times New Roman" w:cs="Times New Roman"/>
          <w:sz w:val="24"/>
          <w:szCs w:val="24"/>
        </w:rPr>
        <w:t xml:space="preserve"> the effectiveness of options available to reduce re-offending, specifically within domestic violence. </w:t>
      </w:r>
      <w:r w:rsidR="0085330A" w:rsidRPr="00706584">
        <w:rPr>
          <w:rFonts w:ascii="Times New Roman" w:hAnsi="Times New Roman" w:cs="Times New Roman"/>
          <w:sz w:val="24"/>
          <w:szCs w:val="24"/>
        </w:rPr>
        <w:t xml:space="preserve">Domestic violence is defined as: </w:t>
      </w:r>
    </w:p>
    <w:p w14:paraId="42899A7D" w14:textId="437D3927" w:rsidR="0085330A" w:rsidRPr="00706584" w:rsidRDefault="0085330A" w:rsidP="008F5DC2">
      <w:pPr>
        <w:pStyle w:val="ListParagraph"/>
        <w:numPr>
          <w:ilvl w:val="0"/>
          <w:numId w:val="2"/>
        </w:numPr>
        <w:spacing w:line="360" w:lineRule="auto"/>
        <w:rPr>
          <w:rFonts w:ascii="Times New Roman" w:hAnsi="Times New Roman" w:cs="Times New Roman"/>
          <w:sz w:val="24"/>
          <w:szCs w:val="24"/>
        </w:rPr>
      </w:pPr>
      <w:r w:rsidRPr="00706584">
        <w:rPr>
          <w:rFonts w:ascii="Times New Roman" w:eastAsia="Times New Roman" w:hAnsi="Times New Roman" w:cs="Times New Roman"/>
          <w:color w:val="000000"/>
          <w:kern w:val="0"/>
          <w:sz w:val="24"/>
          <w:szCs w:val="24"/>
          <w:lang w:eastAsia="en-GB"/>
          <w14:ligatures w14:val="none"/>
        </w:rPr>
        <w:lastRenderedPageBreak/>
        <w:t>Physical abuse</w:t>
      </w:r>
    </w:p>
    <w:p w14:paraId="33F8914B" w14:textId="77777777" w:rsidR="0085330A" w:rsidRPr="0085330A" w:rsidRDefault="0085330A" w:rsidP="008F5DC2">
      <w:pPr>
        <w:numPr>
          <w:ilvl w:val="0"/>
          <w:numId w:val="2"/>
        </w:numPr>
        <w:spacing w:before="100" w:beforeAutospacing="1" w:after="100" w:afterAutospacing="1" w:line="360" w:lineRule="auto"/>
        <w:jc w:val="both"/>
        <w:textAlignment w:val="baseline"/>
        <w:rPr>
          <w:rFonts w:ascii="Times New Roman" w:eastAsia="Times New Roman" w:hAnsi="Times New Roman" w:cs="Times New Roman"/>
          <w:color w:val="000000"/>
          <w:kern w:val="0"/>
          <w:sz w:val="24"/>
          <w:szCs w:val="24"/>
          <w:lang w:eastAsia="en-GB"/>
          <w14:ligatures w14:val="none"/>
        </w:rPr>
      </w:pPr>
      <w:r w:rsidRPr="0085330A">
        <w:rPr>
          <w:rFonts w:ascii="Times New Roman" w:eastAsia="Times New Roman" w:hAnsi="Times New Roman" w:cs="Times New Roman"/>
          <w:color w:val="000000"/>
          <w:kern w:val="0"/>
          <w:sz w:val="24"/>
          <w:szCs w:val="24"/>
          <w:lang w:eastAsia="en-GB"/>
          <w14:ligatures w14:val="none"/>
        </w:rPr>
        <w:t>Sexual abuse</w:t>
      </w:r>
    </w:p>
    <w:p w14:paraId="61EAAE0E" w14:textId="77777777" w:rsidR="0085330A" w:rsidRPr="0085330A" w:rsidRDefault="0085330A" w:rsidP="008F5DC2">
      <w:pPr>
        <w:numPr>
          <w:ilvl w:val="0"/>
          <w:numId w:val="2"/>
        </w:numPr>
        <w:spacing w:before="100" w:beforeAutospacing="1" w:after="100" w:afterAutospacing="1" w:line="360" w:lineRule="auto"/>
        <w:jc w:val="both"/>
        <w:textAlignment w:val="baseline"/>
        <w:rPr>
          <w:rFonts w:ascii="Times New Roman" w:eastAsia="Times New Roman" w:hAnsi="Times New Roman" w:cs="Times New Roman"/>
          <w:color w:val="000000"/>
          <w:kern w:val="0"/>
          <w:sz w:val="24"/>
          <w:szCs w:val="24"/>
          <w:lang w:eastAsia="en-GB"/>
          <w14:ligatures w14:val="none"/>
        </w:rPr>
      </w:pPr>
      <w:r w:rsidRPr="0085330A">
        <w:rPr>
          <w:rFonts w:ascii="Times New Roman" w:eastAsia="Times New Roman" w:hAnsi="Times New Roman" w:cs="Times New Roman"/>
          <w:color w:val="000000"/>
          <w:kern w:val="0"/>
          <w:sz w:val="24"/>
          <w:szCs w:val="24"/>
          <w:lang w:eastAsia="en-GB"/>
          <w14:ligatures w14:val="none"/>
        </w:rPr>
        <w:t>Violent or threatening behaviour</w:t>
      </w:r>
    </w:p>
    <w:p w14:paraId="032437B1" w14:textId="77777777" w:rsidR="0085330A" w:rsidRPr="0085330A" w:rsidRDefault="0085330A" w:rsidP="008F5DC2">
      <w:pPr>
        <w:numPr>
          <w:ilvl w:val="0"/>
          <w:numId w:val="2"/>
        </w:numPr>
        <w:spacing w:before="100" w:beforeAutospacing="1" w:after="100" w:afterAutospacing="1" w:line="360" w:lineRule="auto"/>
        <w:jc w:val="both"/>
        <w:textAlignment w:val="baseline"/>
        <w:rPr>
          <w:rFonts w:ascii="Times New Roman" w:eastAsia="Times New Roman" w:hAnsi="Times New Roman" w:cs="Times New Roman"/>
          <w:color w:val="000000"/>
          <w:kern w:val="0"/>
          <w:sz w:val="24"/>
          <w:szCs w:val="24"/>
          <w:lang w:eastAsia="en-GB"/>
          <w14:ligatures w14:val="none"/>
        </w:rPr>
      </w:pPr>
      <w:r w:rsidRPr="0085330A">
        <w:rPr>
          <w:rFonts w:ascii="Times New Roman" w:eastAsia="Times New Roman" w:hAnsi="Times New Roman" w:cs="Times New Roman"/>
          <w:color w:val="000000"/>
          <w:kern w:val="0"/>
          <w:sz w:val="24"/>
          <w:szCs w:val="24"/>
          <w:lang w:eastAsia="en-GB"/>
          <w14:ligatures w14:val="none"/>
        </w:rPr>
        <w:t>Controlling or coercive behaviour</w:t>
      </w:r>
    </w:p>
    <w:p w14:paraId="1F79244B" w14:textId="77777777" w:rsidR="0085330A" w:rsidRPr="0085330A" w:rsidRDefault="0085330A" w:rsidP="008F5DC2">
      <w:pPr>
        <w:numPr>
          <w:ilvl w:val="0"/>
          <w:numId w:val="2"/>
        </w:numPr>
        <w:spacing w:before="100" w:beforeAutospacing="1" w:after="100" w:afterAutospacing="1" w:line="360" w:lineRule="auto"/>
        <w:jc w:val="both"/>
        <w:textAlignment w:val="baseline"/>
        <w:rPr>
          <w:rFonts w:ascii="Times New Roman" w:eastAsia="Times New Roman" w:hAnsi="Times New Roman" w:cs="Times New Roman"/>
          <w:color w:val="000000"/>
          <w:kern w:val="0"/>
          <w:sz w:val="24"/>
          <w:szCs w:val="24"/>
          <w:lang w:eastAsia="en-GB"/>
          <w14:ligatures w14:val="none"/>
        </w:rPr>
      </w:pPr>
      <w:r w:rsidRPr="0085330A">
        <w:rPr>
          <w:rFonts w:ascii="Times New Roman" w:eastAsia="Times New Roman" w:hAnsi="Times New Roman" w:cs="Times New Roman"/>
          <w:color w:val="000000"/>
          <w:kern w:val="0"/>
          <w:sz w:val="24"/>
          <w:szCs w:val="24"/>
          <w:lang w:eastAsia="en-GB"/>
          <w14:ligatures w14:val="none"/>
        </w:rPr>
        <w:t>Economic abuse</w:t>
      </w:r>
    </w:p>
    <w:p w14:paraId="0572246C" w14:textId="6A24B984" w:rsidR="0085330A" w:rsidRPr="0085330A" w:rsidRDefault="0085330A" w:rsidP="008F5DC2">
      <w:pPr>
        <w:numPr>
          <w:ilvl w:val="0"/>
          <w:numId w:val="2"/>
        </w:numPr>
        <w:spacing w:before="100" w:beforeAutospacing="1" w:after="100" w:afterAutospacing="1" w:line="360" w:lineRule="auto"/>
        <w:jc w:val="both"/>
        <w:textAlignment w:val="baseline"/>
        <w:rPr>
          <w:rFonts w:ascii="Times New Roman" w:eastAsia="Times New Roman" w:hAnsi="Times New Roman" w:cs="Times New Roman"/>
          <w:color w:val="000000"/>
          <w:kern w:val="0"/>
          <w:sz w:val="24"/>
          <w:szCs w:val="24"/>
          <w:lang w:eastAsia="en-GB"/>
          <w14:ligatures w14:val="none"/>
        </w:rPr>
      </w:pPr>
      <w:r w:rsidRPr="0085330A">
        <w:rPr>
          <w:rFonts w:ascii="Times New Roman" w:eastAsia="Times New Roman" w:hAnsi="Times New Roman" w:cs="Times New Roman"/>
          <w:color w:val="000000"/>
          <w:kern w:val="0"/>
          <w:sz w:val="24"/>
          <w:szCs w:val="24"/>
          <w:lang w:eastAsia="en-GB"/>
          <w14:ligatures w14:val="none"/>
        </w:rPr>
        <w:t xml:space="preserve">Psychological, </w:t>
      </w:r>
      <w:r w:rsidR="00567A6C" w:rsidRPr="00706584">
        <w:rPr>
          <w:rFonts w:ascii="Times New Roman" w:eastAsia="Times New Roman" w:hAnsi="Times New Roman" w:cs="Times New Roman"/>
          <w:color w:val="000000"/>
          <w:kern w:val="0"/>
          <w:sz w:val="24"/>
          <w:szCs w:val="24"/>
          <w:lang w:eastAsia="en-GB"/>
          <w14:ligatures w14:val="none"/>
        </w:rPr>
        <w:t>emotional,</w:t>
      </w:r>
      <w:r w:rsidRPr="0085330A">
        <w:rPr>
          <w:rFonts w:ascii="Times New Roman" w:eastAsia="Times New Roman" w:hAnsi="Times New Roman" w:cs="Times New Roman"/>
          <w:color w:val="000000"/>
          <w:kern w:val="0"/>
          <w:sz w:val="24"/>
          <w:szCs w:val="24"/>
          <w:lang w:eastAsia="en-GB"/>
          <w14:ligatures w14:val="none"/>
        </w:rPr>
        <w:t xml:space="preserve"> or other abuse</w:t>
      </w:r>
    </w:p>
    <w:p w14:paraId="5C302C50" w14:textId="6DE24490" w:rsidR="0085330A" w:rsidRPr="00706584" w:rsidRDefault="0085330A" w:rsidP="008F5DC2">
      <w:pPr>
        <w:spacing w:line="360" w:lineRule="auto"/>
        <w:rPr>
          <w:rFonts w:ascii="Times New Roman" w:eastAsia="Times New Roman" w:hAnsi="Times New Roman" w:cs="Times New Roman"/>
          <w:kern w:val="0"/>
          <w:sz w:val="24"/>
          <w:szCs w:val="24"/>
          <w:lang w:eastAsia="en-GB"/>
          <w14:ligatures w14:val="none"/>
        </w:rPr>
      </w:pPr>
      <w:r w:rsidRPr="0085330A">
        <w:rPr>
          <w:rFonts w:ascii="Times New Roman" w:eastAsia="Times New Roman" w:hAnsi="Times New Roman" w:cs="Times New Roman"/>
          <w:color w:val="000000"/>
          <w:kern w:val="0"/>
          <w:sz w:val="24"/>
          <w:szCs w:val="24"/>
          <w:lang w:eastAsia="en-GB"/>
          <w14:ligatures w14:val="none"/>
        </w:rPr>
        <w:t>Where the victim and perpetrator(s) are aged 16 or over and are “personally connected” to each other. It does not matter whether the behaviour consists of a single incident or a course of conduct.</w:t>
      </w:r>
      <w:r w:rsidRPr="00706584">
        <w:rPr>
          <w:rFonts w:ascii="Times New Roman" w:hAnsi="Times New Roman" w:cs="Times New Roman"/>
          <w:sz w:val="24"/>
          <w:szCs w:val="24"/>
        </w:rPr>
        <w:t xml:space="preserve"> </w:t>
      </w:r>
      <w:r w:rsidRPr="00706584">
        <w:rPr>
          <w:rFonts w:ascii="Times New Roman" w:eastAsia="Times New Roman" w:hAnsi="Times New Roman" w:cs="Times New Roman"/>
          <w:kern w:val="0"/>
          <w:sz w:val="24"/>
          <w:szCs w:val="24"/>
          <w:lang w:eastAsia="en-GB"/>
          <w14:ligatures w14:val="none"/>
        </w:rPr>
        <w:t>(GOV.UK, 2021)</w:t>
      </w:r>
    </w:p>
    <w:p w14:paraId="20A0C69B" w14:textId="58EBE760" w:rsidR="00567A6C" w:rsidRPr="00706584" w:rsidRDefault="0085330A"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color w:val="000000"/>
          <w:kern w:val="0"/>
          <w:sz w:val="24"/>
          <w:szCs w:val="24"/>
          <w:lang w:eastAsia="en-GB"/>
          <w14:ligatures w14:val="none"/>
        </w:rPr>
        <w:t xml:space="preserve">Re-offending within domestic violence is a key issue, with a 7.7% increase on reports to police in the UK of domestic violence this year bringing the total number of reports to 1,500,369 </w:t>
      </w:r>
      <w:r w:rsidRPr="00706584">
        <w:rPr>
          <w:rFonts w:ascii="Times New Roman" w:eastAsia="Times New Roman" w:hAnsi="Times New Roman" w:cs="Times New Roman"/>
          <w:kern w:val="0"/>
          <w:sz w:val="24"/>
          <w:szCs w:val="24"/>
          <w:lang w:eastAsia="en-GB"/>
          <w14:ligatures w14:val="none"/>
        </w:rPr>
        <w:t>(National Centre for Domestic Violence, 2023)</w:t>
      </w:r>
      <w:r w:rsidRPr="00706584">
        <w:rPr>
          <w:rFonts w:ascii="Times New Roman" w:eastAsia="Times New Roman" w:hAnsi="Times New Roman" w:cs="Times New Roman"/>
          <w:kern w:val="0"/>
          <w:sz w:val="24"/>
          <w:szCs w:val="24"/>
          <w:lang w:eastAsia="en-GB"/>
          <w14:ligatures w14:val="none"/>
        </w:rPr>
        <w:t xml:space="preserve"> further to this, the re-offending rates are startling and show that domestic violence is a pattern of behaviour which often escalates with 10-18% of those arrested for DV arrested again within 6 months, a </w:t>
      </w:r>
      <w:r w:rsidR="00567A6C" w:rsidRPr="00706584">
        <w:rPr>
          <w:rFonts w:ascii="Times New Roman" w:eastAsia="Times New Roman" w:hAnsi="Times New Roman" w:cs="Times New Roman"/>
          <w:kern w:val="0"/>
          <w:sz w:val="24"/>
          <w:szCs w:val="24"/>
          <w:lang w:eastAsia="en-GB"/>
          <w14:ligatures w14:val="none"/>
        </w:rPr>
        <w:t>staggering</w:t>
      </w:r>
      <w:r w:rsidRPr="00706584">
        <w:rPr>
          <w:rFonts w:ascii="Times New Roman" w:eastAsia="Times New Roman" w:hAnsi="Times New Roman" w:cs="Times New Roman"/>
          <w:kern w:val="0"/>
          <w:sz w:val="24"/>
          <w:szCs w:val="24"/>
          <w:lang w:eastAsia="en-GB"/>
          <w14:ligatures w14:val="none"/>
        </w:rPr>
        <w:t xml:space="preserve"> 60% are rearrested for DV offences within the next 10 years.</w:t>
      </w:r>
      <w:r w:rsidR="00567A6C" w:rsidRPr="00706584">
        <w:rPr>
          <w:rFonts w:ascii="Times New Roman" w:hAnsi="Times New Roman" w:cs="Times New Roman"/>
          <w:sz w:val="24"/>
          <w:szCs w:val="24"/>
        </w:rPr>
        <w:t xml:space="preserve"> </w:t>
      </w:r>
      <w:r w:rsidR="00567A6C" w:rsidRPr="00706584">
        <w:rPr>
          <w:rFonts w:ascii="Times New Roman" w:eastAsia="Times New Roman" w:hAnsi="Times New Roman" w:cs="Times New Roman"/>
          <w:kern w:val="0"/>
          <w:sz w:val="24"/>
          <w:szCs w:val="24"/>
          <w:lang w:eastAsia="en-GB"/>
          <w14:ligatures w14:val="none"/>
        </w:rPr>
        <w:t>(Flannery, 2022)</w:t>
      </w:r>
    </w:p>
    <w:p w14:paraId="44B8FC46" w14:textId="68549EC0" w:rsidR="00567A6C" w:rsidRPr="00706584" w:rsidRDefault="0085330A"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 This shows that the behaviour continues and can supersede relationships. It is not enough to simply safeguard the original survivor of domestic violence as there are likely to be further victims down the line</w:t>
      </w:r>
      <w:r w:rsidR="00567A6C" w:rsidRPr="00706584">
        <w:rPr>
          <w:rFonts w:ascii="Times New Roman" w:eastAsia="Times New Roman" w:hAnsi="Times New Roman" w:cs="Times New Roman"/>
          <w:kern w:val="0"/>
          <w:sz w:val="24"/>
          <w:szCs w:val="24"/>
          <w:lang w:eastAsia="en-GB"/>
          <w14:ligatures w14:val="none"/>
        </w:rPr>
        <w:t>.</w:t>
      </w:r>
    </w:p>
    <w:p w14:paraId="1147B03A" w14:textId="77777777" w:rsidR="008F5DC2" w:rsidRPr="00706584" w:rsidRDefault="00567A6C"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Further to this, the impacts of domestic violence are wide reaching and great on communities and society showing the importance on tackling offending as well as re-offending. </w:t>
      </w:r>
      <w:r w:rsidRPr="00706584">
        <w:rPr>
          <w:rFonts w:ascii="Times New Roman" w:eastAsia="Times New Roman" w:hAnsi="Times New Roman" w:cs="Times New Roman"/>
          <w:kern w:val="0"/>
          <w:sz w:val="24"/>
          <w:szCs w:val="24"/>
          <w:lang w:eastAsia="en-GB"/>
          <w14:ligatures w14:val="none"/>
        </w:rPr>
        <w:t xml:space="preserve">(National Centre for Domestic Violence, 2023) </w:t>
      </w:r>
      <w:r w:rsidRPr="00706584">
        <w:rPr>
          <w:rFonts w:ascii="Times New Roman" w:eastAsia="Times New Roman" w:hAnsi="Times New Roman" w:cs="Times New Roman"/>
          <w:kern w:val="0"/>
          <w:sz w:val="24"/>
          <w:szCs w:val="24"/>
          <w:lang w:eastAsia="en-GB"/>
          <w14:ligatures w14:val="none"/>
        </w:rPr>
        <w:t xml:space="preserve"> </w:t>
      </w:r>
    </w:p>
    <w:p w14:paraId="63A0BB4A" w14:textId="01B4D478" w:rsidR="009304B4" w:rsidRPr="00706584" w:rsidRDefault="00FF5630"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One tool used to help reduce re-offending with domestic violence is restraining orders. These are issued by the courts and place conditions limiting contact between parties. They provide reassurance to victims as well as safeguarding them from harm. The duration of the order can be set by the court varying on the level of risk they believe the DV survivor to be under. </w:t>
      </w:r>
      <w:r w:rsidRPr="00706584">
        <w:rPr>
          <w:rFonts w:ascii="Times New Roman" w:eastAsia="Times New Roman" w:hAnsi="Times New Roman" w:cs="Times New Roman"/>
          <w:kern w:val="0"/>
          <w:sz w:val="24"/>
          <w:szCs w:val="24"/>
          <w:lang w:eastAsia="en-GB"/>
          <w14:ligatures w14:val="none"/>
        </w:rPr>
        <w:t>(CPS, 2019)</w:t>
      </w:r>
      <w:r w:rsidRPr="00706584">
        <w:rPr>
          <w:rFonts w:ascii="Times New Roman" w:eastAsia="Times New Roman" w:hAnsi="Times New Roman" w:cs="Times New Roman"/>
          <w:kern w:val="0"/>
          <w:sz w:val="24"/>
          <w:szCs w:val="24"/>
          <w:lang w:eastAsia="en-GB"/>
          <w14:ligatures w14:val="none"/>
        </w:rPr>
        <w:t xml:space="preserve"> Under </w:t>
      </w:r>
      <w:r w:rsidR="00AF5CA6" w:rsidRPr="00706584">
        <w:rPr>
          <w:rFonts w:ascii="Times New Roman" w:eastAsia="Times New Roman" w:hAnsi="Times New Roman" w:cs="Times New Roman"/>
          <w:kern w:val="0"/>
          <w:sz w:val="24"/>
          <w:szCs w:val="24"/>
          <w:lang w:eastAsia="en-GB"/>
          <w14:ligatures w14:val="none"/>
        </w:rPr>
        <w:t>S</w:t>
      </w:r>
      <w:r w:rsidRPr="00706584">
        <w:rPr>
          <w:rFonts w:ascii="Times New Roman" w:eastAsia="Times New Roman" w:hAnsi="Times New Roman" w:cs="Times New Roman"/>
          <w:kern w:val="0"/>
          <w:sz w:val="24"/>
          <w:szCs w:val="24"/>
          <w:lang w:eastAsia="en-GB"/>
          <w14:ligatures w14:val="none"/>
        </w:rPr>
        <w:t>5</w:t>
      </w:r>
      <w:r w:rsidR="00AF5CA6" w:rsidRPr="00706584">
        <w:rPr>
          <w:rFonts w:ascii="Times New Roman" w:eastAsia="Times New Roman" w:hAnsi="Times New Roman" w:cs="Times New Roman"/>
          <w:kern w:val="0"/>
          <w:sz w:val="24"/>
          <w:szCs w:val="24"/>
          <w:lang w:eastAsia="en-GB"/>
          <w14:ligatures w14:val="none"/>
        </w:rPr>
        <w:t xml:space="preserve"> of the </w:t>
      </w:r>
      <w:r w:rsidRPr="00706584">
        <w:rPr>
          <w:rFonts w:ascii="Times New Roman" w:eastAsia="Times New Roman" w:hAnsi="Times New Roman" w:cs="Times New Roman"/>
          <w:kern w:val="0"/>
          <w:sz w:val="24"/>
          <w:szCs w:val="24"/>
          <w:lang w:eastAsia="en-GB"/>
          <w14:ligatures w14:val="none"/>
        </w:rPr>
        <w:t xml:space="preserve"> Prevention of harm Act 1995 a judge can impose a restraining order when they believe there is clear evidence that a victim requires safeguarding, even in the case of a </w:t>
      </w:r>
      <w:r w:rsidR="009304B4" w:rsidRPr="00706584">
        <w:rPr>
          <w:rFonts w:ascii="Times New Roman" w:eastAsia="Times New Roman" w:hAnsi="Times New Roman" w:cs="Times New Roman"/>
          <w:kern w:val="0"/>
          <w:sz w:val="24"/>
          <w:szCs w:val="24"/>
          <w:lang w:eastAsia="en-GB"/>
          <w14:ligatures w14:val="none"/>
        </w:rPr>
        <w:t>non-guilty</w:t>
      </w:r>
      <w:r w:rsidRPr="00706584">
        <w:rPr>
          <w:rFonts w:ascii="Times New Roman" w:eastAsia="Times New Roman" w:hAnsi="Times New Roman" w:cs="Times New Roman"/>
          <w:kern w:val="0"/>
          <w:sz w:val="24"/>
          <w:szCs w:val="24"/>
          <w:lang w:eastAsia="en-GB"/>
          <w14:ligatures w14:val="none"/>
        </w:rPr>
        <w:t xml:space="preserve"> verdict or an acquittal</w:t>
      </w:r>
      <w:r w:rsidR="009304B4" w:rsidRPr="00706584">
        <w:rPr>
          <w:rFonts w:ascii="Times New Roman" w:eastAsia="Times New Roman" w:hAnsi="Times New Roman" w:cs="Times New Roman"/>
          <w:kern w:val="0"/>
          <w:sz w:val="24"/>
          <w:szCs w:val="24"/>
          <w:lang w:eastAsia="en-GB"/>
          <w14:ligatures w14:val="none"/>
        </w:rPr>
        <w:t xml:space="preserve"> </w:t>
      </w:r>
      <w:r w:rsidR="009304B4" w:rsidRPr="00706584">
        <w:rPr>
          <w:rFonts w:ascii="Times New Roman" w:eastAsia="Times New Roman" w:hAnsi="Times New Roman" w:cs="Times New Roman"/>
          <w:kern w:val="0"/>
          <w:sz w:val="24"/>
          <w:szCs w:val="24"/>
          <w:lang w:eastAsia="en-GB"/>
          <w14:ligatures w14:val="none"/>
        </w:rPr>
        <w:t>(Addison and Lawson- Cruttenden, 1997)</w:t>
      </w:r>
      <w:r w:rsidR="00574662" w:rsidRPr="00706584">
        <w:rPr>
          <w:rFonts w:ascii="Times New Roman" w:eastAsia="Times New Roman" w:hAnsi="Times New Roman" w:cs="Times New Roman"/>
          <w:kern w:val="0"/>
          <w:sz w:val="24"/>
          <w:szCs w:val="24"/>
          <w:lang w:eastAsia="en-GB"/>
          <w14:ligatures w14:val="none"/>
        </w:rPr>
        <w:t xml:space="preserve"> This can also help empower the victim to support the prosecution and in turn help the victim to break the cycle of abuse, as by keeping them onboard with the prosecution the justice system is able to prevent reoffending by keeping the parties involved separate. However, a limit to </w:t>
      </w:r>
      <w:r w:rsidR="00574662" w:rsidRPr="00706584">
        <w:rPr>
          <w:rFonts w:ascii="Times New Roman" w:eastAsia="Times New Roman" w:hAnsi="Times New Roman" w:cs="Times New Roman"/>
          <w:kern w:val="0"/>
          <w:sz w:val="24"/>
          <w:szCs w:val="24"/>
          <w:lang w:eastAsia="en-GB"/>
          <w14:ligatures w14:val="none"/>
        </w:rPr>
        <w:lastRenderedPageBreak/>
        <w:t xml:space="preserve">restraining orders is that they require in the first instance the CPS to authorise charges for the offences. </w:t>
      </w:r>
    </w:p>
    <w:p w14:paraId="67D27C7F" w14:textId="77777777" w:rsidR="000B4548" w:rsidRPr="00706584" w:rsidRDefault="00574662"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In 2023 </w:t>
      </w:r>
      <w:r w:rsidR="000B4548" w:rsidRPr="00706584">
        <w:rPr>
          <w:rFonts w:ascii="Times New Roman" w:eastAsia="Times New Roman" w:hAnsi="Times New Roman" w:cs="Times New Roman"/>
          <w:kern w:val="0"/>
          <w:sz w:val="24"/>
          <w:szCs w:val="24"/>
          <w:lang w:eastAsia="en-GB"/>
          <w14:ligatures w14:val="none"/>
        </w:rPr>
        <w:t xml:space="preserve">there were 47,361 charges for domestic violence related offences out of 889,918 crimes recorded by police. </w:t>
      </w:r>
      <w:r w:rsidR="000B4548" w:rsidRPr="00706584">
        <w:rPr>
          <w:rFonts w:ascii="Times New Roman" w:eastAsia="Times New Roman" w:hAnsi="Times New Roman" w:cs="Times New Roman"/>
          <w:kern w:val="0"/>
          <w:sz w:val="24"/>
          <w:szCs w:val="24"/>
          <w:lang w:eastAsia="en-GB"/>
          <w14:ligatures w14:val="none"/>
        </w:rPr>
        <w:t>(Office for National Statistics, 2023)</w:t>
      </w:r>
    </w:p>
    <w:p w14:paraId="7D853AE2" w14:textId="58BDAD73" w:rsidR="00FF5630" w:rsidRPr="00706584" w:rsidRDefault="000B4548"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This highlights a large number of victims who have not been protected from re-offending and offenders who will continue to subject others to domestic abuse. </w:t>
      </w:r>
    </w:p>
    <w:p w14:paraId="462B0C19" w14:textId="720FAC38" w:rsidR="000B4548" w:rsidRPr="00706584" w:rsidRDefault="000B4548"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A further issue with restraining orders is that although they can safeguard the current victim from the perpetrator re-offending, they do not protect new victims from being subject to abuse. They also may not be aware of the restraining order being in place. There are many sociological reasons suggested for why individuals commit domestic abuse, although they do not give a definitive reason, the consensus is that the behaviour continues and can move from relationship to relationship </w:t>
      </w:r>
      <w:r w:rsidRPr="00706584">
        <w:rPr>
          <w:rFonts w:ascii="Times New Roman" w:eastAsia="Times New Roman" w:hAnsi="Times New Roman" w:cs="Times New Roman"/>
          <w:kern w:val="0"/>
          <w:sz w:val="24"/>
          <w:szCs w:val="24"/>
          <w:lang w:eastAsia="en-GB"/>
          <w14:ligatures w14:val="none"/>
        </w:rPr>
        <w:t>(Meyer et al., 2023)</w:t>
      </w:r>
      <w:r w:rsidRPr="00706584">
        <w:rPr>
          <w:rFonts w:ascii="Times New Roman" w:eastAsia="Times New Roman" w:hAnsi="Times New Roman" w:cs="Times New Roman"/>
          <w:kern w:val="0"/>
          <w:sz w:val="24"/>
          <w:szCs w:val="24"/>
          <w:lang w:eastAsia="en-GB"/>
          <w14:ligatures w14:val="none"/>
        </w:rPr>
        <w:t xml:space="preserve"> this further highlights the limits in restraining orders preventing reoffending and the need for further measures to be in place. </w:t>
      </w:r>
    </w:p>
    <w:p w14:paraId="40227EE4" w14:textId="77777777" w:rsidR="00AF5CA6" w:rsidRPr="00706584" w:rsidRDefault="00AF5CA6"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Leading on from the requirement to protect further victims from re-offending is the implementation of Claires Law. This allows partners or relevant third parties to request a disclosure of any domestic violence history of the significant other. </w:t>
      </w:r>
      <w:r w:rsidRPr="00706584">
        <w:rPr>
          <w:rFonts w:ascii="Times New Roman" w:eastAsia="Times New Roman" w:hAnsi="Times New Roman" w:cs="Times New Roman"/>
          <w:kern w:val="0"/>
          <w:sz w:val="24"/>
          <w:szCs w:val="24"/>
          <w:lang w:eastAsia="en-GB"/>
          <w14:ligatures w14:val="none"/>
        </w:rPr>
        <w:t>(Home Office, 2022)</w:t>
      </w:r>
      <w:r w:rsidRPr="00706584">
        <w:rPr>
          <w:rFonts w:ascii="Times New Roman" w:eastAsia="Times New Roman" w:hAnsi="Times New Roman" w:cs="Times New Roman"/>
          <w:kern w:val="0"/>
          <w:sz w:val="24"/>
          <w:szCs w:val="24"/>
          <w:lang w:eastAsia="en-GB"/>
          <w14:ligatures w14:val="none"/>
        </w:rPr>
        <w:t xml:space="preserve"> It also enables police to disclose information if they believe an individual is at significant risk of harm to attempt to prevent the possibility of reoffending </w:t>
      </w:r>
      <w:r w:rsidRPr="00706584">
        <w:rPr>
          <w:rFonts w:ascii="Times New Roman" w:eastAsia="Times New Roman" w:hAnsi="Times New Roman" w:cs="Times New Roman"/>
          <w:kern w:val="0"/>
          <w:sz w:val="24"/>
          <w:szCs w:val="24"/>
          <w:lang w:eastAsia="en-GB"/>
          <w14:ligatures w14:val="none"/>
        </w:rPr>
        <w:t>(Home Office, 2022)</w:t>
      </w:r>
    </w:p>
    <w:p w14:paraId="37B8B3D6" w14:textId="6AF1CB37" w:rsidR="000B4548" w:rsidRPr="00706584" w:rsidRDefault="00AF5CA6"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This can prevent re-offending as it allows the individual to make an informed decision and potentially withdraw from any potential relationship before the perpetrator is able to subject them to any domestic violence.</w:t>
      </w:r>
    </w:p>
    <w:p w14:paraId="34F1AC54" w14:textId="77777777" w:rsidR="00C563D0" w:rsidRPr="00706584" w:rsidRDefault="00C563D0"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Although, this can be a useful tool to prevent re-offending, it does require the police to have records of offending and with it being suspected that only 18% of domestic abuse is reported to police </w:t>
      </w:r>
      <w:r w:rsidRPr="00706584">
        <w:rPr>
          <w:rFonts w:ascii="Times New Roman" w:eastAsia="Times New Roman" w:hAnsi="Times New Roman" w:cs="Times New Roman"/>
          <w:kern w:val="0"/>
          <w:sz w:val="24"/>
          <w:szCs w:val="24"/>
          <w:lang w:eastAsia="en-GB"/>
          <w14:ligatures w14:val="none"/>
        </w:rPr>
        <w:t>(Women’s Aid, 2024)</w:t>
      </w:r>
      <w:r w:rsidRPr="00706584">
        <w:rPr>
          <w:rFonts w:ascii="Times New Roman" w:eastAsia="Times New Roman" w:hAnsi="Times New Roman" w:cs="Times New Roman"/>
          <w:kern w:val="0"/>
          <w:sz w:val="24"/>
          <w:szCs w:val="24"/>
          <w:lang w:eastAsia="en-GB"/>
          <w14:ligatures w14:val="none"/>
        </w:rPr>
        <w:t xml:space="preserve"> It is possible that the request for disclosure could leave the victim with a false sense of security or even cause them to doubt their own abuse as the perpetrator does not have previous reports for domestic abuse. </w:t>
      </w:r>
      <w:r w:rsidRPr="00706584">
        <w:rPr>
          <w:rFonts w:ascii="Times New Roman" w:eastAsia="Times New Roman" w:hAnsi="Times New Roman" w:cs="Times New Roman"/>
          <w:kern w:val="0"/>
          <w:sz w:val="24"/>
          <w:szCs w:val="24"/>
          <w:lang w:eastAsia="en-GB"/>
          <w14:ligatures w14:val="none"/>
        </w:rPr>
        <w:t>(Grace, 2022)</w:t>
      </w:r>
    </w:p>
    <w:p w14:paraId="69B1F655" w14:textId="77777777" w:rsidR="00DD255B" w:rsidRPr="00706584" w:rsidRDefault="0091576C"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Another method available to reduce re-offending with domestic violence is through offender rehabilitation programs. One of the most effective programs is that of CBT (Cognitive behavioural therapy) which can be used as a licencing condition of those released from custody </w:t>
      </w:r>
      <w:r w:rsidRPr="00706584">
        <w:rPr>
          <w:rFonts w:ascii="Times New Roman" w:eastAsia="Times New Roman" w:hAnsi="Times New Roman" w:cs="Times New Roman"/>
          <w:kern w:val="0"/>
          <w:sz w:val="24"/>
          <w:szCs w:val="24"/>
          <w:lang w:eastAsia="en-GB"/>
          <w14:ligatures w14:val="none"/>
        </w:rPr>
        <w:t>(Woolford and Wardhaugh, 2019)</w:t>
      </w:r>
      <w:r w:rsidR="00CF7387" w:rsidRPr="00706584">
        <w:rPr>
          <w:rFonts w:ascii="Times New Roman" w:eastAsia="Times New Roman" w:hAnsi="Times New Roman" w:cs="Times New Roman"/>
          <w:kern w:val="0"/>
          <w:sz w:val="24"/>
          <w:szCs w:val="24"/>
          <w:lang w:eastAsia="en-GB"/>
          <w14:ligatures w14:val="none"/>
        </w:rPr>
        <w:t xml:space="preserve"> However, the effectiveness of these are limited as they require the perpetrator to either admit to an element of abuse within their behaviour or if </w:t>
      </w:r>
      <w:r w:rsidR="00CF7387" w:rsidRPr="00706584">
        <w:rPr>
          <w:rFonts w:ascii="Times New Roman" w:eastAsia="Times New Roman" w:hAnsi="Times New Roman" w:cs="Times New Roman"/>
          <w:kern w:val="0"/>
          <w:sz w:val="24"/>
          <w:szCs w:val="24"/>
          <w:lang w:eastAsia="en-GB"/>
          <w14:ligatures w14:val="none"/>
        </w:rPr>
        <w:lastRenderedPageBreak/>
        <w:t xml:space="preserve">imposed as a licence requirement, there is a risk of the perpetrator complying with the order to fulfil their licence requirements and not in an effort to change their behaviour. </w:t>
      </w:r>
      <w:r w:rsidR="00DD255B" w:rsidRPr="00706584">
        <w:rPr>
          <w:rFonts w:ascii="Times New Roman" w:eastAsia="Times New Roman" w:hAnsi="Times New Roman" w:cs="Times New Roman"/>
          <w:kern w:val="0"/>
          <w:sz w:val="24"/>
          <w:szCs w:val="24"/>
          <w:lang w:eastAsia="en-GB"/>
          <w14:ligatures w14:val="none"/>
        </w:rPr>
        <w:t xml:space="preserve">There can also be further issues surrounding the availability of the courses with potential waiting times. It is also difficult to know which course would be best suited to the perpetrator as there is not a once size fits all approach, although CBT has been found to be effective, it may not be the most effective method for the perpetrator </w:t>
      </w:r>
      <w:r w:rsidR="00DD255B" w:rsidRPr="00706584">
        <w:rPr>
          <w:rFonts w:ascii="Times New Roman" w:eastAsia="Times New Roman" w:hAnsi="Times New Roman" w:cs="Times New Roman"/>
          <w:kern w:val="0"/>
          <w:sz w:val="24"/>
          <w:szCs w:val="24"/>
          <w:lang w:eastAsia="en-GB"/>
          <w14:ligatures w14:val="none"/>
        </w:rPr>
        <w:t>(Bowen, 2011)</w:t>
      </w:r>
    </w:p>
    <w:p w14:paraId="1063A458" w14:textId="6A9A0D2B" w:rsidR="00DD255B" w:rsidRPr="00706584" w:rsidRDefault="00DD255B"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It is also difficult to measure the effectiveness of these courses due to the under reporting that occurs with domestic abuse. It is possible that the perpetrator could mask their behaviour to ‘’pass’’ the course before going on to re-offend. </w:t>
      </w:r>
      <w:r w:rsidRPr="00706584">
        <w:rPr>
          <w:rFonts w:ascii="Times New Roman" w:eastAsia="Times New Roman" w:hAnsi="Times New Roman" w:cs="Times New Roman"/>
          <w:kern w:val="0"/>
          <w:sz w:val="24"/>
          <w:szCs w:val="24"/>
          <w:lang w:eastAsia="en-GB"/>
          <w14:ligatures w14:val="none"/>
        </w:rPr>
        <w:t>(Bowen, 2011)</w:t>
      </w:r>
    </w:p>
    <w:p w14:paraId="72429858" w14:textId="77777777" w:rsidR="00DD255B" w:rsidRPr="00706584" w:rsidRDefault="00DD255B" w:rsidP="008F5DC2">
      <w:pPr>
        <w:spacing w:line="360" w:lineRule="auto"/>
        <w:rPr>
          <w:rFonts w:ascii="Times New Roman" w:eastAsia="Times New Roman" w:hAnsi="Times New Roman" w:cs="Times New Roman"/>
          <w:kern w:val="0"/>
          <w:sz w:val="24"/>
          <w:szCs w:val="24"/>
          <w:lang w:eastAsia="en-GB"/>
          <w14:ligatures w14:val="none"/>
        </w:rPr>
      </w:pPr>
    </w:p>
    <w:p w14:paraId="1CBFCE2F" w14:textId="3116CE51" w:rsidR="00DD255B" w:rsidRPr="00706584" w:rsidRDefault="00DD255B" w:rsidP="008F5DC2">
      <w:pPr>
        <w:spacing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Overall, it is clear that reducing re-offending within domestic violence is a complex issue that requires a multi-faceted approach. It is also difficult to measure the effectiveness of the measures in place and as multiple measures are often in place it is again difficult to quantify the effect of each measure. </w:t>
      </w:r>
    </w:p>
    <w:p w14:paraId="3EC5716D" w14:textId="59A47DD0" w:rsidR="009140BB" w:rsidRPr="00706584" w:rsidRDefault="009140BB" w:rsidP="008F5DC2">
      <w:pPr>
        <w:spacing w:line="360" w:lineRule="auto"/>
        <w:jc w:val="both"/>
        <w:rPr>
          <w:rFonts w:ascii="Times New Roman" w:eastAsia="Times New Roman" w:hAnsi="Times New Roman" w:cs="Times New Roman"/>
          <w:b/>
          <w:bCs/>
          <w:kern w:val="0"/>
          <w:sz w:val="24"/>
          <w:szCs w:val="24"/>
          <w:lang w:eastAsia="en-GB"/>
          <w14:ligatures w14:val="none"/>
        </w:rPr>
      </w:pPr>
    </w:p>
    <w:p w14:paraId="560CDA92" w14:textId="7267B3D1" w:rsidR="00043746" w:rsidRPr="00706584" w:rsidRDefault="00DD255B" w:rsidP="008F5DC2">
      <w:pPr>
        <w:spacing w:line="360" w:lineRule="auto"/>
        <w:rPr>
          <w:rFonts w:ascii="Times New Roman" w:eastAsia="Times New Roman" w:hAnsi="Times New Roman" w:cs="Times New Roman"/>
          <w:b/>
          <w:bCs/>
          <w:kern w:val="0"/>
          <w:sz w:val="24"/>
          <w:szCs w:val="24"/>
          <w:lang w:eastAsia="en-GB"/>
          <w14:ligatures w14:val="none"/>
        </w:rPr>
      </w:pPr>
      <w:r w:rsidRPr="00706584">
        <w:rPr>
          <w:rFonts w:ascii="Times New Roman" w:eastAsia="Times New Roman" w:hAnsi="Times New Roman" w:cs="Times New Roman"/>
          <w:b/>
          <w:bCs/>
          <w:kern w:val="0"/>
          <w:sz w:val="24"/>
          <w:szCs w:val="24"/>
          <w:lang w:eastAsia="en-GB"/>
          <w14:ligatures w14:val="none"/>
        </w:rPr>
        <w:t>WORD COUNT: 997</w:t>
      </w:r>
    </w:p>
    <w:p w14:paraId="06EBFF2E" w14:textId="55F81CF3" w:rsidR="0085330A" w:rsidRPr="0085330A" w:rsidRDefault="0085330A" w:rsidP="0085330A">
      <w:pPr>
        <w:shd w:val="clear" w:color="auto" w:fill="FFFFFF"/>
        <w:spacing w:before="100" w:beforeAutospacing="1" w:after="100" w:afterAutospacing="1" w:line="240" w:lineRule="auto"/>
        <w:jc w:val="both"/>
        <w:rPr>
          <w:rFonts w:ascii="Times New Roman" w:eastAsia="Times New Roman" w:hAnsi="Times New Roman" w:cs="Times New Roman"/>
          <w:color w:val="000000"/>
          <w:kern w:val="0"/>
          <w:sz w:val="24"/>
          <w:szCs w:val="24"/>
          <w:lang w:eastAsia="en-GB"/>
          <w14:ligatures w14:val="none"/>
        </w:rPr>
      </w:pPr>
    </w:p>
    <w:p w14:paraId="00A016CF" w14:textId="26A9472D" w:rsidR="0085330A" w:rsidRPr="00706584" w:rsidRDefault="0085330A">
      <w:pPr>
        <w:rPr>
          <w:rFonts w:ascii="Times New Roman" w:hAnsi="Times New Roman" w:cs="Times New Roman"/>
        </w:rPr>
      </w:pPr>
    </w:p>
    <w:p w14:paraId="533286F4" w14:textId="77777777" w:rsidR="00706584" w:rsidRDefault="00706584" w:rsidP="00706584">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6EAC72B8" w14:textId="77777777" w:rsidR="00706584" w:rsidRDefault="00706584" w:rsidP="00706584">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409DF902" w14:textId="77777777" w:rsidR="00706584" w:rsidRDefault="00706584" w:rsidP="00706584">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5F500A7" w14:textId="77777777" w:rsidR="00706584" w:rsidRDefault="00706584" w:rsidP="00706584">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201B51F" w14:textId="77777777" w:rsidR="00706584" w:rsidRDefault="00706584" w:rsidP="00706584">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6C5BF15" w14:textId="77777777" w:rsidR="00706584" w:rsidRDefault="00706584" w:rsidP="00706584">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B59FD75" w14:textId="77777777" w:rsidR="00706584" w:rsidRDefault="00706584" w:rsidP="00706584">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2C8C757" w14:textId="6B404312" w:rsidR="00706584" w:rsidRPr="00706584" w:rsidRDefault="00706584" w:rsidP="00706584">
      <w:pPr>
        <w:spacing w:after="240" w:line="360" w:lineRule="auto"/>
        <w:outlineLvl w:val="0"/>
        <w:rPr>
          <w:rFonts w:ascii="Times New Roman" w:eastAsia="Times New Roman" w:hAnsi="Times New Roman" w:cs="Times New Roman"/>
          <w:b/>
          <w:bCs/>
          <w:kern w:val="36"/>
          <w:sz w:val="36"/>
          <w:szCs w:val="36"/>
          <w:lang w:eastAsia="en-GB"/>
          <w14:ligatures w14:val="none"/>
        </w:rPr>
      </w:pPr>
      <w:r w:rsidRPr="00706584">
        <w:rPr>
          <w:rFonts w:ascii="Times New Roman" w:eastAsia="Times New Roman" w:hAnsi="Times New Roman" w:cs="Times New Roman"/>
          <w:b/>
          <w:bCs/>
          <w:kern w:val="36"/>
          <w:sz w:val="36"/>
          <w:szCs w:val="36"/>
          <w:lang w:eastAsia="en-GB"/>
          <w14:ligatures w14:val="none"/>
        </w:rPr>
        <w:t>Reference list</w:t>
      </w:r>
    </w:p>
    <w:p w14:paraId="3B940F20"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A Breach of Trust. (2015). Available at: https://bigbrotherwatch.org.uk/wp-content/uploads/2015/08/A-Breach-of-Trust.pdf.</w:t>
      </w:r>
    </w:p>
    <w:p w14:paraId="3A151325"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Addison, N. and Lawson- Cruttenden, T. (1997). Restraining orders: provisions of the Protection from Harassment Act, introduced to tackle stalking, can be used by officers for a wide range of offences. </w:t>
      </w:r>
      <w:r w:rsidRPr="00706584">
        <w:rPr>
          <w:rFonts w:ascii="Times New Roman" w:eastAsia="Times New Roman" w:hAnsi="Times New Roman" w:cs="Times New Roman"/>
          <w:i/>
          <w:iCs/>
          <w:kern w:val="0"/>
          <w:sz w:val="24"/>
          <w:szCs w:val="24"/>
          <w:lang w:eastAsia="en-GB"/>
          <w14:ligatures w14:val="none"/>
        </w:rPr>
        <w:t>Police Review</w:t>
      </w:r>
      <w:r w:rsidRPr="00706584">
        <w:rPr>
          <w:rFonts w:ascii="Times New Roman" w:eastAsia="Times New Roman" w:hAnsi="Times New Roman" w:cs="Times New Roman"/>
          <w:kern w:val="0"/>
          <w:sz w:val="24"/>
          <w:szCs w:val="24"/>
          <w:lang w:eastAsia="en-GB"/>
          <w14:ligatures w14:val="none"/>
        </w:rPr>
        <w:t>.</w:t>
      </w:r>
    </w:p>
    <w:p w14:paraId="558C4815"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Anders Granhag, P., Jonsson, A.-C. and Martin Allwood, C. (2004). THE COGNITIVE INTERVIEW AND ITS EFFECT ON WITNESSES’ CONFIDENCE. </w:t>
      </w:r>
      <w:r w:rsidRPr="00706584">
        <w:rPr>
          <w:rFonts w:ascii="Times New Roman" w:eastAsia="Times New Roman" w:hAnsi="Times New Roman" w:cs="Times New Roman"/>
          <w:i/>
          <w:iCs/>
          <w:kern w:val="0"/>
          <w:sz w:val="24"/>
          <w:szCs w:val="24"/>
          <w:lang w:eastAsia="en-GB"/>
          <w14:ligatures w14:val="none"/>
        </w:rPr>
        <w:t>psychology, Crime &amp; Law, March 2004</w:t>
      </w:r>
      <w:r w:rsidRPr="00706584">
        <w:rPr>
          <w:rFonts w:ascii="Times New Roman" w:eastAsia="Times New Roman" w:hAnsi="Times New Roman" w:cs="Times New Roman"/>
          <w:kern w:val="0"/>
          <w:sz w:val="24"/>
          <w:szCs w:val="24"/>
          <w:lang w:eastAsia="en-GB"/>
          <w14:ligatures w14:val="none"/>
        </w:rPr>
        <w:t>, Vol.10(1).</w:t>
      </w:r>
    </w:p>
    <w:p w14:paraId="01B63F13"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Bowen, E. (2011). </w:t>
      </w:r>
      <w:r w:rsidRPr="00706584">
        <w:rPr>
          <w:rFonts w:ascii="Times New Roman" w:eastAsia="Times New Roman" w:hAnsi="Times New Roman" w:cs="Times New Roman"/>
          <w:i/>
          <w:iCs/>
          <w:kern w:val="0"/>
          <w:sz w:val="24"/>
          <w:szCs w:val="24"/>
          <w:lang w:eastAsia="en-GB"/>
          <w14:ligatures w14:val="none"/>
        </w:rPr>
        <w:t>The rehabilitation of partner-violent men</w:t>
      </w:r>
      <w:r w:rsidRPr="00706584">
        <w:rPr>
          <w:rFonts w:ascii="Times New Roman" w:eastAsia="Times New Roman" w:hAnsi="Times New Roman" w:cs="Times New Roman"/>
          <w:kern w:val="0"/>
          <w:sz w:val="24"/>
          <w:szCs w:val="24"/>
          <w:lang w:eastAsia="en-GB"/>
          <w14:ligatures w14:val="none"/>
        </w:rPr>
        <w:t>. Chichester: Wiley-Blackwell.</w:t>
      </w:r>
    </w:p>
    <w:p w14:paraId="479E6F87"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Cabinet Office (2016). </w:t>
      </w:r>
      <w:r w:rsidRPr="00706584">
        <w:rPr>
          <w:rFonts w:ascii="Times New Roman" w:eastAsia="Times New Roman" w:hAnsi="Times New Roman" w:cs="Times New Roman"/>
          <w:i/>
          <w:iCs/>
          <w:kern w:val="0"/>
          <w:sz w:val="24"/>
          <w:szCs w:val="24"/>
          <w:lang w:eastAsia="en-GB"/>
          <w14:ligatures w14:val="none"/>
        </w:rPr>
        <w:t>Emergency planning and preparedness: exercises and training</w:t>
      </w:r>
      <w:r w:rsidRPr="00706584">
        <w:rPr>
          <w:rFonts w:ascii="Times New Roman" w:eastAsia="Times New Roman" w:hAnsi="Times New Roman" w:cs="Times New Roman"/>
          <w:kern w:val="0"/>
          <w:sz w:val="24"/>
          <w:szCs w:val="24"/>
          <w:lang w:eastAsia="en-GB"/>
          <w14:ligatures w14:val="none"/>
        </w:rPr>
        <w:t>. [online] GOV.UK. Available at: https://www.gov.uk/guidance/emergency-planning-and-preparedness-exercises-and-training.</w:t>
      </w:r>
    </w:p>
    <w:p w14:paraId="24296DA8"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College of Policing (2021a). </w:t>
      </w:r>
      <w:r w:rsidRPr="00706584">
        <w:rPr>
          <w:rFonts w:ascii="Times New Roman" w:eastAsia="Times New Roman" w:hAnsi="Times New Roman" w:cs="Times New Roman"/>
          <w:i/>
          <w:iCs/>
          <w:kern w:val="0"/>
          <w:sz w:val="24"/>
          <w:szCs w:val="24"/>
          <w:lang w:eastAsia="en-GB"/>
          <w14:ligatures w14:val="none"/>
        </w:rPr>
        <w:t>Introduction and Types of Critical Incidents</w:t>
      </w:r>
      <w:r w:rsidRPr="00706584">
        <w:rPr>
          <w:rFonts w:ascii="Times New Roman" w:eastAsia="Times New Roman" w:hAnsi="Times New Roman" w:cs="Times New Roman"/>
          <w:kern w:val="0"/>
          <w:sz w:val="24"/>
          <w:szCs w:val="24"/>
          <w:lang w:eastAsia="en-GB"/>
          <w14:ligatures w14:val="none"/>
        </w:rPr>
        <w:t>. [online] College of Policing. Available at: https://www.college.police.uk/app/critical-incident-management/introduction-and-types-critical-incidents.</w:t>
      </w:r>
    </w:p>
    <w:p w14:paraId="646087D1"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College of Policing (2021b). </w:t>
      </w:r>
      <w:r w:rsidRPr="00706584">
        <w:rPr>
          <w:rFonts w:ascii="Times New Roman" w:eastAsia="Times New Roman" w:hAnsi="Times New Roman" w:cs="Times New Roman"/>
          <w:i/>
          <w:iCs/>
          <w:kern w:val="0"/>
          <w:sz w:val="24"/>
          <w:szCs w:val="24"/>
          <w:lang w:eastAsia="en-GB"/>
          <w14:ligatures w14:val="none"/>
        </w:rPr>
        <w:t>Phase 2 – managing critical incidents</w:t>
      </w:r>
      <w:r w:rsidRPr="00706584">
        <w:rPr>
          <w:rFonts w:ascii="Times New Roman" w:eastAsia="Times New Roman" w:hAnsi="Times New Roman" w:cs="Times New Roman"/>
          <w:kern w:val="0"/>
          <w:sz w:val="24"/>
          <w:szCs w:val="24"/>
          <w:lang w:eastAsia="en-GB"/>
          <w14:ligatures w14:val="none"/>
        </w:rPr>
        <w:t>. [online] College of Policing. Available at: https://www.college.police.uk/app/critical-incident-management/phase-2-managing-critical-incidents.</w:t>
      </w:r>
    </w:p>
    <w:p w14:paraId="66474932"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College of Policing (2021c). </w:t>
      </w:r>
      <w:r w:rsidRPr="00706584">
        <w:rPr>
          <w:rFonts w:ascii="Times New Roman" w:eastAsia="Times New Roman" w:hAnsi="Times New Roman" w:cs="Times New Roman"/>
          <w:i/>
          <w:iCs/>
          <w:kern w:val="0"/>
          <w:sz w:val="24"/>
          <w:szCs w:val="24"/>
          <w:lang w:eastAsia="en-GB"/>
          <w14:ligatures w14:val="none"/>
        </w:rPr>
        <w:t>Victims’ Code for policing</w:t>
      </w:r>
      <w:r w:rsidRPr="00706584">
        <w:rPr>
          <w:rFonts w:ascii="Times New Roman" w:eastAsia="Times New Roman" w:hAnsi="Times New Roman" w:cs="Times New Roman"/>
          <w:kern w:val="0"/>
          <w:sz w:val="24"/>
          <w:szCs w:val="24"/>
          <w:lang w:eastAsia="en-GB"/>
          <w14:ligatures w14:val="none"/>
        </w:rPr>
        <w:t>. [online] college of policing. Available at: https://www.college.police.uk/guidance/victims-code/victims-rights-policing.</w:t>
      </w:r>
    </w:p>
    <w:p w14:paraId="57CFEF0F"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College of Policing (2022). </w:t>
      </w:r>
      <w:r w:rsidRPr="00706584">
        <w:rPr>
          <w:rFonts w:ascii="Times New Roman" w:eastAsia="Times New Roman" w:hAnsi="Times New Roman" w:cs="Times New Roman"/>
          <w:i/>
          <w:iCs/>
          <w:kern w:val="0"/>
          <w:sz w:val="24"/>
          <w:szCs w:val="24"/>
          <w:lang w:eastAsia="en-GB"/>
          <w14:ligatures w14:val="none"/>
        </w:rPr>
        <w:t>Investigative interviewing</w:t>
      </w:r>
      <w:r w:rsidRPr="00706584">
        <w:rPr>
          <w:rFonts w:ascii="Times New Roman" w:eastAsia="Times New Roman" w:hAnsi="Times New Roman" w:cs="Times New Roman"/>
          <w:kern w:val="0"/>
          <w:sz w:val="24"/>
          <w:szCs w:val="24"/>
          <w:lang w:eastAsia="en-GB"/>
          <w14:ligatures w14:val="none"/>
        </w:rPr>
        <w:t>. [online] College of Policing. Available at: https://www.college.police.uk/app/investigation/investigative-interviewing/investigative-interviewing [Accessed 15 May 2024].</w:t>
      </w:r>
    </w:p>
    <w:p w14:paraId="5F1301DE"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lastRenderedPageBreak/>
        <w:t xml:space="preserve">CPS (2019). </w:t>
      </w:r>
      <w:r w:rsidRPr="00706584">
        <w:rPr>
          <w:rFonts w:ascii="Times New Roman" w:eastAsia="Times New Roman" w:hAnsi="Times New Roman" w:cs="Times New Roman"/>
          <w:i/>
          <w:iCs/>
          <w:kern w:val="0"/>
          <w:sz w:val="24"/>
          <w:szCs w:val="24"/>
          <w:lang w:eastAsia="en-GB"/>
          <w14:ligatures w14:val="none"/>
        </w:rPr>
        <w:t>Restraining Orders | The Crown Prosecution Service</w:t>
      </w:r>
      <w:r w:rsidRPr="00706584">
        <w:rPr>
          <w:rFonts w:ascii="Times New Roman" w:eastAsia="Times New Roman" w:hAnsi="Times New Roman" w:cs="Times New Roman"/>
          <w:kern w:val="0"/>
          <w:sz w:val="24"/>
          <w:szCs w:val="24"/>
          <w:lang w:eastAsia="en-GB"/>
          <w14:ligatures w14:val="none"/>
        </w:rPr>
        <w:t>. [online] www.cps.gov.uk. Available at: https://www.cps.gov.uk/legal-guidance/restraining-orders.</w:t>
      </w:r>
    </w:p>
    <w:p w14:paraId="773B7F4E"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Dickinson, J.J., Nadja Schreiber Compo, Carol, R., Schwartz, B.L. and McCauley, M. (2019). </w:t>
      </w:r>
      <w:r w:rsidRPr="00706584">
        <w:rPr>
          <w:rFonts w:ascii="Times New Roman" w:eastAsia="Times New Roman" w:hAnsi="Times New Roman" w:cs="Times New Roman"/>
          <w:i/>
          <w:iCs/>
          <w:kern w:val="0"/>
          <w:sz w:val="24"/>
          <w:szCs w:val="24"/>
          <w:lang w:eastAsia="en-GB"/>
          <w14:ligatures w14:val="none"/>
        </w:rPr>
        <w:t>Evidence-based Investigative Interviewing</w:t>
      </w:r>
      <w:r w:rsidRPr="00706584">
        <w:rPr>
          <w:rFonts w:ascii="Times New Roman" w:eastAsia="Times New Roman" w:hAnsi="Times New Roman" w:cs="Times New Roman"/>
          <w:kern w:val="0"/>
          <w:sz w:val="24"/>
          <w:szCs w:val="24"/>
          <w:lang w:eastAsia="en-GB"/>
          <w14:ligatures w14:val="none"/>
        </w:rPr>
        <w:t>. Routledge.</w:t>
      </w:r>
    </w:p>
    <w:p w14:paraId="408FD57D"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Fisher, R.P. and Geiselman, R.E. (1992). </w:t>
      </w:r>
      <w:r w:rsidRPr="00706584">
        <w:rPr>
          <w:rFonts w:ascii="Times New Roman" w:eastAsia="Times New Roman" w:hAnsi="Times New Roman" w:cs="Times New Roman"/>
          <w:i/>
          <w:iCs/>
          <w:kern w:val="0"/>
          <w:sz w:val="24"/>
          <w:szCs w:val="24"/>
          <w:lang w:eastAsia="en-GB"/>
          <w14:ligatures w14:val="none"/>
        </w:rPr>
        <w:t>Memory-enhancing techniques for investigative interviewing : the cognitive interview</w:t>
      </w:r>
      <w:r w:rsidRPr="00706584">
        <w:rPr>
          <w:rFonts w:ascii="Times New Roman" w:eastAsia="Times New Roman" w:hAnsi="Times New Roman" w:cs="Times New Roman"/>
          <w:kern w:val="0"/>
          <w:sz w:val="24"/>
          <w:szCs w:val="24"/>
          <w:lang w:eastAsia="en-GB"/>
          <w14:ligatures w14:val="none"/>
        </w:rPr>
        <w:t>. Springfield, Ill., U.S.A.: Thomas.</w:t>
      </w:r>
    </w:p>
    <w:p w14:paraId="68FDE384"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Flannery, S. (2022). </w:t>
      </w:r>
      <w:r w:rsidRPr="00706584">
        <w:rPr>
          <w:rFonts w:ascii="Times New Roman" w:eastAsia="Times New Roman" w:hAnsi="Times New Roman" w:cs="Times New Roman"/>
          <w:i/>
          <w:iCs/>
          <w:kern w:val="0"/>
          <w:sz w:val="24"/>
          <w:szCs w:val="24"/>
          <w:lang w:eastAsia="en-GB"/>
          <w14:ligatures w14:val="none"/>
        </w:rPr>
        <w:t>Will It Happen Again?</w:t>
      </w:r>
      <w:r w:rsidRPr="00706584">
        <w:rPr>
          <w:rFonts w:ascii="Times New Roman" w:eastAsia="Times New Roman" w:hAnsi="Times New Roman" w:cs="Times New Roman"/>
          <w:kern w:val="0"/>
          <w:sz w:val="24"/>
          <w:szCs w:val="24"/>
          <w:lang w:eastAsia="en-GB"/>
          <w14:ligatures w14:val="none"/>
        </w:rPr>
        <w:t xml:space="preserve"> [online] DomesticShelters.org. Available at: https://www.domesticshelters.org/articles/identifying-abuse/will-it-happen-again.</w:t>
      </w:r>
    </w:p>
    <w:p w14:paraId="6F0E2740"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GOV.UK (2021). </w:t>
      </w:r>
      <w:r w:rsidRPr="00706584">
        <w:rPr>
          <w:rFonts w:ascii="Times New Roman" w:eastAsia="Times New Roman" w:hAnsi="Times New Roman" w:cs="Times New Roman"/>
          <w:i/>
          <w:iCs/>
          <w:kern w:val="0"/>
          <w:sz w:val="24"/>
          <w:szCs w:val="24"/>
          <w:lang w:eastAsia="en-GB"/>
          <w14:ligatures w14:val="none"/>
        </w:rPr>
        <w:t>Domestic Abuse Act 2021</w:t>
      </w:r>
      <w:r w:rsidRPr="00706584">
        <w:rPr>
          <w:rFonts w:ascii="Times New Roman" w:eastAsia="Times New Roman" w:hAnsi="Times New Roman" w:cs="Times New Roman"/>
          <w:kern w:val="0"/>
          <w:sz w:val="24"/>
          <w:szCs w:val="24"/>
          <w:lang w:eastAsia="en-GB"/>
          <w14:ligatures w14:val="none"/>
        </w:rPr>
        <w:t>. [online] Legislation.gov.uk. Available at: https://www.legislation.gov.uk/ukpga/2021/17/part/1/enacted [Accessed 26 May 2024].</w:t>
      </w:r>
    </w:p>
    <w:p w14:paraId="0D04BC76"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GOV.uk (2023). </w:t>
      </w:r>
      <w:r w:rsidRPr="00706584">
        <w:rPr>
          <w:rFonts w:ascii="Times New Roman" w:eastAsia="Times New Roman" w:hAnsi="Times New Roman" w:cs="Times New Roman"/>
          <w:i/>
          <w:iCs/>
          <w:kern w:val="0"/>
          <w:sz w:val="24"/>
          <w:szCs w:val="24"/>
          <w:lang w:eastAsia="en-GB"/>
          <w14:ligatures w14:val="none"/>
        </w:rPr>
        <w:t>Manchester Arena Inquiry reports</w:t>
      </w:r>
      <w:r w:rsidRPr="00706584">
        <w:rPr>
          <w:rFonts w:ascii="Times New Roman" w:eastAsia="Times New Roman" w:hAnsi="Times New Roman" w:cs="Times New Roman"/>
          <w:kern w:val="0"/>
          <w:sz w:val="24"/>
          <w:szCs w:val="24"/>
          <w:lang w:eastAsia="en-GB"/>
          <w14:ligatures w14:val="none"/>
        </w:rPr>
        <w:t>. [online] GOV.UK. Available at: https://www.gov.uk/government/collections/manchester-arena-inquiry-reports.</w:t>
      </w:r>
    </w:p>
    <w:p w14:paraId="09BEB83D"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Grace, J. (2022). </w:t>
      </w:r>
      <w:r w:rsidRPr="00706584">
        <w:rPr>
          <w:rFonts w:ascii="Times New Roman" w:eastAsia="Times New Roman" w:hAnsi="Times New Roman" w:cs="Times New Roman"/>
          <w:i/>
          <w:iCs/>
          <w:kern w:val="0"/>
          <w:sz w:val="24"/>
          <w:szCs w:val="24"/>
          <w:lang w:eastAsia="en-GB"/>
          <w14:ligatures w14:val="none"/>
        </w:rPr>
        <w:t>Domestic Abuse Disclosure Schemes</w:t>
      </w:r>
      <w:r w:rsidRPr="00706584">
        <w:rPr>
          <w:rFonts w:ascii="Times New Roman" w:eastAsia="Times New Roman" w:hAnsi="Times New Roman" w:cs="Times New Roman"/>
          <w:kern w:val="0"/>
          <w:sz w:val="24"/>
          <w:szCs w:val="24"/>
          <w:lang w:eastAsia="en-GB"/>
          <w14:ligatures w14:val="none"/>
        </w:rPr>
        <w:t>. Palgrave Macmillan.</w:t>
      </w:r>
    </w:p>
    <w:p w14:paraId="74AEA691"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Harfield, C. (2009). </w:t>
      </w:r>
      <w:r w:rsidRPr="00706584">
        <w:rPr>
          <w:rFonts w:ascii="Times New Roman" w:eastAsia="Times New Roman" w:hAnsi="Times New Roman" w:cs="Times New Roman"/>
          <w:i/>
          <w:iCs/>
          <w:kern w:val="0"/>
          <w:sz w:val="24"/>
          <w:szCs w:val="24"/>
          <w:lang w:eastAsia="en-GB"/>
          <w14:ligatures w14:val="none"/>
        </w:rPr>
        <w:t>Blackstone’s police operational handbook : practice and procedure</w:t>
      </w:r>
      <w:r w:rsidRPr="00706584">
        <w:rPr>
          <w:rFonts w:ascii="Times New Roman" w:eastAsia="Times New Roman" w:hAnsi="Times New Roman" w:cs="Times New Roman"/>
          <w:kern w:val="0"/>
          <w:sz w:val="24"/>
          <w:szCs w:val="24"/>
          <w:lang w:eastAsia="en-GB"/>
          <w14:ligatures w14:val="none"/>
        </w:rPr>
        <w:t>. Oxford: Oxford University Press.</w:t>
      </w:r>
    </w:p>
    <w:p w14:paraId="6B390188"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Harrison, K., L’Hoiry, X. and Santorso, S. (2021). Exploring the impact of body-worn video on the everyday behaviours of police officers. </w:t>
      </w:r>
      <w:r w:rsidRPr="00706584">
        <w:rPr>
          <w:rFonts w:ascii="Times New Roman" w:eastAsia="Times New Roman" w:hAnsi="Times New Roman" w:cs="Times New Roman"/>
          <w:i/>
          <w:iCs/>
          <w:kern w:val="0"/>
          <w:sz w:val="24"/>
          <w:szCs w:val="24"/>
          <w:lang w:eastAsia="en-GB"/>
          <w14:ligatures w14:val="none"/>
        </w:rPr>
        <w:t>The Police Journal: Theory, Practice and Principles</w:t>
      </w:r>
      <w:r w:rsidRPr="00706584">
        <w:rPr>
          <w:rFonts w:ascii="Times New Roman" w:eastAsia="Times New Roman" w:hAnsi="Times New Roman" w:cs="Times New Roman"/>
          <w:kern w:val="0"/>
          <w:sz w:val="24"/>
          <w:szCs w:val="24"/>
          <w:lang w:eastAsia="en-GB"/>
          <w14:ligatures w14:val="none"/>
        </w:rPr>
        <w:t>, [online] 95(2), p.0032258X2110008. doi:https://doi.org/10.1177/0032258x211000834.</w:t>
      </w:r>
    </w:p>
    <w:p w14:paraId="04FCBE2A"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HMIC (2016). </w:t>
      </w:r>
      <w:r w:rsidRPr="00706584">
        <w:rPr>
          <w:rFonts w:ascii="Times New Roman" w:eastAsia="Times New Roman" w:hAnsi="Times New Roman" w:cs="Times New Roman"/>
          <w:i/>
          <w:iCs/>
          <w:kern w:val="0"/>
          <w:sz w:val="24"/>
          <w:szCs w:val="24"/>
          <w:lang w:eastAsia="en-GB"/>
          <w14:ligatures w14:val="none"/>
        </w:rPr>
        <w:t>The tri-service review of the Joint Emergency Services Interoperability Principles (JESIP)</w:t>
      </w:r>
      <w:r w:rsidRPr="00706584">
        <w:rPr>
          <w:rFonts w:ascii="Times New Roman" w:eastAsia="Times New Roman" w:hAnsi="Times New Roman" w:cs="Times New Roman"/>
          <w:kern w:val="0"/>
          <w:sz w:val="24"/>
          <w:szCs w:val="24"/>
          <w:lang w:eastAsia="en-GB"/>
          <w14:ligatures w14:val="none"/>
        </w:rPr>
        <w:t>. [online] Available at: https://assets-hmicfrs.justiceinspectorates.gov.uk/uploads/joint-emergency-services-interoperability-principles-review.pdf [Accessed 25 May 2024].</w:t>
      </w:r>
    </w:p>
    <w:p w14:paraId="6F17F931"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Home Office (2022). </w:t>
      </w:r>
      <w:r w:rsidRPr="00706584">
        <w:rPr>
          <w:rFonts w:ascii="Times New Roman" w:eastAsia="Times New Roman" w:hAnsi="Times New Roman" w:cs="Times New Roman"/>
          <w:i/>
          <w:iCs/>
          <w:kern w:val="0"/>
          <w:sz w:val="24"/>
          <w:szCs w:val="24"/>
          <w:lang w:eastAsia="en-GB"/>
          <w14:ligatures w14:val="none"/>
        </w:rPr>
        <w:t>Domestic Violence Disclosure Scheme factsheet</w:t>
      </w:r>
      <w:r w:rsidRPr="00706584">
        <w:rPr>
          <w:rFonts w:ascii="Times New Roman" w:eastAsia="Times New Roman" w:hAnsi="Times New Roman" w:cs="Times New Roman"/>
          <w:kern w:val="0"/>
          <w:sz w:val="24"/>
          <w:szCs w:val="24"/>
          <w:lang w:eastAsia="en-GB"/>
          <w14:ligatures w14:val="none"/>
        </w:rPr>
        <w:t>. [online] GOV.UK. Available at: https://www.gov.uk/government/publications/domestic-abuse-bill-2020-factsheets/domestic-violence-disclosure-scheme-factsheet.</w:t>
      </w:r>
    </w:p>
    <w:p w14:paraId="05BFC5E4"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lastRenderedPageBreak/>
        <w:t xml:space="preserve">JESIP (2022). </w:t>
      </w:r>
      <w:r w:rsidRPr="00706584">
        <w:rPr>
          <w:rFonts w:ascii="Times New Roman" w:eastAsia="Times New Roman" w:hAnsi="Times New Roman" w:cs="Times New Roman"/>
          <w:i/>
          <w:iCs/>
          <w:kern w:val="0"/>
          <w:sz w:val="24"/>
          <w:szCs w:val="24"/>
          <w:lang w:eastAsia="en-GB"/>
          <w14:ligatures w14:val="none"/>
        </w:rPr>
        <w:t>Early stages of an incident &amp; M/Ethane</w:t>
      </w:r>
      <w:r w:rsidRPr="00706584">
        <w:rPr>
          <w:rFonts w:ascii="Times New Roman" w:eastAsia="Times New Roman" w:hAnsi="Times New Roman" w:cs="Times New Roman"/>
          <w:kern w:val="0"/>
          <w:sz w:val="24"/>
          <w:szCs w:val="24"/>
          <w:lang w:eastAsia="en-GB"/>
          <w14:ligatures w14:val="none"/>
        </w:rPr>
        <w:t>. [online] JESIP Website. Available at: https://www.jesip.org.uk/joint-doctrine/early-stages-of-an-incident-m-ethane/#:~:text=The%20METHANE%20model%20is%20an%20established%20reporting%20framework.</w:t>
      </w:r>
    </w:p>
    <w:p w14:paraId="29175D53"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JESIP (2024). </w:t>
      </w:r>
      <w:r w:rsidRPr="00706584">
        <w:rPr>
          <w:rFonts w:ascii="Times New Roman" w:eastAsia="Times New Roman" w:hAnsi="Times New Roman" w:cs="Times New Roman"/>
          <w:i/>
          <w:iCs/>
          <w:kern w:val="0"/>
          <w:sz w:val="24"/>
          <w:szCs w:val="24"/>
          <w:lang w:eastAsia="en-GB"/>
          <w14:ligatures w14:val="none"/>
        </w:rPr>
        <w:t>JESIP - Major Incident</w:t>
      </w:r>
      <w:r w:rsidRPr="00706584">
        <w:rPr>
          <w:rFonts w:ascii="Times New Roman" w:eastAsia="Times New Roman" w:hAnsi="Times New Roman" w:cs="Times New Roman"/>
          <w:kern w:val="0"/>
          <w:sz w:val="24"/>
          <w:szCs w:val="24"/>
          <w:lang w:eastAsia="en-GB"/>
          <w14:ligatures w14:val="none"/>
        </w:rPr>
        <w:t>. [online] www.jesip.org.uk. Available at: https://www.jesip.org.uk/webapp/major.html.</w:t>
      </w:r>
    </w:p>
    <w:p w14:paraId="0063F40D"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JESIP Joint Doctraine (2021). </w:t>
      </w:r>
      <w:r w:rsidRPr="00706584">
        <w:rPr>
          <w:rFonts w:ascii="Times New Roman" w:eastAsia="Times New Roman" w:hAnsi="Times New Roman" w:cs="Times New Roman"/>
          <w:i/>
          <w:iCs/>
          <w:kern w:val="0"/>
          <w:sz w:val="24"/>
          <w:szCs w:val="24"/>
          <w:lang w:eastAsia="en-GB"/>
          <w14:ligatures w14:val="none"/>
        </w:rPr>
        <w:t>JESIP Roles and Responsibilities Supporting document for Edition 3 of the Joint Doctrine (2021)</w:t>
      </w:r>
      <w:r w:rsidRPr="00706584">
        <w:rPr>
          <w:rFonts w:ascii="Times New Roman" w:eastAsia="Times New Roman" w:hAnsi="Times New Roman" w:cs="Times New Roman"/>
          <w:kern w:val="0"/>
          <w:sz w:val="24"/>
          <w:szCs w:val="24"/>
          <w:lang w:eastAsia="en-GB"/>
          <w14:ligatures w14:val="none"/>
        </w:rPr>
        <w:t>. [online] Available at: https://www.jesip.org.uk/uploads/media/roles_and_responsibilities/JESIP_Roles_Responsibilities_M.pdf.</w:t>
      </w:r>
    </w:p>
    <w:p w14:paraId="1596415C"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Kohnken, G., Milne, R., Memon, A. and Bull, R. (2008). The cognitive interview: A meta-analysis. </w:t>
      </w:r>
      <w:r w:rsidRPr="00706584">
        <w:rPr>
          <w:rFonts w:ascii="Times New Roman" w:eastAsia="Times New Roman" w:hAnsi="Times New Roman" w:cs="Times New Roman"/>
          <w:i/>
          <w:iCs/>
          <w:kern w:val="0"/>
          <w:sz w:val="24"/>
          <w:szCs w:val="24"/>
          <w:lang w:eastAsia="en-GB"/>
          <w14:ligatures w14:val="none"/>
        </w:rPr>
        <w:t xml:space="preserve">Psychology, Crime &amp; Law </w:t>
      </w:r>
      <w:r w:rsidRPr="00706584">
        <w:rPr>
          <w:rFonts w:ascii="Times New Roman" w:eastAsia="Times New Roman" w:hAnsi="Times New Roman" w:cs="Times New Roman"/>
          <w:kern w:val="0"/>
          <w:sz w:val="24"/>
          <w:szCs w:val="24"/>
          <w:lang w:eastAsia="en-GB"/>
          <w14:ligatures w14:val="none"/>
        </w:rPr>
        <w:t>.</w:t>
      </w:r>
    </w:p>
    <w:p w14:paraId="40562776"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McLeod, S. (2023). </w:t>
      </w:r>
      <w:r w:rsidRPr="00706584">
        <w:rPr>
          <w:rFonts w:ascii="Times New Roman" w:eastAsia="Times New Roman" w:hAnsi="Times New Roman" w:cs="Times New Roman"/>
          <w:i/>
          <w:iCs/>
          <w:kern w:val="0"/>
          <w:sz w:val="24"/>
          <w:szCs w:val="24"/>
          <w:lang w:eastAsia="en-GB"/>
          <w14:ligatures w14:val="none"/>
        </w:rPr>
        <w:t>Memory, encoding storage and retrieval | simply psychology</w:t>
      </w:r>
      <w:r w:rsidRPr="00706584">
        <w:rPr>
          <w:rFonts w:ascii="Times New Roman" w:eastAsia="Times New Roman" w:hAnsi="Times New Roman" w:cs="Times New Roman"/>
          <w:kern w:val="0"/>
          <w:sz w:val="24"/>
          <w:szCs w:val="24"/>
          <w:lang w:eastAsia="en-GB"/>
          <w14:ligatures w14:val="none"/>
        </w:rPr>
        <w:t>. [online] Simply Psychology. Available at: https://www.simplypsychology.org/memory.html.</w:t>
      </w:r>
    </w:p>
    <w:p w14:paraId="4434B530"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Mcleod, S. (2023). </w:t>
      </w:r>
      <w:r w:rsidRPr="00706584">
        <w:rPr>
          <w:rFonts w:ascii="Times New Roman" w:eastAsia="Times New Roman" w:hAnsi="Times New Roman" w:cs="Times New Roman"/>
          <w:i/>
          <w:iCs/>
          <w:kern w:val="0"/>
          <w:sz w:val="24"/>
          <w:szCs w:val="24"/>
          <w:lang w:eastAsia="en-GB"/>
          <w14:ligatures w14:val="none"/>
        </w:rPr>
        <w:t>Cognitive Interview Technique | Simply Psychology</w:t>
      </w:r>
      <w:r w:rsidRPr="00706584">
        <w:rPr>
          <w:rFonts w:ascii="Times New Roman" w:eastAsia="Times New Roman" w:hAnsi="Times New Roman" w:cs="Times New Roman"/>
          <w:kern w:val="0"/>
          <w:sz w:val="24"/>
          <w:szCs w:val="24"/>
          <w:lang w:eastAsia="en-GB"/>
          <w14:ligatures w14:val="none"/>
        </w:rPr>
        <w:t>. [online] Simplypsychology.org. Available at: https://www.simplypsychology.org/cognitive-interview.html.</w:t>
      </w:r>
    </w:p>
    <w:p w14:paraId="3517BDE4"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Meyer, S.M., Hardt, S., Brambilla, R., Shukla, S. and Stöckl, H. (2023). Sociological Theories to Explain Intimate Partner Violence: A Systematic Review and Narrative Synthesis. </w:t>
      </w:r>
      <w:r w:rsidRPr="00706584">
        <w:rPr>
          <w:rFonts w:ascii="Times New Roman" w:eastAsia="Times New Roman" w:hAnsi="Times New Roman" w:cs="Times New Roman"/>
          <w:i/>
          <w:iCs/>
          <w:kern w:val="0"/>
          <w:sz w:val="24"/>
          <w:szCs w:val="24"/>
          <w:lang w:eastAsia="en-GB"/>
          <w14:ligatures w14:val="none"/>
        </w:rPr>
        <w:t>Trauma, Violence, &amp; Abuse</w:t>
      </w:r>
      <w:r w:rsidRPr="00706584">
        <w:rPr>
          <w:rFonts w:ascii="Times New Roman" w:eastAsia="Times New Roman" w:hAnsi="Times New Roman" w:cs="Times New Roman"/>
          <w:kern w:val="0"/>
          <w:sz w:val="24"/>
          <w:szCs w:val="24"/>
          <w:lang w:eastAsia="en-GB"/>
          <w14:ligatures w14:val="none"/>
        </w:rPr>
        <w:t>. doi:https://doi.org/10.1177/15248380231210939.</w:t>
      </w:r>
    </w:p>
    <w:p w14:paraId="6ADCAA4B"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Ministry of Justice (2013). </w:t>
      </w:r>
      <w:r w:rsidRPr="00706584">
        <w:rPr>
          <w:rFonts w:ascii="Times New Roman" w:eastAsia="Times New Roman" w:hAnsi="Times New Roman" w:cs="Times New Roman"/>
          <w:i/>
          <w:iCs/>
          <w:kern w:val="0"/>
          <w:sz w:val="24"/>
          <w:szCs w:val="24"/>
          <w:lang w:eastAsia="en-GB"/>
          <w14:ligatures w14:val="none"/>
        </w:rPr>
        <w:t>Code of Practice for Victims of Crime</w:t>
      </w:r>
      <w:r w:rsidRPr="00706584">
        <w:rPr>
          <w:rFonts w:ascii="Times New Roman" w:eastAsia="Times New Roman" w:hAnsi="Times New Roman" w:cs="Times New Roman"/>
          <w:kern w:val="0"/>
          <w:sz w:val="24"/>
          <w:szCs w:val="24"/>
          <w:lang w:eastAsia="en-GB"/>
          <w14:ligatures w14:val="none"/>
        </w:rPr>
        <w:t>. [online] Available at: https://library.college.police.uk/docs/moj/Code-of-Practice-Victims-of-Crime-2013.pdf [Accessed 23 May 2024].</w:t>
      </w:r>
    </w:p>
    <w:p w14:paraId="2E7DF09D"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National Centre for Domestic Violence (2023). </w:t>
      </w:r>
      <w:r w:rsidRPr="00706584">
        <w:rPr>
          <w:rFonts w:ascii="Times New Roman" w:eastAsia="Times New Roman" w:hAnsi="Times New Roman" w:cs="Times New Roman"/>
          <w:i/>
          <w:iCs/>
          <w:kern w:val="0"/>
          <w:sz w:val="24"/>
          <w:szCs w:val="24"/>
          <w:lang w:eastAsia="en-GB"/>
          <w14:ligatures w14:val="none"/>
        </w:rPr>
        <w:t>Domestic Abuse Statistics UK</w:t>
      </w:r>
      <w:r w:rsidRPr="00706584">
        <w:rPr>
          <w:rFonts w:ascii="Times New Roman" w:eastAsia="Times New Roman" w:hAnsi="Times New Roman" w:cs="Times New Roman"/>
          <w:kern w:val="0"/>
          <w:sz w:val="24"/>
          <w:szCs w:val="24"/>
          <w:lang w:eastAsia="en-GB"/>
          <w14:ligatures w14:val="none"/>
        </w:rPr>
        <w:t>. [online] www.ncdv.org.uk. Available at: https://www.ncdv.org.uk/domestic-abuse-statistics-uk/ [Accessed 26 May 2024].</w:t>
      </w:r>
    </w:p>
    <w:p w14:paraId="30848A22"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NPCC (2023). </w:t>
      </w:r>
      <w:r w:rsidRPr="00706584">
        <w:rPr>
          <w:rFonts w:ascii="Times New Roman" w:eastAsia="Times New Roman" w:hAnsi="Times New Roman" w:cs="Times New Roman"/>
          <w:i/>
          <w:iCs/>
          <w:kern w:val="0"/>
          <w:sz w:val="24"/>
          <w:szCs w:val="24"/>
          <w:lang w:eastAsia="en-GB"/>
          <w14:ligatures w14:val="none"/>
        </w:rPr>
        <w:t>2023 BODY-WORN VIDEO</w:t>
      </w:r>
      <w:r w:rsidRPr="00706584">
        <w:rPr>
          <w:rFonts w:ascii="Times New Roman" w:eastAsia="Times New Roman" w:hAnsi="Times New Roman" w:cs="Times New Roman"/>
          <w:kern w:val="0"/>
          <w:sz w:val="24"/>
          <w:szCs w:val="24"/>
          <w:lang w:eastAsia="en-GB"/>
          <w14:ligatures w14:val="none"/>
        </w:rPr>
        <w:t>. [online] Available at: https://library.college.police.uk/docs/NPCC/Body-worn-video-2023.pdf.</w:t>
      </w:r>
    </w:p>
    <w:p w14:paraId="67B3FEAF"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lastRenderedPageBreak/>
        <w:t xml:space="preserve">Office for National Statistics (2023). </w:t>
      </w:r>
      <w:r w:rsidRPr="00706584">
        <w:rPr>
          <w:rFonts w:ascii="Times New Roman" w:eastAsia="Times New Roman" w:hAnsi="Times New Roman" w:cs="Times New Roman"/>
          <w:i/>
          <w:iCs/>
          <w:kern w:val="0"/>
          <w:sz w:val="24"/>
          <w:szCs w:val="24"/>
          <w:lang w:eastAsia="en-GB"/>
          <w14:ligatures w14:val="none"/>
        </w:rPr>
        <w:t>Domestic Abuse in England and Wales Overview</w:t>
      </w:r>
      <w:r w:rsidRPr="00706584">
        <w:rPr>
          <w:rFonts w:ascii="Times New Roman" w:eastAsia="Times New Roman" w:hAnsi="Times New Roman" w:cs="Times New Roman"/>
          <w:kern w:val="0"/>
          <w:sz w:val="24"/>
          <w:szCs w:val="24"/>
          <w:lang w:eastAsia="en-GB"/>
          <w14:ligatures w14:val="none"/>
        </w:rPr>
        <w:t>. [online] Office for National Statistics. Available at: https://www.ons.gov.uk/peoplepopulationandcommunity/crimeandjustice/bulletins/domesticabuseinenglandandwalesoverview/november2023.</w:t>
      </w:r>
    </w:p>
    <w:p w14:paraId="7F3E7296"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Paulo, R.M., Albuquerque, P.B. and Bull, R. (2013). The Enhanced Cognitive Interview: Towards a Better Use and Understanding of This Procedure. </w:t>
      </w:r>
      <w:r w:rsidRPr="00706584">
        <w:rPr>
          <w:rFonts w:ascii="Times New Roman" w:eastAsia="Times New Roman" w:hAnsi="Times New Roman" w:cs="Times New Roman"/>
          <w:i/>
          <w:iCs/>
          <w:kern w:val="0"/>
          <w:sz w:val="24"/>
          <w:szCs w:val="24"/>
          <w:lang w:eastAsia="en-GB"/>
          <w14:ligatures w14:val="none"/>
        </w:rPr>
        <w:t>International Journal of Police Science &amp; Management</w:t>
      </w:r>
      <w:r w:rsidRPr="00706584">
        <w:rPr>
          <w:rFonts w:ascii="Times New Roman" w:eastAsia="Times New Roman" w:hAnsi="Times New Roman" w:cs="Times New Roman"/>
          <w:kern w:val="0"/>
          <w:sz w:val="24"/>
          <w:szCs w:val="24"/>
          <w:lang w:eastAsia="en-GB"/>
          <w14:ligatures w14:val="none"/>
        </w:rPr>
        <w:t>, 15(3), pp.190–199. doi:https://doi.org/10.1350/ijps.2013.15.3.311.</w:t>
      </w:r>
    </w:p>
    <w:p w14:paraId="19BEDDBB"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Sivyer, R. (2024). </w:t>
      </w:r>
      <w:r w:rsidRPr="00706584">
        <w:rPr>
          <w:rFonts w:ascii="Times New Roman" w:eastAsia="Times New Roman" w:hAnsi="Times New Roman" w:cs="Times New Roman"/>
          <w:i/>
          <w:iCs/>
          <w:kern w:val="0"/>
          <w:sz w:val="24"/>
          <w:szCs w:val="24"/>
          <w:lang w:eastAsia="en-GB"/>
          <w14:ligatures w14:val="none"/>
        </w:rPr>
        <w:t>THE COGNITIVE INTERVIEW</w:t>
      </w:r>
      <w:r w:rsidRPr="00706584">
        <w:rPr>
          <w:rFonts w:ascii="Times New Roman" w:eastAsia="Times New Roman" w:hAnsi="Times New Roman" w:cs="Times New Roman"/>
          <w:kern w:val="0"/>
          <w:sz w:val="24"/>
          <w:szCs w:val="24"/>
          <w:lang w:eastAsia="en-GB"/>
          <w14:ligatures w14:val="none"/>
        </w:rPr>
        <w:t>. [online] SIVYER PSYCHOLOGY. Available at: https://www.sivyerpsychology.co.uk/memory/the-cognitive-interview.</w:t>
      </w:r>
    </w:p>
    <w:p w14:paraId="4A4CFE83"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Todak, N., Leban, L. and James, L. (2021). Citizen attitudes towards the public release of police body-worn camera video footage. </w:t>
      </w:r>
      <w:r w:rsidRPr="00706584">
        <w:rPr>
          <w:rFonts w:ascii="Times New Roman" w:eastAsia="Times New Roman" w:hAnsi="Times New Roman" w:cs="Times New Roman"/>
          <w:i/>
          <w:iCs/>
          <w:kern w:val="0"/>
          <w:sz w:val="24"/>
          <w:szCs w:val="24"/>
          <w:lang w:eastAsia="en-GB"/>
          <w14:ligatures w14:val="none"/>
        </w:rPr>
        <w:t>Police Practice and Research</w:t>
      </w:r>
      <w:r w:rsidRPr="00706584">
        <w:rPr>
          <w:rFonts w:ascii="Times New Roman" w:eastAsia="Times New Roman" w:hAnsi="Times New Roman" w:cs="Times New Roman"/>
          <w:kern w:val="0"/>
          <w:sz w:val="24"/>
          <w:szCs w:val="24"/>
          <w:lang w:eastAsia="en-GB"/>
          <w14:ligatures w14:val="none"/>
        </w:rPr>
        <w:t>, pp.1–17. doi:https://doi.org/10.1080/15614263.2021.1969929.</w:t>
      </w:r>
    </w:p>
    <w:p w14:paraId="06CCCE8C"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Walsh, D., Areh, I., Minhas, R. and Menzies, S.-L. (2022). When law enforcement interview witnesses and write their statements. </w:t>
      </w:r>
      <w:r w:rsidRPr="00706584">
        <w:rPr>
          <w:rFonts w:ascii="Times New Roman" w:eastAsia="Times New Roman" w:hAnsi="Times New Roman" w:cs="Times New Roman"/>
          <w:i/>
          <w:iCs/>
          <w:kern w:val="0"/>
          <w:sz w:val="24"/>
          <w:szCs w:val="24"/>
          <w:lang w:eastAsia="en-GB"/>
          <w14:ligatures w14:val="none"/>
        </w:rPr>
        <w:t>Police Practice and Research</w:t>
      </w:r>
      <w:r w:rsidRPr="00706584">
        <w:rPr>
          <w:rFonts w:ascii="Times New Roman" w:eastAsia="Times New Roman" w:hAnsi="Times New Roman" w:cs="Times New Roman"/>
          <w:kern w:val="0"/>
          <w:sz w:val="24"/>
          <w:szCs w:val="24"/>
          <w:lang w:eastAsia="en-GB"/>
          <w14:ligatures w14:val="none"/>
        </w:rPr>
        <w:t>, 24(3), pp.1–22. doi:https://doi.org/10.1080/15614263.2022.2116436.</w:t>
      </w:r>
    </w:p>
    <w:p w14:paraId="7A1C73FF"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Waxman, C. (2019). </w:t>
      </w:r>
      <w:r w:rsidRPr="00706584">
        <w:rPr>
          <w:rFonts w:ascii="Times New Roman" w:eastAsia="Times New Roman" w:hAnsi="Times New Roman" w:cs="Times New Roman"/>
          <w:i/>
          <w:iCs/>
          <w:kern w:val="0"/>
          <w:sz w:val="24"/>
          <w:szCs w:val="24"/>
          <w:lang w:eastAsia="en-GB"/>
          <w14:ligatures w14:val="none"/>
        </w:rPr>
        <w:t xml:space="preserve">Review of Compliance with the victims code of practice </w:t>
      </w:r>
      <w:r w:rsidRPr="00706584">
        <w:rPr>
          <w:rFonts w:ascii="Times New Roman" w:eastAsia="Times New Roman" w:hAnsi="Times New Roman" w:cs="Times New Roman"/>
          <w:kern w:val="0"/>
          <w:sz w:val="24"/>
          <w:szCs w:val="24"/>
          <w:lang w:eastAsia="en-GB"/>
          <w14:ligatures w14:val="none"/>
        </w:rPr>
        <w:t>.</w:t>
      </w:r>
    </w:p>
    <w:p w14:paraId="309B051C"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Women’s Aid (2024). </w:t>
      </w:r>
      <w:r w:rsidRPr="00706584">
        <w:rPr>
          <w:rFonts w:ascii="Times New Roman" w:eastAsia="Times New Roman" w:hAnsi="Times New Roman" w:cs="Times New Roman"/>
          <w:i/>
          <w:iCs/>
          <w:kern w:val="0"/>
          <w:sz w:val="24"/>
          <w:szCs w:val="24"/>
          <w:lang w:eastAsia="en-GB"/>
          <w14:ligatures w14:val="none"/>
        </w:rPr>
        <w:t>How common is domestic abuse?</w:t>
      </w:r>
      <w:r w:rsidRPr="00706584">
        <w:rPr>
          <w:rFonts w:ascii="Times New Roman" w:eastAsia="Times New Roman" w:hAnsi="Times New Roman" w:cs="Times New Roman"/>
          <w:kern w:val="0"/>
          <w:sz w:val="24"/>
          <w:szCs w:val="24"/>
          <w:lang w:eastAsia="en-GB"/>
          <w14:ligatures w14:val="none"/>
        </w:rPr>
        <w:t xml:space="preserve"> [online] Women’s Aid. Available at: https://www.womensaid.org.uk/information-support/what-is-domestic-abuse/how-common-is-domestic-abuse/#:~:text=Key%20statistics%201%20On%20average%20the%20police%20in [Accessed 26 May 2024].</w:t>
      </w:r>
    </w:p>
    <w:p w14:paraId="461FC63C" w14:textId="77777777" w:rsidR="00706584" w:rsidRPr="00706584" w:rsidRDefault="00706584" w:rsidP="00706584">
      <w:pPr>
        <w:spacing w:after="240" w:line="360" w:lineRule="auto"/>
        <w:rPr>
          <w:rFonts w:ascii="Times New Roman" w:eastAsia="Times New Roman" w:hAnsi="Times New Roman" w:cs="Times New Roman"/>
          <w:kern w:val="0"/>
          <w:sz w:val="24"/>
          <w:szCs w:val="24"/>
          <w:lang w:eastAsia="en-GB"/>
          <w14:ligatures w14:val="none"/>
        </w:rPr>
      </w:pPr>
      <w:r w:rsidRPr="00706584">
        <w:rPr>
          <w:rFonts w:ascii="Times New Roman" w:eastAsia="Times New Roman" w:hAnsi="Times New Roman" w:cs="Times New Roman"/>
          <w:kern w:val="0"/>
          <w:sz w:val="24"/>
          <w:szCs w:val="24"/>
          <w:lang w:eastAsia="en-GB"/>
          <w14:ligatures w14:val="none"/>
        </w:rPr>
        <w:t xml:space="preserve">Woolford, R. and Wardhaugh, J. (2019). Help: A Practitioners’ Perspective on Programmes for Domestic Abuse Perpetrators. a Qualitative Study: British Journal of Community Justice (BJCJ). </w:t>
      </w:r>
      <w:r w:rsidRPr="00706584">
        <w:rPr>
          <w:rFonts w:ascii="Times New Roman" w:eastAsia="Times New Roman" w:hAnsi="Times New Roman" w:cs="Times New Roman"/>
          <w:i/>
          <w:iCs/>
          <w:kern w:val="0"/>
          <w:sz w:val="24"/>
          <w:szCs w:val="24"/>
          <w:lang w:eastAsia="en-GB"/>
          <w14:ligatures w14:val="none"/>
        </w:rPr>
        <w:t>British Journal of Community Justice (BJCJ)</w:t>
      </w:r>
      <w:r w:rsidRPr="00706584">
        <w:rPr>
          <w:rFonts w:ascii="Times New Roman" w:eastAsia="Times New Roman" w:hAnsi="Times New Roman" w:cs="Times New Roman"/>
          <w:kern w:val="0"/>
          <w:sz w:val="24"/>
          <w:szCs w:val="24"/>
          <w:lang w:eastAsia="en-GB"/>
          <w14:ligatures w14:val="none"/>
        </w:rPr>
        <w:t>, [online] 15(2), pp.82–105. Available at: https://eds.p.ebscohost.com/eds/pdfviewer/pdfviewer?vid=1&amp;sid=36e6eb45-7640-43c5-99d2-7e79601c9cac%40redis [Accessed 26 May 2024].</w:t>
      </w:r>
    </w:p>
    <w:p w14:paraId="60BE2EF5" w14:textId="7B1C4DA8" w:rsidR="000542A4" w:rsidRPr="00706584" w:rsidRDefault="000542A4">
      <w:pPr>
        <w:rPr>
          <w:rFonts w:ascii="Times New Roman" w:hAnsi="Times New Roman" w:cs="Times New Roman"/>
        </w:rPr>
      </w:pPr>
      <w:r w:rsidRPr="00706584">
        <w:rPr>
          <w:rFonts w:ascii="Times New Roman" w:hAnsi="Times New Roman" w:cs="Times New Roman"/>
        </w:rPr>
        <w:br w:type="page"/>
      </w:r>
    </w:p>
    <w:p w14:paraId="07DC3260" w14:textId="31C56534" w:rsidR="000542A4" w:rsidRPr="00706584" w:rsidRDefault="000542A4">
      <w:pPr>
        <w:rPr>
          <w:rFonts w:ascii="Times New Roman" w:hAnsi="Times New Roman" w:cs="Times New Roman"/>
        </w:rPr>
      </w:pPr>
    </w:p>
    <w:sectPr w:rsidR="000542A4" w:rsidRPr="007065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3DCE"/>
    <w:multiLevelType w:val="multilevel"/>
    <w:tmpl w:val="79EA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6F601F"/>
    <w:multiLevelType w:val="hybridMultilevel"/>
    <w:tmpl w:val="A27E6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043102">
    <w:abstractNumId w:val="0"/>
  </w:num>
  <w:num w:numId="2" w16cid:durableId="648243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46A0B"/>
    <w:rsid w:val="00034CF9"/>
    <w:rsid w:val="00043746"/>
    <w:rsid w:val="000542A4"/>
    <w:rsid w:val="000731BE"/>
    <w:rsid w:val="000862D8"/>
    <w:rsid w:val="00096A00"/>
    <w:rsid w:val="000A1F6F"/>
    <w:rsid w:val="000B4548"/>
    <w:rsid w:val="000E12CC"/>
    <w:rsid w:val="000F3513"/>
    <w:rsid w:val="00101CD8"/>
    <w:rsid w:val="00123E8B"/>
    <w:rsid w:val="001A6E51"/>
    <w:rsid w:val="001F506D"/>
    <w:rsid w:val="00230F72"/>
    <w:rsid w:val="002313A5"/>
    <w:rsid w:val="00274EE2"/>
    <w:rsid w:val="002B4C87"/>
    <w:rsid w:val="002F2E6A"/>
    <w:rsid w:val="003737E1"/>
    <w:rsid w:val="003B3094"/>
    <w:rsid w:val="003F4312"/>
    <w:rsid w:val="0043318A"/>
    <w:rsid w:val="00474DD9"/>
    <w:rsid w:val="004E7EBD"/>
    <w:rsid w:val="004F776C"/>
    <w:rsid w:val="005107BD"/>
    <w:rsid w:val="00566EA6"/>
    <w:rsid w:val="00567A6C"/>
    <w:rsid w:val="00567AD3"/>
    <w:rsid w:val="00574662"/>
    <w:rsid w:val="00596A64"/>
    <w:rsid w:val="005A22B2"/>
    <w:rsid w:val="005F6D30"/>
    <w:rsid w:val="00624282"/>
    <w:rsid w:val="00662561"/>
    <w:rsid w:val="00676E97"/>
    <w:rsid w:val="006B0C2B"/>
    <w:rsid w:val="006B55A2"/>
    <w:rsid w:val="006B5BC5"/>
    <w:rsid w:val="006C0D13"/>
    <w:rsid w:val="006D6935"/>
    <w:rsid w:val="00706584"/>
    <w:rsid w:val="00714488"/>
    <w:rsid w:val="00740BED"/>
    <w:rsid w:val="00754EB6"/>
    <w:rsid w:val="00795B2D"/>
    <w:rsid w:val="007B0753"/>
    <w:rsid w:val="007B4841"/>
    <w:rsid w:val="007D2615"/>
    <w:rsid w:val="007E7BC9"/>
    <w:rsid w:val="00814859"/>
    <w:rsid w:val="0085330A"/>
    <w:rsid w:val="008A4711"/>
    <w:rsid w:val="008F5DC2"/>
    <w:rsid w:val="009140BB"/>
    <w:rsid w:val="0091576C"/>
    <w:rsid w:val="009304B4"/>
    <w:rsid w:val="00946A0B"/>
    <w:rsid w:val="009B2DED"/>
    <w:rsid w:val="009B4A96"/>
    <w:rsid w:val="009D362D"/>
    <w:rsid w:val="009D77D1"/>
    <w:rsid w:val="00A462C0"/>
    <w:rsid w:val="00A472C5"/>
    <w:rsid w:val="00A803FC"/>
    <w:rsid w:val="00AF49D1"/>
    <w:rsid w:val="00AF5CA6"/>
    <w:rsid w:val="00B06002"/>
    <w:rsid w:val="00BA3754"/>
    <w:rsid w:val="00C329F0"/>
    <w:rsid w:val="00C563D0"/>
    <w:rsid w:val="00C837F8"/>
    <w:rsid w:val="00CF7387"/>
    <w:rsid w:val="00D8278D"/>
    <w:rsid w:val="00DC612A"/>
    <w:rsid w:val="00DD255B"/>
    <w:rsid w:val="00E24738"/>
    <w:rsid w:val="00E34EB1"/>
    <w:rsid w:val="00E6749B"/>
    <w:rsid w:val="00E7342F"/>
    <w:rsid w:val="00E84BC8"/>
    <w:rsid w:val="00EA239A"/>
    <w:rsid w:val="00EA394E"/>
    <w:rsid w:val="00F60570"/>
    <w:rsid w:val="00FF5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1CA79"/>
  <w15:chartTrackingRefBased/>
  <w15:docId w15:val="{BAFB769A-9E4D-4B05-A41B-57B9C6982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065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330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85330A"/>
    <w:pPr>
      <w:ind w:left="720"/>
      <w:contextualSpacing/>
    </w:pPr>
  </w:style>
  <w:style w:type="character" w:customStyle="1" w:styleId="Heading1Char">
    <w:name w:val="Heading 1 Char"/>
    <w:basedOn w:val="DefaultParagraphFont"/>
    <w:link w:val="Heading1"/>
    <w:uiPriority w:val="9"/>
    <w:rsid w:val="0070658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9885">
      <w:bodyDiv w:val="1"/>
      <w:marLeft w:val="0"/>
      <w:marRight w:val="0"/>
      <w:marTop w:val="0"/>
      <w:marBottom w:val="0"/>
      <w:divBdr>
        <w:top w:val="none" w:sz="0" w:space="0" w:color="auto"/>
        <w:left w:val="none" w:sz="0" w:space="0" w:color="auto"/>
        <w:bottom w:val="none" w:sz="0" w:space="0" w:color="auto"/>
        <w:right w:val="none" w:sz="0" w:space="0" w:color="auto"/>
      </w:divBdr>
    </w:div>
    <w:div w:id="28992021">
      <w:bodyDiv w:val="1"/>
      <w:marLeft w:val="0"/>
      <w:marRight w:val="0"/>
      <w:marTop w:val="0"/>
      <w:marBottom w:val="0"/>
      <w:divBdr>
        <w:top w:val="none" w:sz="0" w:space="0" w:color="auto"/>
        <w:left w:val="none" w:sz="0" w:space="0" w:color="auto"/>
        <w:bottom w:val="none" w:sz="0" w:space="0" w:color="auto"/>
        <w:right w:val="none" w:sz="0" w:space="0" w:color="auto"/>
      </w:divBdr>
    </w:div>
    <w:div w:id="65541008">
      <w:bodyDiv w:val="1"/>
      <w:marLeft w:val="0"/>
      <w:marRight w:val="0"/>
      <w:marTop w:val="0"/>
      <w:marBottom w:val="0"/>
      <w:divBdr>
        <w:top w:val="none" w:sz="0" w:space="0" w:color="auto"/>
        <w:left w:val="none" w:sz="0" w:space="0" w:color="auto"/>
        <w:bottom w:val="none" w:sz="0" w:space="0" w:color="auto"/>
        <w:right w:val="none" w:sz="0" w:space="0" w:color="auto"/>
      </w:divBdr>
    </w:div>
    <w:div w:id="75521542">
      <w:bodyDiv w:val="1"/>
      <w:marLeft w:val="0"/>
      <w:marRight w:val="0"/>
      <w:marTop w:val="0"/>
      <w:marBottom w:val="0"/>
      <w:divBdr>
        <w:top w:val="none" w:sz="0" w:space="0" w:color="auto"/>
        <w:left w:val="none" w:sz="0" w:space="0" w:color="auto"/>
        <w:bottom w:val="none" w:sz="0" w:space="0" w:color="auto"/>
        <w:right w:val="none" w:sz="0" w:space="0" w:color="auto"/>
      </w:divBdr>
    </w:div>
    <w:div w:id="79645888">
      <w:bodyDiv w:val="1"/>
      <w:marLeft w:val="0"/>
      <w:marRight w:val="0"/>
      <w:marTop w:val="0"/>
      <w:marBottom w:val="0"/>
      <w:divBdr>
        <w:top w:val="none" w:sz="0" w:space="0" w:color="auto"/>
        <w:left w:val="none" w:sz="0" w:space="0" w:color="auto"/>
        <w:bottom w:val="none" w:sz="0" w:space="0" w:color="auto"/>
        <w:right w:val="none" w:sz="0" w:space="0" w:color="auto"/>
      </w:divBdr>
    </w:div>
    <w:div w:id="170218430">
      <w:bodyDiv w:val="1"/>
      <w:marLeft w:val="0"/>
      <w:marRight w:val="0"/>
      <w:marTop w:val="0"/>
      <w:marBottom w:val="0"/>
      <w:divBdr>
        <w:top w:val="none" w:sz="0" w:space="0" w:color="auto"/>
        <w:left w:val="none" w:sz="0" w:space="0" w:color="auto"/>
        <w:bottom w:val="none" w:sz="0" w:space="0" w:color="auto"/>
        <w:right w:val="none" w:sz="0" w:space="0" w:color="auto"/>
      </w:divBdr>
    </w:div>
    <w:div w:id="227882974">
      <w:bodyDiv w:val="1"/>
      <w:marLeft w:val="0"/>
      <w:marRight w:val="0"/>
      <w:marTop w:val="0"/>
      <w:marBottom w:val="0"/>
      <w:divBdr>
        <w:top w:val="none" w:sz="0" w:space="0" w:color="auto"/>
        <w:left w:val="none" w:sz="0" w:space="0" w:color="auto"/>
        <w:bottom w:val="none" w:sz="0" w:space="0" w:color="auto"/>
        <w:right w:val="none" w:sz="0" w:space="0" w:color="auto"/>
      </w:divBdr>
    </w:div>
    <w:div w:id="246697518">
      <w:bodyDiv w:val="1"/>
      <w:marLeft w:val="0"/>
      <w:marRight w:val="0"/>
      <w:marTop w:val="0"/>
      <w:marBottom w:val="0"/>
      <w:divBdr>
        <w:top w:val="none" w:sz="0" w:space="0" w:color="auto"/>
        <w:left w:val="none" w:sz="0" w:space="0" w:color="auto"/>
        <w:bottom w:val="none" w:sz="0" w:space="0" w:color="auto"/>
        <w:right w:val="none" w:sz="0" w:space="0" w:color="auto"/>
      </w:divBdr>
    </w:div>
    <w:div w:id="280963248">
      <w:bodyDiv w:val="1"/>
      <w:marLeft w:val="0"/>
      <w:marRight w:val="0"/>
      <w:marTop w:val="0"/>
      <w:marBottom w:val="0"/>
      <w:divBdr>
        <w:top w:val="none" w:sz="0" w:space="0" w:color="auto"/>
        <w:left w:val="none" w:sz="0" w:space="0" w:color="auto"/>
        <w:bottom w:val="none" w:sz="0" w:space="0" w:color="auto"/>
        <w:right w:val="none" w:sz="0" w:space="0" w:color="auto"/>
      </w:divBdr>
    </w:div>
    <w:div w:id="401680879">
      <w:bodyDiv w:val="1"/>
      <w:marLeft w:val="0"/>
      <w:marRight w:val="0"/>
      <w:marTop w:val="0"/>
      <w:marBottom w:val="0"/>
      <w:divBdr>
        <w:top w:val="none" w:sz="0" w:space="0" w:color="auto"/>
        <w:left w:val="none" w:sz="0" w:space="0" w:color="auto"/>
        <w:bottom w:val="none" w:sz="0" w:space="0" w:color="auto"/>
        <w:right w:val="none" w:sz="0" w:space="0" w:color="auto"/>
      </w:divBdr>
    </w:div>
    <w:div w:id="405152260">
      <w:bodyDiv w:val="1"/>
      <w:marLeft w:val="0"/>
      <w:marRight w:val="0"/>
      <w:marTop w:val="0"/>
      <w:marBottom w:val="0"/>
      <w:divBdr>
        <w:top w:val="none" w:sz="0" w:space="0" w:color="auto"/>
        <w:left w:val="none" w:sz="0" w:space="0" w:color="auto"/>
        <w:bottom w:val="none" w:sz="0" w:space="0" w:color="auto"/>
        <w:right w:val="none" w:sz="0" w:space="0" w:color="auto"/>
      </w:divBdr>
    </w:div>
    <w:div w:id="428697479">
      <w:bodyDiv w:val="1"/>
      <w:marLeft w:val="0"/>
      <w:marRight w:val="0"/>
      <w:marTop w:val="0"/>
      <w:marBottom w:val="0"/>
      <w:divBdr>
        <w:top w:val="none" w:sz="0" w:space="0" w:color="auto"/>
        <w:left w:val="none" w:sz="0" w:space="0" w:color="auto"/>
        <w:bottom w:val="none" w:sz="0" w:space="0" w:color="auto"/>
        <w:right w:val="none" w:sz="0" w:space="0" w:color="auto"/>
      </w:divBdr>
    </w:div>
    <w:div w:id="478421809">
      <w:bodyDiv w:val="1"/>
      <w:marLeft w:val="0"/>
      <w:marRight w:val="0"/>
      <w:marTop w:val="0"/>
      <w:marBottom w:val="0"/>
      <w:divBdr>
        <w:top w:val="none" w:sz="0" w:space="0" w:color="auto"/>
        <w:left w:val="none" w:sz="0" w:space="0" w:color="auto"/>
        <w:bottom w:val="none" w:sz="0" w:space="0" w:color="auto"/>
        <w:right w:val="none" w:sz="0" w:space="0" w:color="auto"/>
      </w:divBdr>
    </w:div>
    <w:div w:id="613252422">
      <w:bodyDiv w:val="1"/>
      <w:marLeft w:val="0"/>
      <w:marRight w:val="0"/>
      <w:marTop w:val="0"/>
      <w:marBottom w:val="0"/>
      <w:divBdr>
        <w:top w:val="none" w:sz="0" w:space="0" w:color="auto"/>
        <w:left w:val="none" w:sz="0" w:space="0" w:color="auto"/>
        <w:bottom w:val="none" w:sz="0" w:space="0" w:color="auto"/>
        <w:right w:val="none" w:sz="0" w:space="0" w:color="auto"/>
      </w:divBdr>
    </w:div>
    <w:div w:id="704670967">
      <w:bodyDiv w:val="1"/>
      <w:marLeft w:val="0"/>
      <w:marRight w:val="0"/>
      <w:marTop w:val="0"/>
      <w:marBottom w:val="0"/>
      <w:divBdr>
        <w:top w:val="none" w:sz="0" w:space="0" w:color="auto"/>
        <w:left w:val="none" w:sz="0" w:space="0" w:color="auto"/>
        <w:bottom w:val="none" w:sz="0" w:space="0" w:color="auto"/>
        <w:right w:val="none" w:sz="0" w:space="0" w:color="auto"/>
      </w:divBdr>
    </w:div>
    <w:div w:id="725907671">
      <w:bodyDiv w:val="1"/>
      <w:marLeft w:val="0"/>
      <w:marRight w:val="0"/>
      <w:marTop w:val="0"/>
      <w:marBottom w:val="0"/>
      <w:divBdr>
        <w:top w:val="none" w:sz="0" w:space="0" w:color="auto"/>
        <w:left w:val="none" w:sz="0" w:space="0" w:color="auto"/>
        <w:bottom w:val="none" w:sz="0" w:space="0" w:color="auto"/>
        <w:right w:val="none" w:sz="0" w:space="0" w:color="auto"/>
      </w:divBdr>
    </w:div>
    <w:div w:id="778331525">
      <w:bodyDiv w:val="1"/>
      <w:marLeft w:val="0"/>
      <w:marRight w:val="0"/>
      <w:marTop w:val="0"/>
      <w:marBottom w:val="0"/>
      <w:divBdr>
        <w:top w:val="none" w:sz="0" w:space="0" w:color="auto"/>
        <w:left w:val="none" w:sz="0" w:space="0" w:color="auto"/>
        <w:bottom w:val="none" w:sz="0" w:space="0" w:color="auto"/>
        <w:right w:val="none" w:sz="0" w:space="0" w:color="auto"/>
      </w:divBdr>
    </w:div>
    <w:div w:id="886644296">
      <w:bodyDiv w:val="1"/>
      <w:marLeft w:val="0"/>
      <w:marRight w:val="0"/>
      <w:marTop w:val="0"/>
      <w:marBottom w:val="0"/>
      <w:divBdr>
        <w:top w:val="none" w:sz="0" w:space="0" w:color="auto"/>
        <w:left w:val="none" w:sz="0" w:space="0" w:color="auto"/>
        <w:bottom w:val="none" w:sz="0" w:space="0" w:color="auto"/>
        <w:right w:val="none" w:sz="0" w:space="0" w:color="auto"/>
      </w:divBdr>
    </w:div>
    <w:div w:id="891841428">
      <w:bodyDiv w:val="1"/>
      <w:marLeft w:val="0"/>
      <w:marRight w:val="0"/>
      <w:marTop w:val="0"/>
      <w:marBottom w:val="0"/>
      <w:divBdr>
        <w:top w:val="none" w:sz="0" w:space="0" w:color="auto"/>
        <w:left w:val="none" w:sz="0" w:space="0" w:color="auto"/>
        <w:bottom w:val="none" w:sz="0" w:space="0" w:color="auto"/>
        <w:right w:val="none" w:sz="0" w:space="0" w:color="auto"/>
      </w:divBdr>
    </w:div>
    <w:div w:id="973872146">
      <w:bodyDiv w:val="1"/>
      <w:marLeft w:val="0"/>
      <w:marRight w:val="0"/>
      <w:marTop w:val="0"/>
      <w:marBottom w:val="0"/>
      <w:divBdr>
        <w:top w:val="none" w:sz="0" w:space="0" w:color="auto"/>
        <w:left w:val="none" w:sz="0" w:space="0" w:color="auto"/>
        <w:bottom w:val="none" w:sz="0" w:space="0" w:color="auto"/>
        <w:right w:val="none" w:sz="0" w:space="0" w:color="auto"/>
      </w:divBdr>
    </w:div>
    <w:div w:id="1009678956">
      <w:bodyDiv w:val="1"/>
      <w:marLeft w:val="0"/>
      <w:marRight w:val="0"/>
      <w:marTop w:val="0"/>
      <w:marBottom w:val="0"/>
      <w:divBdr>
        <w:top w:val="none" w:sz="0" w:space="0" w:color="auto"/>
        <w:left w:val="none" w:sz="0" w:space="0" w:color="auto"/>
        <w:bottom w:val="none" w:sz="0" w:space="0" w:color="auto"/>
        <w:right w:val="none" w:sz="0" w:space="0" w:color="auto"/>
      </w:divBdr>
    </w:div>
    <w:div w:id="1045451875">
      <w:bodyDiv w:val="1"/>
      <w:marLeft w:val="0"/>
      <w:marRight w:val="0"/>
      <w:marTop w:val="0"/>
      <w:marBottom w:val="0"/>
      <w:divBdr>
        <w:top w:val="none" w:sz="0" w:space="0" w:color="auto"/>
        <w:left w:val="none" w:sz="0" w:space="0" w:color="auto"/>
        <w:bottom w:val="none" w:sz="0" w:space="0" w:color="auto"/>
        <w:right w:val="none" w:sz="0" w:space="0" w:color="auto"/>
      </w:divBdr>
    </w:div>
    <w:div w:id="1058551549">
      <w:bodyDiv w:val="1"/>
      <w:marLeft w:val="0"/>
      <w:marRight w:val="0"/>
      <w:marTop w:val="0"/>
      <w:marBottom w:val="0"/>
      <w:divBdr>
        <w:top w:val="none" w:sz="0" w:space="0" w:color="auto"/>
        <w:left w:val="none" w:sz="0" w:space="0" w:color="auto"/>
        <w:bottom w:val="none" w:sz="0" w:space="0" w:color="auto"/>
        <w:right w:val="none" w:sz="0" w:space="0" w:color="auto"/>
      </w:divBdr>
    </w:div>
    <w:div w:id="1110901014">
      <w:bodyDiv w:val="1"/>
      <w:marLeft w:val="0"/>
      <w:marRight w:val="0"/>
      <w:marTop w:val="0"/>
      <w:marBottom w:val="0"/>
      <w:divBdr>
        <w:top w:val="none" w:sz="0" w:space="0" w:color="auto"/>
        <w:left w:val="none" w:sz="0" w:space="0" w:color="auto"/>
        <w:bottom w:val="none" w:sz="0" w:space="0" w:color="auto"/>
        <w:right w:val="none" w:sz="0" w:space="0" w:color="auto"/>
      </w:divBdr>
    </w:div>
    <w:div w:id="1123500281">
      <w:bodyDiv w:val="1"/>
      <w:marLeft w:val="0"/>
      <w:marRight w:val="0"/>
      <w:marTop w:val="0"/>
      <w:marBottom w:val="0"/>
      <w:divBdr>
        <w:top w:val="none" w:sz="0" w:space="0" w:color="auto"/>
        <w:left w:val="none" w:sz="0" w:space="0" w:color="auto"/>
        <w:bottom w:val="none" w:sz="0" w:space="0" w:color="auto"/>
        <w:right w:val="none" w:sz="0" w:space="0" w:color="auto"/>
      </w:divBdr>
    </w:div>
    <w:div w:id="1270889529">
      <w:bodyDiv w:val="1"/>
      <w:marLeft w:val="0"/>
      <w:marRight w:val="0"/>
      <w:marTop w:val="0"/>
      <w:marBottom w:val="0"/>
      <w:divBdr>
        <w:top w:val="none" w:sz="0" w:space="0" w:color="auto"/>
        <w:left w:val="none" w:sz="0" w:space="0" w:color="auto"/>
        <w:bottom w:val="none" w:sz="0" w:space="0" w:color="auto"/>
        <w:right w:val="none" w:sz="0" w:space="0" w:color="auto"/>
      </w:divBdr>
    </w:div>
    <w:div w:id="1351446910">
      <w:bodyDiv w:val="1"/>
      <w:marLeft w:val="0"/>
      <w:marRight w:val="0"/>
      <w:marTop w:val="0"/>
      <w:marBottom w:val="0"/>
      <w:divBdr>
        <w:top w:val="none" w:sz="0" w:space="0" w:color="auto"/>
        <w:left w:val="none" w:sz="0" w:space="0" w:color="auto"/>
        <w:bottom w:val="none" w:sz="0" w:space="0" w:color="auto"/>
        <w:right w:val="none" w:sz="0" w:space="0" w:color="auto"/>
      </w:divBdr>
    </w:div>
    <w:div w:id="1375814966">
      <w:bodyDiv w:val="1"/>
      <w:marLeft w:val="0"/>
      <w:marRight w:val="0"/>
      <w:marTop w:val="0"/>
      <w:marBottom w:val="0"/>
      <w:divBdr>
        <w:top w:val="none" w:sz="0" w:space="0" w:color="auto"/>
        <w:left w:val="none" w:sz="0" w:space="0" w:color="auto"/>
        <w:bottom w:val="none" w:sz="0" w:space="0" w:color="auto"/>
        <w:right w:val="none" w:sz="0" w:space="0" w:color="auto"/>
      </w:divBdr>
    </w:div>
    <w:div w:id="1378435010">
      <w:bodyDiv w:val="1"/>
      <w:marLeft w:val="0"/>
      <w:marRight w:val="0"/>
      <w:marTop w:val="0"/>
      <w:marBottom w:val="0"/>
      <w:divBdr>
        <w:top w:val="none" w:sz="0" w:space="0" w:color="auto"/>
        <w:left w:val="none" w:sz="0" w:space="0" w:color="auto"/>
        <w:bottom w:val="none" w:sz="0" w:space="0" w:color="auto"/>
        <w:right w:val="none" w:sz="0" w:space="0" w:color="auto"/>
      </w:divBdr>
    </w:div>
    <w:div w:id="1387073408">
      <w:bodyDiv w:val="1"/>
      <w:marLeft w:val="0"/>
      <w:marRight w:val="0"/>
      <w:marTop w:val="0"/>
      <w:marBottom w:val="0"/>
      <w:divBdr>
        <w:top w:val="none" w:sz="0" w:space="0" w:color="auto"/>
        <w:left w:val="none" w:sz="0" w:space="0" w:color="auto"/>
        <w:bottom w:val="none" w:sz="0" w:space="0" w:color="auto"/>
        <w:right w:val="none" w:sz="0" w:space="0" w:color="auto"/>
      </w:divBdr>
    </w:div>
    <w:div w:id="1416897904">
      <w:bodyDiv w:val="1"/>
      <w:marLeft w:val="0"/>
      <w:marRight w:val="0"/>
      <w:marTop w:val="0"/>
      <w:marBottom w:val="0"/>
      <w:divBdr>
        <w:top w:val="none" w:sz="0" w:space="0" w:color="auto"/>
        <w:left w:val="none" w:sz="0" w:space="0" w:color="auto"/>
        <w:bottom w:val="none" w:sz="0" w:space="0" w:color="auto"/>
        <w:right w:val="none" w:sz="0" w:space="0" w:color="auto"/>
      </w:divBdr>
    </w:div>
    <w:div w:id="1437679621">
      <w:bodyDiv w:val="1"/>
      <w:marLeft w:val="0"/>
      <w:marRight w:val="0"/>
      <w:marTop w:val="0"/>
      <w:marBottom w:val="0"/>
      <w:divBdr>
        <w:top w:val="none" w:sz="0" w:space="0" w:color="auto"/>
        <w:left w:val="none" w:sz="0" w:space="0" w:color="auto"/>
        <w:bottom w:val="none" w:sz="0" w:space="0" w:color="auto"/>
        <w:right w:val="none" w:sz="0" w:space="0" w:color="auto"/>
      </w:divBdr>
    </w:div>
    <w:div w:id="1455708299">
      <w:bodyDiv w:val="1"/>
      <w:marLeft w:val="0"/>
      <w:marRight w:val="0"/>
      <w:marTop w:val="0"/>
      <w:marBottom w:val="0"/>
      <w:divBdr>
        <w:top w:val="none" w:sz="0" w:space="0" w:color="auto"/>
        <w:left w:val="none" w:sz="0" w:space="0" w:color="auto"/>
        <w:bottom w:val="none" w:sz="0" w:space="0" w:color="auto"/>
        <w:right w:val="none" w:sz="0" w:space="0" w:color="auto"/>
      </w:divBdr>
    </w:div>
    <w:div w:id="1519200486">
      <w:bodyDiv w:val="1"/>
      <w:marLeft w:val="0"/>
      <w:marRight w:val="0"/>
      <w:marTop w:val="0"/>
      <w:marBottom w:val="0"/>
      <w:divBdr>
        <w:top w:val="none" w:sz="0" w:space="0" w:color="auto"/>
        <w:left w:val="none" w:sz="0" w:space="0" w:color="auto"/>
        <w:bottom w:val="none" w:sz="0" w:space="0" w:color="auto"/>
        <w:right w:val="none" w:sz="0" w:space="0" w:color="auto"/>
      </w:divBdr>
    </w:div>
    <w:div w:id="1546022903">
      <w:bodyDiv w:val="1"/>
      <w:marLeft w:val="0"/>
      <w:marRight w:val="0"/>
      <w:marTop w:val="0"/>
      <w:marBottom w:val="0"/>
      <w:divBdr>
        <w:top w:val="none" w:sz="0" w:space="0" w:color="auto"/>
        <w:left w:val="none" w:sz="0" w:space="0" w:color="auto"/>
        <w:bottom w:val="none" w:sz="0" w:space="0" w:color="auto"/>
        <w:right w:val="none" w:sz="0" w:space="0" w:color="auto"/>
      </w:divBdr>
    </w:div>
    <w:div w:id="1584219961">
      <w:bodyDiv w:val="1"/>
      <w:marLeft w:val="0"/>
      <w:marRight w:val="0"/>
      <w:marTop w:val="0"/>
      <w:marBottom w:val="0"/>
      <w:divBdr>
        <w:top w:val="none" w:sz="0" w:space="0" w:color="auto"/>
        <w:left w:val="none" w:sz="0" w:space="0" w:color="auto"/>
        <w:bottom w:val="none" w:sz="0" w:space="0" w:color="auto"/>
        <w:right w:val="none" w:sz="0" w:space="0" w:color="auto"/>
      </w:divBdr>
    </w:div>
    <w:div w:id="1614630239">
      <w:bodyDiv w:val="1"/>
      <w:marLeft w:val="0"/>
      <w:marRight w:val="0"/>
      <w:marTop w:val="0"/>
      <w:marBottom w:val="0"/>
      <w:divBdr>
        <w:top w:val="none" w:sz="0" w:space="0" w:color="auto"/>
        <w:left w:val="none" w:sz="0" w:space="0" w:color="auto"/>
        <w:bottom w:val="none" w:sz="0" w:space="0" w:color="auto"/>
        <w:right w:val="none" w:sz="0" w:space="0" w:color="auto"/>
      </w:divBdr>
    </w:div>
    <w:div w:id="1639073610">
      <w:bodyDiv w:val="1"/>
      <w:marLeft w:val="0"/>
      <w:marRight w:val="0"/>
      <w:marTop w:val="0"/>
      <w:marBottom w:val="0"/>
      <w:divBdr>
        <w:top w:val="none" w:sz="0" w:space="0" w:color="auto"/>
        <w:left w:val="none" w:sz="0" w:space="0" w:color="auto"/>
        <w:bottom w:val="none" w:sz="0" w:space="0" w:color="auto"/>
        <w:right w:val="none" w:sz="0" w:space="0" w:color="auto"/>
      </w:divBdr>
    </w:div>
    <w:div w:id="1700475602">
      <w:bodyDiv w:val="1"/>
      <w:marLeft w:val="0"/>
      <w:marRight w:val="0"/>
      <w:marTop w:val="0"/>
      <w:marBottom w:val="0"/>
      <w:divBdr>
        <w:top w:val="none" w:sz="0" w:space="0" w:color="auto"/>
        <w:left w:val="none" w:sz="0" w:space="0" w:color="auto"/>
        <w:bottom w:val="none" w:sz="0" w:space="0" w:color="auto"/>
        <w:right w:val="none" w:sz="0" w:space="0" w:color="auto"/>
      </w:divBdr>
    </w:div>
    <w:div w:id="1738237115">
      <w:bodyDiv w:val="1"/>
      <w:marLeft w:val="0"/>
      <w:marRight w:val="0"/>
      <w:marTop w:val="0"/>
      <w:marBottom w:val="0"/>
      <w:divBdr>
        <w:top w:val="none" w:sz="0" w:space="0" w:color="auto"/>
        <w:left w:val="none" w:sz="0" w:space="0" w:color="auto"/>
        <w:bottom w:val="none" w:sz="0" w:space="0" w:color="auto"/>
        <w:right w:val="none" w:sz="0" w:space="0" w:color="auto"/>
      </w:divBdr>
    </w:div>
    <w:div w:id="1756172161">
      <w:bodyDiv w:val="1"/>
      <w:marLeft w:val="0"/>
      <w:marRight w:val="0"/>
      <w:marTop w:val="0"/>
      <w:marBottom w:val="0"/>
      <w:divBdr>
        <w:top w:val="none" w:sz="0" w:space="0" w:color="auto"/>
        <w:left w:val="none" w:sz="0" w:space="0" w:color="auto"/>
        <w:bottom w:val="none" w:sz="0" w:space="0" w:color="auto"/>
        <w:right w:val="none" w:sz="0" w:space="0" w:color="auto"/>
      </w:divBdr>
    </w:div>
    <w:div w:id="1800225150">
      <w:bodyDiv w:val="1"/>
      <w:marLeft w:val="0"/>
      <w:marRight w:val="0"/>
      <w:marTop w:val="0"/>
      <w:marBottom w:val="0"/>
      <w:divBdr>
        <w:top w:val="none" w:sz="0" w:space="0" w:color="auto"/>
        <w:left w:val="none" w:sz="0" w:space="0" w:color="auto"/>
        <w:bottom w:val="none" w:sz="0" w:space="0" w:color="auto"/>
        <w:right w:val="none" w:sz="0" w:space="0" w:color="auto"/>
      </w:divBdr>
    </w:div>
    <w:div w:id="1823279123">
      <w:bodyDiv w:val="1"/>
      <w:marLeft w:val="0"/>
      <w:marRight w:val="0"/>
      <w:marTop w:val="0"/>
      <w:marBottom w:val="0"/>
      <w:divBdr>
        <w:top w:val="none" w:sz="0" w:space="0" w:color="auto"/>
        <w:left w:val="none" w:sz="0" w:space="0" w:color="auto"/>
        <w:bottom w:val="none" w:sz="0" w:space="0" w:color="auto"/>
        <w:right w:val="none" w:sz="0" w:space="0" w:color="auto"/>
      </w:divBdr>
    </w:div>
    <w:div w:id="1823960824">
      <w:bodyDiv w:val="1"/>
      <w:marLeft w:val="0"/>
      <w:marRight w:val="0"/>
      <w:marTop w:val="0"/>
      <w:marBottom w:val="0"/>
      <w:divBdr>
        <w:top w:val="none" w:sz="0" w:space="0" w:color="auto"/>
        <w:left w:val="none" w:sz="0" w:space="0" w:color="auto"/>
        <w:bottom w:val="none" w:sz="0" w:space="0" w:color="auto"/>
        <w:right w:val="none" w:sz="0" w:space="0" w:color="auto"/>
      </w:divBdr>
    </w:div>
    <w:div w:id="1837186392">
      <w:bodyDiv w:val="1"/>
      <w:marLeft w:val="0"/>
      <w:marRight w:val="0"/>
      <w:marTop w:val="0"/>
      <w:marBottom w:val="0"/>
      <w:divBdr>
        <w:top w:val="none" w:sz="0" w:space="0" w:color="auto"/>
        <w:left w:val="none" w:sz="0" w:space="0" w:color="auto"/>
        <w:bottom w:val="none" w:sz="0" w:space="0" w:color="auto"/>
        <w:right w:val="none" w:sz="0" w:space="0" w:color="auto"/>
      </w:divBdr>
    </w:div>
    <w:div w:id="1871602717">
      <w:bodyDiv w:val="1"/>
      <w:marLeft w:val="0"/>
      <w:marRight w:val="0"/>
      <w:marTop w:val="0"/>
      <w:marBottom w:val="0"/>
      <w:divBdr>
        <w:top w:val="none" w:sz="0" w:space="0" w:color="auto"/>
        <w:left w:val="none" w:sz="0" w:space="0" w:color="auto"/>
        <w:bottom w:val="none" w:sz="0" w:space="0" w:color="auto"/>
        <w:right w:val="none" w:sz="0" w:space="0" w:color="auto"/>
      </w:divBdr>
    </w:div>
    <w:div w:id="1906181815">
      <w:bodyDiv w:val="1"/>
      <w:marLeft w:val="0"/>
      <w:marRight w:val="0"/>
      <w:marTop w:val="0"/>
      <w:marBottom w:val="0"/>
      <w:divBdr>
        <w:top w:val="none" w:sz="0" w:space="0" w:color="auto"/>
        <w:left w:val="none" w:sz="0" w:space="0" w:color="auto"/>
        <w:bottom w:val="none" w:sz="0" w:space="0" w:color="auto"/>
        <w:right w:val="none" w:sz="0" w:space="0" w:color="auto"/>
      </w:divBdr>
    </w:div>
    <w:div w:id="1924992078">
      <w:bodyDiv w:val="1"/>
      <w:marLeft w:val="0"/>
      <w:marRight w:val="0"/>
      <w:marTop w:val="0"/>
      <w:marBottom w:val="0"/>
      <w:divBdr>
        <w:top w:val="none" w:sz="0" w:space="0" w:color="auto"/>
        <w:left w:val="none" w:sz="0" w:space="0" w:color="auto"/>
        <w:bottom w:val="none" w:sz="0" w:space="0" w:color="auto"/>
        <w:right w:val="none" w:sz="0" w:space="0" w:color="auto"/>
      </w:divBdr>
    </w:div>
    <w:div w:id="1942713887">
      <w:bodyDiv w:val="1"/>
      <w:marLeft w:val="0"/>
      <w:marRight w:val="0"/>
      <w:marTop w:val="0"/>
      <w:marBottom w:val="0"/>
      <w:divBdr>
        <w:top w:val="none" w:sz="0" w:space="0" w:color="auto"/>
        <w:left w:val="none" w:sz="0" w:space="0" w:color="auto"/>
        <w:bottom w:val="none" w:sz="0" w:space="0" w:color="auto"/>
        <w:right w:val="none" w:sz="0" w:space="0" w:color="auto"/>
      </w:divBdr>
    </w:div>
    <w:div w:id="1975477342">
      <w:bodyDiv w:val="1"/>
      <w:marLeft w:val="0"/>
      <w:marRight w:val="0"/>
      <w:marTop w:val="0"/>
      <w:marBottom w:val="0"/>
      <w:divBdr>
        <w:top w:val="none" w:sz="0" w:space="0" w:color="auto"/>
        <w:left w:val="none" w:sz="0" w:space="0" w:color="auto"/>
        <w:bottom w:val="none" w:sz="0" w:space="0" w:color="auto"/>
        <w:right w:val="none" w:sz="0" w:space="0" w:color="auto"/>
      </w:divBdr>
      <w:divsChild>
        <w:div w:id="2052919147">
          <w:marLeft w:val="0"/>
          <w:marRight w:val="0"/>
          <w:marTop w:val="0"/>
          <w:marBottom w:val="0"/>
          <w:divBdr>
            <w:top w:val="none" w:sz="0" w:space="0" w:color="auto"/>
            <w:left w:val="none" w:sz="0" w:space="0" w:color="auto"/>
            <w:bottom w:val="none" w:sz="0" w:space="0" w:color="auto"/>
            <w:right w:val="none" w:sz="0" w:space="0" w:color="auto"/>
          </w:divBdr>
        </w:div>
      </w:divsChild>
    </w:div>
    <w:div w:id="2120946895">
      <w:bodyDiv w:val="1"/>
      <w:marLeft w:val="0"/>
      <w:marRight w:val="0"/>
      <w:marTop w:val="0"/>
      <w:marBottom w:val="0"/>
      <w:divBdr>
        <w:top w:val="none" w:sz="0" w:space="0" w:color="auto"/>
        <w:left w:val="none" w:sz="0" w:space="0" w:color="auto"/>
        <w:bottom w:val="none" w:sz="0" w:space="0" w:color="auto"/>
        <w:right w:val="none" w:sz="0" w:space="0" w:color="auto"/>
      </w:divBdr>
    </w:div>
    <w:div w:id="213289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80A4C-5659-44D7-9AC9-7B928524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8297</TotalTime>
  <Pages>16</Pages>
  <Words>4988</Words>
  <Characters>28434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Davies,Harri swp8484</dc:creator>
  <cp:keywords/>
  <dc:description/>
  <cp:lastModifiedBy>Harri Davies</cp:lastModifiedBy>
  <cp:revision>40</cp:revision>
  <dcterms:created xsi:type="dcterms:W3CDTF">2024-05-20T11:24:00Z</dcterms:created>
  <dcterms:modified xsi:type="dcterms:W3CDTF">2024-05-26T13:55:00Z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2024-05-20T11:32:07Z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10fdba94-a10f-4c87-bb3b-3b3d4c6255ed</vt:lpwstr>
  </property>
  <property fmtid="{D5CDD505-2E9C-101B-9397-08002B2CF9AE}" pid="8" name="MSIP_Label_66cf8fe5-b7b7-4df7-b38d-1c61ac2f6639_ContentBits">
    <vt:lpwstr>0</vt:lpwstr>
  </property>
</Properties>
</file>