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8BB07" w14:textId="77777777" w:rsidR="00196316" w:rsidRPr="00D114B0" w:rsidRDefault="00000000">
      <w:pPr>
        <w:pStyle w:val="Heading1"/>
        <w:rPr>
          <w:rFonts w:cstheme="majorHAnsi"/>
          <w:color w:val="auto"/>
        </w:rPr>
      </w:pPr>
      <w:r w:rsidRPr="00D114B0">
        <w:rPr>
          <w:rFonts w:cstheme="majorHAnsi"/>
          <w:color w:val="auto"/>
        </w:rPr>
        <w:t>Healthcare Case Studies (UK): MSc-Level Narrative Scenarios</w:t>
      </w:r>
    </w:p>
    <w:p w14:paraId="2BBBBA69" w14:textId="77777777" w:rsidR="00196316" w:rsidRPr="00D114B0" w:rsidRDefault="00000000">
      <w:pPr>
        <w:pStyle w:val="Heading2"/>
        <w:rPr>
          <w:rFonts w:cstheme="majorHAnsi"/>
          <w:color w:val="auto"/>
        </w:rPr>
      </w:pPr>
      <w:r w:rsidRPr="00D114B0">
        <w:rPr>
          <w:rFonts w:cstheme="majorHAnsi"/>
          <w:color w:val="auto"/>
        </w:rPr>
        <w:t>Case Study 1: Reducing Emergency Department Waiting Times</w:t>
      </w:r>
    </w:p>
    <w:p w14:paraId="5BEB10D4" w14:textId="630DB888" w:rsidR="00196316" w:rsidRPr="00D114B0" w:rsidRDefault="00000000">
      <w:pPr>
        <w:rPr>
          <w:rFonts w:asciiTheme="majorHAnsi" w:hAnsiTheme="majorHAnsi" w:cstheme="majorHAnsi"/>
        </w:rPr>
      </w:pPr>
      <w:r w:rsidRPr="00D114B0">
        <w:rPr>
          <w:rFonts w:asciiTheme="majorHAnsi" w:hAnsiTheme="majorHAnsi" w:cstheme="majorHAnsi"/>
        </w:rPr>
        <w:t>At St Catherine’s NHS Hospital in Manchester, the Emergency Department (ED) is one of the busiest in the region, receiving around 280 patients every day. Over the past year, the department has struggled with increasing demand, staff shortages, and escalating waiting times. Mrs Khan, a 72-year-old patient, arrived one evening with chest pain but waited more than two hours before being triaged. The experience left her anxious and frustrated, while her daughter questioned whether she should have called an ambulance at all. The hospital’s internal data revealed that the average wait for initial assessment had risen to 185 minutes</w:t>
      </w:r>
      <w:r w:rsidR="00D114B0">
        <w:rPr>
          <w:rFonts w:asciiTheme="majorHAnsi" w:hAnsiTheme="majorHAnsi" w:cstheme="majorHAnsi"/>
        </w:rPr>
        <w:t xml:space="preserve"> </w:t>
      </w:r>
      <w:r w:rsidRPr="00D114B0">
        <w:rPr>
          <w:rFonts w:asciiTheme="majorHAnsi" w:hAnsiTheme="majorHAnsi" w:cstheme="majorHAnsi"/>
        </w:rPr>
        <w:t>far above the national standard of 120 minutes (NHS Digital, 2024). Staff morale was low, with 30% sickness absence reported in the last quarter. Nurse leaders described feeling overwhelmed, as they juggled patient flow, handovers, and the emotional toll of overcrowding. Despite strong commitment from frontline teams, communication gaps between triage, doctors, and diagnostics often led to duplicated work. The executive board recognised that the situation was affecting patient safety, reputation, and staff wellbeing. The Trust approved a small improvement project to explore new triage models, including nurse-led Rapid Assessment and Treatment (RAT) sessions, with the goal of improving flow and restoring public confidence.</w:t>
      </w:r>
    </w:p>
    <w:p w14:paraId="63F1882E" w14:textId="77777777" w:rsidR="00196316" w:rsidRPr="00D114B0" w:rsidRDefault="00000000">
      <w:pPr>
        <w:pStyle w:val="Heading2"/>
        <w:rPr>
          <w:rFonts w:cstheme="majorHAnsi"/>
          <w:color w:val="auto"/>
        </w:rPr>
      </w:pPr>
      <w:r w:rsidRPr="00D114B0">
        <w:rPr>
          <w:rFonts w:cstheme="majorHAnsi"/>
          <w:color w:val="auto"/>
        </w:rPr>
        <w:t>Case Study 2: Improving Hand Hygiene Compliance</w:t>
      </w:r>
    </w:p>
    <w:p w14:paraId="44022D85" w14:textId="61CA916F" w:rsidR="00196316" w:rsidRPr="00D114B0" w:rsidRDefault="00000000">
      <w:pPr>
        <w:rPr>
          <w:rFonts w:asciiTheme="majorHAnsi" w:hAnsiTheme="majorHAnsi" w:cstheme="majorHAnsi"/>
        </w:rPr>
      </w:pPr>
      <w:r w:rsidRPr="00D114B0">
        <w:rPr>
          <w:rFonts w:asciiTheme="majorHAnsi" w:hAnsiTheme="majorHAnsi" w:cstheme="majorHAnsi"/>
        </w:rPr>
        <w:t xml:space="preserve">At Northvale NHS Trust, infection prevention has been a long-standing challenge. Despite multiple campaigns, audit results showed hand hygiene compliance averaging just 65%, below the national benchmark of 85% (BMJ, 2024). In one ward, four cases of MRSA infection had occurred in six months, prompting concern from the infection control team. Patient Singh, a 58-year-old recovering from surgery, developed a catheter-associated infection linked to lapses in hand hygiene during night shifts. Interviews with staff revealed that handwashing sinks were often obstructed by equipment, and alcohol gel dispensers were frequently empty. Staff admitted that heavy workloads and shift fatigue led to lapses, especially during emergencies. The infection prevention lead, Sister Patel, noted that posters and reminders were not </w:t>
      </w:r>
      <w:proofErr w:type="gramStart"/>
      <w:r w:rsidRPr="00D114B0">
        <w:rPr>
          <w:rFonts w:asciiTheme="majorHAnsi" w:hAnsiTheme="majorHAnsi" w:cstheme="majorHAnsi"/>
        </w:rPr>
        <w:t>enough</w:t>
      </w:r>
      <w:r w:rsidR="00D114B0">
        <w:rPr>
          <w:rFonts w:asciiTheme="majorHAnsi" w:hAnsiTheme="majorHAnsi" w:cstheme="majorHAnsi"/>
        </w:rPr>
        <w:t xml:space="preserve"> ,</w:t>
      </w:r>
      <w:proofErr w:type="gramEnd"/>
      <w:r w:rsidR="00D114B0">
        <w:rPr>
          <w:rFonts w:asciiTheme="majorHAnsi" w:hAnsiTheme="majorHAnsi" w:cstheme="majorHAnsi"/>
        </w:rPr>
        <w:t xml:space="preserve"> </w:t>
      </w:r>
      <w:r w:rsidRPr="00D114B0">
        <w:rPr>
          <w:rFonts w:asciiTheme="majorHAnsi" w:hAnsiTheme="majorHAnsi" w:cstheme="majorHAnsi"/>
        </w:rPr>
        <w:t>she believed the issue was more about culture than awareness. A pilot project was proposed to introduce 'hand hygiene champions' who would role-model correct practice and encourage their peers. The initiative aimed to shift behaviours from compliance to shared accountability, making infection prevention everyone’s responsibility rather than just a box-ticking exercise.</w:t>
      </w:r>
    </w:p>
    <w:p w14:paraId="229914DF" w14:textId="77777777" w:rsidR="00196316" w:rsidRPr="00D114B0" w:rsidRDefault="00000000">
      <w:pPr>
        <w:pStyle w:val="Heading2"/>
        <w:rPr>
          <w:rFonts w:cstheme="majorHAnsi"/>
          <w:color w:val="auto"/>
        </w:rPr>
      </w:pPr>
      <w:r w:rsidRPr="00D114B0">
        <w:rPr>
          <w:rFonts w:cstheme="majorHAnsi"/>
          <w:color w:val="auto"/>
        </w:rPr>
        <w:t>Case Study 3: Enhancing Patient Communication at the Bedside</w:t>
      </w:r>
    </w:p>
    <w:p w14:paraId="65C26269" w14:textId="5A9D32AB" w:rsidR="00196316" w:rsidRPr="00D114B0" w:rsidRDefault="00000000">
      <w:pPr>
        <w:rPr>
          <w:rFonts w:asciiTheme="majorHAnsi" w:hAnsiTheme="majorHAnsi" w:cstheme="majorHAnsi"/>
        </w:rPr>
      </w:pPr>
      <w:r w:rsidRPr="00D114B0">
        <w:rPr>
          <w:rFonts w:asciiTheme="majorHAnsi" w:hAnsiTheme="majorHAnsi" w:cstheme="majorHAnsi"/>
        </w:rPr>
        <w:t xml:space="preserve">At Southside General Hospital, recent inpatient survey results revealed that only 58% of patients felt staff ‘always explained their care’, compared to the national average of 72% (NHS England, 2024). One patient, Mr Roberts, a 65-year-old retired teacher with chronic heart failure, expressed confusion about his treatment plan and medications. His daughter often had to chase updates, as information varied between shifts. Ward staff acknowledged that communication </w:t>
      </w:r>
      <w:r w:rsidRPr="00D114B0">
        <w:rPr>
          <w:rFonts w:asciiTheme="majorHAnsi" w:hAnsiTheme="majorHAnsi" w:cstheme="majorHAnsi"/>
        </w:rPr>
        <w:lastRenderedPageBreak/>
        <w:t>was inconsistent</w:t>
      </w:r>
      <w:r w:rsidR="00D114B0">
        <w:rPr>
          <w:rFonts w:asciiTheme="majorHAnsi" w:hAnsiTheme="majorHAnsi" w:cstheme="majorHAnsi"/>
        </w:rPr>
        <w:t xml:space="preserve"> </w:t>
      </w:r>
      <w:r w:rsidRPr="00D114B0">
        <w:rPr>
          <w:rFonts w:asciiTheme="majorHAnsi" w:hAnsiTheme="majorHAnsi" w:cstheme="majorHAnsi"/>
        </w:rPr>
        <w:t>nurses were often rushed, and doctors’ ward rounds were brief. Junior nurse Aisha described feeling uncomfortable when patients asked questions she couldn’t answer because she hadn’t been updated. The hospital’s leadership team recognised that poor communication was affecting patient experience and trust. They decided to trial short bedside huddles after ward rounds, giving staff an opportunity to clarify care plans with patients and families. The aim was to empower staff to deliver clear, compassionate communication and ensure patients understood what to expect from their care. Early conversations between the quality improvement team and ward managers suggested that even small changes in communication could make a significant difference to patient satisfaction and confidence.</w:t>
      </w:r>
    </w:p>
    <w:p w14:paraId="6D464735" w14:textId="77777777" w:rsidR="00196316" w:rsidRPr="00D114B0" w:rsidRDefault="00000000">
      <w:pPr>
        <w:pStyle w:val="Heading2"/>
        <w:rPr>
          <w:rFonts w:cstheme="majorHAnsi"/>
          <w:color w:val="auto"/>
        </w:rPr>
      </w:pPr>
      <w:r w:rsidRPr="00D114B0">
        <w:rPr>
          <w:rFonts w:cstheme="majorHAnsi"/>
          <w:color w:val="auto"/>
        </w:rPr>
        <w:t>Case Study 4: Implementing Digital Health Records</w:t>
      </w:r>
    </w:p>
    <w:p w14:paraId="3C26C021" w14:textId="77777777" w:rsidR="00196316" w:rsidRPr="00D114B0" w:rsidRDefault="00000000">
      <w:pPr>
        <w:rPr>
          <w:rFonts w:asciiTheme="majorHAnsi" w:hAnsiTheme="majorHAnsi" w:cstheme="majorHAnsi"/>
        </w:rPr>
      </w:pPr>
      <w:r w:rsidRPr="00D114B0">
        <w:rPr>
          <w:rFonts w:asciiTheme="majorHAnsi" w:hAnsiTheme="majorHAnsi" w:cstheme="majorHAnsi"/>
        </w:rPr>
        <w:t>Westborough Community Trust embarked on a major transformation project to replace paper-based documentation with an electronic health record (EHR) system. The initiative was part of the NHS Digital Transformation Plan (NHS England, 2024), aiming to improve accuracy, data sharing, and patient safety. During the first three months, however, staff feedback was mixed. Although medication errors dropped by 25%, average documentation time increased from six to eleven minutes per patient. Nurses reported that the new system slowed them down, especially when Wi-Fi connectivity faltered. Some clinicians, particularly older staff, struggled with confidence in using digital tools and preferred handwritten notes. IT helpdesk calls surged, and some clinics reverted to paper temporarily after technical issues. Despite these challenges, senior leaders were optimistic. They saw the EHR as an opportunity to modernise workflows, improve continuity of care, and enhance safety through real-time data. A digital champion network was formed, pairing tech-savvy staff with those needing support. The Trust aimed to create a digitally confident workforce while preserving compassion and human connection in patient care.</w:t>
      </w:r>
    </w:p>
    <w:p w14:paraId="35A57FD7" w14:textId="77777777" w:rsidR="00196316" w:rsidRPr="00D114B0" w:rsidRDefault="00000000">
      <w:pPr>
        <w:pStyle w:val="Heading2"/>
        <w:rPr>
          <w:rFonts w:cstheme="majorHAnsi"/>
          <w:color w:val="auto"/>
        </w:rPr>
      </w:pPr>
      <w:r w:rsidRPr="00D114B0">
        <w:rPr>
          <w:rFonts w:cstheme="majorHAnsi"/>
          <w:color w:val="auto"/>
        </w:rPr>
        <w:t>Case Study 5: Improving Staff Wellbeing and Reducing Burnout</w:t>
      </w:r>
    </w:p>
    <w:p w14:paraId="29262A62" w14:textId="2861D66D" w:rsidR="00196316" w:rsidRPr="00D114B0" w:rsidRDefault="00000000">
      <w:pPr>
        <w:rPr>
          <w:rFonts w:asciiTheme="majorHAnsi" w:hAnsiTheme="majorHAnsi" w:cstheme="majorHAnsi"/>
        </w:rPr>
      </w:pPr>
      <w:r w:rsidRPr="00D114B0">
        <w:rPr>
          <w:rFonts w:asciiTheme="majorHAnsi" w:hAnsiTheme="majorHAnsi" w:cstheme="majorHAnsi"/>
        </w:rPr>
        <w:t>At North Midlands Mental Health Trust, staff wellbeing had become a growing concern. The 2024 NHS Staff Survey revealed that 46% of employees reported symptoms of burnout—well above the national average of 37%. Absence rates reached 6.8%, and turnover was climbing. Nurse Emily, who worked in the Crisis Response Team, described feeling emotionally drained, with little time for breaks or reflection. 'We care for others all day,' she said, 'but no one seems to care for us.' Leadership recognised that burnout was affecting morale, safety, and patient care continuity. A new Wellbeing Strategy Group was established, including HR, clinical leaders, and staff representatives. They proposed simple but meaningful interventions</w:t>
      </w:r>
      <w:r w:rsidR="00D114B0">
        <w:rPr>
          <w:rFonts w:asciiTheme="majorHAnsi" w:hAnsiTheme="majorHAnsi" w:cstheme="majorHAnsi"/>
        </w:rPr>
        <w:t xml:space="preserve"> </w:t>
      </w:r>
      <w:r w:rsidRPr="00D114B0">
        <w:rPr>
          <w:rFonts w:asciiTheme="majorHAnsi" w:hAnsiTheme="majorHAnsi" w:cstheme="majorHAnsi"/>
        </w:rPr>
        <w:t>weekly 15-minute team check-ins, access to psychological support, and wellbeing champions on every ward. The challenge was ensuring these initiatives weren’t just symbolic but genuinely embedded into daily practice. The Trust’s Chief Executive emphasised the need to shift from reactive crisis management to a proactive culture of wellbeing. The vision was to make wellbeing as integral to clinical quality as patient safety itself.</w:t>
      </w:r>
    </w:p>
    <w:sectPr w:rsidR="00196316" w:rsidRPr="00D114B0"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397048090">
    <w:abstractNumId w:val="8"/>
  </w:num>
  <w:num w:numId="2" w16cid:durableId="1667243796">
    <w:abstractNumId w:val="6"/>
  </w:num>
  <w:num w:numId="3" w16cid:durableId="147989284">
    <w:abstractNumId w:val="5"/>
  </w:num>
  <w:num w:numId="4" w16cid:durableId="80610308">
    <w:abstractNumId w:val="4"/>
  </w:num>
  <w:num w:numId="5" w16cid:durableId="296960209">
    <w:abstractNumId w:val="7"/>
  </w:num>
  <w:num w:numId="6" w16cid:durableId="9919343">
    <w:abstractNumId w:val="3"/>
  </w:num>
  <w:num w:numId="7" w16cid:durableId="1766343234">
    <w:abstractNumId w:val="2"/>
  </w:num>
  <w:num w:numId="8" w16cid:durableId="1910193871">
    <w:abstractNumId w:val="1"/>
  </w:num>
  <w:num w:numId="9" w16cid:durableId="2281978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196316"/>
    <w:rsid w:val="0029639D"/>
    <w:rsid w:val="00326F90"/>
    <w:rsid w:val="00874848"/>
    <w:rsid w:val="00AA1D8D"/>
    <w:rsid w:val="00B47730"/>
    <w:rsid w:val="00CB0664"/>
    <w:rsid w:val="00D114B0"/>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7B727BD"/>
  <w14:defaultImageDpi w14:val="300"/>
  <w15:docId w15:val="{4A38B0E3-7576-476E-817F-E62645068F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Pages>
  <Words>977</Words>
  <Characters>5574</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6538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Fahad Khan</cp:lastModifiedBy>
  <cp:revision>2</cp:revision>
  <dcterms:created xsi:type="dcterms:W3CDTF">2025-10-29T00:43:00Z</dcterms:created>
  <dcterms:modified xsi:type="dcterms:W3CDTF">2025-10-29T00:43:00Z</dcterms:modified>
  <cp:category/>
</cp:coreProperties>
</file>