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rPr>
          <w:rStyle w:val="Ninguno"/>
          <w:sz w:val="36"/>
          <w:szCs w:val="36"/>
        </w:rPr>
      </w:pPr>
      <w:bookmarkStart w:name="_headingh.55noxvgar0gd" w:id="0"/>
      <w:bookmarkEnd w:id="0"/>
      <w:r>
        <w:rPr>
          <w:rStyle w:val="Ninguno"/>
          <w:sz w:val="36"/>
          <w:szCs w:val="36"/>
          <w:rtl w:val="0"/>
          <w:lang w:val="en-US"/>
        </w:rPr>
        <w:t>M</w:t>
      </w:r>
      <w:r>
        <w:rPr>
          <w:rStyle w:val="Ninguno"/>
          <w:sz w:val="36"/>
          <w:szCs w:val="36"/>
          <w:rtl w:val="0"/>
          <w:lang w:val="en-US"/>
        </w:rPr>
        <w:t>odule Name: Principles of Marketing</w:t>
      </w:r>
    </w:p>
    <w:p>
      <w:pPr>
        <w:pStyle w:val="Title"/>
        <w:rPr>
          <w:rStyle w:val="Ninguno"/>
          <w:sz w:val="36"/>
          <w:szCs w:val="36"/>
        </w:rPr>
      </w:pPr>
      <w:bookmarkStart w:name="_headingh.yqty4c8adcyd" w:id="1"/>
      <w:bookmarkEnd w:id="1"/>
      <w:r>
        <w:rPr>
          <w:rStyle w:val="Ninguno"/>
          <w:sz w:val="36"/>
          <w:szCs w:val="36"/>
          <w:rtl w:val="0"/>
          <w:lang w:val="en-US"/>
        </w:rPr>
        <w:t>M</w:t>
      </w:r>
      <w:r>
        <w:rPr>
          <w:rStyle w:val="Ninguno"/>
          <w:sz w:val="36"/>
          <w:szCs w:val="36"/>
          <w:rtl w:val="0"/>
          <w:lang w:val="en-US"/>
        </w:rPr>
        <w:t>odule Code: LCBB5015</w:t>
      </w:r>
    </w:p>
    <w:p>
      <w:pPr>
        <w:pStyle w:val="Title"/>
        <w:rPr>
          <w:rStyle w:val="Ninguno"/>
          <w:sz w:val="36"/>
          <w:szCs w:val="36"/>
        </w:rPr>
      </w:pPr>
      <w:bookmarkStart w:name="_headingh.qr7eu19tgvfd" w:id="2"/>
      <w:bookmarkEnd w:id="2"/>
      <w:r>
        <w:rPr>
          <w:rStyle w:val="Ninguno"/>
          <w:sz w:val="36"/>
          <w:szCs w:val="36"/>
          <w:rtl w:val="0"/>
          <w:lang w:val="en-US"/>
        </w:rPr>
        <w:t>R</w:t>
      </w:r>
      <w:r>
        <w:rPr>
          <w:rStyle w:val="Ninguno"/>
          <w:sz w:val="36"/>
          <w:szCs w:val="36"/>
          <w:rtl w:val="0"/>
          <w:lang w:val="en-US"/>
        </w:rPr>
        <w:t>aluca Selena Stanciu 2132773</w:t>
      </w:r>
    </w:p>
    <w:p>
      <w:pPr>
        <w:pStyle w:val="Title"/>
        <w:rPr>
          <w:rStyle w:val="Ninguno"/>
          <w:sz w:val="36"/>
          <w:szCs w:val="36"/>
        </w:rPr>
      </w:pPr>
      <w:r>
        <w:rPr>
          <w:rStyle w:val="Ninguno"/>
          <w:sz w:val="36"/>
          <w:szCs w:val="36"/>
          <w:rtl w:val="0"/>
          <w:lang w:val="en-US"/>
        </w:rPr>
        <w:t xml:space="preserve"> Component 1 - Coursework: Individual Report</w:t>
      </w:r>
    </w:p>
    <w:p>
      <w:pPr>
        <w:pStyle w:val="Title"/>
        <w:rPr>
          <w:rStyle w:val="Ninguno"/>
          <w:sz w:val="36"/>
          <w:szCs w:val="36"/>
        </w:rPr>
      </w:pPr>
      <w:r>
        <w:rPr>
          <w:rStyle w:val="Ninguno"/>
          <w:sz w:val="36"/>
          <w:szCs w:val="36"/>
          <w:rtl w:val="0"/>
          <w:lang w:val="en-US"/>
        </w:rPr>
        <w:t>Marks and Spencer</w:t>
      </w:r>
    </w:p>
    <w:p>
      <w:pPr>
        <w:pStyle w:val="Cuerpo"/>
      </w:pPr>
      <w:r>
        <w:rPr>
          <w:rStyle w:val="Ninguno"/>
          <w:rFonts w:ascii="Arial Unicode MS" w:cs="Arial Unicode MS" w:hAnsi="Arial Unicode MS" w:eastAsia="Arial Unicode MS"/>
          <w:b w:val="0"/>
          <w:bCs w:val="0"/>
          <w:i w:val="0"/>
          <w:iCs w:val="0"/>
        </w:rPr>
        <w:br w:type="page"/>
      </w:r>
    </w:p>
    <w:p>
      <w:pPr>
        <w:pStyle w:val="Cuerpo"/>
        <w:jc w:val="center"/>
      </w:pPr>
      <w:r>
        <w:rPr>
          <w:rStyle w:val="Ninguno"/>
          <w:b w:val="1"/>
          <w:bCs w:val="1"/>
          <w:rtl w:val="0"/>
          <w:lang w:val="en-US"/>
        </w:rPr>
        <w:t>Table of Contents</w:t>
      </w:r>
    </w:p>
    <w:p>
      <w:pPr>
        <w:pStyle w:val="Cuerpo"/>
        <w:widowControl w:val="0"/>
        <w:tabs>
          <w:tab w:val="right" w:pos="9000"/>
        </w:tabs>
        <w:spacing w:before="60"/>
        <w:jc w:val="left"/>
      </w:pPr>
      <w:r>
        <w:rPr/>
        <w:fldChar w:fldCharType="begin" w:fldLock="0"/>
      </w:r>
      <w:r>
        <w:instrText xml:space="preserve"> TOC \t "Encabezamiento, 1"</w:instrText>
      </w:r>
      <w:r>
        <w:rPr/>
        <w:fldChar w:fldCharType="separate" w:fldLock="0"/>
      </w:r>
    </w:p>
    <w:p>
      <w:pPr>
        <w:pStyle w:val="TOC 1"/>
        <w:bidi w:val="0"/>
      </w:pPr>
      <w:r>
        <w:rPr>
          <w:rFonts w:cs="Arial Unicode MS" w:eastAsia="Arial Unicode MS"/>
          <w:rtl w:val="0"/>
          <w:lang w:val="fr-FR"/>
        </w:rPr>
        <w:t>1. 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bidi w:val="0"/>
      </w:pPr>
      <w:r>
        <w:rPr>
          <w:rFonts w:cs="Arial Unicode MS" w:eastAsia="Arial Unicode MS"/>
          <w:rtl w:val="0"/>
          <w:lang w:val="fr-FR"/>
        </w:rPr>
        <w:t>2. Situational Analysis</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bidi w:val="0"/>
      </w:pPr>
      <w:r>
        <w:rPr>
          <w:rFonts w:cs="Arial Unicode MS" w:eastAsia="Arial Unicode MS"/>
          <w:rtl w:val="0"/>
          <w:lang w:val="en-US"/>
        </w:rPr>
        <w:t>3. Critical Analysis and Evaluation</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bidi w:val="0"/>
      </w:pPr>
      <w:r>
        <w:rPr>
          <w:rFonts w:cs="Arial Unicode MS" w:eastAsia="Arial Unicode MS"/>
          <w:rtl w:val="0"/>
          <w:lang w:val="it-IT"/>
        </w:rPr>
        <w:t>4. Conclusion</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1"/>
        <w:bidi w:val="0"/>
      </w:pPr>
      <w:r>
        <w:rPr>
          <w:rFonts w:cs="Arial Unicode MS" w:eastAsia="Arial Unicode MS"/>
          <w:rtl w:val="0"/>
          <w:lang w:val="fr-FR"/>
        </w:rPr>
        <w:t>5. References</w:t>
        <w:tab/>
      </w:r>
      <w:r>
        <w:rPr/>
        <w:fldChar w:fldCharType="begin" w:fldLock="0"/>
      </w:r>
      <w:r>
        <w:instrText xml:space="preserve"> PAGEREF _Toc4 \h </w:instrText>
      </w:r>
      <w:r>
        <w:rPr/>
        <w:fldChar w:fldCharType="separate" w:fldLock="0"/>
      </w:r>
      <w:r>
        <w:rPr>
          <w:rFonts w:cs="Arial Unicode MS" w:eastAsia="Arial Unicode MS"/>
          <w:rtl w:val="0"/>
        </w:rPr>
        <w:t>8</w:t>
      </w:r>
      <w:r>
        <w:rPr/>
        <w:fldChar w:fldCharType="end" w:fldLock="0"/>
      </w:r>
    </w:p>
    <w:p>
      <w:pPr>
        <w:widowControl w:val="0"/>
        <w:tabs>
          <w:tab w:val="right" w:pos="9000"/>
        </w:tabs>
        <w:spacing w:before="60"/>
        <w:jc w:val="left"/>
      </w:pPr>
      <w:r>
        <w:rPr/>
        <w:fldChar w:fldCharType="end" w:fldLock="0"/>
      </w:r>
    </w:p>
    <w:p>
      <w:pPr>
        <w:pStyle w:val="Cuerpo"/>
        <w:jc w:val="center"/>
      </w:pPr>
      <w:r>
        <w:rPr>
          <w:rStyle w:val="Ninguno"/>
          <w:rFonts w:ascii="Arial Unicode MS" w:cs="Arial Unicode MS" w:hAnsi="Arial Unicode MS" w:eastAsia="Arial Unicode MS"/>
          <w:b w:val="0"/>
          <w:bCs w:val="0"/>
          <w:i w:val="0"/>
          <w:iCs w:val="0"/>
        </w:rPr>
        <w:br w:type="page"/>
      </w:r>
    </w:p>
    <w:p>
      <w:pPr>
        <w:pStyle w:val="Encabezamiento"/>
      </w:pPr>
      <w:bookmarkStart w:name="_Toc" w:id="3"/>
      <w:bookmarkStart w:name="_headingh.yhle5iclml" w:id="4"/>
      <w:bookmarkEnd w:id="4"/>
      <w:r>
        <w:rPr>
          <w:rStyle w:val="Ninguno"/>
          <w:rFonts w:cs="Arial Unicode MS" w:eastAsia="Arial Unicode MS"/>
          <w:rtl w:val="0"/>
        </w:rPr>
        <w:t>1</w:t>
      </w:r>
      <w:r>
        <w:rPr>
          <w:rStyle w:val="Ninguno"/>
          <w:rFonts w:cs="Arial Unicode MS" w:eastAsia="Arial Unicode MS"/>
          <w:rtl w:val="0"/>
          <w:lang w:val="fr-FR"/>
        </w:rPr>
        <w:t>. Introduction</w:t>
      </w:r>
      <w:bookmarkEnd w:id="3"/>
    </w:p>
    <w:p>
      <w:pPr>
        <w:pStyle w:val="Cuerpo"/>
      </w:pPr>
      <w:r>
        <w:rPr>
          <w:rStyle w:val="Ninguno"/>
          <w:rtl w:val="0"/>
          <w:lang w:val="en-US"/>
        </w:rPr>
        <w:t>The chosen organisation for the study is Marks and Spencer which is one of the leading multinational retail organisations based in the UK particularly popular among the customers for its high-quality food, clothing and home products (</w:t>
      </w:r>
      <w:r>
        <w:rPr>
          <w:rStyle w:val="Ninguno"/>
          <w:shd w:val="clear" w:color="auto" w:fill="ffffff"/>
          <w:rtl w:val="0"/>
          <w:lang w:val="it-IT"/>
        </w:rPr>
        <w:t>Marks &amp; Spencer, 2025)</w:t>
      </w:r>
      <w:r>
        <w:rPr>
          <w:rStyle w:val="Ninguno"/>
          <w:rtl w:val="0"/>
          <w:lang w:val="en-US"/>
        </w:rPr>
        <w:t>. The company experiences a significant number of external pressures and internal challenges as it operates within a highly competitive retail sector. Utilising the SWOT analysis framework the report will focus on briefly elaborating on the key strengths, opportunities, weaknesses and potential threats. The main motive of the study is to focus on guiding the future direction by creating strategic and informed marketing decisions for Marks and Spencer.</w:t>
      </w:r>
    </w:p>
    <w:p>
      <w:pPr>
        <w:pStyle w:val="Encabezamiento"/>
      </w:pPr>
      <w:bookmarkStart w:name="_headingh.ceglupqrnsn8" w:id="5"/>
      <w:bookmarkEnd w:id="5"/>
      <w:r>
        <w:rPr>
          <w:rStyle w:val="Ninguno"/>
          <w:rFonts w:ascii="Arial Unicode MS" w:cs="Arial Unicode MS" w:hAnsi="Arial Unicode MS" w:eastAsia="Arial Unicode MS"/>
          <w:b w:val="0"/>
          <w:bCs w:val="0"/>
          <w:i w:val="0"/>
          <w:iCs w:val="0"/>
        </w:rPr>
        <w:br w:type="page"/>
      </w:r>
    </w:p>
    <w:p>
      <w:pPr>
        <w:pStyle w:val="Encabezamiento"/>
      </w:pPr>
      <w:bookmarkStart w:name="_Toc1" w:id="6"/>
      <w:bookmarkStart w:name="_headingh.crswci7cltl9" w:id="7"/>
      <w:bookmarkEnd w:id="7"/>
      <w:r>
        <w:rPr>
          <w:rStyle w:val="Ninguno"/>
          <w:rFonts w:cs="Arial Unicode MS" w:eastAsia="Arial Unicode MS"/>
          <w:rtl w:val="0"/>
        </w:rPr>
        <w:t>2</w:t>
      </w:r>
      <w:r>
        <w:rPr>
          <w:rStyle w:val="Ninguno"/>
          <w:rFonts w:cs="Arial Unicode MS" w:eastAsia="Arial Unicode MS"/>
          <w:rtl w:val="0"/>
          <w:lang w:val="fr-FR"/>
        </w:rPr>
        <w:t>. Situational Analysis</w:t>
      </w:r>
      <w:bookmarkEnd w:id="6"/>
    </w:p>
    <w:p>
      <w:pPr>
        <w:pStyle w:val="Cuerpo"/>
      </w:pPr>
      <w:r>
        <w:rPr>
          <w:rStyle w:val="Ninguno"/>
          <w:rtl w:val="0"/>
          <w:lang w:val="en-US"/>
        </w:rPr>
        <w:t>A structured SWOT analysis has been performed below for identifying the internal challenges and external pressures impacting the overall business operations of Marks and Spencer.</w:t>
      </w:r>
    </w:p>
    <w:p>
      <w:pPr>
        <w:pStyle w:val="Cuerpo"/>
      </w:pPr>
      <w:r>
        <w:rPr>
          <w:rStyle w:val="Ninguno"/>
          <w:b w:val="1"/>
          <w:bCs w:val="1"/>
          <w:rtl w:val="0"/>
          <w:lang w:val="en-US"/>
        </w:rPr>
        <w:t>Strengths:</w:t>
      </w:r>
      <w:r>
        <w:rPr>
          <w:rStyle w:val="Ninguno"/>
          <w:rtl w:val="0"/>
          <w:lang w:val="en-US"/>
        </w:rPr>
        <w:t xml:space="preserve"> In the UK, Marks and Spencer has a great heritage and brand recognition with more than 100 years of strong presence within the market (</w:t>
      </w:r>
      <w:r>
        <w:rPr>
          <w:rStyle w:val="Ninguno"/>
          <w:shd w:val="clear" w:color="auto" w:fill="ffffff"/>
          <w:rtl w:val="0"/>
        </w:rPr>
        <w:t>Xu, 2023)</w:t>
      </w:r>
      <w:r>
        <w:rPr>
          <w:rStyle w:val="Ninguno"/>
          <w:rtl w:val="0"/>
          <w:lang w:val="en-US"/>
        </w:rPr>
        <w:t>. The long-standing reputation of the brand has developed an increased level of loyalty interest among the customers. Through its robust online platforms and wide network of Store Marks and Spencer has received numerous advantages enabling it to provide a unique Omni channel experience to the customers (</w:t>
      </w:r>
      <w:r>
        <w:rPr>
          <w:rStyle w:val="Ninguno"/>
          <w:shd w:val="clear" w:color="auto" w:fill="ffffff"/>
          <w:rtl w:val="0"/>
          <w:lang w:val="en-US"/>
        </w:rPr>
        <w:t>Mason and Jarvis, 2023)</w:t>
      </w:r>
      <w:r>
        <w:rPr>
          <w:rStyle w:val="Ninguno"/>
          <w:rtl w:val="0"/>
          <w:lang w:val="en-US"/>
        </w:rPr>
        <w:t>. Even the strong commitment towards sustainability of Marks and Spencer is another key strength as the company has introduced the Plan A initiative resulting in improving the image and brand reputation particularly among the Eco conscious and ethical customers.</w:t>
      </w:r>
    </w:p>
    <w:p>
      <w:pPr>
        <w:pStyle w:val="Cuerpo"/>
      </w:pPr>
      <w:r>
        <w:rPr>
          <w:rStyle w:val="Ninguno"/>
          <w:b w:val="1"/>
          <w:bCs w:val="1"/>
          <w:rtl w:val="0"/>
          <w:lang w:val="da-DK"/>
        </w:rPr>
        <w:t xml:space="preserve">Weaknesses: </w:t>
      </w:r>
      <w:r>
        <w:rPr>
          <w:rStyle w:val="Ninguno"/>
          <w:rtl w:val="0"/>
          <w:lang w:val="en-US"/>
        </w:rPr>
        <w:t>Even after the strong brand presence of Marks and Spencer the company has experienced challenges in terms of ensuring its relevance particularly within the clothing sector. Marks and Spencer have been largely criticized for adapting to the new pricing and fashion trends slowly which is majorly uncompetitive (</w:t>
      </w:r>
      <w:r>
        <w:rPr>
          <w:rStyle w:val="Ninguno"/>
          <w:shd w:val="clear" w:color="auto" w:fill="ffffff"/>
          <w:rtl w:val="0"/>
        </w:rPr>
        <w:t>Boyani Mogire, 2024)</w:t>
      </w:r>
      <w:r>
        <w:rPr>
          <w:rStyle w:val="Ninguno"/>
          <w:rtl w:val="0"/>
          <w:lang w:val="en-US"/>
        </w:rPr>
        <w:t>. Furthermore, excessive dependence on the physical stores and outdated procedures of the supply chain has restricted its overall responsiveness and flexibility towards the evolving behaviour of the customer specifically during the pandemic of COVID-19 and digital transformation.</w:t>
      </w:r>
    </w:p>
    <w:p>
      <w:pPr>
        <w:pStyle w:val="Cuerpo"/>
      </w:pPr>
      <w:r>
        <w:rPr>
          <w:rStyle w:val="Ninguno"/>
          <w:b w:val="1"/>
          <w:bCs w:val="1"/>
          <w:rtl w:val="0"/>
          <w:lang w:val="en-US"/>
        </w:rPr>
        <w:t>Opportunities:</w:t>
      </w:r>
      <w:r>
        <w:rPr>
          <w:rStyle w:val="Ninguno"/>
          <w:rtl w:val="0"/>
          <w:lang w:val="en-US"/>
        </w:rPr>
        <w:t xml:space="preserve"> In this current era, there is a rapidly increasing demand for sustainable and ethical products and services among the customers which also aligns with the sustainability goals of Marks and Spencer (</w:t>
      </w:r>
      <w:r>
        <w:rPr>
          <w:rStyle w:val="Ninguno"/>
          <w:shd w:val="clear" w:color="auto" w:fill="ffffff"/>
          <w:rtl w:val="0"/>
        </w:rPr>
        <w:t>Omen, 2023)</w:t>
      </w:r>
      <w:r>
        <w:rPr>
          <w:rStyle w:val="Ninguno"/>
          <w:rtl w:val="0"/>
          <w:lang w:val="en-US"/>
        </w:rPr>
        <w:t>. The expansion of the company into the food segment specifically in the convenience products and premium ready meals offers a great opportunity for growing within the markets of the UK as well as abroad. Additionally, progressing towards digital transformation through improved Data Analytics, application-based shopping and AI driven personalisation can increase the overall operational efficiency and customer engagement (</w:t>
      </w:r>
      <w:r>
        <w:rPr>
          <w:rStyle w:val="Ninguno"/>
          <w:shd w:val="clear" w:color="auto" w:fill="ffffff"/>
          <w:rtl w:val="0"/>
        </w:rPr>
        <w:t>Rathore, 2023)</w:t>
      </w:r>
      <w:r>
        <w:rPr>
          <w:rStyle w:val="Ninguno"/>
          <w:rtl w:val="0"/>
          <w:lang w:val="en-US"/>
        </w:rPr>
        <w:t>. Even forming strategic partnerships with various online grocery delivery can also be highly beneficial for expanding the overall market reach of the company.</w:t>
      </w:r>
    </w:p>
    <w:p>
      <w:pPr>
        <w:pStyle w:val="Cuerpo"/>
      </w:pPr>
      <w:r>
        <w:rPr>
          <w:rStyle w:val="Ninguno"/>
          <w:b w:val="1"/>
          <w:bCs w:val="1"/>
          <w:rtl w:val="0"/>
          <w:lang w:val="en-US"/>
        </w:rPr>
        <w:t xml:space="preserve">Threats: </w:t>
      </w:r>
      <w:r>
        <w:rPr>
          <w:rStyle w:val="Ninguno"/>
          <w:rtl w:val="0"/>
          <w:lang w:val="en-US"/>
        </w:rPr>
        <w:t>Marks and Spencer experience a significant amount of competition from the established and large brands such as H&amp;M, Louis Vuitton and Zara along with the budget friendly retailers like Primark (</w:t>
      </w:r>
      <w:r>
        <w:rPr>
          <w:rStyle w:val="Ninguno"/>
          <w:shd w:val="clear" w:color="auto" w:fill="ffffff"/>
          <w:rtl w:val="0"/>
        </w:rPr>
        <w:t>Clark, 2020).</w:t>
      </w:r>
      <w:r>
        <w:rPr>
          <w:rStyle w:val="Ninguno"/>
          <w:rtl w:val="0"/>
          <w:lang w:val="en-US"/>
        </w:rPr>
        <w:t xml:space="preserve"> Even the rapidly evolving spending habits of the customers, economic uncertainty and increasing inflation can also impact the sales and profit percent of the company particularly it has been observed after the post pandemic and post Brexit. The regulatory challenges and the potential supply chain description can also contribute towards decreasing the profit margin while increasing the overall operational costs.</w:t>
      </w:r>
    </w:p>
    <w:p>
      <w:pPr>
        <w:pStyle w:val="Encabezamiento"/>
      </w:pPr>
      <w:bookmarkStart w:name="_Toc2" w:id="8"/>
      <w:bookmarkStart w:name="_headingh.ebutsg6mrnqq" w:id="9"/>
      <w:bookmarkEnd w:id="9"/>
      <w:r>
        <w:rPr>
          <w:rStyle w:val="Ninguno"/>
          <w:rFonts w:cs="Arial Unicode MS" w:eastAsia="Arial Unicode MS"/>
          <w:rtl w:val="0"/>
        </w:rPr>
        <w:t>3</w:t>
      </w:r>
      <w:r>
        <w:rPr>
          <w:rStyle w:val="Ninguno"/>
          <w:rFonts w:cs="Arial Unicode MS" w:eastAsia="Arial Unicode MS"/>
          <w:rtl w:val="0"/>
          <w:lang w:val="en-US"/>
        </w:rPr>
        <w:t>. Critical Analysis and Evaluation</w:t>
      </w:r>
      <w:bookmarkEnd w:id="8"/>
    </w:p>
    <w:p>
      <w:pPr>
        <w:pStyle w:val="Cuerpo"/>
      </w:pPr>
      <w:r>
        <w:rPr>
          <w:rStyle w:val="Ninguno"/>
          <w:rtl w:val="0"/>
          <w:lang w:val="en-US"/>
        </w:rPr>
        <w:t>Performing the SWOT analysis has helped to identify that the commitment of Marks and Spencer towards sustainability along with its robust brand legacy provides a long term competitive advantage. But all these advantages are majorly diluted by limited continuous innovations and internal inefficiencies within the core segments. As per the key principles of the Marketing Management Theory introduced by Keller and Kotler brand equity is one of the most essential elements however it needs to be refined constantly in order to ensure a proper alignment with the marketing trends (</w:t>
      </w:r>
      <w:r>
        <w:rPr>
          <w:rStyle w:val="Ninguno"/>
          <w:shd w:val="clear" w:color="auto" w:fill="ffffff"/>
          <w:rtl w:val="0"/>
        </w:rPr>
        <w:t>Soko</w:t>
      </w:r>
      <w:r>
        <w:rPr>
          <w:rStyle w:val="Ninguno"/>
          <w:shd w:val="clear" w:color="auto" w:fill="ffffff"/>
          <w:rtl w:val="0"/>
        </w:rPr>
        <w:t>ł</w:t>
      </w:r>
      <w:r>
        <w:rPr>
          <w:rStyle w:val="Ninguno"/>
          <w:shd w:val="clear" w:color="auto" w:fill="ffffff"/>
          <w:rtl w:val="0"/>
        </w:rPr>
        <w:t xml:space="preserve">owska </w:t>
      </w:r>
      <w:r>
        <w:rPr>
          <w:rStyle w:val="Ninguno"/>
          <w:i w:val="1"/>
          <w:iCs w:val="1"/>
          <w:shd w:val="clear" w:color="auto" w:fill="ffffff"/>
          <w:rtl w:val="0"/>
          <w:lang w:val="nl-NL"/>
        </w:rPr>
        <w:t xml:space="preserve">et al., </w:t>
      </w:r>
      <w:r>
        <w:rPr>
          <w:rStyle w:val="Ninguno"/>
          <w:shd w:val="clear" w:color="auto" w:fill="ffffff"/>
          <w:rtl w:val="0"/>
        </w:rPr>
        <w:t>2022).</w:t>
      </w:r>
      <w:r>
        <w:rPr>
          <w:rStyle w:val="Ninguno"/>
          <w:rtl w:val="0"/>
          <w:lang w:val="en-US"/>
        </w:rPr>
        <w:t xml:space="preserve"> Even the failure of the company towards quickly adapting has resulted in decreasing its overall market share within the clothing segment.</w:t>
      </w:r>
    </w:p>
    <w:p>
      <w:pPr>
        <w:pStyle w:val="Cuerpo"/>
      </w:pPr>
      <w:r>
        <w:rPr>
          <w:rStyle w:val="Ninguno"/>
          <w:rtl w:val="0"/>
          <w:lang w:val="en-US"/>
        </w:rPr>
        <w:t>Moving forward the Ansoff Matrix emphasis on supporting the great potential of the company for product diversification and market development specifically in terms of its food segment (</w:t>
      </w:r>
      <w:r>
        <w:rPr>
          <w:rStyle w:val="Ninguno"/>
          <w:shd w:val="clear" w:color="auto" w:fill="ffffff"/>
          <w:rtl w:val="0"/>
          <w:lang w:val="en-US"/>
        </w:rPr>
        <w:t>Qomaro, Nasrulloh and Salleh, 2024)</w:t>
      </w:r>
      <w:r>
        <w:rPr>
          <w:rStyle w:val="Ninguno"/>
          <w:rtl w:val="0"/>
          <w:lang w:val="en-US"/>
        </w:rPr>
        <w:t>. For instance, the Ocado Partnership is a great strategic Alliance that enables Marks and Spencer to successfully tap into the rapidly growing segment of e-commerce as elaborated in the value chain model introduced by Potters which puts forward the fact that ensuring Technology advancement contributes towards improving customer engagement and distribution (</w:t>
      </w:r>
      <w:r>
        <w:rPr>
          <w:rStyle w:val="Ninguno"/>
          <w:shd w:val="clear" w:color="auto" w:fill="ffffff"/>
          <w:rtl w:val="0"/>
          <w:lang w:val="en-US"/>
        </w:rPr>
        <w:t>Ganapathy, Gupta and Arora, 2025)</w:t>
      </w:r>
      <w:r>
        <w:rPr>
          <w:rStyle w:val="Ninguno"/>
          <w:rtl w:val="0"/>
        </w:rPr>
        <w:t>.</w:t>
      </w:r>
    </w:p>
    <w:p>
      <w:pPr>
        <w:pStyle w:val="Cuerpo"/>
      </w:pPr>
      <w:r>
        <w:rPr>
          <w:rStyle w:val="Ninguno"/>
          <w:rtl w:val="0"/>
          <w:lang w:val="en-US"/>
        </w:rPr>
        <w:t>Additionally, the external threats emphasise on the significance of the concept of environmental scanning for successfully recognising and addressing the potential risk. For example, the regulatory barriers and supply chain pressures require proper agile strategies for responding. Therefore, Marks and Spencer can focus on utilising the differentiation strategy of Porter in order to differentiate itself from the arrival organisations within the market by providing unique value through premium food offerings and sustainable products (</w:t>
      </w:r>
      <w:r>
        <w:rPr>
          <w:rStyle w:val="Ninguno"/>
          <w:shd w:val="clear" w:color="auto" w:fill="ffffff"/>
          <w:rtl w:val="0"/>
        </w:rPr>
        <w:t>Lynch, 2021)</w:t>
      </w:r>
      <w:r>
        <w:rPr>
          <w:rStyle w:val="Ninguno"/>
          <w:rtl w:val="0"/>
        </w:rPr>
        <w:t>.</w:t>
      </w:r>
    </w:p>
    <w:p>
      <w:pPr>
        <w:pStyle w:val="Cuerpo"/>
      </w:pPr>
      <w:r>
        <w:rPr>
          <w:rStyle w:val="Ninguno"/>
          <w:rtl w:val="0"/>
          <w:lang w:val="en-US"/>
        </w:rPr>
        <w:t>Even the weaknesses of Marks and Spencer emphasise on the urgent need for ensuring internal marketing restructuring particularly in terms of pricing strategy and product development. Utilising the segmentation, targeting and positioning in a strategic manner can allow the company to successfully reposition its clothing line while successfully appealing to the modern customers. Furthermore, utilising various digital tools such as Data Analytics and customer relationship management system aligning with the modern practices contribute towards supporting the loyalty programs and personalized campaign.</w:t>
      </w:r>
      <w:r>
        <w:rPr>
          <w:rStyle w:val="Ninguno"/>
          <w:rFonts w:ascii="Arial Unicode MS" w:cs="Arial Unicode MS" w:hAnsi="Arial Unicode MS" w:eastAsia="Arial Unicode MS"/>
          <w:b w:val="0"/>
          <w:bCs w:val="0"/>
          <w:i w:val="0"/>
          <w:iCs w:val="0"/>
        </w:rPr>
        <w:br w:type="page"/>
      </w:r>
    </w:p>
    <w:p>
      <w:pPr>
        <w:pStyle w:val="Encabezamiento"/>
      </w:pPr>
      <w:bookmarkStart w:name="_Toc3" w:id="10"/>
      <w:bookmarkStart w:name="_headingh.llm1mjykg4z3" w:id="11"/>
      <w:bookmarkEnd w:id="11"/>
      <w:r>
        <w:rPr>
          <w:rStyle w:val="Ninguno"/>
          <w:rFonts w:cs="Arial Unicode MS" w:eastAsia="Arial Unicode MS"/>
          <w:rtl w:val="0"/>
        </w:rPr>
        <w:t>4</w:t>
      </w:r>
      <w:r>
        <w:rPr>
          <w:rStyle w:val="Ninguno"/>
          <w:rFonts w:cs="Arial Unicode MS" w:eastAsia="Arial Unicode MS"/>
          <w:rtl w:val="0"/>
          <w:lang w:val="it-IT"/>
        </w:rPr>
        <w:t>. Conclusion</w:t>
      </w:r>
      <w:bookmarkEnd w:id="10"/>
    </w:p>
    <w:p>
      <w:pPr>
        <w:pStyle w:val="Cuerpo"/>
      </w:pPr>
      <w:r>
        <w:rPr>
          <w:rStyle w:val="Ninguno"/>
          <w:rtl w:val="0"/>
          <w:lang w:val="en-US"/>
        </w:rPr>
        <w:t>Utilising the framework of SWOT analysis of performing the situational analysis of Marks and Spencer has exercised on its significant sustainable efforts and robust brand equity however experiences due to its external market threads and internal inefficiencies. Marks and Spencer can focus on strengthening its position within the market by ensuring proper digital transformation and maintaining continuous innovation within its clothing segment in order to remain highly competitive. Moreover, strategic situational analysis is very important for performing data driven and informed decision making enabling the businesses to accomplish long term success within the market and adapt the evolving trends and environment.</w:t>
      </w:r>
    </w:p>
    <w:p>
      <w:pPr>
        <w:pStyle w:val="Encabezamiento"/>
      </w:pPr>
      <w:bookmarkStart w:name="_headingh.qmhrdo6mr1el" w:id="12"/>
      <w:bookmarkEnd w:id="12"/>
      <w:r>
        <w:rPr>
          <w:rStyle w:val="Ninguno"/>
          <w:rFonts w:ascii="Arial Unicode MS" w:cs="Arial Unicode MS" w:hAnsi="Arial Unicode MS" w:eastAsia="Arial Unicode MS"/>
          <w:b w:val="0"/>
          <w:bCs w:val="0"/>
          <w:i w:val="0"/>
          <w:iCs w:val="0"/>
        </w:rPr>
        <w:br w:type="page"/>
      </w:r>
    </w:p>
    <w:p>
      <w:pPr>
        <w:pStyle w:val="Encabezamiento"/>
      </w:pPr>
      <w:bookmarkStart w:name="_Toc4" w:id="13"/>
      <w:bookmarkStart w:name="_headingh.3viyn5fwsprc" w:id="14"/>
      <w:bookmarkEnd w:id="14"/>
      <w:r>
        <w:rPr>
          <w:rStyle w:val="Ninguno"/>
          <w:rFonts w:cs="Arial Unicode MS" w:eastAsia="Arial Unicode MS"/>
          <w:rtl w:val="0"/>
        </w:rPr>
        <w:t>5</w:t>
      </w:r>
      <w:r>
        <w:rPr>
          <w:rStyle w:val="Ninguno"/>
          <w:rFonts w:cs="Arial Unicode MS" w:eastAsia="Arial Unicode MS"/>
          <w:rtl w:val="0"/>
          <w:lang w:val="fr-FR"/>
        </w:rPr>
        <w:t>. References</w:t>
      </w:r>
      <w:bookmarkEnd w:id="13"/>
    </w:p>
    <w:p>
      <w:pPr>
        <w:pStyle w:val="Cuerpo"/>
        <w:widowControl w:val="0"/>
        <w:rPr>
          <w:rStyle w:val="Ninguno"/>
          <w:shd w:val="clear" w:color="auto" w:fill="ffffff"/>
        </w:rPr>
      </w:pPr>
      <w:r>
        <w:rPr>
          <w:rStyle w:val="Ninguno"/>
          <w:shd w:val="clear" w:color="auto" w:fill="ffffff"/>
          <w:rtl w:val="0"/>
          <w:lang w:val="en-US"/>
        </w:rPr>
        <w:t>Boyani Mogire, R. (2024). Investigating Factors Influencing Changing Consumer Patterns and the Impact on Sales Revenue in the Clothes Department at Marks and Spencer.</w:t>
      </w:r>
    </w:p>
    <w:p>
      <w:pPr>
        <w:pStyle w:val="Cuerpo"/>
        <w:widowControl w:val="0"/>
        <w:rPr>
          <w:rStyle w:val="Ninguno"/>
          <w:shd w:val="clear" w:color="auto" w:fill="ffffff"/>
        </w:rPr>
      </w:pPr>
      <w:r>
        <w:rPr>
          <w:rStyle w:val="Ninguno"/>
          <w:shd w:val="clear" w:color="auto" w:fill="ffffff"/>
          <w:rtl w:val="0"/>
        </w:rPr>
        <w:t xml:space="preserve">Clark, J. (2020). </w:t>
      </w:r>
      <w:r>
        <w:rPr>
          <w:rStyle w:val="Ninguno"/>
          <w:i w:val="1"/>
          <w:iCs w:val="1"/>
          <w:shd w:val="clear" w:color="auto" w:fill="ffffff"/>
          <w:rtl w:val="0"/>
          <w:lang w:val="en-US"/>
        </w:rPr>
        <w:t>Fashion merchandising: Principles and practice</w:t>
      </w:r>
      <w:r>
        <w:rPr>
          <w:rStyle w:val="Ninguno"/>
          <w:shd w:val="clear" w:color="auto" w:fill="ffffff"/>
          <w:rtl w:val="0"/>
          <w:lang w:val="en-US"/>
        </w:rPr>
        <w:t>. Bloomsbury Publishing.</w:t>
      </w:r>
    </w:p>
    <w:p>
      <w:pPr>
        <w:pStyle w:val="Cuerpo"/>
        <w:widowControl w:val="0"/>
        <w:rPr>
          <w:rStyle w:val="Ninguno"/>
          <w:shd w:val="clear" w:color="auto" w:fill="ffffff"/>
        </w:rPr>
      </w:pPr>
      <w:r>
        <w:rPr>
          <w:rStyle w:val="Ninguno"/>
          <w:shd w:val="clear" w:color="auto" w:fill="ffffff"/>
          <w:rtl w:val="0"/>
          <w:lang w:val="en-US"/>
        </w:rPr>
        <w:t xml:space="preserve">Ganapathy, V., Gupta, C., and Arora, R. (2025). UNLOCKING SUCCESS IN ONLINE GROCERY: LESSONS FROM OCADO'S BUSINESS MODEL. </w:t>
      </w:r>
      <w:r>
        <w:rPr>
          <w:rStyle w:val="Ninguno"/>
          <w:i w:val="1"/>
          <w:iCs w:val="1"/>
          <w:shd w:val="clear" w:color="auto" w:fill="ffffff"/>
          <w:rtl w:val="0"/>
        </w:rPr>
        <w:t>Prof.(Dr.) Uday Salunkhe</w:t>
      </w:r>
      <w:r>
        <w:rPr>
          <w:rStyle w:val="Ninguno"/>
          <w:shd w:val="clear" w:color="auto" w:fill="ffffff"/>
          <w:rtl w:val="0"/>
        </w:rPr>
        <w:t>, 32.</w:t>
      </w:r>
    </w:p>
    <w:p>
      <w:pPr>
        <w:pStyle w:val="Cuerpo"/>
        <w:widowControl w:val="0"/>
        <w:rPr>
          <w:rStyle w:val="Ninguno"/>
          <w:shd w:val="clear" w:color="auto" w:fill="ffffff"/>
        </w:rPr>
      </w:pPr>
      <w:r>
        <w:rPr>
          <w:rStyle w:val="Ninguno"/>
          <w:shd w:val="clear" w:color="auto" w:fill="ffffff"/>
          <w:rtl w:val="0"/>
        </w:rPr>
        <w:t xml:space="preserve">Lynch, R. (2021). </w:t>
      </w:r>
      <w:r>
        <w:rPr>
          <w:rStyle w:val="Ninguno"/>
          <w:i w:val="1"/>
          <w:iCs w:val="1"/>
          <w:shd w:val="clear" w:color="auto" w:fill="ffffff"/>
          <w:rtl w:val="0"/>
          <w:lang w:val="fr-FR"/>
        </w:rPr>
        <w:t>Strategic management</w:t>
      </w:r>
      <w:r>
        <w:rPr>
          <w:rStyle w:val="Ninguno"/>
          <w:shd w:val="clear" w:color="auto" w:fill="ffffff"/>
          <w:rtl w:val="0"/>
        </w:rPr>
        <w:t>. Sage.</w:t>
      </w:r>
    </w:p>
    <w:p>
      <w:pPr>
        <w:pStyle w:val="Cuerpo"/>
        <w:widowControl w:val="0"/>
      </w:pPr>
      <w:r>
        <w:rPr>
          <w:rStyle w:val="Ninguno"/>
          <w:rtl w:val="0"/>
          <w:lang w:val="it-IT"/>
        </w:rPr>
        <w:t xml:space="preserve">Marks &amp; Spencer. (2025). </w:t>
      </w:r>
      <w:r>
        <w:rPr>
          <w:rStyle w:val="Ninguno"/>
          <w:i w:val="1"/>
          <w:iCs w:val="1"/>
          <w:rtl w:val="0"/>
          <w:lang w:val="en-US"/>
        </w:rPr>
        <w:t>About Us.</w:t>
      </w:r>
      <w:r>
        <w:rPr>
          <w:rStyle w:val="Ninguno"/>
          <w:rtl w:val="0"/>
          <w:lang w:val="en-US"/>
        </w:rPr>
        <w:t xml:space="preserve"> [online] Available at: &lt;https://corporate.marksandspencer.com/about-us&gt; [Accessed on: 8</w:t>
      </w:r>
      <w:r>
        <w:rPr>
          <w:rStyle w:val="Ninguno"/>
          <w:vertAlign w:val="superscript"/>
          <w:rtl w:val="0"/>
          <w:lang w:val="en-US"/>
        </w:rPr>
        <w:t>th</w:t>
      </w:r>
      <w:r>
        <w:rPr>
          <w:rStyle w:val="Ninguno"/>
          <w:rtl w:val="0"/>
        </w:rPr>
        <w:t xml:space="preserve"> October 2025].</w:t>
      </w:r>
    </w:p>
    <w:p>
      <w:pPr>
        <w:pStyle w:val="Cuerpo"/>
        <w:widowControl w:val="0"/>
        <w:rPr>
          <w:rStyle w:val="Ninguno"/>
          <w:shd w:val="clear" w:color="auto" w:fill="ffffff"/>
        </w:rPr>
      </w:pPr>
      <w:r>
        <w:rPr>
          <w:rStyle w:val="Ninguno"/>
          <w:shd w:val="clear" w:color="auto" w:fill="ffffff"/>
          <w:rtl w:val="0"/>
        </w:rPr>
        <w:t xml:space="preserve">Mason, T., and Jarvis, S. (2023). </w:t>
      </w:r>
      <w:r>
        <w:rPr>
          <w:rStyle w:val="Ninguno"/>
          <w:i w:val="1"/>
          <w:iCs w:val="1"/>
          <w:shd w:val="clear" w:color="auto" w:fill="ffffff"/>
          <w:rtl w:val="0"/>
          <w:lang w:val="en-US"/>
        </w:rPr>
        <w:t>Omnichannel retail: How to build winning stores in a digital world</w:t>
      </w:r>
      <w:r>
        <w:rPr>
          <w:rStyle w:val="Ninguno"/>
          <w:shd w:val="clear" w:color="auto" w:fill="ffffff"/>
          <w:rtl w:val="0"/>
        </w:rPr>
        <w:t>. Kogan Page Publishers.</w:t>
      </w:r>
    </w:p>
    <w:p>
      <w:pPr>
        <w:pStyle w:val="Cuerpo"/>
        <w:widowControl w:val="0"/>
        <w:rPr>
          <w:rStyle w:val="Ninguno"/>
          <w:shd w:val="clear" w:color="auto" w:fill="ffffff"/>
        </w:rPr>
      </w:pPr>
      <w:r>
        <w:rPr>
          <w:rStyle w:val="Ninguno"/>
          <w:shd w:val="clear" w:color="auto" w:fill="ffffff"/>
          <w:rtl w:val="0"/>
          <w:lang w:val="en-US"/>
        </w:rPr>
        <w:t>Omee, F. A. (2023). Apparel supply chain management and challenges: An analysis on Marks and Spencer.</w:t>
      </w:r>
    </w:p>
    <w:p>
      <w:pPr>
        <w:pStyle w:val="Cuerpo"/>
        <w:widowControl w:val="0"/>
        <w:rPr>
          <w:rStyle w:val="Ninguno"/>
          <w:shd w:val="clear" w:color="auto" w:fill="ffffff"/>
        </w:rPr>
      </w:pPr>
      <w:r>
        <w:rPr>
          <w:rStyle w:val="Ninguno"/>
          <w:shd w:val="clear" w:color="auto" w:fill="ffffff"/>
          <w:rtl w:val="0"/>
          <w:lang w:val="en-US"/>
        </w:rPr>
        <w:t xml:space="preserve">Qomaro, G. W., Nasrulloh, N., and Salleh, A. Z. (2024). Leveraging The Ansoff Matrix for Strategic Growth in Packaged Food Micro-Enterprises. </w:t>
      </w:r>
      <w:r>
        <w:rPr>
          <w:rStyle w:val="Ninguno"/>
          <w:i w:val="1"/>
          <w:iCs w:val="1"/>
          <w:shd w:val="clear" w:color="auto" w:fill="ffffff"/>
          <w:rtl w:val="0"/>
        </w:rPr>
        <w:t>Dinar: Jurnal Ekonomi dan Keuangan Islam</w:t>
      </w:r>
      <w:r>
        <w:rPr>
          <w:rStyle w:val="Ninguno"/>
          <w:shd w:val="clear" w:color="auto" w:fill="ffffff"/>
          <w:rtl w:val="0"/>
        </w:rPr>
        <w:t xml:space="preserve">, </w:t>
      </w:r>
      <w:r>
        <w:rPr>
          <w:rStyle w:val="Ninguno"/>
          <w:i w:val="1"/>
          <w:iCs w:val="1"/>
          <w:shd w:val="clear" w:color="auto" w:fill="ffffff"/>
          <w:rtl w:val="0"/>
        </w:rPr>
        <w:t>11</w:t>
      </w:r>
      <w:r>
        <w:rPr>
          <w:rStyle w:val="Ninguno"/>
          <w:shd w:val="clear" w:color="auto" w:fill="ffffff"/>
          <w:rtl w:val="0"/>
        </w:rPr>
        <w:t>(1), 51-66.</w:t>
      </w:r>
    </w:p>
    <w:p>
      <w:pPr>
        <w:pStyle w:val="Cuerpo"/>
        <w:widowControl w:val="0"/>
        <w:rPr>
          <w:rStyle w:val="Ninguno"/>
          <w:shd w:val="clear" w:color="auto" w:fill="ffffff"/>
        </w:rPr>
      </w:pPr>
      <w:r>
        <w:rPr>
          <w:rStyle w:val="Ninguno"/>
          <w:shd w:val="clear" w:color="auto" w:fill="ffffff"/>
          <w:rtl w:val="0"/>
          <w:lang w:val="en-US"/>
        </w:rPr>
        <w:t xml:space="preserve">Rathore, B. (2023). Digital transformation 4.0: integration of artificial intelligence and metaverse in marketing. </w:t>
      </w:r>
      <w:r>
        <w:rPr>
          <w:rStyle w:val="Ninguno"/>
          <w:i w:val="1"/>
          <w:iCs w:val="1"/>
          <w:shd w:val="clear" w:color="auto" w:fill="ffffff"/>
          <w:rtl w:val="0"/>
          <w:lang w:val="en-US"/>
        </w:rPr>
        <w:t>Eduzone: International Peer Reviewed/Refereed Multidisciplinary Journal</w:t>
      </w:r>
      <w:r>
        <w:rPr>
          <w:rStyle w:val="Ninguno"/>
          <w:shd w:val="clear" w:color="auto" w:fill="ffffff"/>
          <w:rtl w:val="0"/>
        </w:rPr>
        <w:t xml:space="preserve">, </w:t>
      </w:r>
      <w:r>
        <w:rPr>
          <w:rStyle w:val="Ninguno"/>
          <w:i w:val="1"/>
          <w:iCs w:val="1"/>
          <w:shd w:val="clear" w:color="auto" w:fill="ffffff"/>
          <w:rtl w:val="0"/>
        </w:rPr>
        <w:t>12</w:t>
      </w:r>
      <w:r>
        <w:rPr>
          <w:rStyle w:val="Ninguno"/>
          <w:shd w:val="clear" w:color="auto" w:fill="ffffff"/>
          <w:rtl w:val="0"/>
        </w:rPr>
        <w:t>(1), 42-48.</w:t>
      </w:r>
    </w:p>
    <w:p>
      <w:pPr>
        <w:pStyle w:val="Cuerpo"/>
        <w:widowControl w:val="0"/>
        <w:rPr>
          <w:rStyle w:val="Ninguno"/>
          <w:shd w:val="clear" w:color="auto" w:fill="ffffff"/>
        </w:rPr>
      </w:pPr>
      <w:r>
        <w:rPr>
          <w:rStyle w:val="Ninguno"/>
          <w:shd w:val="clear" w:color="auto" w:fill="ffffff"/>
          <w:rtl w:val="0"/>
        </w:rPr>
        <w:t>Soko</w:t>
      </w:r>
      <w:r>
        <w:rPr>
          <w:rStyle w:val="Ninguno"/>
          <w:shd w:val="clear" w:color="auto" w:fill="ffffff"/>
          <w:rtl w:val="0"/>
        </w:rPr>
        <w:t>ł</w:t>
      </w:r>
      <w:r>
        <w:rPr>
          <w:rStyle w:val="Ninguno"/>
          <w:shd w:val="clear" w:color="auto" w:fill="ffffff"/>
          <w:rtl w:val="0"/>
        </w:rPr>
        <w:t xml:space="preserve">owska, E., Pawlak, K., Hajduk, G., and Dziadkiewicz, A. (2022). City brand equity, a marketing perspective. </w:t>
      </w:r>
      <w:r>
        <w:rPr>
          <w:rStyle w:val="Ninguno"/>
          <w:i w:val="1"/>
          <w:iCs w:val="1"/>
          <w:shd w:val="clear" w:color="auto" w:fill="ffffff"/>
          <w:rtl w:val="0"/>
          <w:lang w:val="en-US"/>
        </w:rPr>
        <w:t>Cities</w:t>
      </w:r>
      <w:r>
        <w:rPr>
          <w:rStyle w:val="Ninguno"/>
          <w:shd w:val="clear" w:color="auto" w:fill="ffffff"/>
          <w:rtl w:val="0"/>
        </w:rPr>
        <w:t xml:space="preserve">, </w:t>
      </w:r>
      <w:r>
        <w:rPr>
          <w:rStyle w:val="Ninguno"/>
          <w:i w:val="1"/>
          <w:iCs w:val="1"/>
          <w:shd w:val="clear" w:color="auto" w:fill="ffffff"/>
          <w:rtl w:val="0"/>
        </w:rPr>
        <w:t>130</w:t>
      </w:r>
      <w:r>
        <w:rPr>
          <w:rStyle w:val="Ninguno"/>
          <w:shd w:val="clear" w:color="auto" w:fill="ffffff"/>
          <w:rtl w:val="0"/>
        </w:rPr>
        <w:t>, 103936.</w:t>
      </w:r>
    </w:p>
    <w:p>
      <w:pPr>
        <w:pStyle w:val="Cuerpo"/>
      </w:pPr>
      <w:r>
        <w:rPr>
          <w:rStyle w:val="Ninguno"/>
          <w:shd w:val="clear" w:color="auto" w:fill="ffffff"/>
          <w:rtl w:val="0"/>
          <w:lang w:val="en-US"/>
        </w:rPr>
        <w:t>Xu, L. (2023). Enhancing firm value through capital structure: A case study of marks and spencer PLC.</w:t>
      </w:r>
      <w:r/>
    </w:p>
    <w:sectPr>
      <w:headerReference w:type="default" r:id="rId4"/>
      <w:footerReference w:type="default" r:id="rId5"/>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uerpo"/>
      <w:jc w:val="right"/>
    </w:pPr>
    <w:r>
      <w:rPr>
        <w:rStyle w:val="Ninguno"/>
      </w:rPr>
      <w:fldChar w:fldCharType="begin" w:fldLock="0"/>
    </w:r>
    <w:r>
      <w:rPr>
        <w:rStyle w:val="Ninguno"/>
      </w:rPr>
      <w:instrText xml:space="preserve"> PAGE </w:instrText>
    </w:r>
    <w:r>
      <w:rPr>
        <w:rStyle w:val="Ninguno"/>
      </w:rPr>
      <w:fldChar w:fldCharType="separate" w:fldLock="0"/>
    </w:r>
    <w:r>
      <w:rPr>
        <w:rStyle w:val="Ninguno"/>
      </w:rPr>
    </w:r>
    <w:r>
      <w:rPr>
        <w:rStyle w:val="Ninguno"/>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character" w:styleId="Ninguno">
    <w:name w:val="Ninguno"/>
  </w:style>
  <w:style w:type="paragraph" w:styleId="Title">
    <w:name w:val="Title"/>
    <w:next w:val="Cuerpo"/>
    <w:pPr>
      <w:keepNext w:val="1"/>
      <w:keepLines w:val="1"/>
      <w:pageBreakBefore w:val="0"/>
      <w:widowControl w:val="1"/>
      <w:shd w:val="clear" w:color="auto" w:fill="auto"/>
      <w:suppressAutoHyphens w:val="0"/>
      <w:bidi w:val="0"/>
      <w:spacing w:before="0" w:after="0" w:line="36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lang w:val="en-US"/>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Encabezamiento">
    <w:name w:val="Encabezamiento"/>
    <w:next w:val="Cuerpo"/>
    <w:pPr>
      <w:keepNext w:val="1"/>
      <w:keepLines w:val="1"/>
      <w:pageBreakBefore w:val="0"/>
      <w:widowControl w:val="1"/>
      <w:shd w:val="clear" w:color="auto" w:fill="auto"/>
      <w:suppressAutoHyphens w:val="0"/>
      <w:bidi w:val="0"/>
      <w:spacing w:before="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