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63B58" w:rsidRPr="00A47621" w:rsidRDefault="00012B16" w:rsidP="0040668F">
      <w:pPr>
        <w:rPr>
          <w:rFonts w:ascii="Times New Roman" w:hAnsi="Times New Roman" w:cs="Times New Roman"/>
          <w:sz w:val="24"/>
          <w:szCs w:val="24"/>
        </w:rPr>
      </w:pPr>
      <w:r>
        <w:rPr>
          <w:rFonts w:ascii="Times New Roman" w:hAnsi="Times New Roman" w:cs="Times New Roman"/>
          <w:sz w:val="24"/>
          <w:szCs w:val="24"/>
        </w:rPr>
        <w:t>Social Care Wales</w:t>
      </w:r>
    </w:p>
    <w:p w:rsidR="00563B58" w:rsidRPr="00A47621" w:rsidRDefault="00FE4ADA" w:rsidP="0040668F">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
    <w:p w:rsidR="00563B58" w:rsidRPr="00A47621" w:rsidRDefault="00563B58" w:rsidP="0040668F">
      <w:pPr>
        <w:rPr>
          <w:rFonts w:ascii="Times New Roman" w:hAnsi="Times New Roman" w:cs="Times New Roman"/>
          <w:sz w:val="24"/>
          <w:szCs w:val="24"/>
        </w:rPr>
      </w:pPr>
    </w:p>
    <w:p w:rsidR="00563B58" w:rsidRPr="00A47621" w:rsidRDefault="00563B58" w:rsidP="0040668F">
      <w:pPr>
        <w:rPr>
          <w:rFonts w:ascii="Times New Roman" w:hAnsi="Times New Roman" w:cs="Times New Roman"/>
          <w:sz w:val="24"/>
          <w:szCs w:val="24"/>
        </w:rPr>
      </w:pPr>
    </w:p>
    <w:p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rsidR="00F927A1" w:rsidRDefault="00F927A1" w:rsidP="00FF7EBB">
      <w:pPr>
        <w:overflowPunct/>
        <w:autoSpaceDE/>
        <w:autoSpaceDN/>
        <w:adjustRightInd/>
        <w:ind w:right="-957"/>
        <w:textAlignment w:val="auto"/>
        <w:rPr>
          <w:rFonts w:ascii="Times New Roman" w:hAnsi="Times New Roman" w:cs="Times New Roman"/>
          <w:b/>
          <w:color w:val="auto"/>
          <w:sz w:val="48"/>
        </w:rPr>
      </w:pPr>
    </w:p>
    <w:p w:rsidR="00F927A1" w:rsidRDefault="00F927A1" w:rsidP="00F927A1">
      <w:pPr>
        <w:overflowPunct/>
        <w:autoSpaceDE/>
        <w:autoSpaceDN/>
        <w:adjustRightInd/>
        <w:ind w:right="-957"/>
        <w:textAlignment w:val="auto"/>
        <w:rPr>
          <w:rFonts w:ascii="Times New Roman" w:hAnsi="Times New Roman" w:cs="Times New Roman"/>
          <w:b/>
          <w:color w:val="auto"/>
          <w:sz w:val="48"/>
        </w:rPr>
      </w:pPr>
    </w:p>
    <w:p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rsidR="0085230E" w:rsidRDefault="0085230E" w:rsidP="00F927A1">
      <w:pPr>
        <w:overflowPunct/>
        <w:autoSpaceDE/>
        <w:autoSpaceDN/>
        <w:adjustRightInd/>
        <w:ind w:right="-957"/>
        <w:textAlignment w:val="auto"/>
        <w:rPr>
          <w:rFonts w:ascii="Times New Roman" w:hAnsi="Times New Roman" w:cs="Times New Roman"/>
          <w:b/>
          <w:color w:val="auto"/>
          <w:sz w:val="48"/>
        </w:rPr>
      </w:pPr>
    </w:p>
    <w:p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rsidTr="005D3F07">
        <w:tc>
          <w:tcPr>
            <w:tcW w:w="10368" w:type="dxa"/>
            <w:shd w:val="clear" w:color="auto" w:fill="auto"/>
          </w:tcPr>
          <w:p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AB49DB">
              <w:rPr>
                <w:rFonts w:ascii="Times New Roman" w:hAnsi="Times New Roman" w:cs="Times New Roman"/>
                <w:b/>
                <w:color w:val="auto"/>
                <w:sz w:val="48"/>
              </w:rPr>
              <w:t xml:space="preserve"> </w:t>
            </w:r>
            <w:r w:rsidR="00AB49DB" w:rsidRPr="00AB49DB">
              <w:rPr>
                <w:rFonts w:ascii="Times New Roman" w:hAnsi="Times New Roman" w:cs="Times New Roman"/>
                <w:b/>
                <w:color w:val="auto"/>
                <w:sz w:val="48"/>
              </w:rPr>
              <w:t>Wesley Griffiths</w:t>
            </w:r>
          </w:p>
          <w:p w:rsidR="00986B43" w:rsidRDefault="00986B43" w:rsidP="005D3F07">
            <w:pPr>
              <w:overflowPunct/>
              <w:autoSpaceDE/>
              <w:autoSpaceDN/>
              <w:adjustRightInd/>
              <w:ind w:right="-957"/>
              <w:textAlignment w:val="auto"/>
              <w:rPr>
                <w:rFonts w:ascii="Times New Roman" w:hAnsi="Times New Roman" w:cs="Times New Roman"/>
                <w:b/>
                <w:color w:val="auto"/>
                <w:sz w:val="48"/>
              </w:rPr>
            </w:pPr>
          </w:p>
          <w:p w:rsidR="00AB49DB"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AB49DB">
              <w:rPr>
                <w:rFonts w:ascii="Times New Roman" w:hAnsi="Times New Roman" w:cs="Times New Roman"/>
                <w:b/>
                <w:color w:val="auto"/>
                <w:sz w:val="48"/>
              </w:rPr>
              <w:t xml:space="preserve"> </w:t>
            </w:r>
          </w:p>
          <w:p w:rsidR="0085230E" w:rsidRDefault="0085230E" w:rsidP="005D3F07">
            <w:pPr>
              <w:overflowPunct/>
              <w:autoSpaceDE/>
              <w:autoSpaceDN/>
              <w:adjustRightInd/>
              <w:ind w:right="-957"/>
              <w:textAlignment w:val="auto"/>
              <w:rPr>
                <w:rFonts w:ascii="Times New Roman" w:hAnsi="Times New Roman" w:cs="Times New Roman"/>
                <w:b/>
                <w:color w:val="auto"/>
                <w:sz w:val="48"/>
              </w:rPr>
            </w:pPr>
          </w:p>
          <w:p w:rsidR="00AB49DB" w:rsidRPr="00AB49DB" w:rsidRDefault="00AB49DB" w:rsidP="00AB49DB">
            <w:pPr>
              <w:pStyle w:val="ListParagraph"/>
              <w:numPr>
                <w:ilvl w:val="0"/>
                <w:numId w:val="14"/>
              </w:num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1708418</w:t>
            </w:r>
          </w:p>
          <w:p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F927A1" w:rsidRPr="00F927A1" w:rsidRDefault="00F927A1" w:rsidP="00F927A1">
      <w:pPr>
        <w:overflowPunct/>
        <w:autoSpaceDE/>
        <w:autoSpaceDN/>
        <w:adjustRightInd/>
        <w:textAlignment w:val="auto"/>
        <w:rPr>
          <w:rFonts w:ascii="Times New Roman" w:hAnsi="Times New Roman" w:cs="Times New Roman"/>
          <w:color w:val="auto"/>
          <w:sz w:val="24"/>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WALES INSTITUTE for WORK-BASED LEARNING</w:t>
      </w:r>
    </w:p>
    <w:p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2016</w:t>
      </w:r>
      <w:r w:rsidR="008C7770">
        <w:rPr>
          <w:rFonts w:ascii="Times New Roman" w:hAnsi="Times New Roman" w:cs="Times New Roman"/>
          <w:b/>
          <w:color w:val="auto"/>
          <w:sz w:val="48"/>
        </w:rPr>
        <w:t>-2017</w:t>
      </w:r>
    </w:p>
    <w:p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rsidR="0010312C" w:rsidRPr="0006581A" w:rsidRDefault="0010312C" w:rsidP="0040668F">
      <w:pPr>
        <w:rPr>
          <w:color w:val="auto"/>
          <w:sz w:val="24"/>
          <w:szCs w:val="24"/>
        </w:rPr>
      </w:pPr>
    </w:p>
    <w:p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rsidR="008B28E7" w:rsidRPr="0006581A" w:rsidRDefault="008B28E7" w:rsidP="008B28E7">
      <w:pPr>
        <w:rPr>
          <w:color w:val="auto"/>
          <w:sz w:val="24"/>
          <w:szCs w:val="24"/>
        </w:rPr>
      </w:pPr>
    </w:p>
    <w:p w:rsidR="0040668F" w:rsidRPr="0006581A" w:rsidRDefault="0040668F" w:rsidP="00FF7EBB">
      <w:pPr>
        <w:jc w:val="both"/>
        <w:rPr>
          <w:color w:val="auto"/>
          <w:sz w:val="24"/>
          <w:szCs w:val="24"/>
        </w:rPr>
      </w:pPr>
      <w:r w:rsidRPr="0006581A">
        <w:rPr>
          <w:b/>
          <w:color w:val="auto"/>
          <w:sz w:val="24"/>
          <w:szCs w:val="24"/>
        </w:rPr>
        <w:t>What is the portfolio for?</w:t>
      </w:r>
    </w:p>
    <w:p w:rsidR="0040668F" w:rsidRPr="0006581A" w:rsidRDefault="0040668F" w:rsidP="00FF7EBB">
      <w:pPr>
        <w:jc w:val="both"/>
        <w:rPr>
          <w:b/>
          <w:color w:val="auto"/>
          <w:sz w:val="24"/>
          <w:szCs w:val="24"/>
        </w:rPr>
      </w:pPr>
    </w:p>
    <w:p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rsidR="004B69F6" w:rsidRPr="0006581A" w:rsidRDefault="004B69F6" w:rsidP="00FF7EBB">
      <w:pPr>
        <w:jc w:val="both"/>
        <w:rPr>
          <w:color w:val="auto"/>
          <w:sz w:val="24"/>
          <w:szCs w:val="24"/>
        </w:rPr>
      </w:pPr>
    </w:p>
    <w:p w:rsidR="004B69F6" w:rsidRPr="0006581A" w:rsidRDefault="0040668F" w:rsidP="00226C74">
      <w:pPr>
        <w:numPr>
          <w:ilvl w:val="0"/>
          <w:numId w:val="2"/>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rsidR="004B69F6" w:rsidRPr="0006581A" w:rsidRDefault="004B69F6" w:rsidP="00226C74">
      <w:pPr>
        <w:numPr>
          <w:ilvl w:val="0"/>
          <w:numId w:val="2"/>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rsidR="008B28E7" w:rsidRPr="0006581A" w:rsidRDefault="00751263" w:rsidP="00226C74">
      <w:pPr>
        <w:numPr>
          <w:ilvl w:val="0"/>
          <w:numId w:val="2"/>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rsidR="008B28E7" w:rsidRPr="00E35112" w:rsidRDefault="008B28E7" w:rsidP="00FF7EBB">
      <w:pPr>
        <w:ind w:left="502"/>
        <w:jc w:val="both"/>
        <w:rPr>
          <w:color w:val="FF0000"/>
          <w:sz w:val="24"/>
          <w:szCs w:val="24"/>
        </w:rPr>
      </w:pPr>
    </w:p>
    <w:p w:rsidR="0040668F" w:rsidRPr="0006581A" w:rsidRDefault="0010312C" w:rsidP="00FF7EBB">
      <w:pPr>
        <w:jc w:val="both"/>
        <w:rPr>
          <w:color w:val="auto"/>
          <w:sz w:val="24"/>
          <w:szCs w:val="24"/>
        </w:rPr>
      </w:pPr>
      <w:r w:rsidRPr="0006581A">
        <w:rPr>
          <w:b/>
          <w:color w:val="auto"/>
          <w:sz w:val="24"/>
          <w:szCs w:val="24"/>
        </w:rPr>
        <w:t>Learner and employer learning agreement</w:t>
      </w:r>
    </w:p>
    <w:p w:rsidR="008B28E7" w:rsidRPr="0006581A" w:rsidRDefault="008B28E7" w:rsidP="00FF7EBB">
      <w:pPr>
        <w:numPr>
          <w:ilvl w:val="12"/>
          <w:numId w:val="0"/>
        </w:numPr>
        <w:jc w:val="both"/>
        <w:rPr>
          <w:color w:val="auto"/>
          <w:sz w:val="24"/>
          <w:szCs w:val="24"/>
        </w:rPr>
      </w:pPr>
    </w:p>
    <w:p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rsidR="008B28E7" w:rsidRPr="00E35112" w:rsidRDefault="008B28E7" w:rsidP="00FF7EBB">
      <w:pPr>
        <w:numPr>
          <w:ilvl w:val="12"/>
          <w:numId w:val="0"/>
        </w:numPr>
        <w:jc w:val="both"/>
        <w:rPr>
          <w:color w:val="FF0000"/>
          <w:sz w:val="24"/>
          <w:szCs w:val="24"/>
        </w:rPr>
      </w:pPr>
    </w:p>
    <w:p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rsidR="008B28E7" w:rsidRPr="0006581A" w:rsidRDefault="008B28E7" w:rsidP="00FF7EBB">
      <w:pPr>
        <w:numPr>
          <w:ilvl w:val="12"/>
          <w:numId w:val="0"/>
        </w:numPr>
        <w:jc w:val="both"/>
        <w:rPr>
          <w:color w:val="auto"/>
          <w:sz w:val="24"/>
          <w:szCs w:val="24"/>
        </w:rPr>
      </w:pPr>
    </w:p>
    <w:p w:rsidR="008420E1" w:rsidRPr="0006581A"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rsidR="008B28E7" w:rsidRPr="00E35112" w:rsidRDefault="008B28E7" w:rsidP="00FF7EBB">
      <w:pPr>
        <w:numPr>
          <w:ilvl w:val="12"/>
          <w:numId w:val="0"/>
        </w:numPr>
        <w:jc w:val="both"/>
        <w:rPr>
          <w:i/>
          <w:color w:val="FF0000"/>
          <w:sz w:val="24"/>
          <w:szCs w:val="24"/>
        </w:rPr>
      </w:pPr>
    </w:p>
    <w:p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rsidR="008B28E7" w:rsidRPr="00467F66" w:rsidRDefault="008B28E7" w:rsidP="00FF7EBB">
      <w:pPr>
        <w:jc w:val="both"/>
        <w:rPr>
          <w:b/>
          <w:color w:val="auto"/>
          <w:sz w:val="24"/>
          <w:szCs w:val="24"/>
        </w:rPr>
      </w:pPr>
    </w:p>
    <w:p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rsidR="000325D9" w:rsidRPr="00467F66" w:rsidRDefault="000325D9" w:rsidP="00FF7EBB">
      <w:pPr>
        <w:jc w:val="both"/>
        <w:rPr>
          <w:color w:val="auto"/>
          <w:sz w:val="24"/>
          <w:szCs w:val="24"/>
        </w:rPr>
      </w:pPr>
    </w:p>
    <w:p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rsidR="000325D9" w:rsidRPr="00E35112" w:rsidRDefault="000325D9" w:rsidP="00FF7EBB">
      <w:pPr>
        <w:jc w:val="both"/>
        <w:rPr>
          <w:color w:val="FF0000"/>
          <w:sz w:val="24"/>
          <w:szCs w:val="24"/>
        </w:rPr>
      </w:pPr>
    </w:p>
    <w:p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rsidR="008B28E7" w:rsidRPr="00467F66" w:rsidRDefault="008B28E7" w:rsidP="00FF7EBB">
      <w:pPr>
        <w:jc w:val="both"/>
        <w:rPr>
          <w:b/>
          <w:color w:val="auto"/>
          <w:sz w:val="24"/>
          <w:szCs w:val="24"/>
        </w:rPr>
      </w:pPr>
    </w:p>
    <w:p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rsidR="000325D9" w:rsidRPr="00467F66" w:rsidRDefault="000325D9" w:rsidP="00FF7EBB">
      <w:pPr>
        <w:jc w:val="both"/>
        <w:rPr>
          <w:color w:val="auto"/>
          <w:sz w:val="24"/>
          <w:szCs w:val="24"/>
        </w:rPr>
      </w:pPr>
    </w:p>
    <w:p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rsidR="008B28E7" w:rsidRPr="00467F66" w:rsidRDefault="00FF7EBB" w:rsidP="00226C74">
      <w:pPr>
        <w:numPr>
          <w:ilvl w:val="0"/>
          <w:numId w:val="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rsidR="000325D9" w:rsidRPr="00467F66" w:rsidRDefault="00FF7EBB" w:rsidP="00226C74">
      <w:pPr>
        <w:numPr>
          <w:ilvl w:val="0"/>
          <w:numId w:val="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rsidR="000325D9" w:rsidRPr="00467F66" w:rsidRDefault="00FF7EBB" w:rsidP="00226C74">
      <w:pPr>
        <w:numPr>
          <w:ilvl w:val="0"/>
          <w:numId w:val="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rsidR="00F92E4D" w:rsidRPr="00467F66" w:rsidRDefault="00FF7EBB" w:rsidP="00226C74">
      <w:pPr>
        <w:numPr>
          <w:ilvl w:val="0"/>
          <w:numId w:val="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rsidR="00FF7EBB" w:rsidRPr="00467F66" w:rsidRDefault="00FF7EBB" w:rsidP="00FF7EBB">
      <w:pPr>
        <w:jc w:val="both"/>
        <w:rPr>
          <w:color w:val="auto"/>
          <w:sz w:val="24"/>
          <w:szCs w:val="24"/>
        </w:rPr>
      </w:pPr>
    </w:p>
    <w:p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rsidR="00390074" w:rsidRDefault="00390074" w:rsidP="00FF7EBB">
      <w:pPr>
        <w:ind w:left="360"/>
        <w:jc w:val="both"/>
        <w:rPr>
          <w:b/>
          <w:color w:val="auto"/>
          <w:sz w:val="24"/>
          <w:szCs w:val="24"/>
        </w:rPr>
      </w:pPr>
    </w:p>
    <w:p w:rsidR="008C7770" w:rsidRPr="0075031F" w:rsidRDefault="008C7770" w:rsidP="00FF7EBB">
      <w:pPr>
        <w:ind w:left="360"/>
        <w:jc w:val="both"/>
        <w:rPr>
          <w:b/>
          <w:color w:val="auto"/>
          <w:sz w:val="24"/>
          <w:szCs w:val="24"/>
        </w:rPr>
      </w:pPr>
    </w:p>
    <w:p w:rsidR="000325D9" w:rsidRPr="0075031F" w:rsidRDefault="000325D9" w:rsidP="00FF7EBB">
      <w:pPr>
        <w:jc w:val="both"/>
        <w:rPr>
          <w:b/>
          <w:color w:val="auto"/>
          <w:sz w:val="24"/>
          <w:szCs w:val="24"/>
        </w:rPr>
      </w:pPr>
      <w:r w:rsidRPr="0075031F">
        <w:rPr>
          <w:b/>
          <w:color w:val="auto"/>
          <w:sz w:val="24"/>
          <w:szCs w:val="24"/>
        </w:rPr>
        <w:t>Dyslexia and other special circumstances</w:t>
      </w:r>
    </w:p>
    <w:p w:rsidR="000325D9" w:rsidRPr="00E35112" w:rsidRDefault="000325D9" w:rsidP="00FF7EBB">
      <w:pPr>
        <w:jc w:val="both"/>
        <w:rPr>
          <w:b/>
          <w:color w:val="FF0000"/>
          <w:sz w:val="24"/>
          <w:szCs w:val="24"/>
          <w:u w:val="single"/>
        </w:rPr>
      </w:pPr>
    </w:p>
    <w:p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rsidR="000325D9" w:rsidRPr="00E35112" w:rsidRDefault="000325D9" w:rsidP="00FF7EBB">
      <w:pPr>
        <w:jc w:val="both"/>
        <w:rPr>
          <w:b/>
          <w:color w:val="FF0000"/>
          <w:sz w:val="24"/>
          <w:szCs w:val="24"/>
        </w:rPr>
      </w:pPr>
    </w:p>
    <w:p w:rsidR="000325D9" w:rsidRPr="00E35112" w:rsidRDefault="000325D9" w:rsidP="00FF7EBB">
      <w:pPr>
        <w:jc w:val="both"/>
        <w:rPr>
          <w:b/>
          <w:color w:val="FF0000"/>
          <w:sz w:val="24"/>
          <w:szCs w:val="24"/>
        </w:rPr>
      </w:pPr>
    </w:p>
    <w:p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rsidR="004B600B" w:rsidRPr="00E97171" w:rsidRDefault="004B600B" w:rsidP="00FF7EBB">
      <w:pPr>
        <w:jc w:val="both"/>
        <w:rPr>
          <w:color w:val="auto"/>
          <w:sz w:val="24"/>
          <w:szCs w:val="24"/>
          <w:u w:val="single"/>
        </w:rPr>
      </w:pPr>
    </w:p>
    <w:p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rsidR="004B600B" w:rsidRPr="00E97171" w:rsidRDefault="004B600B" w:rsidP="00FF7EBB">
      <w:pPr>
        <w:jc w:val="both"/>
        <w:rPr>
          <w:color w:val="auto"/>
          <w:sz w:val="24"/>
          <w:szCs w:val="24"/>
        </w:rPr>
      </w:pPr>
    </w:p>
    <w:p w:rsidR="007C1D94" w:rsidRPr="00E97171" w:rsidRDefault="007C1D94" w:rsidP="00FF7EBB">
      <w:pPr>
        <w:jc w:val="both"/>
        <w:rPr>
          <w:i/>
          <w:color w:val="auto"/>
          <w:sz w:val="24"/>
          <w:szCs w:val="24"/>
        </w:rPr>
      </w:pPr>
      <w:r w:rsidRPr="00E97171">
        <w:rPr>
          <w:i/>
          <w:color w:val="auto"/>
          <w:sz w:val="24"/>
          <w:szCs w:val="24"/>
        </w:rPr>
        <w:t xml:space="preserve">Guidance: </w:t>
      </w:r>
    </w:p>
    <w:p w:rsidR="008B28E7" w:rsidRPr="00E97171" w:rsidRDefault="008B28E7" w:rsidP="00FF7EBB">
      <w:pPr>
        <w:jc w:val="both"/>
        <w:rPr>
          <w:i/>
          <w:color w:val="auto"/>
          <w:sz w:val="24"/>
          <w:szCs w:val="24"/>
        </w:rPr>
      </w:pPr>
    </w:p>
    <w:p w:rsidR="007C1D94" w:rsidRPr="00E97171" w:rsidRDefault="007C1D94" w:rsidP="00226C74">
      <w:pPr>
        <w:numPr>
          <w:ilvl w:val="0"/>
          <w:numId w:val="4"/>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rsidR="00895FCE" w:rsidRPr="00E97171" w:rsidRDefault="007C1D94" w:rsidP="00226C74">
      <w:pPr>
        <w:numPr>
          <w:ilvl w:val="0"/>
          <w:numId w:val="4"/>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rsidR="007C1D94" w:rsidRPr="00E97171" w:rsidRDefault="007C1D94" w:rsidP="00226C74">
      <w:pPr>
        <w:numPr>
          <w:ilvl w:val="0"/>
          <w:numId w:val="4"/>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rsidR="00B12295" w:rsidRPr="00E97171" w:rsidRDefault="00B12295" w:rsidP="00FF7EBB">
      <w:pPr>
        <w:jc w:val="both"/>
        <w:rPr>
          <w:b/>
          <w:color w:val="auto"/>
          <w:sz w:val="24"/>
          <w:szCs w:val="24"/>
        </w:rPr>
      </w:pPr>
    </w:p>
    <w:p w:rsidR="008B28E7" w:rsidRPr="00E97171" w:rsidRDefault="008B28E7" w:rsidP="00FF7EBB">
      <w:pPr>
        <w:jc w:val="both"/>
        <w:rPr>
          <w:b/>
          <w:color w:val="auto"/>
          <w:sz w:val="24"/>
          <w:szCs w:val="24"/>
        </w:rPr>
      </w:pPr>
      <w:r w:rsidRPr="00E97171">
        <w:rPr>
          <w:b/>
          <w:color w:val="auto"/>
          <w:sz w:val="24"/>
          <w:szCs w:val="24"/>
        </w:rPr>
        <w:t xml:space="preserve">Contents </w:t>
      </w:r>
    </w:p>
    <w:p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rsidTr="0051287D">
        <w:tc>
          <w:tcPr>
            <w:tcW w:w="1240" w:type="dxa"/>
            <w:shd w:val="clear" w:color="auto" w:fill="auto"/>
          </w:tcPr>
          <w:p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rsidR="0002759A" w:rsidRPr="00FF07C3" w:rsidRDefault="0002759A" w:rsidP="00FF7EBB">
            <w:pPr>
              <w:jc w:val="both"/>
              <w:rPr>
                <w:b/>
                <w:color w:val="auto"/>
                <w:sz w:val="24"/>
                <w:szCs w:val="24"/>
              </w:rPr>
            </w:pPr>
            <w:r w:rsidRPr="00FF07C3">
              <w:rPr>
                <w:b/>
                <w:color w:val="auto"/>
                <w:sz w:val="24"/>
                <w:szCs w:val="24"/>
              </w:rPr>
              <w:t>Topic</w:t>
            </w:r>
          </w:p>
          <w:p w:rsidR="0002759A" w:rsidRPr="00FF07C3" w:rsidRDefault="0002759A" w:rsidP="00FF7EBB">
            <w:pPr>
              <w:jc w:val="both"/>
              <w:rPr>
                <w:b/>
                <w:color w:val="auto"/>
                <w:sz w:val="24"/>
                <w:szCs w:val="24"/>
              </w:rPr>
            </w:pPr>
          </w:p>
        </w:tc>
        <w:tc>
          <w:tcPr>
            <w:tcW w:w="1134" w:type="dxa"/>
          </w:tcPr>
          <w:p w:rsidR="0002759A" w:rsidRPr="00FF07C3" w:rsidRDefault="0002759A" w:rsidP="00FF7EBB">
            <w:pPr>
              <w:jc w:val="both"/>
              <w:rPr>
                <w:b/>
                <w:color w:val="auto"/>
                <w:sz w:val="24"/>
                <w:szCs w:val="24"/>
              </w:rPr>
            </w:pPr>
            <w:r>
              <w:rPr>
                <w:b/>
                <w:color w:val="auto"/>
                <w:sz w:val="24"/>
                <w:szCs w:val="24"/>
              </w:rPr>
              <w:t>Task no.</w:t>
            </w:r>
          </w:p>
        </w:tc>
      </w:tr>
      <w:tr w:rsidR="0002759A" w:rsidRPr="00E35112" w:rsidTr="0051287D">
        <w:tc>
          <w:tcPr>
            <w:tcW w:w="1240" w:type="dxa"/>
            <w:shd w:val="clear" w:color="auto" w:fill="auto"/>
          </w:tcPr>
          <w:p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rsidR="0002759A" w:rsidRPr="00FF07C3" w:rsidRDefault="0002759A" w:rsidP="00E83F91">
            <w:pPr>
              <w:spacing w:line="360" w:lineRule="auto"/>
              <w:jc w:val="both"/>
              <w:rPr>
                <w:color w:val="auto"/>
                <w:sz w:val="24"/>
                <w:szCs w:val="24"/>
              </w:rPr>
            </w:pPr>
          </w:p>
        </w:tc>
      </w:tr>
      <w:tr w:rsidR="0002759A" w:rsidRPr="00E35112" w:rsidTr="0051287D">
        <w:tc>
          <w:tcPr>
            <w:tcW w:w="1240" w:type="dxa"/>
            <w:shd w:val="clear" w:color="auto" w:fill="auto"/>
          </w:tcPr>
          <w:p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rsidR="0002759A" w:rsidRDefault="002C3031" w:rsidP="00E83F91">
            <w:pPr>
              <w:spacing w:line="360" w:lineRule="auto"/>
              <w:jc w:val="both"/>
              <w:rPr>
                <w:color w:val="auto"/>
                <w:sz w:val="24"/>
                <w:szCs w:val="24"/>
              </w:rPr>
            </w:pPr>
            <w:r>
              <w:rPr>
                <w:color w:val="auto"/>
                <w:sz w:val="24"/>
                <w:szCs w:val="24"/>
              </w:rPr>
              <w:t>4</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rsidTr="0051287D">
        <w:tc>
          <w:tcPr>
            <w:tcW w:w="1240" w:type="dxa"/>
            <w:shd w:val="clear" w:color="auto" w:fill="auto"/>
          </w:tcPr>
          <w:p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rsidR="0002759A" w:rsidRPr="000E38C3" w:rsidRDefault="0002759A" w:rsidP="00E83F91">
            <w:pPr>
              <w:spacing w:line="360" w:lineRule="auto"/>
              <w:jc w:val="both"/>
              <w:rPr>
                <w:color w:val="auto"/>
                <w:sz w:val="24"/>
                <w:szCs w:val="24"/>
              </w:rPr>
            </w:pPr>
          </w:p>
        </w:tc>
      </w:tr>
      <w:tr w:rsidR="0002759A" w:rsidRPr="00E35112" w:rsidTr="0051287D">
        <w:tc>
          <w:tcPr>
            <w:tcW w:w="1240" w:type="dxa"/>
            <w:shd w:val="clear" w:color="auto" w:fill="auto"/>
          </w:tcPr>
          <w:p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rsidR="0002759A" w:rsidRPr="000E38C3" w:rsidRDefault="0002759A" w:rsidP="00E83F91">
            <w:pPr>
              <w:spacing w:line="360" w:lineRule="auto"/>
              <w:jc w:val="both"/>
              <w:rPr>
                <w:color w:val="auto"/>
                <w:sz w:val="24"/>
                <w:szCs w:val="24"/>
              </w:rPr>
            </w:pPr>
          </w:p>
        </w:tc>
      </w:tr>
      <w:tr w:rsidR="0002759A" w:rsidRPr="00E35112" w:rsidTr="0051287D">
        <w:tc>
          <w:tcPr>
            <w:tcW w:w="1240" w:type="dxa"/>
            <w:shd w:val="clear" w:color="auto" w:fill="auto"/>
          </w:tcPr>
          <w:p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rsidR="0002759A" w:rsidRDefault="0002759A" w:rsidP="00E83F91">
            <w:pPr>
              <w:spacing w:line="360" w:lineRule="auto"/>
              <w:jc w:val="both"/>
              <w:rPr>
                <w:color w:val="auto"/>
                <w:sz w:val="24"/>
                <w:szCs w:val="24"/>
              </w:rPr>
            </w:pPr>
          </w:p>
        </w:tc>
      </w:tr>
    </w:tbl>
    <w:p w:rsidR="00E83F91" w:rsidRDefault="00E83F91" w:rsidP="00FF7EBB">
      <w:pPr>
        <w:jc w:val="both"/>
        <w:rPr>
          <w:b/>
          <w:sz w:val="24"/>
          <w:szCs w:val="24"/>
        </w:rPr>
      </w:pPr>
    </w:p>
    <w:p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rsidR="000A469A" w:rsidRPr="008B28E7" w:rsidRDefault="000A469A" w:rsidP="00FF7EBB">
      <w:pPr>
        <w:jc w:val="both"/>
        <w:rPr>
          <w:b/>
          <w:sz w:val="24"/>
          <w:szCs w:val="24"/>
        </w:rPr>
      </w:pPr>
    </w:p>
    <w:p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rsidR="004046F0" w:rsidRPr="008B28E7" w:rsidRDefault="004046F0" w:rsidP="00FF7EBB">
      <w:pPr>
        <w:jc w:val="both"/>
        <w:rPr>
          <w:b/>
          <w:sz w:val="24"/>
          <w:szCs w:val="24"/>
        </w:rPr>
      </w:pPr>
    </w:p>
    <w:p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rsidTr="00C7108B">
        <w:tc>
          <w:tcPr>
            <w:tcW w:w="10278" w:type="dxa"/>
            <w:shd w:val="clear" w:color="auto" w:fill="auto"/>
          </w:tcPr>
          <w:p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rsidR="00E35112" w:rsidRPr="00FF07C3" w:rsidRDefault="00E35112" w:rsidP="00E35112">
            <w:pPr>
              <w:jc w:val="both"/>
              <w:rPr>
                <w:sz w:val="24"/>
                <w:szCs w:val="24"/>
              </w:rPr>
            </w:pPr>
          </w:p>
          <w:p w:rsidR="00AE5BA6" w:rsidRDefault="00E35112" w:rsidP="00226C74">
            <w:pPr>
              <w:numPr>
                <w:ilvl w:val="0"/>
                <w:numId w:val="7"/>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rsidR="00E35112" w:rsidRPr="00FF07C3" w:rsidRDefault="00E35112" w:rsidP="00226C74">
            <w:pPr>
              <w:numPr>
                <w:ilvl w:val="0"/>
                <w:numId w:val="7"/>
              </w:numPr>
              <w:jc w:val="both"/>
              <w:rPr>
                <w:sz w:val="24"/>
                <w:szCs w:val="24"/>
              </w:rPr>
            </w:pPr>
            <w:r w:rsidRPr="00FF07C3">
              <w:rPr>
                <w:sz w:val="24"/>
                <w:szCs w:val="24"/>
              </w:rPr>
              <w:t>Applying analysis in assessment to inform interventions</w:t>
            </w:r>
          </w:p>
          <w:p w:rsidR="00E35112" w:rsidRPr="00FF07C3" w:rsidRDefault="00E35112" w:rsidP="00226C74">
            <w:pPr>
              <w:numPr>
                <w:ilvl w:val="0"/>
                <w:numId w:val="7"/>
              </w:numPr>
              <w:jc w:val="both"/>
              <w:rPr>
                <w:sz w:val="24"/>
                <w:szCs w:val="24"/>
              </w:rPr>
            </w:pPr>
            <w:r w:rsidRPr="00FF07C3">
              <w:rPr>
                <w:sz w:val="24"/>
                <w:szCs w:val="24"/>
              </w:rPr>
              <w:t>Intervention and application of professional judgement in increasingly complex situations</w:t>
            </w:r>
          </w:p>
          <w:p w:rsidR="00E35112" w:rsidRDefault="00E35112" w:rsidP="00E35112">
            <w:pPr>
              <w:jc w:val="both"/>
              <w:rPr>
                <w:sz w:val="24"/>
                <w:szCs w:val="24"/>
              </w:rPr>
            </w:pPr>
          </w:p>
          <w:p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rsidR="008C7770" w:rsidRPr="0049196A" w:rsidRDefault="008C7770" w:rsidP="00E35112">
            <w:pPr>
              <w:jc w:val="both"/>
              <w:rPr>
                <w:i/>
                <w:sz w:val="24"/>
                <w:szCs w:val="24"/>
              </w:rPr>
            </w:pPr>
          </w:p>
        </w:tc>
      </w:tr>
    </w:tbl>
    <w:p w:rsidR="00FF7784" w:rsidRPr="008B28E7" w:rsidRDefault="00FF7784" w:rsidP="00FF7EBB">
      <w:pPr>
        <w:jc w:val="both"/>
        <w:rPr>
          <w:sz w:val="24"/>
          <w:szCs w:val="24"/>
        </w:rPr>
      </w:pPr>
    </w:p>
    <w:p w:rsidR="004F4092" w:rsidRDefault="004F4092" w:rsidP="00FE4ADA">
      <w:pPr>
        <w:jc w:val="both"/>
        <w:rPr>
          <w:sz w:val="24"/>
          <w:szCs w:val="24"/>
        </w:rPr>
      </w:pPr>
    </w:p>
    <w:p w:rsidR="001246E3" w:rsidRDefault="001246E3" w:rsidP="000B3406">
      <w:pPr>
        <w:spacing w:line="360" w:lineRule="auto"/>
        <w:jc w:val="both"/>
        <w:rPr>
          <w:sz w:val="24"/>
          <w:szCs w:val="24"/>
        </w:rPr>
      </w:pPr>
      <w:r>
        <w:rPr>
          <w:sz w:val="24"/>
          <w:szCs w:val="24"/>
        </w:rPr>
        <w:t xml:space="preserve">Since my first year in </w:t>
      </w:r>
      <w:r w:rsidR="00576223">
        <w:rPr>
          <w:sz w:val="24"/>
          <w:szCs w:val="24"/>
        </w:rPr>
        <w:t>practice,</w:t>
      </w:r>
      <w:r>
        <w:rPr>
          <w:sz w:val="24"/>
          <w:szCs w:val="24"/>
        </w:rPr>
        <w:t xml:space="preserve"> I can recognise my preference for person centred communication methods such as the exchange model of assessment, noting that they align and therefore ensure </w:t>
      </w:r>
    </w:p>
    <w:p w:rsidR="001246E3" w:rsidRDefault="001246E3" w:rsidP="000B3406">
      <w:pPr>
        <w:spacing w:line="360" w:lineRule="auto"/>
        <w:jc w:val="both"/>
        <w:rPr>
          <w:sz w:val="24"/>
          <w:szCs w:val="24"/>
        </w:rPr>
      </w:pPr>
      <w:r>
        <w:rPr>
          <w:sz w:val="24"/>
          <w:szCs w:val="24"/>
        </w:rPr>
        <w:t xml:space="preserve">accountability to principles encapsulated in both the Code of Professional Practice </w:t>
      </w:r>
      <w:sdt>
        <w:sdtPr>
          <w:rPr>
            <w:sz w:val="24"/>
            <w:szCs w:val="24"/>
          </w:rPr>
          <w:id w:val="1520496971"/>
          <w:citation/>
        </w:sdtPr>
        <w:sdtContent>
          <w:r>
            <w:rPr>
              <w:sz w:val="24"/>
              <w:szCs w:val="24"/>
            </w:rPr>
            <w:fldChar w:fldCharType="begin"/>
          </w:r>
          <w:r w:rsidR="009E3361">
            <w:rPr>
              <w:sz w:val="24"/>
              <w:szCs w:val="24"/>
            </w:rPr>
            <w:instrText xml:space="preserve">CITATION CCW15 \n  \t  \l 2057 </w:instrText>
          </w:r>
          <w:r>
            <w:rPr>
              <w:sz w:val="24"/>
              <w:szCs w:val="24"/>
            </w:rPr>
            <w:fldChar w:fldCharType="separate"/>
          </w:r>
          <w:r w:rsidR="009E3361" w:rsidRPr="009E3361">
            <w:rPr>
              <w:noProof/>
              <w:sz w:val="24"/>
              <w:szCs w:val="24"/>
            </w:rPr>
            <w:t>(2017)</w:t>
          </w:r>
          <w:r>
            <w:rPr>
              <w:sz w:val="24"/>
              <w:szCs w:val="24"/>
            </w:rPr>
            <w:fldChar w:fldCharType="end"/>
          </w:r>
        </w:sdtContent>
      </w:sdt>
      <w:r>
        <w:rPr>
          <w:sz w:val="24"/>
          <w:szCs w:val="24"/>
        </w:rPr>
        <w:t xml:space="preserve"> for Social Care and the Social Services and Wellbeing (Wales) Act 2014</w:t>
      </w:r>
      <w:sdt>
        <w:sdtPr>
          <w:rPr>
            <w:sz w:val="24"/>
            <w:szCs w:val="24"/>
          </w:rPr>
          <w:id w:val="1212775841"/>
          <w:citation/>
        </w:sdtPr>
        <w:sdtContent>
          <w:r>
            <w:rPr>
              <w:sz w:val="24"/>
              <w:szCs w:val="24"/>
            </w:rPr>
            <w:fldChar w:fldCharType="begin"/>
          </w:r>
          <w:r>
            <w:rPr>
              <w:sz w:val="24"/>
              <w:szCs w:val="24"/>
            </w:rPr>
            <w:instrText xml:space="preserve"> CITATION Par101 \l 2057 </w:instrText>
          </w:r>
          <w:r>
            <w:rPr>
              <w:sz w:val="24"/>
              <w:szCs w:val="24"/>
            </w:rPr>
            <w:fldChar w:fldCharType="separate"/>
          </w:r>
          <w:r>
            <w:rPr>
              <w:noProof/>
              <w:sz w:val="24"/>
              <w:szCs w:val="24"/>
            </w:rPr>
            <w:t xml:space="preserve"> </w:t>
          </w:r>
          <w:r w:rsidRPr="00BD5838">
            <w:rPr>
              <w:noProof/>
              <w:sz w:val="24"/>
              <w:szCs w:val="24"/>
            </w:rPr>
            <w:t>(Parker &amp; Bradley, 2010)</w:t>
          </w:r>
          <w:r>
            <w:rPr>
              <w:sz w:val="24"/>
              <w:szCs w:val="24"/>
            </w:rPr>
            <w:fldChar w:fldCharType="end"/>
          </w:r>
        </w:sdtContent>
      </w:sdt>
      <w:r>
        <w:rPr>
          <w:sz w:val="24"/>
          <w:szCs w:val="24"/>
        </w:rPr>
        <w:t xml:space="preserve">. </w:t>
      </w:r>
    </w:p>
    <w:p w:rsidR="001246E3" w:rsidRDefault="001246E3" w:rsidP="000B3406">
      <w:pPr>
        <w:spacing w:line="360" w:lineRule="auto"/>
        <w:jc w:val="both"/>
        <w:rPr>
          <w:sz w:val="24"/>
          <w:szCs w:val="24"/>
        </w:rPr>
      </w:pPr>
    </w:p>
    <w:p w:rsidR="00960437" w:rsidRDefault="00B224DA" w:rsidP="000B3406">
      <w:pPr>
        <w:spacing w:line="360" w:lineRule="auto"/>
        <w:jc w:val="both"/>
        <w:rPr>
          <w:sz w:val="24"/>
          <w:szCs w:val="24"/>
        </w:rPr>
      </w:pPr>
      <w:r>
        <w:rPr>
          <w:sz w:val="24"/>
          <w:szCs w:val="24"/>
        </w:rPr>
        <w:t xml:space="preserve">Hanley </w:t>
      </w:r>
      <w:sdt>
        <w:sdtPr>
          <w:rPr>
            <w:sz w:val="24"/>
            <w:szCs w:val="24"/>
          </w:rPr>
          <w:id w:val="1356768069"/>
          <w:citation/>
        </w:sdtPr>
        <w:sdtContent>
          <w:r>
            <w:rPr>
              <w:sz w:val="24"/>
              <w:szCs w:val="24"/>
            </w:rPr>
            <w:fldChar w:fldCharType="begin"/>
          </w:r>
          <w:r>
            <w:rPr>
              <w:sz w:val="24"/>
              <w:szCs w:val="24"/>
            </w:rPr>
            <w:instrText xml:space="preserve">CITATION Han09 \n  \t  \l 2057 </w:instrText>
          </w:r>
          <w:r>
            <w:rPr>
              <w:sz w:val="24"/>
              <w:szCs w:val="24"/>
            </w:rPr>
            <w:fldChar w:fldCharType="separate"/>
          </w:r>
          <w:r w:rsidRPr="00B224DA">
            <w:rPr>
              <w:noProof/>
              <w:sz w:val="24"/>
              <w:szCs w:val="24"/>
            </w:rPr>
            <w:t>(2009)</w:t>
          </w:r>
          <w:r>
            <w:rPr>
              <w:sz w:val="24"/>
              <w:szCs w:val="24"/>
            </w:rPr>
            <w:fldChar w:fldCharType="end"/>
          </w:r>
        </w:sdtContent>
      </w:sdt>
      <w:r>
        <w:rPr>
          <w:sz w:val="24"/>
          <w:szCs w:val="24"/>
        </w:rPr>
        <w:t xml:space="preserve"> states that effective communication is essentia</w:t>
      </w:r>
      <w:r w:rsidR="00960437">
        <w:rPr>
          <w:sz w:val="24"/>
          <w:szCs w:val="24"/>
        </w:rPr>
        <w:t>l to establishing interpersonal</w:t>
      </w:r>
      <w:r w:rsidR="001246E3">
        <w:rPr>
          <w:sz w:val="24"/>
          <w:szCs w:val="24"/>
        </w:rPr>
        <w:t xml:space="preserve">, collaborative and empowering </w:t>
      </w:r>
      <w:r w:rsidR="00960437">
        <w:rPr>
          <w:sz w:val="24"/>
          <w:szCs w:val="24"/>
        </w:rPr>
        <w:t>relationships with citizens, carers and other professionals. I consider my ability to establish rapport a</w:t>
      </w:r>
      <w:r w:rsidR="00BD5838">
        <w:rPr>
          <w:sz w:val="24"/>
          <w:szCs w:val="24"/>
        </w:rPr>
        <w:t>nd</w:t>
      </w:r>
      <w:r w:rsidR="00960437">
        <w:rPr>
          <w:sz w:val="24"/>
          <w:szCs w:val="24"/>
        </w:rPr>
        <w:t xml:space="preserve"> communicate with a variety of people my key</w:t>
      </w:r>
      <w:r w:rsidR="001246E3">
        <w:rPr>
          <w:sz w:val="24"/>
          <w:szCs w:val="24"/>
        </w:rPr>
        <w:t xml:space="preserve"> practice</w:t>
      </w:r>
      <w:r w:rsidR="00960437">
        <w:rPr>
          <w:sz w:val="24"/>
          <w:szCs w:val="24"/>
        </w:rPr>
        <w:t xml:space="preserve"> strength</w:t>
      </w:r>
      <w:r w:rsidR="00BD5838">
        <w:rPr>
          <w:sz w:val="24"/>
          <w:szCs w:val="24"/>
        </w:rPr>
        <w:t>,</w:t>
      </w:r>
      <w:r w:rsidR="00960437">
        <w:rPr>
          <w:sz w:val="24"/>
          <w:szCs w:val="24"/>
        </w:rPr>
        <w:t xml:space="preserve"> throughout </w:t>
      </w:r>
      <w:r w:rsidR="00C4502D">
        <w:rPr>
          <w:sz w:val="24"/>
          <w:szCs w:val="24"/>
        </w:rPr>
        <w:t xml:space="preserve">my first year </w:t>
      </w:r>
      <w:r w:rsidR="00960437">
        <w:rPr>
          <w:sz w:val="24"/>
          <w:szCs w:val="24"/>
        </w:rPr>
        <w:t>as a professional</w:t>
      </w:r>
      <w:r w:rsidR="00BD5838">
        <w:rPr>
          <w:sz w:val="24"/>
          <w:szCs w:val="24"/>
        </w:rPr>
        <w:t xml:space="preserve"> I</w:t>
      </w:r>
      <w:r w:rsidR="00C4502D">
        <w:rPr>
          <w:sz w:val="24"/>
          <w:szCs w:val="24"/>
        </w:rPr>
        <w:t xml:space="preserve"> have </w:t>
      </w:r>
      <w:r w:rsidR="00BD5838">
        <w:rPr>
          <w:sz w:val="24"/>
          <w:szCs w:val="24"/>
        </w:rPr>
        <w:t>identified the requirement</w:t>
      </w:r>
      <w:r w:rsidR="00C4502D">
        <w:rPr>
          <w:sz w:val="24"/>
          <w:szCs w:val="24"/>
        </w:rPr>
        <w:t xml:space="preserve"> to</w:t>
      </w:r>
      <w:r w:rsidR="00BD5838">
        <w:rPr>
          <w:sz w:val="24"/>
          <w:szCs w:val="24"/>
        </w:rPr>
        <w:t xml:space="preserve"> further develop and</w:t>
      </w:r>
      <w:r w:rsidR="004F4092">
        <w:rPr>
          <w:sz w:val="24"/>
          <w:szCs w:val="24"/>
        </w:rPr>
        <w:t xml:space="preserve"> utilise </w:t>
      </w:r>
      <w:r w:rsidR="00BD5838">
        <w:rPr>
          <w:sz w:val="24"/>
          <w:szCs w:val="24"/>
        </w:rPr>
        <w:t>such skills</w:t>
      </w:r>
      <w:r w:rsidR="00960437">
        <w:rPr>
          <w:sz w:val="24"/>
          <w:szCs w:val="24"/>
        </w:rPr>
        <w:t xml:space="preserve"> </w:t>
      </w:r>
      <w:r w:rsidR="001246E3">
        <w:rPr>
          <w:sz w:val="24"/>
          <w:szCs w:val="24"/>
        </w:rPr>
        <w:t>in order to work collaboratively in</w:t>
      </w:r>
      <w:r w:rsidR="006923D1">
        <w:rPr>
          <w:sz w:val="24"/>
          <w:szCs w:val="24"/>
        </w:rPr>
        <w:t xml:space="preserve"> increasingly complex areas of practice</w:t>
      </w:r>
      <w:r w:rsidR="00960437">
        <w:rPr>
          <w:sz w:val="24"/>
          <w:szCs w:val="24"/>
        </w:rPr>
        <w:t xml:space="preserve">; </w:t>
      </w:r>
      <w:r w:rsidR="006923D1">
        <w:rPr>
          <w:sz w:val="24"/>
          <w:szCs w:val="24"/>
        </w:rPr>
        <w:t xml:space="preserve">both </w:t>
      </w:r>
      <w:r w:rsidR="001246E3">
        <w:rPr>
          <w:sz w:val="24"/>
          <w:szCs w:val="24"/>
        </w:rPr>
        <w:t xml:space="preserve">with </w:t>
      </w:r>
      <w:r w:rsidR="006923D1">
        <w:rPr>
          <w:sz w:val="24"/>
          <w:szCs w:val="24"/>
        </w:rPr>
        <w:t>individuals and professionals</w:t>
      </w:r>
      <w:r w:rsidR="00960437">
        <w:rPr>
          <w:sz w:val="24"/>
          <w:szCs w:val="24"/>
        </w:rPr>
        <w:t>.</w:t>
      </w:r>
    </w:p>
    <w:p w:rsidR="00960437" w:rsidRDefault="00960437" w:rsidP="000B3406">
      <w:pPr>
        <w:spacing w:line="360" w:lineRule="auto"/>
        <w:jc w:val="both"/>
        <w:rPr>
          <w:sz w:val="24"/>
          <w:szCs w:val="24"/>
        </w:rPr>
      </w:pPr>
    </w:p>
    <w:p w:rsidR="0072039F" w:rsidRDefault="00462CCF" w:rsidP="000B3406">
      <w:pPr>
        <w:spacing w:line="360" w:lineRule="auto"/>
        <w:jc w:val="both"/>
        <w:rPr>
          <w:noProof/>
          <w:sz w:val="24"/>
          <w:szCs w:val="24"/>
        </w:rPr>
      </w:pPr>
      <w:r>
        <w:rPr>
          <w:sz w:val="24"/>
          <w:szCs w:val="24"/>
        </w:rPr>
        <w:t xml:space="preserve">Through supervision </w:t>
      </w:r>
      <w:r w:rsidR="00BD5838">
        <w:rPr>
          <w:sz w:val="24"/>
          <w:szCs w:val="24"/>
        </w:rPr>
        <w:t xml:space="preserve">with my </w:t>
      </w:r>
      <w:r w:rsidR="00576223">
        <w:rPr>
          <w:sz w:val="24"/>
          <w:szCs w:val="24"/>
        </w:rPr>
        <w:t>mentor,</w:t>
      </w:r>
      <w:r>
        <w:rPr>
          <w:sz w:val="24"/>
          <w:szCs w:val="24"/>
        </w:rPr>
        <w:t xml:space="preserve"> </w:t>
      </w:r>
      <w:r w:rsidR="004172BD">
        <w:rPr>
          <w:sz w:val="24"/>
          <w:szCs w:val="24"/>
        </w:rPr>
        <w:t xml:space="preserve">I have already begun </w:t>
      </w:r>
      <w:r w:rsidR="00BD5838">
        <w:rPr>
          <w:sz w:val="24"/>
          <w:szCs w:val="24"/>
        </w:rPr>
        <w:t>to identify</w:t>
      </w:r>
      <w:r w:rsidR="004172BD">
        <w:rPr>
          <w:sz w:val="24"/>
          <w:szCs w:val="24"/>
        </w:rPr>
        <w:t xml:space="preserve"> and engage in such practice, </w:t>
      </w:r>
      <w:r w:rsidR="004273AE">
        <w:rPr>
          <w:sz w:val="24"/>
          <w:szCs w:val="24"/>
        </w:rPr>
        <w:t xml:space="preserve">for example </w:t>
      </w:r>
      <w:r w:rsidR="004172BD">
        <w:rPr>
          <w:sz w:val="24"/>
          <w:szCs w:val="24"/>
        </w:rPr>
        <w:t>working with individuals under legislations such as the M</w:t>
      </w:r>
      <w:r w:rsidR="00917E15">
        <w:rPr>
          <w:sz w:val="24"/>
          <w:szCs w:val="24"/>
        </w:rPr>
        <w:t>odern Slavery Act 2015 to identify their outcomes and specialist support pathways</w:t>
      </w:r>
      <w:sdt>
        <w:sdtPr>
          <w:rPr>
            <w:sz w:val="24"/>
            <w:szCs w:val="24"/>
          </w:rPr>
          <w:id w:val="1498311186"/>
          <w:citation/>
        </w:sdtPr>
        <w:sdtContent>
          <w:r w:rsidR="004273AE">
            <w:rPr>
              <w:sz w:val="24"/>
              <w:szCs w:val="24"/>
            </w:rPr>
            <w:fldChar w:fldCharType="begin"/>
          </w:r>
          <w:r w:rsidR="004273AE">
            <w:rPr>
              <w:sz w:val="24"/>
              <w:szCs w:val="24"/>
            </w:rPr>
            <w:instrText xml:space="preserve"> CITATION NCA15 \l 2057 </w:instrText>
          </w:r>
          <w:r w:rsidR="004273AE">
            <w:rPr>
              <w:sz w:val="24"/>
              <w:szCs w:val="24"/>
            </w:rPr>
            <w:fldChar w:fldCharType="separate"/>
          </w:r>
          <w:r w:rsidR="004273AE">
            <w:rPr>
              <w:noProof/>
              <w:sz w:val="24"/>
              <w:szCs w:val="24"/>
            </w:rPr>
            <w:t xml:space="preserve"> </w:t>
          </w:r>
          <w:r w:rsidR="004273AE" w:rsidRPr="004273AE">
            <w:rPr>
              <w:noProof/>
              <w:sz w:val="24"/>
              <w:szCs w:val="24"/>
            </w:rPr>
            <w:t>(NCA, 2015)</w:t>
          </w:r>
          <w:r w:rsidR="004273AE">
            <w:rPr>
              <w:sz w:val="24"/>
              <w:szCs w:val="24"/>
            </w:rPr>
            <w:fldChar w:fldCharType="end"/>
          </w:r>
        </w:sdtContent>
      </w:sdt>
      <w:r w:rsidR="004273AE">
        <w:rPr>
          <w:sz w:val="24"/>
          <w:szCs w:val="24"/>
        </w:rPr>
        <w:t xml:space="preserve">. </w:t>
      </w:r>
      <w:r w:rsidR="00576223">
        <w:rPr>
          <w:sz w:val="24"/>
          <w:szCs w:val="24"/>
        </w:rPr>
        <w:t>A f</w:t>
      </w:r>
      <w:r w:rsidR="004273AE">
        <w:rPr>
          <w:sz w:val="24"/>
          <w:szCs w:val="24"/>
        </w:rPr>
        <w:t>urther development opportunity has been identified</w:t>
      </w:r>
      <w:r w:rsidR="00576223">
        <w:rPr>
          <w:sz w:val="24"/>
          <w:szCs w:val="24"/>
        </w:rPr>
        <w:t>,</w:t>
      </w:r>
      <w:r w:rsidR="004273AE">
        <w:rPr>
          <w:sz w:val="24"/>
          <w:szCs w:val="24"/>
        </w:rPr>
        <w:t xml:space="preserve"> </w:t>
      </w:r>
      <w:r w:rsidR="00576223">
        <w:rPr>
          <w:sz w:val="24"/>
          <w:szCs w:val="24"/>
        </w:rPr>
        <w:t>with my</w:t>
      </w:r>
      <w:r w:rsidR="00F0653D">
        <w:rPr>
          <w:sz w:val="24"/>
          <w:szCs w:val="24"/>
        </w:rPr>
        <w:t xml:space="preserve"> aim to</w:t>
      </w:r>
      <w:r w:rsidR="004273AE">
        <w:rPr>
          <w:sz w:val="24"/>
          <w:szCs w:val="24"/>
        </w:rPr>
        <w:t xml:space="preserve"> </w:t>
      </w:r>
      <w:r w:rsidR="00F0653D">
        <w:rPr>
          <w:sz w:val="24"/>
          <w:szCs w:val="24"/>
        </w:rPr>
        <w:t>evidence</w:t>
      </w:r>
      <w:r w:rsidR="004273AE">
        <w:rPr>
          <w:sz w:val="24"/>
          <w:szCs w:val="24"/>
        </w:rPr>
        <w:t xml:space="preserve"> collaborativ</w:t>
      </w:r>
      <w:r w:rsidR="00F0653D">
        <w:rPr>
          <w:sz w:val="24"/>
          <w:szCs w:val="24"/>
        </w:rPr>
        <w:t>e working</w:t>
      </w:r>
      <w:r w:rsidR="004273AE">
        <w:rPr>
          <w:sz w:val="24"/>
          <w:szCs w:val="24"/>
        </w:rPr>
        <w:t xml:space="preserve"> with individuals who </w:t>
      </w:r>
      <w:r w:rsidR="00297AF3">
        <w:rPr>
          <w:sz w:val="24"/>
          <w:szCs w:val="24"/>
        </w:rPr>
        <w:t>may be less able to participate,</w:t>
      </w:r>
      <w:r w:rsidR="004273AE">
        <w:rPr>
          <w:sz w:val="24"/>
          <w:szCs w:val="24"/>
        </w:rPr>
        <w:t xml:space="preserve"> for example</w:t>
      </w:r>
      <w:r w:rsidR="00F0653D">
        <w:rPr>
          <w:sz w:val="24"/>
          <w:szCs w:val="24"/>
        </w:rPr>
        <w:t xml:space="preserve"> with individuals who have a cognitive or memory impairment.</w:t>
      </w:r>
      <w:r w:rsidR="00E14016">
        <w:rPr>
          <w:sz w:val="24"/>
          <w:szCs w:val="24"/>
        </w:rPr>
        <w:t xml:space="preserve"> In relation to working</w:t>
      </w:r>
      <w:r w:rsidR="004822DD">
        <w:rPr>
          <w:sz w:val="24"/>
          <w:szCs w:val="24"/>
        </w:rPr>
        <w:t xml:space="preserve"> collaboratively</w:t>
      </w:r>
      <w:r w:rsidR="00E14016">
        <w:rPr>
          <w:sz w:val="24"/>
          <w:szCs w:val="24"/>
        </w:rPr>
        <w:t xml:space="preserve"> with professionals</w:t>
      </w:r>
      <w:r w:rsidR="004822DD">
        <w:rPr>
          <w:sz w:val="24"/>
          <w:szCs w:val="24"/>
        </w:rPr>
        <w:t xml:space="preserve">, my aim will be </w:t>
      </w:r>
      <w:r w:rsidR="004822DD">
        <w:rPr>
          <w:sz w:val="24"/>
          <w:szCs w:val="24"/>
        </w:rPr>
        <w:lastRenderedPageBreak/>
        <w:t xml:space="preserve">to evidence increasing practice experience in upholding the role of social work </w:t>
      </w:r>
      <w:r w:rsidR="00576223">
        <w:rPr>
          <w:sz w:val="24"/>
          <w:szCs w:val="24"/>
        </w:rPr>
        <w:t>within</w:t>
      </w:r>
      <w:r w:rsidR="004822DD">
        <w:rPr>
          <w:sz w:val="24"/>
          <w:szCs w:val="24"/>
        </w:rPr>
        <w:t xml:space="preserve"> multidisciplinary environments</w:t>
      </w:r>
      <w:sdt>
        <w:sdtPr>
          <w:rPr>
            <w:sz w:val="24"/>
            <w:szCs w:val="24"/>
          </w:rPr>
          <w:id w:val="1455285224"/>
          <w:citation/>
        </w:sdtPr>
        <w:sdtContent>
          <w:r w:rsidR="004822DD">
            <w:rPr>
              <w:sz w:val="24"/>
              <w:szCs w:val="24"/>
            </w:rPr>
            <w:fldChar w:fldCharType="begin"/>
          </w:r>
          <w:r w:rsidR="009E3361">
            <w:rPr>
              <w:sz w:val="24"/>
              <w:szCs w:val="24"/>
            </w:rPr>
            <w:instrText xml:space="preserve">CITATION CCW15 \l 2057 </w:instrText>
          </w:r>
          <w:r w:rsidR="004822DD">
            <w:rPr>
              <w:sz w:val="24"/>
              <w:szCs w:val="24"/>
            </w:rPr>
            <w:fldChar w:fldCharType="separate"/>
          </w:r>
          <w:r w:rsidR="009E3361">
            <w:rPr>
              <w:noProof/>
              <w:sz w:val="24"/>
              <w:szCs w:val="24"/>
            </w:rPr>
            <w:t xml:space="preserve"> </w:t>
          </w:r>
          <w:r w:rsidR="009E3361" w:rsidRPr="009E3361">
            <w:rPr>
              <w:noProof/>
              <w:sz w:val="24"/>
              <w:szCs w:val="24"/>
            </w:rPr>
            <w:t>(SCW, 2017)</w:t>
          </w:r>
          <w:r w:rsidR="004822DD">
            <w:rPr>
              <w:sz w:val="24"/>
              <w:szCs w:val="24"/>
            </w:rPr>
            <w:fldChar w:fldCharType="end"/>
          </w:r>
        </w:sdtContent>
      </w:sdt>
      <w:r w:rsidR="00576223">
        <w:rPr>
          <w:sz w:val="24"/>
          <w:szCs w:val="24"/>
        </w:rPr>
        <w:t>.</w:t>
      </w:r>
      <w:r w:rsidR="004822DD">
        <w:rPr>
          <w:sz w:val="24"/>
          <w:szCs w:val="24"/>
        </w:rPr>
        <w:t xml:space="preserve"> </w:t>
      </w:r>
      <w:r w:rsidR="00576223">
        <w:rPr>
          <w:sz w:val="24"/>
          <w:szCs w:val="24"/>
        </w:rPr>
        <w:t>This will be achieved b</w:t>
      </w:r>
      <w:r w:rsidR="006E6E5D">
        <w:rPr>
          <w:sz w:val="24"/>
          <w:szCs w:val="24"/>
        </w:rPr>
        <w:t xml:space="preserve">y </w:t>
      </w:r>
      <w:r w:rsidR="004822DD">
        <w:rPr>
          <w:sz w:val="24"/>
          <w:szCs w:val="24"/>
        </w:rPr>
        <w:t xml:space="preserve">discussing and navigating the different perspectives of health and social care to complete a Decision Support Tool and reach a consensus on </w:t>
      </w:r>
      <w:r w:rsidR="00B41FC2">
        <w:rPr>
          <w:sz w:val="24"/>
          <w:szCs w:val="24"/>
        </w:rPr>
        <w:t>an</w:t>
      </w:r>
      <w:r w:rsidR="001807EB">
        <w:rPr>
          <w:sz w:val="24"/>
          <w:szCs w:val="24"/>
        </w:rPr>
        <w:t xml:space="preserve"> </w:t>
      </w:r>
      <w:r w:rsidR="00576223">
        <w:rPr>
          <w:sz w:val="24"/>
          <w:szCs w:val="24"/>
        </w:rPr>
        <w:t>individual’s,</w:t>
      </w:r>
      <w:r w:rsidR="001807EB">
        <w:rPr>
          <w:sz w:val="24"/>
          <w:szCs w:val="24"/>
        </w:rPr>
        <w:t xml:space="preserve"> support pathway</w:t>
      </w:r>
      <w:r w:rsidR="006E6E5D">
        <w:rPr>
          <w:noProof/>
          <w:sz w:val="24"/>
          <w:szCs w:val="24"/>
        </w:rPr>
        <w:t xml:space="preserve"> </w:t>
      </w:r>
      <w:r w:rsidR="006E6E5D" w:rsidRPr="006E6E5D">
        <w:rPr>
          <w:noProof/>
          <w:sz w:val="24"/>
          <w:szCs w:val="24"/>
        </w:rPr>
        <w:t>(Jackson &amp; Ellis, 2010</w:t>
      </w:r>
      <w:r w:rsidR="00E228A3">
        <w:rPr>
          <w:noProof/>
          <w:sz w:val="24"/>
          <w:szCs w:val="24"/>
        </w:rPr>
        <w:t xml:space="preserve">; Welsh </w:t>
      </w:r>
      <w:r w:rsidR="00E228A3" w:rsidRPr="006E6E5D">
        <w:rPr>
          <w:noProof/>
          <w:sz w:val="24"/>
          <w:szCs w:val="24"/>
        </w:rPr>
        <w:t>Government, 2014)</w:t>
      </w:r>
      <w:r w:rsidR="00E228A3">
        <w:rPr>
          <w:noProof/>
          <w:sz w:val="24"/>
          <w:szCs w:val="24"/>
        </w:rPr>
        <w:t>.</w:t>
      </w:r>
    </w:p>
    <w:p w:rsidR="000B3406" w:rsidRDefault="000B3406" w:rsidP="000B3406">
      <w:pPr>
        <w:spacing w:line="360" w:lineRule="auto"/>
        <w:jc w:val="both"/>
        <w:rPr>
          <w:noProof/>
          <w:sz w:val="24"/>
          <w:szCs w:val="24"/>
        </w:rPr>
      </w:pPr>
    </w:p>
    <w:p w:rsidR="00B356FD" w:rsidRDefault="003B16D0" w:rsidP="000B3406">
      <w:pPr>
        <w:spacing w:line="360" w:lineRule="auto"/>
        <w:jc w:val="both"/>
        <w:rPr>
          <w:sz w:val="24"/>
          <w:szCs w:val="24"/>
        </w:rPr>
      </w:pPr>
      <w:r>
        <w:rPr>
          <w:sz w:val="24"/>
          <w:szCs w:val="24"/>
        </w:rPr>
        <w:t>During</w:t>
      </w:r>
      <w:r w:rsidR="00E228A3">
        <w:rPr>
          <w:sz w:val="24"/>
          <w:szCs w:val="24"/>
        </w:rPr>
        <w:t xml:space="preserve"> reflective discussion with my mentor, a </w:t>
      </w:r>
      <w:r w:rsidR="00736436">
        <w:rPr>
          <w:sz w:val="24"/>
          <w:szCs w:val="24"/>
        </w:rPr>
        <w:t>development opportunity has been identified</w:t>
      </w:r>
      <w:r w:rsidR="00E228A3">
        <w:rPr>
          <w:sz w:val="24"/>
          <w:szCs w:val="24"/>
        </w:rPr>
        <w:t xml:space="preserve"> </w:t>
      </w:r>
      <w:r w:rsidR="000D28A1">
        <w:rPr>
          <w:sz w:val="24"/>
          <w:szCs w:val="24"/>
        </w:rPr>
        <w:t>to improve on the application of analysis in and on interventions</w:t>
      </w:r>
      <w:r w:rsidR="00736436">
        <w:rPr>
          <w:sz w:val="24"/>
          <w:szCs w:val="24"/>
        </w:rPr>
        <w:t xml:space="preserve">. By </w:t>
      </w:r>
      <w:r w:rsidR="00B550A9">
        <w:rPr>
          <w:sz w:val="24"/>
          <w:szCs w:val="24"/>
        </w:rPr>
        <w:t>reviewing</w:t>
      </w:r>
      <w:r w:rsidR="00736436">
        <w:rPr>
          <w:sz w:val="24"/>
          <w:szCs w:val="24"/>
        </w:rPr>
        <w:t xml:space="preserve"> the new Acts promotion of person-centred communication within its Codes of </w:t>
      </w:r>
      <w:r w:rsidR="00BC0A4B">
        <w:rPr>
          <w:sz w:val="24"/>
          <w:szCs w:val="24"/>
        </w:rPr>
        <w:t>Practice, I</w:t>
      </w:r>
      <w:r w:rsidR="00736436">
        <w:rPr>
          <w:sz w:val="24"/>
          <w:szCs w:val="24"/>
        </w:rPr>
        <w:t xml:space="preserve"> have been able to note a link to social constructionist theories and the importance </w:t>
      </w:r>
      <w:r w:rsidR="00B550A9">
        <w:rPr>
          <w:sz w:val="24"/>
          <w:szCs w:val="24"/>
        </w:rPr>
        <w:t>viewing the individual as the expert in their own well-being</w:t>
      </w:r>
      <w:r w:rsidR="00BC0A4B">
        <w:rPr>
          <w:sz w:val="24"/>
          <w:szCs w:val="24"/>
        </w:rPr>
        <w:t>; which transcends into the language and layout of assessment documentation</w:t>
      </w:r>
      <w:r w:rsidR="00B550A9">
        <w:rPr>
          <w:noProof/>
          <w:sz w:val="24"/>
          <w:szCs w:val="24"/>
        </w:rPr>
        <w:t xml:space="preserve"> </w:t>
      </w:r>
      <w:r w:rsidR="00B550A9" w:rsidRPr="00B550A9">
        <w:rPr>
          <w:noProof/>
          <w:sz w:val="24"/>
          <w:szCs w:val="24"/>
        </w:rPr>
        <w:t>(Beresford &amp; Croft, 200</w:t>
      </w:r>
      <w:r w:rsidR="00BC0A4B">
        <w:rPr>
          <w:noProof/>
          <w:sz w:val="24"/>
          <w:szCs w:val="24"/>
        </w:rPr>
        <w:t xml:space="preserve">1; Welsh </w:t>
      </w:r>
      <w:r w:rsidR="00B550A9" w:rsidRPr="00B550A9">
        <w:rPr>
          <w:noProof/>
          <w:sz w:val="24"/>
          <w:szCs w:val="24"/>
        </w:rPr>
        <w:t>Government, 2015)</w:t>
      </w:r>
      <w:r w:rsidR="00BC0A4B">
        <w:rPr>
          <w:sz w:val="24"/>
          <w:szCs w:val="24"/>
        </w:rPr>
        <w:t xml:space="preserve">. </w:t>
      </w:r>
      <w:r>
        <w:rPr>
          <w:sz w:val="24"/>
          <w:szCs w:val="24"/>
        </w:rPr>
        <w:t>Sole adherence to this principle could be argued as detriment to the assessment of risk</w:t>
      </w:r>
      <w:sdt>
        <w:sdtPr>
          <w:rPr>
            <w:sz w:val="24"/>
            <w:szCs w:val="24"/>
          </w:rPr>
          <w:id w:val="-1567495819"/>
          <w:citation/>
        </w:sdtPr>
        <w:sdtContent>
          <w:r w:rsidR="006A0574">
            <w:rPr>
              <w:sz w:val="24"/>
              <w:szCs w:val="24"/>
            </w:rPr>
            <w:fldChar w:fldCharType="begin"/>
          </w:r>
          <w:r w:rsidR="006A0574">
            <w:rPr>
              <w:sz w:val="24"/>
              <w:szCs w:val="24"/>
            </w:rPr>
            <w:instrText xml:space="preserve"> CITATION Mac99 \l 2057 </w:instrText>
          </w:r>
          <w:r w:rsidR="006A0574">
            <w:rPr>
              <w:sz w:val="24"/>
              <w:szCs w:val="24"/>
            </w:rPr>
            <w:fldChar w:fldCharType="separate"/>
          </w:r>
          <w:r w:rsidR="006A0574">
            <w:rPr>
              <w:noProof/>
              <w:sz w:val="24"/>
              <w:szCs w:val="24"/>
            </w:rPr>
            <w:t xml:space="preserve"> </w:t>
          </w:r>
          <w:r w:rsidR="006A0574" w:rsidRPr="006A0574">
            <w:rPr>
              <w:noProof/>
              <w:sz w:val="24"/>
              <w:szCs w:val="24"/>
            </w:rPr>
            <w:t>(Macdonald &amp; Macdonald, 1999)</w:t>
          </w:r>
          <w:r w:rsidR="006A0574">
            <w:rPr>
              <w:sz w:val="24"/>
              <w:szCs w:val="24"/>
            </w:rPr>
            <w:fldChar w:fldCharType="end"/>
          </w:r>
        </w:sdtContent>
      </w:sdt>
      <w:r>
        <w:rPr>
          <w:sz w:val="24"/>
          <w:szCs w:val="24"/>
        </w:rPr>
        <w:t>, therefore I a</w:t>
      </w:r>
      <w:r w:rsidR="006A0574">
        <w:rPr>
          <w:sz w:val="24"/>
          <w:szCs w:val="24"/>
        </w:rPr>
        <w:t>i</w:t>
      </w:r>
      <w:r>
        <w:rPr>
          <w:sz w:val="24"/>
          <w:szCs w:val="24"/>
        </w:rPr>
        <w:t>m to demonstrate development in the application of analysis</w:t>
      </w:r>
      <w:r w:rsidR="006A0574">
        <w:rPr>
          <w:sz w:val="24"/>
          <w:szCs w:val="24"/>
        </w:rPr>
        <w:t xml:space="preserve"> in assessment via use of different theory and methods, to </w:t>
      </w:r>
      <w:r>
        <w:rPr>
          <w:sz w:val="24"/>
          <w:szCs w:val="24"/>
        </w:rPr>
        <w:t>ensure a balance is achieve between respecting the views of an individual and ensuring their safety</w:t>
      </w:r>
      <w:sdt>
        <w:sdtPr>
          <w:rPr>
            <w:sz w:val="24"/>
            <w:szCs w:val="24"/>
          </w:rPr>
          <w:id w:val="-364681170"/>
          <w:citation/>
        </w:sdtPr>
        <w:sdtContent>
          <w:r w:rsidR="006A0574">
            <w:rPr>
              <w:sz w:val="24"/>
              <w:szCs w:val="24"/>
            </w:rPr>
            <w:fldChar w:fldCharType="begin"/>
          </w:r>
          <w:r w:rsidR="009E3361">
            <w:rPr>
              <w:sz w:val="24"/>
              <w:szCs w:val="24"/>
            </w:rPr>
            <w:instrText xml:space="preserve">CITATION CCW15 \l 2057 </w:instrText>
          </w:r>
          <w:r w:rsidR="006A0574">
            <w:rPr>
              <w:sz w:val="24"/>
              <w:szCs w:val="24"/>
            </w:rPr>
            <w:fldChar w:fldCharType="separate"/>
          </w:r>
          <w:r w:rsidR="009E3361">
            <w:rPr>
              <w:noProof/>
              <w:sz w:val="24"/>
              <w:szCs w:val="24"/>
            </w:rPr>
            <w:t xml:space="preserve"> </w:t>
          </w:r>
          <w:r w:rsidR="009E3361" w:rsidRPr="009E3361">
            <w:rPr>
              <w:noProof/>
              <w:sz w:val="24"/>
              <w:szCs w:val="24"/>
            </w:rPr>
            <w:t>(SCW, 2017)</w:t>
          </w:r>
          <w:r w:rsidR="006A0574">
            <w:rPr>
              <w:sz w:val="24"/>
              <w:szCs w:val="24"/>
            </w:rPr>
            <w:fldChar w:fldCharType="end"/>
          </w:r>
        </w:sdtContent>
      </w:sdt>
      <w:r w:rsidR="006A0574">
        <w:rPr>
          <w:sz w:val="24"/>
          <w:szCs w:val="24"/>
        </w:rPr>
        <w:t>. This will be achieved by engaging further in practice where risk is a factor, such as</w:t>
      </w:r>
      <w:r w:rsidR="0050567B">
        <w:rPr>
          <w:sz w:val="24"/>
          <w:szCs w:val="24"/>
        </w:rPr>
        <w:t xml:space="preserve"> </w:t>
      </w:r>
      <w:r w:rsidR="0050567B">
        <w:rPr>
          <w:noProof/>
          <w:sz w:val="24"/>
          <w:szCs w:val="24"/>
        </w:rPr>
        <w:t>attempting to engage</w:t>
      </w:r>
      <w:r w:rsidR="00B356FD">
        <w:rPr>
          <w:noProof/>
          <w:sz w:val="24"/>
          <w:szCs w:val="24"/>
        </w:rPr>
        <w:t>, assess and support</w:t>
      </w:r>
      <w:r w:rsidR="0050567B">
        <w:rPr>
          <w:noProof/>
          <w:sz w:val="24"/>
          <w:szCs w:val="24"/>
        </w:rPr>
        <w:t xml:space="preserve"> </w:t>
      </w:r>
      <w:r w:rsidR="00B356FD">
        <w:rPr>
          <w:noProof/>
          <w:sz w:val="24"/>
          <w:szCs w:val="24"/>
        </w:rPr>
        <w:t xml:space="preserve"> and </w:t>
      </w:r>
      <w:r w:rsidR="0050567B">
        <w:rPr>
          <w:noProof/>
          <w:sz w:val="24"/>
          <w:szCs w:val="24"/>
        </w:rPr>
        <w:t xml:space="preserve">individual who </w:t>
      </w:r>
      <w:r w:rsidR="00B356FD">
        <w:rPr>
          <w:noProof/>
          <w:sz w:val="24"/>
          <w:szCs w:val="24"/>
        </w:rPr>
        <w:t xml:space="preserve">has been reported to </w:t>
      </w:r>
      <w:r w:rsidR="0050567B">
        <w:rPr>
          <w:noProof/>
          <w:sz w:val="24"/>
          <w:szCs w:val="24"/>
        </w:rPr>
        <w:t>self-neglect</w:t>
      </w:r>
      <w:r w:rsidR="00B356FD">
        <w:rPr>
          <w:noProof/>
          <w:sz w:val="24"/>
          <w:szCs w:val="24"/>
        </w:rPr>
        <w:t>.</w:t>
      </w:r>
      <w:r w:rsidR="0050567B">
        <w:rPr>
          <w:noProof/>
          <w:sz w:val="24"/>
          <w:szCs w:val="24"/>
        </w:rPr>
        <w:t xml:space="preserve"> </w:t>
      </w:r>
    </w:p>
    <w:p w:rsidR="000B3406" w:rsidRDefault="000B3406" w:rsidP="000B3406">
      <w:pPr>
        <w:spacing w:line="360" w:lineRule="auto"/>
        <w:jc w:val="both"/>
        <w:rPr>
          <w:sz w:val="24"/>
          <w:szCs w:val="24"/>
        </w:rPr>
      </w:pPr>
    </w:p>
    <w:p w:rsidR="0072039F" w:rsidRDefault="0072039F" w:rsidP="000B3406">
      <w:pPr>
        <w:spacing w:line="360" w:lineRule="auto"/>
        <w:jc w:val="both"/>
        <w:rPr>
          <w:sz w:val="24"/>
          <w:szCs w:val="24"/>
        </w:rPr>
      </w:pPr>
      <w:r>
        <w:rPr>
          <w:sz w:val="24"/>
          <w:szCs w:val="24"/>
        </w:rPr>
        <w:t xml:space="preserve">Finally, </w:t>
      </w:r>
      <w:r w:rsidR="006A5124">
        <w:rPr>
          <w:sz w:val="24"/>
          <w:szCs w:val="24"/>
        </w:rPr>
        <w:t>in</w:t>
      </w:r>
      <w:r>
        <w:rPr>
          <w:sz w:val="24"/>
          <w:szCs w:val="24"/>
        </w:rPr>
        <w:t xml:space="preserve"> relating to professional judgement </w:t>
      </w:r>
      <w:r w:rsidR="007F0C46">
        <w:rPr>
          <w:sz w:val="24"/>
          <w:szCs w:val="24"/>
        </w:rPr>
        <w:t xml:space="preserve">I will be working with my supervisor to identify areas of social work practice where professional judgement is more prevalent, complex and consequently can </w:t>
      </w:r>
      <w:r w:rsidR="00CA0B1E">
        <w:rPr>
          <w:sz w:val="24"/>
          <w:szCs w:val="24"/>
        </w:rPr>
        <w:t xml:space="preserve">evidence my </w:t>
      </w:r>
      <w:r w:rsidR="00AA663F">
        <w:rPr>
          <w:sz w:val="24"/>
          <w:szCs w:val="24"/>
        </w:rPr>
        <w:t>further</w:t>
      </w:r>
      <w:r w:rsidR="007F0C46">
        <w:rPr>
          <w:sz w:val="24"/>
          <w:szCs w:val="24"/>
        </w:rPr>
        <w:t xml:space="preserve"> development. This work has already begun and can be exampled through the undertaking </w:t>
      </w:r>
      <w:r w:rsidR="006A0574">
        <w:rPr>
          <w:sz w:val="24"/>
          <w:szCs w:val="24"/>
        </w:rPr>
        <w:t>of a</w:t>
      </w:r>
      <w:r w:rsidR="007F0C46">
        <w:rPr>
          <w:sz w:val="24"/>
          <w:szCs w:val="24"/>
        </w:rPr>
        <w:t xml:space="preserve"> Human Rights Act Assessment; whereby the outcome was my difficult refusal </w:t>
      </w:r>
      <w:r w:rsidR="00AA663F">
        <w:rPr>
          <w:sz w:val="24"/>
          <w:szCs w:val="24"/>
        </w:rPr>
        <w:t>for this person to access</w:t>
      </w:r>
      <w:r w:rsidR="007F0C46">
        <w:rPr>
          <w:sz w:val="24"/>
          <w:szCs w:val="24"/>
        </w:rPr>
        <w:t xml:space="preserve"> social services, based on the analysis of information obtained from a variety of sources; including the individual concerned. </w:t>
      </w:r>
      <w:r w:rsidR="006A0574">
        <w:rPr>
          <w:sz w:val="24"/>
          <w:szCs w:val="24"/>
        </w:rPr>
        <w:t>I aim to engage further in complex activity where such judgement is used, such as the completion of mental capacity assessments</w:t>
      </w:r>
      <w:r w:rsidR="006A0574">
        <w:rPr>
          <w:noProof/>
          <w:sz w:val="24"/>
          <w:szCs w:val="24"/>
        </w:rPr>
        <w:t xml:space="preserve"> </w:t>
      </w:r>
      <w:r w:rsidR="006A0574" w:rsidRPr="006A0574">
        <w:rPr>
          <w:noProof/>
          <w:sz w:val="24"/>
          <w:szCs w:val="24"/>
        </w:rPr>
        <w:t>(MCA, 2005)</w:t>
      </w:r>
      <w:r w:rsidR="006A0574">
        <w:rPr>
          <w:sz w:val="24"/>
          <w:szCs w:val="24"/>
        </w:rPr>
        <w:t>.</w:t>
      </w:r>
    </w:p>
    <w:p w:rsidR="006A5124" w:rsidRDefault="006A5124" w:rsidP="000B3406">
      <w:pPr>
        <w:spacing w:line="360" w:lineRule="auto"/>
        <w:jc w:val="both"/>
        <w:rPr>
          <w:sz w:val="24"/>
          <w:szCs w:val="24"/>
        </w:rPr>
      </w:pPr>
    </w:p>
    <w:p w:rsidR="006A5124" w:rsidRDefault="00CA0B1E" w:rsidP="0072039F">
      <w:pPr>
        <w:jc w:val="both"/>
        <w:rPr>
          <w:sz w:val="24"/>
          <w:szCs w:val="24"/>
        </w:rPr>
      </w:pPr>
      <w:r>
        <w:rPr>
          <w:sz w:val="24"/>
          <w:szCs w:val="24"/>
        </w:rPr>
        <w:t>WORD COUNT - 544</w:t>
      </w:r>
    </w:p>
    <w:p w:rsidR="007F0C46" w:rsidRDefault="007F0C46" w:rsidP="0072039F">
      <w:pPr>
        <w:jc w:val="both"/>
        <w:rPr>
          <w:sz w:val="24"/>
          <w:szCs w:val="24"/>
        </w:rPr>
      </w:pPr>
    </w:p>
    <w:p w:rsidR="0072039F" w:rsidRPr="00FE4ADA" w:rsidRDefault="0072039F" w:rsidP="00FE4ADA">
      <w:pPr>
        <w:jc w:val="both"/>
        <w:rPr>
          <w:sz w:val="24"/>
          <w:szCs w:val="24"/>
        </w:rPr>
      </w:pPr>
    </w:p>
    <w:p w:rsidR="00F22AC5" w:rsidRPr="008B28E7" w:rsidRDefault="008C7770" w:rsidP="0093018C">
      <w:pPr>
        <w:jc w:val="center"/>
        <w:rPr>
          <w:b/>
          <w:sz w:val="24"/>
          <w:szCs w:val="24"/>
        </w:rPr>
      </w:pPr>
      <w:r>
        <w:rPr>
          <w:b/>
          <w:sz w:val="24"/>
          <w:szCs w:val="24"/>
        </w:rPr>
        <w:br w:type="page"/>
      </w:r>
      <w:r w:rsidR="00F22AC5" w:rsidRPr="008B28E7">
        <w:rPr>
          <w:b/>
          <w:sz w:val="24"/>
          <w:szCs w:val="24"/>
        </w:rPr>
        <w:lastRenderedPageBreak/>
        <w:t xml:space="preserve">Section </w:t>
      </w:r>
      <w:r w:rsidR="002C2536">
        <w:rPr>
          <w:b/>
          <w:sz w:val="24"/>
          <w:szCs w:val="24"/>
        </w:rPr>
        <w:t>3</w:t>
      </w:r>
    </w:p>
    <w:p w:rsidR="004046F0" w:rsidRPr="008B28E7" w:rsidRDefault="004046F0" w:rsidP="00FF7EBB">
      <w:pPr>
        <w:jc w:val="both"/>
        <w:rPr>
          <w:b/>
          <w:sz w:val="24"/>
          <w:szCs w:val="24"/>
        </w:rPr>
      </w:pPr>
    </w:p>
    <w:p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rsidR="00E559CE" w:rsidRPr="008B28E7" w:rsidRDefault="00E559CE" w:rsidP="00E559CE">
      <w:pPr>
        <w:jc w:val="both"/>
        <w:rPr>
          <w:sz w:val="24"/>
          <w:szCs w:val="24"/>
        </w:rPr>
      </w:pPr>
    </w:p>
    <w:p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years experience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rsidR="00986B43" w:rsidRDefault="00986B43" w:rsidP="00FF7EBB">
      <w:pPr>
        <w:jc w:val="both"/>
        <w:rPr>
          <w:i/>
          <w:sz w:val="24"/>
          <w:szCs w:val="24"/>
        </w:rPr>
      </w:pPr>
    </w:p>
    <w:p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proforma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rsidR="00D55DE0" w:rsidRDefault="00D55DE0" w:rsidP="00FF7EBB">
      <w:pPr>
        <w:jc w:val="both"/>
        <w:rPr>
          <w:i/>
          <w:sz w:val="24"/>
          <w:szCs w:val="24"/>
        </w:rPr>
      </w:pPr>
    </w:p>
    <w:p w:rsidR="00D55DE0" w:rsidRPr="00D55DE0" w:rsidRDefault="00D55DE0" w:rsidP="00FF7EBB">
      <w:pPr>
        <w:jc w:val="both"/>
        <w:rPr>
          <w:i/>
          <w:color w:val="auto"/>
          <w:sz w:val="24"/>
          <w:szCs w:val="24"/>
        </w:rPr>
      </w:pPr>
      <w:r w:rsidRPr="00D55DE0">
        <w:rPr>
          <w:i/>
          <w:color w:val="auto"/>
          <w:sz w:val="24"/>
          <w:szCs w:val="24"/>
        </w:rPr>
        <w:t xml:space="preserve">In completing this section, you should watch the 4 video clips of ‘More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rsidR="006E481E" w:rsidRDefault="006E481E" w:rsidP="00FF7EBB">
      <w:pPr>
        <w:jc w:val="both"/>
        <w:rPr>
          <w:sz w:val="24"/>
          <w:szCs w:val="24"/>
        </w:rPr>
      </w:pPr>
    </w:p>
    <w:p w:rsidR="00ED1D73" w:rsidRDefault="00ED1D73" w:rsidP="00FF7EBB">
      <w:pPr>
        <w:jc w:val="both"/>
        <w:rPr>
          <w:sz w:val="24"/>
          <w:szCs w:val="24"/>
        </w:rPr>
      </w:pPr>
    </w:p>
    <w:p w:rsidR="00ED1D73" w:rsidRDefault="00ED1D73" w:rsidP="00FF7EBB">
      <w:pPr>
        <w:jc w:val="both"/>
        <w:rPr>
          <w:sz w:val="24"/>
          <w:szCs w:val="24"/>
        </w:rPr>
      </w:pPr>
    </w:p>
    <w:p w:rsidR="00ED1D73" w:rsidRDefault="00ED1D73" w:rsidP="00FF7EBB">
      <w:pPr>
        <w:jc w:val="both"/>
        <w:rPr>
          <w:sz w:val="24"/>
          <w:szCs w:val="24"/>
        </w:rPr>
      </w:pPr>
    </w:p>
    <w:p w:rsidR="00ED1D73" w:rsidRDefault="00ED1D73" w:rsidP="00FF7EBB">
      <w:pPr>
        <w:jc w:val="both"/>
        <w:rPr>
          <w:sz w:val="24"/>
          <w:szCs w:val="24"/>
        </w:rPr>
      </w:pPr>
    </w:p>
    <w:p w:rsidR="00ED1D73" w:rsidRDefault="00ED1D73" w:rsidP="00FF7EBB">
      <w:pPr>
        <w:jc w:val="both"/>
        <w:rPr>
          <w:sz w:val="24"/>
          <w:szCs w:val="24"/>
        </w:rPr>
      </w:pPr>
    </w:p>
    <w:p w:rsidR="00ED1D73" w:rsidRDefault="00ED1D73" w:rsidP="00FF7EBB">
      <w:pPr>
        <w:jc w:val="both"/>
        <w:rPr>
          <w:sz w:val="24"/>
          <w:szCs w:val="24"/>
        </w:rPr>
      </w:pPr>
    </w:p>
    <w:p w:rsidR="00ED1D73" w:rsidRDefault="00ED1D73" w:rsidP="00FF7EBB">
      <w:pPr>
        <w:jc w:val="both"/>
        <w:rPr>
          <w:sz w:val="24"/>
          <w:szCs w:val="24"/>
        </w:rPr>
      </w:pPr>
    </w:p>
    <w:p w:rsidR="00ED1D73" w:rsidRDefault="00ED1D73" w:rsidP="00FF7EBB">
      <w:pPr>
        <w:jc w:val="both"/>
        <w:rPr>
          <w:sz w:val="24"/>
          <w:szCs w:val="24"/>
        </w:rPr>
      </w:pPr>
    </w:p>
    <w:p w:rsidR="00ED1D73" w:rsidRDefault="00ED1D73" w:rsidP="00FF7EBB">
      <w:pPr>
        <w:jc w:val="both"/>
        <w:rPr>
          <w:sz w:val="24"/>
          <w:szCs w:val="24"/>
        </w:rPr>
      </w:pPr>
    </w:p>
    <w:p w:rsidR="00ED1D73" w:rsidRDefault="00ED1D73" w:rsidP="00FF7EBB">
      <w:pPr>
        <w:jc w:val="both"/>
        <w:rPr>
          <w:sz w:val="24"/>
          <w:szCs w:val="24"/>
        </w:rPr>
      </w:pPr>
    </w:p>
    <w:p w:rsidR="00ED1D73" w:rsidRDefault="00ED1D73" w:rsidP="00FF7EBB">
      <w:pPr>
        <w:jc w:val="both"/>
        <w:rPr>
          <w:sz w:val="24"/>
          <w:szCs w:val="24"/>
        </w:rPr>
      </w:pPr>
    </w:p>
    <w:p w:rsidR="00ED1D73" w:rsidRDefault="00ED1D73" w:rsidP="00FF7EBB">
      <w:pPr>
        <w:jc w:val="both"/>
        <w:rPr>
          <w:sz w:val="24"/>
          <w:szCs w:val="24"/>
        </w:rPr>
      </w:pPr>
    </w:p>
    <w:p w:rsidR="00ED1D73" w:rsidRDefault="00ED1D73" w:rsidP="00FF7EBB">
      <w:pPr>
        <w:jc w:val="both"/>
        <w:rPr>
          <w:sz w:val="24"/>
          <w:szCs w:val="24"/>
        </w:rPr>
      </w:pPr>
    </w:p>
    <w:p w:rsidR="00ED1D73" w:rsidRDefault="00ED1D73" w:rsidP="00FF7EBB">
      <w:pPr>
        <w:jc w:val="both"/>
        <w:rPr>
          <w:sz w:val="24"/>
          <w:szCs w:val="24"/>
        </w:rPr>
      </w:pPr>
    </w:p>
    <w:p w:rsidR="00ED1D73" w:rsidRDefault="00ED1D73" w:rsidP="00FF7EBB">
      <w:pPr>
        <w:jc w:val="both"/>
        <w:rPr>
          <w:sz w:val="24"/>
          <w:szCs w:val="24"/>
        </w:rPr>
      </w:pPr>
    </w:p>
    <w:p w:rsidR="00ED1D73" w:rsidRDefault="00ED1D73" w:rsidP="00FF7EBB">
      <w:pPr>
        <w:jc w:val="both"/>
        <w:rPr>
          <w:sz w:val="24"/>
          <w:szCs w:val="24"/>
        </w:rPr>
      </w:pPr>
    </w:p>
    <w:p w:rsidR="00ED1D73" w:rsidRDefault="00ED1D73" w:rsidP="00FF7EBB">
      <w:pPr>
        <w:jc w:val="both"/>
        <w:rPr>
          <w:sz w:val="24"/>
          <w:szCs w:val="24"/>
        </w:rPr>
      </w:pPr>
    </w:p>
    <w:p w:rsidR="00ED1D73" w:rsidRDefault="00ED1D73" w:rsidP="00FF7EBB">
      <w:pPr>
        <w:jc w:val="both"/>
        <w:rPr>
          <w:sz w:val="24"/>
          <w:szCs w:val="24"/>
        </w:rPr>
      </w:pPr>
    </w:p>
    <w:p w:rsidR="00ED1D73" w:rsidRDefault="00ED1D73" w:rsidP="00FF7EBB">
      <w:pPr>
        <w:jc w:val="both"/>
        <w:rPr>
          <w:sz w:val="24"/>
          <w:szCs w:val="24"/>
        </w:rPr>
      </w:pPr>
    </w:p>
    <w:p w:rsidR="00ED1D73" w:rsidRDefault="00ED1D73" w:rsidP="00FF7EBB">
      <w:pPr>
        <w:jc w:val="both"/>
        <w:rPr>
          <w:sz w:val="24"/>
          <w:szCs w:val="24"/>
        </w:rPr>
      </w:pPr>
    </w:p>
    <w:p w:rsidR="00ED1D73" w:rsidRDefault="00ED1D73" w:rsidP="00FF7EBB">
      <w:pPr>
        <w:jc w:val="both"/>
        <w:rPr>
          <w:sz w:val="24"/>
          <w:szCs w:val="24"/>
        </w:rPr>
      </w:pPr>
    </w:p>
    <w:p w:rsidR="00ED1D73" w:rsidRDefault="00ED1D73" w:rsidP="00FF7EBB">
      <w:pPr>
        <w:jc w:val="both"/>
        <w:rPr>
          <w:sz w:val="24"/>
          <w:szCs w:val="24"/>
        </w:rPr>
      </w:pPr>
    </w:p>
    <w:p w:rsidR="00ED1D73" w:rsidRDefault="00ED1D73" w:rsidP="00FF7EBB">
      <w:pPr>
        <w:jc w:val="both"/>
        <w:rPr>
          <w:sz w:val="24"/>
          <w:szCs w:val="24"/>
        </w:rPr>
      </w:pPr>
    </w:p>
    <w:p w:rsidR="00ED1D73" w:rsidRPr="008B28E7" w:rsidRDefault="00ED1D73" w:rsidP="00FF7EBB">
      <w:pPr>
        <w:jc w:val="both"/>
        <w:rPr>
          <w:sz w:val="24"/>
          <w:szCs w:val="24"/>
        </w:rPr>
      </w:pPr>
    </w:p>
    <w:p w:rsidR="006E481E" w:rsidRPr="008B28E7" w:rsidRDefault="006E481E" w:rsidP="00FF7EBB">
      <w:pPr>
        <w:jc w:val="both"/>
        <w:rPr>
          <w:b/>
          <w:sz w:val="24"/>
          <w:szCs w:val="24"/>
          <w:u w:val="single"/>
        </w:rPr>
      </w:pPr>
      <w:r w:rsidRPr="008B28E7">
        <w:rPr>
          <w:b/>
          <w:sz w:val="24"/>
          <w:szCs w:val="24"/>
          <w:u w:val="single"/>
        </w:rPr>
        <w:lastRenderedPageBreak/>
        <w:t xml:space="preserve">Observation Summary </w:t>
      </w:r>
    </w:p>
    <w:p w:rsidR="006E481E" w:rsidRPr="008B28E7" w:rsidRDefault="006E481E" w:rsidP="00FF7EBB">
      <w:pPr>
        <w:jc w:val="both"/>
        <w:rPr>
          <w:sz w:val="24"/>
          <w:szCs w:val="24"/>
        </w:rPr>
      </w:pPr>
    </w:p>
    <w:p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rsidR="00C7108B" w:rsidRPr="008B28E7" w:rsidRDefault="00C7108B" w:rsidP="00FF7EBB">
      <w:pPr>
        <w:jc w:val="both"/>
        <w:rPr>
          <w:sz w:val="24"/>
          <w:szCs w:val="24"/>
        </w:rPr>
      </w:pPr>
    </w:p>
    <w:p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8E30C9">
        <w:rPr>
          <w:sz w:val="24"/>
          <w:szCs w:val="24"/>
        </w:rPr>
        <w:t>18/07/2018</w:t>
      </w:r>
      <w:r w:rsidR="00C7108B">
        <w:rPr>
          <w:sz w:val="24"/>
          <w:szCs w:val="24"/>
        </w:rPr>
        <w:t xml:space="preserve"> </w:t>
      </w:r>
    </w:p>
    <w:p w:rsidR="00E91F62" w:rsidRPr="008B28E7" w:rsidRDefault="00E91F62" w:rsidP="00FF7EBB">
      <w:pPr>
        <w:jc w:val="both"/>
        <w:rPr>
          <w:b/>
          <w:sz w:val="24"/>
          <w:szCs w:val="24"/>
        </w:rPr>
      </w:pPr>
    </w:p>
    <w:p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rsidTr="00C7108B">
        <w:tc>
          <w:tcPr>
            <w:tcW w:w="10278" w:type="dxa"/>
            <w:shd w:val="clear" w:color="auto" w:fill="auto"/>
          </w:tcPr>
          <w:p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rsidR="00C7108B" w:rsidRDefault="00C7108B" w:rsidP="00FF7EBB">
            <w:pPr>
              <w:jc w:val="both"/>
              <w:rPr>
                <w:sz w:val="24"/>
                <w:szCs w:val="24"/>
              </w:rPr>
            </w:pPr>
          </w:p>
          <w:p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rsidR="008C7770" w:rsidRDefault="008C7770" w:rsidP="00FF7EBB">
            <w:pPr>
              <w:jc w:val="both"/>
              <w:rPr>
                <w:i/>
                <w:sz w:val="24"/>
                <w:szCs w:val="24"/>
              </w:rPr>
            </w:pPr>
          </w:p>
          <w:p w:rsidR="008C7770" w:rsidRPr="008B28E7" w:rsidRDefault="008C7770" w:rsidP="00FF7EBB">
            <w:pPr>
              <w:jc w:val="both"/>
              <w:rPr>
                <w:i/>
                <w:sz w:val="24"/>
                <w:szCs w:val="24"/>
              </w:rPr>
            </w:pPr>
          </w:p>
        </w:tc>
      </w:tr>
    </w:tbl>
    <w:p w:rsidR="00AA666E" w:rsidRPr="008B28E7" w:rsidRDefault="00AA666E" w:rsidP="00FF7EBB">
      <w:pPr>
        <w:jc w:val="both"/>
        <w:rPr>
          <w:sz w:val="24"/>
          <w:szCs w:val="24"/>
        </w:rPr>
      </w:pPr>
    </w:p>
    <w:p w:rsidR="00523AB1" w:rsidRDefault="00523AB1" w:rsidP="000B3406">
      <w:pPr>
        <w:spacing w:line="360" w:lineRule="auto"/>
        <w:jc w:val="both"/>
        <w:rPr>
          <w:sz w:val="24"/>
          <w:szCs w:val="24"/>
        </w:rPr>
      </w:pPr>
      <w:r>
        <w:rPr>
          <w:sz w:val="24"/>
          <w:szCs w:val="24"/>
        </w:rPr>
        <w:t xml:space="preserve">Person 1 is a female over eighty years old, referred to the agency by a relative, who stated he could no longer support her in the management of her finances and was concerned that she could not respond to </w:t>
      </w:r>
      <w:r w:rsidR="00CA0B1E">
        <w:rPr>
          <w:sz w:val="24"/>
          <w:szCs w:val="24"/>
        </w:rPr>
        <w:t>her health and well-being needs,</w:t>
      </w:r>
      <w:r>
        <w:rPr>
          <w:sz w:val="24"/>
          <w:szCs w:val="24"/>
        </w:rPr>
        <w:t xml:space="preserve"> due to a diagnosis of dementia. </w:t>
      </w:r>
    </w:p>
    <w:p w:rsidR="00523AB1" w:rsidRDefault="00523AB1" w:rsidP="000B3406">
      <w:pPr>
        <w:spacing w:line="360" w:lineRule="auto"/>
        <w:jc w:val="both"/>
        <w:rPr>
          <w:sz w:val="24"/>
          <w:szCs w:val="24"/>
        </w:rPr>
      </w:pPr>
    </w:p>
    <w:p w:rsidR="00523AB1" w:rsidRDefault="00523AB1" w:rsidP="000B3406">
      <w:pPr>
        <w:spacing w:line="360" w:lineRule="auto"/>
        <w:jc w:val="both"/>
        <w:rPr>
          <w:sz w:val="24"/>
          <w:szCs w:val="24"/>
        </w:rPr>
      </w:pPr>
      <w:r>
        <w:rPr>
          <w:sz w:val="24"/>
          <w:szCs w:val="24"/>
        </w:rPr>
        <w:t>My objectives for this observation is set out by the Social Services and Wellbeing (Wales) Act 2014, with Part 3 placing a duty on me to assess individuals who may have needs for care and support. I have considered my duty to make enquiries under Part 7 of the Act and the safeguarding definition of an ‘adult at risk’, in order to establish that due to care and support needs, Person 1 cannot negate the risk of neglect relating to maintaining her health and wellbeing</w:t>
      </w:r>
      <w:sdt>
        <w:sdtPr>
          <w:rPr>
            <w:sz w:val="24"/>
            <w:szCs w:val="24"/>
          </w:rPr>
          <w:id w:val="774680100"/>
          <w:citation/>
        </w:sdtPr>
        <w:sdtContent>
          <w:r>
            <w:rPr>
              <w:sz w:val="24"/>
              <w:szCs w:val="24"/>
            </w:rPr>
            <w:fldChar w:fldCharType="begin"/>
          </w:r>
          <w:r>
            <w:rPr>
              <w:sz w:val="24"/>
              <w:szCs w:val="24"/>
            </w:rPr>
            <w:instrText xml:space="preserve"> CITATION SSW141 \l 2057 </w:instrText>
          </w:r>
          <w:r>
            <w:rPr>
              <w:sz w:val="24"/>
              <w:szCs w:val="24"/>
            </w:rPr>
            <w:fldChar w:fldCharType="separate"/>
          </w:r>
          <w:r>
            <w:rPr>
              <w:noProof/>
              <w:sz w:val="24"/>
              <w:szCs w:val="24"/>
            </w:rPr>
            <w:t xml:space="preserve"> </w:t>
          </w:r>
          <w:r w:rsidRPr="0021032D">
            <w:rPr>
              <w:noProof/>
              <w:sz w:val="24"/>
              <w:szCs w:val="24"/>
            </w:rPr>
            <w:t>(SSW(W)A, 2014)</w:t>
          </w:r>
          <w:r>
            <w:rPr>
              <w:sz w:val="24"/>
              <w:szCs w:val="24"/>
            </w:rPr>
            <w:fldChar w:fldCharType="end"/>
          </w:r>
        </w:sdtContent>
      </w:sdt>
      <w:r>
        <w:rPr>
          <w:sz w:val="24"/>
          <w:szCs w:val="24"/>
        </w:rPr>
        <w:t xml:space="preserve">. In gaining consent for this </w:t>
      </w:r>
      <w:r w:rsidR="00CA0B1E">
        <w:rPr>
          <w:sz w:val="24"/>
          <w:szCs w:val="24"/>
        </w:rPr>
        <w:t>observation,</w:t>
      </w:r>
      <w:r>
        <w:rPr>
          <w:sz w:val="24"/>
          <w:szCs w:val="24"/>
        </w:rPr>
        <w:t xml:space="preserve"> I contacted Person 1 by telephone, who was able to evidence retention of the information I provided on the purpose of my contact, conversing understanding in her consent for it to take place; leading to my assumption of her capacity</w:t>
      </w:r>
      <w:r w:rsidR="00797196">
        <w:rPr>
          <w:sz w:val="24"/>
          <w:szCs w:val="24"/>
        </w:rPr>
        <w:t xml:space="preserve"> to make</w:t>
      </w:r>
      <w:r>
        <w:rPr>
          <w:sz w:val="24"/>
          <w:szCs w:val="24"/>
        </w:rPr>
        <w:t xml:space="preserve"> this decision (MCA, 2005).</w:t>
      </w:r>
    </w:p>
    <w:p w:rsidR="00523AB1" w:rsidRDefault="00523AB1" w:rsidP="000B3406">
      <w:pPr>
        <w:spacing w:line="360" w:lineRule="auto"/>
        <w:jc w:val="both"/>
        <w:rPr>
          <w:sz w:val="24"/>
          <w:szCs w:val="24"/>
        </w:rPr>
      </w:pPr>
    </w:p>
    <w:p w:rsidR="00523AB1" w:rsidRDefault="00523AB1" w:rsidP="000B3406">
      <w:pPr>
        <w:spacing w:line="360" w:lineRule="auto"/>
        <w:jc w:val="both"/>
        <w:rPr>
          <w:sz w:val="24"/>
          <w:szCs w:val="24"/>
        </w:rPr>
      </w:pPr>
      <w:r>
        <w:rPr>
          <w:sz w:val="24"/>
          <w:szCs w:val="24"/>
        </w:rPr>
        <w:t>Person 1 identified as an English national and first language speaker who moved to Wales many years ago. This places her within the population majority who state an English speaking preference</w:t>
      </w:r>
      <w:sdt>
        <w:sdtPr>
          <w:rPr>
            <w:sz w:val="24"/>
            <w:szCs w:val="24"/>
          </w:rPr>
          <w:id w:val="-1258362565"/>
          <w:citation/>
        </w:sdtPr>
        <w:sdtContent>
          <w:r>
            <w:rPr>
              <w:sz w:val="24"/>
              <w:szCs w:val="24"/>
            </w:rPr>
            <w:fldChar w:fldCharType="begin"/>
          </w:r>
          <w:r>
            <w:rPr>
              <w:sz w:val="24"/>
              <w:szCs w:val="24"/>
            </w:rPr>
            <w:instrText xml:space="preserve"> CITATION Cen11 \l 2057 </w:instrText>
          </w:r>
          <w:r>
            <w:rPr>
              <w:sz w:val="24"/>
              <w:szCs w:val="24"/>
            </w:rPr>
            <w:fldChar w:fldCharType="separate"/>
          </w:r>
          <w:r>
            <w:rPr>
              <w:noProof/>
              <w:sz w:val="24"/>
              <w:szCs w:val="24"/>
            </w:rPr>
            <w:t xml:space="preserve"> </w:t>
          </w:r>
          <w:r w:rsidRPr="00702951">
            <w:rPr>
              <w:noProof/>
              <w:sz w:val="24"/>
              <w:szCs w:val="24"/>
            </w:rPr>
            <w:t>(Census, 2011)</w:t>
          </w:r>
          <w:r>
            <w:rPr>
              <w:sz w:val="24"/>
              <w:szCs w:val="24"/>
            </w:rPr>
            <w:fldChar w:fldCharType="end"/>
          </w:r>
        </w:sdtContent>
      </w:sdt>
      <w:r>
        <w:rPr>
          <w:sz w:val="24"/>
          <w:szCs w:val="24"/>
        </w:rPr>
        <w:t>, meaning that actively offering services in Welsh is not applicable however required consideration due to the barrier non-consideration presents to persons who don’t speak English as a first language. An issue, which could compound oppression in those who experience dementia</w:t>
      </w:r>
      <w:r>
        <w:rPr>
          <w:noProof/>
          <w:sz w:val="24"/>
          <w:szCs w:val="24"/>
        </w:rPr>
        <w:t xml:space="preserve"> </w:t>
      </w:r>
      <w:r w:rsidRPr="00702951">
        <w:rPr>
          <w:noProof/>
          <w:sz w:val="24"/>
          <w:szCs w:val="24"/>
        </w:rPr>
        <w:t>(</w:t>
      </w:r>
      <w:r>
        <w:rPr>
          <w:noProof/>
          <w:sz w:val="24"/>
          <w:szCs w:val="24"/>
        </w:rPr>
        <w:t xml:space="preserve"> Welsh </w:t>
      </w:r>
      <w:r w:rsidRPr="00702951">
        <w:rPr>
          <w:noProof/>
          <w:sz w:val="24"/>
          <w:szCs w:val="24"/>
        </w:rPr>
        <w:t>Government, 2016</w:t>
      </w:r>
      <w:r>
        <w:rPr>
          <w:noProof/>
          <w:sz w:val="24"/>
          <w:szCs w:val="24"/>
        </w:rPr>
        <w:t xml:space="preserve">; Wyn Gruffydd, </w:t>
      </w:r>
      <w:r w:rsidRPr="00F86654">
        <w:rPr>
          <w:noProof/>
          <w:sz w:val="24"/>
          <w:szCs w:val="24"/>
        </w:rPr>
        <w:t>2012)</w:t>
      </w:r>
      <w:r>
        <w:rPr>
          <w:noProof/>
          <w:sz w:val="24"/>
          <w:szCs w:val="24"/>
        </w:rPr>
        <w:t xml:space="preserve">. 25 percent of persons in Wales are reported to experience a mental illness during their lifetime leading to the </w:t>
      </w:r>
      <w:r>
        <w:rPr>
          <w:noProof/>
          <w:sz w:val="24"/>
          <w:szCs w:val="24"/>
        </w:rPr>
        <w:lastRenderedPageBreak/>
        <w:t xml:space="preserve">exasberation of problems such as social isolation </w:t>
      </w:r>
      <w:r w:rsidRPr="000F0697">
        <w:rPr>
          <w:noProof/>
          <w:sz w:val="24"/>
          <w:szCs w:val="24"/>
        </w:rPr>
        <w:t>(</w:t>
      </w:r>
      <w:r>
        <w:rPr>
          <w:noProof/>
          <w:sz w:val="24"/>
          <w:szCs w:val="24"/>
        </w:rPr>
        <w:t xml:space="preserve"> NHS </w:t>
      </w:r>
      <w:r w:rsidRPr="000F0697">
        <w:rPr>
          <w:noProof/>
          <w:sz w:val="24"/>
          <w:szCs w:val="24"/>
        </w:rPr>
        <w:t>Wales, 2014)</w:t>
      </w:r>
      <w:r>
        <w:rPr>
          <w:noProof/>
          <w:sz w:val="24"/>
          <w:szCs w:val="24"/>
        </w:rPr>
        <w:t>; I will consider this during the intervention togther with Person 1’s rural location and lack of family network which can also contibute to social isolation and accessing appropriate support</w:t>
      </w:r>
      <w:sdt>
        <w:sdtPr>
          <w:rPr>
            <w:noProof/>
            <w:sz w:val="24"/>
            <w:szCs w:val="24"/>
          </w:rPr>
          <w:id w:val="-1702237472"/>
          <w:citation/>
        </w:sdtPr>
        <w:sdtContent>
          <w:r>
            <w:rPr>
              <w:noProof/>
              <w:sz w:val="24"/>
              <w:szCs w:val="24"/>
            </w:rPr>
            <w:fldChar w:fldCharType="begin"/>
          </w:r>
          <w:r>
            <w:rPr>
              <w:noProof/>
              <w:sz w:val="24"/>
              <w:szCs w:val="24"/>
            </w:rPr>
            <w:instrText xml:space="preserve">CITATION Dem05 \l 2057 </w:instrText>
          </w:r>
          <w:r>
            <w:rPr>
              <w:noProof/>
              <w:sz w:val="24"/>
              <w:szCs w:val="24"/>
            </w:rPr>
            <w:fldChar w:fldCharType="separate"/>
          </w:r>
          <w:r>
            <w:rPr>
              <w:noProof/>
              <w:sz w:val="24"/>
              <w:szCs w:val="24"/>
            </w:rPr>
            <w:t xml:space="preserve"> </w:t>
          </w:r>
          <w:r w:rsidRPr="00A80418">
            <w:rPr>
              <w:noProof/>
              <w:sz w:val="24"/>
              <w:szCs w:val="24"/>
            </w:rPr>
            <w:t>(Johnson, 2005)</w:t>
          </w:r>
          <w:r>
            <w:rPr>
              <w:noProof/>
              <w:sz w:val="24"/>
              <w:szCs w:val="24"/>
            </w:rPr>
            <w:fldChar w:fldCharType="end"/>
          </w:r>
        </w:sdtContent>
      </w:sdt>
      <w:r>
        <w:rPr>
          <w:noProof/>
          <w:sz w:val="24"/>
          <w:szCs w:val="24"/>
        </w:rPr>
        <w:t>.</w:t>
      </w:r>
    </w:p>
    <w:p w:rsidR="00523AB1" w:rsidRDefault="00523AB1" w:rsidP="000B3406">
      <w:pPr>
        <w:spacing w:line="360" w:lineRule="auto"/>
        <w:jc w:val="both"/>
        <w:rPr>
          <w:sz w:val="24"/>
          <w:szCs w:val="24"/>
        </w:rPr>
      </w:pPr>
    </w:p>
    <w:p w:rsidR="00523AB1" w:rsidRDefault="00523AB1" w:rsidP="000B3406">
      <w:pPr>
        <w:spacing w:line="360" w:lineRule="auto"/>
        <w:jc w:val="both"/>
        <w:rPr>
          <w:sz w:val="24"/>
          <w:szCs w:val="24"/>
        </w:rPr>
      </w:pPr>
      <w:r>
        <w:rPr>
          <w:sz w:val="24"/>
          <w:szCs w:val="24"/>
        </w:rPr>
        <w:t>WORD COUNT - 330</w:t>
      </w:r>
    </w:p>
    <w:p w:rsidR="006A5124" w:rsidRDefault="006A5124" w:rsidP="00FF7EBB">
      <w:pPr>
        <w:jc w:val="both"/>
        <w:rPr>
          <w:sz w:val="24"/>
          <w:szCs w:val="24"/>
        </w:rPr>
      </w:pPr>
    </w:p>
    <w:p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rsidTr="00C7108B">
        <w:tc>
          <w:tcPr>
            <w:tcW w:w="10188" w:type="dxa"/>
            <w:shd w:val="clear" w:color="auto" w:fill="auto"/>
          </w:tcPr>
          <w:p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k values using a person centred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 sensitive practice, language pref</w:t>
            </w:r>
            <w:r w:rsidR="00220D06" w:rsidRPr="008B28E7">
              <w:rPr>
                <w:sz w:val="24"/>
                <w:szCs w:val="24"/>
              </w:rPr>
              <w:t>e</w:t>
            </w:r>
            <w:r w:rsidRPr="008B28E7">
              <w:rPr>
                <w:sz w:val="24"/>
                <w:szCs w:val="24"/>
              </w:rPr>
              <w:t>rence</w:t>
            </w:r>
            <w:r w:rsidR="00D55DE0">
              <w:rPr>
                <w:sz w:val="24"/>
                <w:szCs w:val="24"/>
              </w:rPr>
              <w:t xml:space="preserve"> including the “Active Offer” principle,</w:t>
            </w:r>
            <w:r w:rsidRPr="008B28E7">
              <w:rPr>
                <w:sz w:val="24"/>
                <w:szCs w:val="24"/>
              </w:rPr>
              <w:t xml:space="preserve"> and ethical practice.</w:t>
            </w:r>
            <w:r w:rsidR="003E5FBA">
              <w:rPr>
                <w:sz w:val="24"/>
                <w:szCs w:val="24"/>
              </w:rPr>
              <w:t>.</w:t>
            </w:r>
          </w:p>
          <w:p w:rsidR="00C7108B" w:rsidRPr="008B28E7" w:rsidRDefault="00C7108B" w:rsidP="00FF7EBB">
            <w:pPr>
              <w:jc w:val="both"/>
              <w:rPr>
                <w:sz w:val="24"/>
                <w:szCs w:val="24"/>
              </w:rPr>
            </w:pPr>
          </w:p>
          <w:p w:rsidR="005C1567" w:rsidRPr="008B28E7" w:rsidRDefault="000C378F" w:rsidP="00FF7EBB">
            <w:pPr>
              <w:jc w:val="both"/>
              <w:rPr>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tc>
      </w:tr>
    </w:tbl>
    <w:p w:rsidR="0013429A" w:rsidRDefault="0013429A" w:rsidP="00FF7EBB">
      <w:pPr>
        <w:jc w:val="both"/>
        <w:rPr>
          <w:sz w:val="24"/>
          <w:szCs w:val="24"/>
        </w:rPr>
      </w:pPr>
    </w:p>
    <w:p w:rsidR="00A1167D" w:rsidRDefault="00A1167D" w:rsidP="000B3406">
      <w:pPr>
        <w:spacing w:line="360" w:lineRule="auto"/>
        <w:jc w:val="both"/>
        <w:rPr>
          <w:sz w:val="24"/>
          <w:szCs w:val="24"/>
        </w:rPr>
      </w:pPr>
      <w:r>
        <w:rPr>
          <w:sz w:val="24"/>
          <w:szCs w:val="24"/>
        </w:rPr>
        <w:t>Upon arriving at the property, I was conscious of Person 1’s advised memory difficulties therefore sought to remind her as to who I was and the reasons for my presence; I duly explained and again sought her informed consent for a conversation to take place</w:t>
      </w:r>
      <w:r w:rsidR="00CA0B1E">
        <w:rPr>
          <w:sz w:val="24"/>
          <w:szCs w:val="24"/>
        </w:rPr>
        <w:t>,</w:t>
      </w:r>
      <w:r>
        <w:rPr>
          <w:sz w:val="24"/>
          <w:szCs w:val="24"/>
        </w:rPr>
        <w:t xml:space="preserve"> in addition to my observer being present. This explanation was provided to Person 1’s distant relative who was also present, in order to establish a confidence and trust with both parties</w:t>
      </w:r>
      <w:sdt>
        <w:sdtPr>
          <w:rPr>
            <w:sz w:val="24"/>
            <w:szCs w:val="24"/>
          </w:rPr>
          <w:id w:val="829179538"/>
          <w:citation/>
        </w:sdtPr>
        <w:sdtContent>
          <w:r>
            <w:rPr>
              <w:sz w:val="24"/>
              <w:szCs w:val="24"/>
            </w:rPr>
            <w:fldChar w:fldCharType="begin"/>
          </w:r>
          <w:r>
            <w:rPr>
              <w:sz w:val="24"/>
              <w:szCs w:val="24"/>
            </w:rPr>
            <w:instrText xml:space="preserve"> CITATION CCW15 \l 2057 </w:instrText>
          </w:r>
          <w:r>
            <w:rPr>
              <w:sz w:val="24"/>
              <w:szCs w:val="24"/>
            </w:rPr>
            <w:fldChar w:fldCharType="separate"/>
          </w:r>
          <w:r>
            <w:rPr>
              <w:noProof/>
              <w:sz w:val="24"/>
              <w:szCs w:val="24"/>
            </w:rPr>
            <w:t xml:space="preserve"> </w:t>
          </w:r>
          <w:r w:rsidRPr="00C85D54">
            <w:rPr>
              <w:noProof/>
              <w:sz w:val="24"/>
              <w:szCs w:val="24"/>
            </w:rPr>
            <w:t>(SCW, 2017)</w:t>
          </w:r>
          <w:r>
            <w:rPr>
              <w:sz w:val="24"/>
              <w:szCs w:val="24"/>
            </w:rPr>
            <w:fldChar w:fldCharType="end"/>
          </w:r>
        </w:sdtContent>
      </w:sdt>
      <w:r>
        <w:rPr>
          <w:sz w:val="24"/>
          <w:szCs w:val="24"/>
        </w:rPr>
        <w:t>. Due to Person 1’s difficulty with short-term memory and her wariness around professionals, I was also aware that my size and stature could appear intimidating in such a situation</w:t>
      </w:r>
      <w:sdt>
        <w:sdtPr>
          <w:rPr>
            <w:sz w:val="24"/>
            <w:szCs w:val="24"/>
          </w:rPr>
          <w:id w:val="-562715148"/>
          <w:citation/>
        </w:sdtPr>
        <w:sdtContent>
          <w:r>
            <w:rPr>
              <w:sz w:val="24"/>
              <w:szCs w:val="24"/>
            </w:rPr>
            <w:fldChar w:fldCharType="begin"/>
          </w:r>
          <w:r>
            <w:rPr>
              <w:sz w:val="24"/>
              <w:szCs w:val="24"/>
            </w:rPr>
            <w:instrText xml:space="preserve"> CITATION Jul11 \l 2057 </w:instrText>
          </w:r>
          <w:r>
            <w:rPr>
              <w:sz w:val="24"/>
              <w:szCs w:val="24"/>
            </w:rPr>
            <w:fldChar w:fldCharType="separate"/>
          </w:r>
          <w:r>
            <w:rPr>
              <w:noProof/>
              <w:sz w:val="24"/>
              <w:szCs w:val="24"/>
            </w:rPr>
            <w:t xml:space="preserve"> </w:t>
          </w:r>
          <w:r w:rsidRPr="00424EB1">
            <w:rPr>
              <w:noProof/>
              <w:sz w:val="24"/>
              <w:szCs w:val="24"/>
            </w:rPr>
            <w:t>(Koprowska, 2011)</w:t>
          </w:r>
          <w:r>
            <w:rPr>
              <w:sz w:val="24"/>
              <w:szCs w:val="24"/>
            </w:rPr>
            <w:fldChar w:fldCharType="end"/>
          </w:r>
        </w:sdtContent>
      </w:sdt>
      <w:r>
        <w:rPr>
          <w:sz w:val="24"/>
          <w:szCs w:val="24"/>
        </w:rPr>
        <w:t>. Therefore adjusted my body language accordingly from the outset; stepping well back from the door when Person 1 answered and ensuring I lowered to a seated position at the first opportunity, attempting to present as less imposing</w:t>
      </w:r>
      <w:sdt>
        <w:sdtPr>
          <w:rPr>
            <w:sz w:val="24"/>
            <w:szCs w:val="24"/>
          </w:rPr>
          <w:id w:val="151800958"/>
          <w:citation/>
        </w:sdtPr>
        <w:sdtContent>
          <w:r>
            <w:rPr>
              <w:sz w:val="24"/>
              <w:szCs w:val="24"/>
            </w:rPr>
            <w:fldChar w:fldCharType="begin"/>
          </w:r>
          <w:r>
            <w:rPr>
              <w:sz w:val="24"/>
              <w:szCs w:val="24"/>
            </w:rPr>
            <w:instrText xml:space="preserve"> CITATION Jul11 \l 2057 </w:instrText>
          </w:r>
          <w:r>
            <w:rPr>
              <w:sz w:val="24"/>
              <w:szCs w:val="24"/>
            </w:rPr>
            <w:fldChar w:fldCharType="separate"/>
          </w:r>
          <w:r>
            <w:rPr>
              <w:noProof/>
              <w:sz w:val="24"/>
              <w:szCs w:val="24"/>
            </w:rPr>
            <w:t xml:space="preserve"> </w:t>
          </w:r>
          <w:r w:rsidRPr="00424EB1">
            <w:rPr>
              <w:noProof/>
              <w:sz w:val="24"/>
              <w:szCs w:val="24"/>
            </w:rPr>
            <w:t>(Koprowska, 2011)</w:t>
          </w:r>
          <w:r>
            <w:rPr>
              <w:sz w:val="24"/>
              <w:szCs w:val="24"/>
            </w:rPr>
            <w:fldChar w:fldCharType="end"/>
          </w:r>
        </w:sdtContent>
      </w:sdt>
      <w:r>
        <w:rPr>
          <w:sz w:val="24"/>
          <w:szCs w:val="24"/>
        </w:rPr>
        <w:t>.</w:t>
      </w:r>
    </w:p>
    <w:p w:rsidR="00A1167D" w:rsidRDefault="00A1167D" w:rsidP="000B3406">
      <w:pPr>
        <w:spacing w:line="360" w:lineRule="auto"/>
        <w:jc w:val="both"/>
        <w:rPr>
          <w:sz w:val="24"/>
          <w:szCs w:val="24"/>
        </w:rPr>
      </w:pPr>
    </w:p>
    <w:p w:rsidR="00A1167D" w:rsidRDefault="00A1167D" w:rsidP="000B3406">
      <w:pPr>
        <w:spacing w:line="360" w:lineRule="auto"/>
        <w:jc w:val="both"/>
        <w:rPr>
          <w:sz w:val="24"/>
          <w:szCs w:val="24"/>
        </w:rPr>
      </w:pPr>
      <w:r>
        <w:rPr>
          <w:sz w:val="24"/>
          <w:szCs w:val="24"/>
        </w:rPr>
        <w:t>The conversation began with Person 1 however was immediately interrupted by her relative, who began to state his views. Person 1’s relative stated his frustration of there being little value in having a discussion with her directly, due to a diagnosis of dementia and a lack of ability to understand the conversation. I noted that the use of language and description of Person 1 by her relative was both deficit based and immediately in conflict with my own personal and professional values</w:t>
      </w:r>
      <w:r>
        <w:rPr>
          <w:noProof/>
          <w:sz w:val="24"/>
          <w:szCs w:val="24"/>
        </w:rPr>
        <w:t xml:space="preserve"> (Banks, 2012, </w:t>
      </w:r>
      <w:r w:rsidRPr="00F81225">
        <w:rPr>
          <w:noProof/>
          <w:sz w:val="24"/>
          <w:szCs w:val="24"/>
        </w:rPr>
        <w:t>Saleebey, 1996)</w:t>
      </w:r>
      <w:r>
        <w:rPr>
          <w:sz w:val="24"/>
          <w:szCs w:val="24"/>
        </w:rPr>
        <w:t>. Further to this, I could establish his request to converse largely without Person 1’s involvement would contravene the Codes of Practice</w:t>
      </w:r>
      <w:r>
        <w:rPr>
          <w:rStyle w:val="CommentReference"/>
        </w:rPr>
        <w:t xml:space="preserve"> </w:t>
      </w:r>
      <w:r>
        <w:rPr>
          <w:sz w:val="24"/>
          <w:szCs w:val="24"/>
        </w:rPr>
        <w:t>for Assessing the Needs of Individuals</w:t>
      </w:r>
      <w:r>
        <w:rPr>
          <w:noProof/>
          <w:sz w:val="24"/>
          <w:szCs w:val="24"/>
        </w:rPr>
        <w:t xml:space="preserve"> </w:t>
      </w:r>
      <w:r w:rsidRPr="008D3E1D">
        <w:rPr>
          <w:noProof/>
          <w:sz w:val="24"/>
          <w:szCs w:val="24"/>
        </w:rPr>
        <w:t>(</w:t>
      </w:r>
      <w:r>
        <w:rPr>
          <w:noProof/>
          <w:sz w:val="24"/>
          <w:szCs w:val="24"/>
        </w:rPr>
        <w:t>SSW(W)A, 2014</w:t>
      </w:r>
      <w:r w:rsidRPr="008D3E1D">
        <w:rPr>
          <w:noProof/>
          <w:sz w:val="24"/>
          <w:szCs w:val="24"/>
        </w:rPr>
        <w:t>)</w:t>
      </w:r>
      <w:r>
        <w:rPr>
          <w:sz w:val="24"/>
          <w:szCs w:val="24"/>
        </w:rPr>
        <w:t>. In reflecting on my initial communication with Person 1’s relative, I decided not to overtly challenge his use of deficit based language and consequent negative assumptions of her ability; which are often said to lead to the disempowerment of an individual</w:t>
      </w:r>
      <w:sdt>
        <w:sdtPr>
          <w:rPr>
            <w:sz w:val="24"/>
            <w:szCs w:val="24"/>
          </w:rPr>
          <w:id w:val="1199041210"/>
          <w:citation/>
        </w:sdtPr>
        <w:sdtContent>
          <w:r>
            <w:rPr>
              <w:sz w:val="24"/>
              <w:szCs w:val="24"/>
            </w:rPr>
            <w:fldChar w:fldCharType="begin"/>
          </w:r>
          <w:r>
            <w:rPr>
              <w:sz w:val="24"/>
              <w:szCs w:val="24"/>
            </w:rPr>
            <w:instrText xml:space="preserve"> CITATION Dom02 \l 2057 </w:instrText>
          </w:r>
          <w:r>
            <w:rPr>
              <w:sz w:val="24"/>
              <w:szCs w:val="24"/>
            </w:rPr>
            <w:fldChar w:fldCharType="separate"/>
          </w:r>
          <w:r>
            <w:rPr>
              <w:noProof/>
              <w:sz w:val="24"/>
              <w:szCs w:val="24"/>
            </w:rPr>
            <w:t xml:space="preserve"> </w:t>
          </w:r>
          <w:r w:rsidRPr="00BE2012">
            <w:rPr>
              <w:noProof/>
              <w:sz w:val="24"/>
              <w:szCs w:val="24"/>
            </w:rPr>
            <w:t>(Dominelli, 2002)</w:t>
          </w:r>
          <w:r>
            <w:rPr>
              <w:sz w:val="24"/>
              <w:szCs w:val="24"/>
            </w:rPr>
            <w:fldChar w:fldCharType="end"/>
          </w:r>
        </w:sdtContent>
      </w:sdt>
      <w:r>
        <w:rPr>
          <w:sz w:val="24"/>
          <w:szCs w:val="24"/>
        </w:rPr>
        <w:t>. I further decided not to overtly challenge Person 1’s relative, to avoid alienating him from the conversation or support planning</w:t>
      </w:r>
      <w:sdt>
        <w:sdtPr>
          <w:rPr>
            <w:sz w:val="24"/>
            <w:szCs w:val="24"/>
          </w:rPr>
          <w:id w:val="1408119166"/>
          <w:citation/>
        </w:sdtPr>
        <w:sdtContent>
          <w:r>
            <w:rPr>
              <w:sz w:val="24"/>
              <w:szCs w:val="24"/>
            </w:rPr>
            <w:fldChar w:fldCharType="begin"/>
          </w:r>
          <w:r>
            <w:rPr>
              <w:sz w:val="24"/>
              <w:szCs w:val="24"/>
            </w:rPr>
            <w:instrText xml:space="preserve"> CITATION OSu11 \l 2057 </w:instrText>
          </w:r>
          <w:r>
            <w:rPr>
              <w:sz w:val="24"/>
              <w:szCs w:val="24"/>
            </w:rPr>
            <w:fldChar w:fldCharType="separate"/>
          </w:r>
          <w:r>
            <w:rPr>
              <w:noProof/>
              <w:sz w:val="24"/>
              <w:szCs w:val="24"/>
            </w:rPr>
            <w:t xml:space="preserve"> </w:t>
          </w:r>
          <w:r w:rsidRPr="00FD695E">
            <w:rPr>
              <w:noProof/>
              <w:sz w:val="24"/>
              <w:szCs w:val="24"/>
            </w:rPr>
            <w:t>(O'Sullivan, 2011)</w:t>
          </w:r>
          <w:r>
            <w:rPr>
              <w:sz w:val="24"/>
              <w:szCs w:val="24"/>
            </w:rPr>
            <w:fldChar w:fldCharType="end"/>
          </w:r>
        </w:sdtContent>
      </w:sdt>
      <w:r>
        <w:rPr>
          <w:sz w:val="24"/>
          <w:szCs w:val="24"/>
        </w:rPr>
        <w:t xml:space="preserve">. My response was to challenge his stereotypical views, by avoiding the relative’s use of deficit-focused language and using it as an opportunity to outline that assessment must begin </w:t>
      </w:r>
      <w:r>
        <w:rPr>
          <w:sz w:val="24"/>
          <w:szCs w:val="24"/>
        </w:rPr>
        <w:lastRenderedPageBreak/>
        <w:t>with the individual concerned</w:t>
      </w:r>
      <w:r>
        <w:rPr>
          <w:noProof/>
          <w:sz w:val="24"/>
          <w:szCs w:val="24"/>
        </w:rPr>
        <w:t xml:space="preserve"> </w:t>
      </w:r>
      <w:r w:rsidRPr="009D2A6B">
        <w:rPr>
          <w:noProof/>
          <w:sz w:val="24"/>
          <w:szCs w:val="24"/>
        </w:rPr>
        <w:t>(</w:t>
      </w:r>
      <w:r>
        <w:rPr>
          <w:noProof/>
          <w:sz w:val="24"/>
          <w:szCs w:val="24"/>
        </w:rPr>
        <w:t xml:space="preserve">Welsh </w:t>
      </w:r>
      <w:r w:rsidRPr="009D2A6B">
        <w:rPr>
          <w:noProof/>
          <w:sz w:val="24"/>
          <w:szCs w:val="24"/>
        </w:rPr>
        <w:t>Government, 2015)</w:t>
      </w:r>
      <w:r>
        <w:rPr>
          <w:noProof/>
          <w:sz w:val="24"/>
          <w:szCs w:val="24"/>
        </w:rPr>
        <w:t>.</w:t>
      </w:r>
      <w:r>
        <w:rPr>
          <w:sz w:val="24"/>
          <w:szCs w:val="24"/>
        </w:rPr>
        <w:t xml:space="preserve"> I acknowledged the concerns of Person 1’s relative, showing empathy by rephrasing my previous conversations with him as the referrer, offering my perception of his situation as Person 1’s carer and reassuring him that there would be opportunity to put forward his views. This person centred method of communication is argued to promote feelings of value and acceptance in a person’s views</w:t>
      </w:r>
      <w:sdt>
        <w:sdtPr>
          <w:rPr>
            <w:sz w:val="24"/>
            <w:szCs w:val="24"/>
          </w:rPr>
          <w:id w:val="1037551275"/>
          <w:citation/>
        </w:sdtPr>
        <w:sdtContent>
          <w:r>
            <w:rPr>
              <w:sz w:val="24"/>
              <w:szCs w:val="24"/>
            </w:rPr>
            <w:fldChar w:fldCharType="begin"/>
          </w:r>
          <w:r>
            <w:rPr>
              <w:sz w:val="24"/>
              <w:szCs w:val="24"/>
            </w:rPr>
            <w:instrText xml:space="preserve"> CITATION Mac09 \l 2057 </w:instrText>
          </w:r>
          <w:r>
            <w:rPr>
              <w:sz w:val="24"/>
              <w:szCs w:val="24"/>
            </w:rPr>
            <w:fldChar w:fldCharType="separate"/>
          </w:r>
          <w:r>
            <w:rPr>
              <w:noProof/>
              <w:sz w:val="24"/>
              <w:szCs w:val="24"/>
            </w:rPr>
            <w:t xml:space="preserve"> </w:t>
          </w:r>
          <w:r w:rsidRPr="00500709">
            <w:rPr>
              <w:noProof/>
              <w:sz w:val="24"/>
              <w:szCs w:val="24"/>
            </w:rPr>
            <w:t>(Maclean &amp; Harrison, 2009)</w:t>
          </w:r>
          <w:r>
            <w:rPr>
              <w:sz w:val="24"/>
              <w:szCs w:val="24"/>
            </w:rPr>
            <w:fldChar w:fldCharType="end"/>
          </w:r>
        </w:sdtContent>
      </w:sdt>
      <w:r>
        <w:rPr>
          <w:sz w:val="24"/>
          <w:szCs w:val="24"/>
        </w:rPr>
        <w:t xml:space="preserve">,  which on reflection appeared evident as the relative of Person 1 then allowed me to continue in engaging in conversation with her. </w:t>
      </w:r>
    </w:p>
    <w:p w:rsidR="00A1167D" w:rsidRDefault="00A1167D" w:rsidP="000B3406">
      <w:pPr>
        <w:spacing w:line="360" w:lineRule="auto"/>
        <w:jc w:val="both"/>
        <w:rPr>
          <w:sz w:val="24"/>
          <w:szCs w:val="24"/>
        </w:rPr>
      </w:pPr>
    </w:p>
    <w:p w:rsidR="00A1167D" w:rsidRDefault="00A1167D" w:rsidP="000B3406">
      <w:pPr>
        <w:spacing w:line="360" w:lineRule="auto"/>
        <w:jc w:val="both"/>
        <w:rPr>
          <w:noProof/>
          <w:sz w:val="24"/>
          <w:szCs w:val="24"/>
        </w:rPr>
      </w:pPr>
      <w:r>
        <w:rPr>
          <w:sz w:val="24"/>
          <w:szCs w:val="24"/>
        </w:rPr>
        <w:t>I once again began to converse with Person 1, displaying empathy and positive regard by reassuring her that her view on the situation was the most important</w:t>
      </w:r>
      <w:r>
        <w:rPr>
          <w:noProof/>
          <w:sz w:val="24"/>
          <w:szCs w:val="24"/>
        </w:rPr>
        <w:t xml:space="preserve"> </w:t>
      </w:r>
      <w:r w:rsidRPr="0070069E">
        <w:rPr>
          <w:noProof/>
          <w:sz w:val="24"/>
          <w:szCs w:val="24"/>
        </w:rPr>
        <w:t>(</w:t>
      </w:r>
      <w:r>
        <w:rPr>
          <w:noProof/>
          <w:sz w:val="24"/>
          <w:szCs w:val="24"/>
        </w:rPr>
        <w:t>Welsh Government, 2015)</w:t>
      </w:r>
      <w:r>
        <w:rPr>
          <w:sz w:val="24"/>
          <w:szCs w:val="24"/>
        </w:rPr>
        <w:t xml:space="preserve">. This person centred approach in addition to my utilisation of open questions such ‘what’ and ‘why’ is argued to encourage individuals to give an account of their situation and in Person 1’s case her understanding and consent for intervention to continue, with the latter evident in her responses </w:t>
      </w:r>
      <w:r>
        <w:rPr>
          <w:noProof/>
          <w:sz w:val="24"/>
          <w:szCs w:val="24"/>
        </w:rPr>
        <w:t xml:space="preserve">(Koprowska, 2011; </w:t>
      </w:r>
      <w:r w:rsidRPr="000B00E1">
        <w:rPr>
          <w:noProof/>
          <w:sz w:val="24"/>
          <w:szCs w:val="24"/>
        </w:rPr>
        <w:t>Kondrat, 2014)</w:t>
      </w:r>
      <w:r>
        <w:rPr>
          <w:noProof/>
          <w:sz w:val="24"/>
          <w:szCs w:val="24"/>
        </w:rPr>
        <w:t>. Further to this, treating Person 1 and all citizens as experts in their own wellbeing is said to readdress issues of power with professionals and is argued to make practice more anti oppressive</w:t>
      </w:r>
      <w:sdt>
        <w:sdtPr>
          <w:rPr>
            <w:noProof/>
            <w:sz w:val="24"/>
            <w:szCs w:val="24"/>
          </w:rPr>
          <w:id w:val="-97254451"/>
          <w:citation/>
        </w:sdtPr>
        <w:sdtContent>
          <w:r>
            <w:rPr>
              <w:noProof/>
              <w:sz w:val="24"/>
              <w:szCs w:val="24"/>
            </w:rPr>
            <w:fldChar w:fldCharType="begin"/>
          </w:r>
          <w:r>
            <w:rPr>
              <w:noProof/>
              <w:sz w:val="24"/>
              <w:szCs w:val="24"/>
            </w:rPr>
            <w:instrText xml:space="preserve">CITATION Dom96 \t  \l 2057 </w:instrText>
          </w:r>
          <w:r>
            <w:rPr>
              <w:noProof/>
              <w:sz w:val="24"/>
              <w:szCs w:val="24"/>
            </w:rPr>
            <w:fldChar w:fldCharType="separate"/>
          </w:r>
          <w:r>
            <w:rPr>
              <w:noProof/>
              <w:sz w:val="24"/>
              <w:szCs w:val="24"/>
            </w:rPr>
            <w:t xml:space="preserve"> </w:t>
          </w:r>
          <w:r w:rsidRPr="00546D28">
            <w:rPr>
              <w:noProof/>
              <w:sz w:val="24"/>
              <w:szCs w:val="24"/>
            </w:rPr>
            <w:t>(Dominelli, 1996)</w:t>
          </w:r>
          <w:r>
            <w:rPr>
              <w:noProof/>
              <w:sz w:val="24"/>
              <w:szCs w:val="24"/>
            </w:rPr>
            <w:fldChar w:fldCharType="end"/>
          </w:r>
        </w:sdtContent>
      </w:sdt>
      <w:r>
        <w:rPr>
          <w:noProof/>
          <w:sz w:val="24"/>
          <w:szCs w:val="24"/>
        </w:rPr>
        <w:t>, a viewpoint which seemingly resonates within The Social Services and Wellbeing (Wales) Act 2014 and the Mental Health (Wales) Measure 2010. Person 1’s responses to this method of communication were however limited which led to a slight change in my approach, initally moving into what Motschnig</w:t>
      </w:r>
      <w:r w:rsidRPr="004B5654">
        <w:rPr>
          <w:noProof/>
          <w:sz w:val="24"/>
          <w:szCs w:val="24"/>
        </w:rPr>
        <w:t xml:space="preserve"> </w:t>
      </w:r>
      <w:r>
        <w:rPr>
          <w:noProof/>
          <w:sz w:val="24"/>
          <w:szCs w:val="24"/>
        </w:rPr>
        <w:t>(</w:t>
      </w:r>
      <w:r w:rsidRPr="004B5654">
        <w:rPr>
          <w:noProof/>
          <w:sz w:val="24"/>
          <w:szCs w:val="24"/>
        </w:rPr>
        <w:t>2009)</w:t>
      </w:r>
      <w:r>
        <w:rPr>
          <w:noProof/>
          <w:sz w:val="24"/>
          <w:szCs w:val="24"/>
        </w:rPr>
        <w:t xml:space="preserve"> would argue as utilsing ‘explorative’ empathy. This was achieved through asking open questions in response to particular limited moments of verbal and non verbal communication by Person 1.  Again this produced little response from Person 1 who simply stated that she had no current issues of concern or matters to discuss with me. At this point I considered cirticisms to my favoured use of person-centred practice and use of its communication methods, whereby it is argued that persons with impairments find it difficult to respond to this ‘’passive approach’’ and therefore communication should be more directive</w:t>
      </w:r>
      <w:sdt>
        <w:sdtPr>
          <w:rPr>
            <w:noProof/>
            <w:sz w:val="24"/>
            <w:szCs w:val="24"/>
          </w:rPr>
          <w:id w:val="-1642728655"/>
          <w:citation/>
        </w:sdtPr>
        <w:sdtContent>
          <w:r>
            <w:rPr>
              <w:noProof/>
              <w:sz w:val="24"/>
              <w:szCs w:val="24"/>
            </w:rPr>
            <w:fldChar w:fldCharType="begin"/>
          </w:r>
          <w:r>
            <w:rPr>
              <w:noProof/>
              <w:sz w:val="24"/>
              <w:szCs w:val="24"/>
            </w:rPr>
            <w:instrText xml:space="preserve"> CITATION Bow11 \l 2057 </w:instrText>
          </w:r>
          <w:r>
            <w:rPr>
              <w:noProof/>
              <w:sz w:val="24"/>
              <w:szCs w:val="24"/>
            </w:rPr>
            <w:fldChar w:fldCharType="separate"/>
          </w:r>
          <w:r>
            <w:rPr>
              <w:noProof/>
              <w:sz w:val="24"/>
              <w:szCs w:val="24"/>
            </w:rPr>
            <w:t xml:space="preserve"> </w:t>
          </w:r>
          <w:r w:rsidRPr="00391774">
            <w:rPr>
              <w:noProof/>
              <w:sz w:val="24"/>
              <w:szCs w:val="24"/>
            </w:rPr>
            <w:t>(Bower, 2011)</w:t>
          </w:r>
          <w:r>
            <w:rPr>
              <w:noProof/>
              <w:sz w:val="24"/>
              <w:szCs w:val="24"/>
            </w:rPr>
            <w:fldChar w:fldCharType="end"/>
          </w:r>
        </w:sdtContent>
      </w:sdt>
      <w:r>
        <w:rPr>
          <w:noProof/>
          <w:sz w:val="24"/>
          <w:szCs w:val="24"/>
        </w:rPr>
        <w:t>. With this in mind and consideration of Person 1’s dementia diagnosis,  I again sought to change my communication methods to incorperate a more directive approach; using the questioning model of intervention</w:t>
      </w:r>
      <w:sdt>
        <w:sdtPr>
          <w:rPr>
            <w:noProof/>
            <w:sz w:val="24"/>
            <w:szCs w:val="24"/>
          </w:rPr>
          <w:id w:val="689419767"/>
          <w:citation/>
        </w:sdtPr>
        <w:sdtContent>
          <w:r>
            <w:rPr>
              <w:noProof/>
              <w:sz w:val="24"/>
              <w:szCs w:val="24"/>
            </w:rPr>
            <w:fldChar w:fldCharType="begin"/>
          </w:r>
          <w:r>
            <w:rPr>
              <w:noProof/>
              <w:sz w:val="24"/>
              <w:szCs w:val="24"/>
            </w:rPr>
            <w:instrText xml:space="preserve"> CITATION Mil091 \l 2057 </w:instrText>
          </w:r>
          <w:r>
            <w:rPr>
              <w:noProof/>
              <w:sz w:val="24"/>
              <w:szCs w:val="24"/>
            </w:rPr>
            <w:fldChar w:fldCharType="separate"/>
          </w:r>
          <w:r>
            <w:rPr>
              <w:noProof/>
              <w:sz w:val="24"/>
              <w:szCs w:val="24"/>
            </w:rPr>
            <w:t xml:space="preserve"> </w:t>
          </w:r>
          <w:r w:rsidRPr="00A1197D">
            <w:rPr>
              <w:noProof/>
              <w:sz w:val="24"/>
              <w:szCs w:val="24"/>
            </w:rPr>
            <w:t>(Milner &amp; O'Byrne, 2009)</w:t>
          </w:r>
          <w:r>
            <w:rPr>
              <w:noProof/>
              <w:sz w:val="24"/>
              <w:szCs w:val="24"/>
            </w:rPr>
            <w:fldChar w:fldCharType="end"/>
          </w:r>
        </w:sdtContent>
      </w:sdt>
      <w:r>
        <w:rPr>
          <w:noProof/>
          <w:sz w:val="24"/>
          <w:szCs w:val="24"/>
        </w:rPr>
        <w:t xml:space="preserve">. </w:t>
      </w:r>
    </w:p>
    <w:p w:rsidR="00A1167D" w:rsidRDefault="00A1167D" w:rsidP="000B3406">
      <w:pPr>
        <w:spacing w:line="360" w:lineRule="auto"/>
        <w:jc w:val="both"/>
        <w:rPr>
          <w:noProof/>
          <w:sz w:val="24"/>
          <w:szCs w:val="24"/>
        </w:rPr>
      </w:pPr>
    </w:p>
    <w:p w:rsidR="00A1167D" w:rsidRDefault="00A1167D" w:rsidP="000B3406">
      <w:pPr>
        <w:spacing w:line="360" w:lineRule="auto"/>
        <w:jc w:val="both"/>
        <w:rPr>
          <w:noProof/>
          <w:sz w:val="24"/>
          <w:szCs w:val="24"/>
        </w:rPr>
      </w:pPr>
      <w:r>
        <w:rPr>
          <w:noProof/>
          <w:sz w:val="24"/>
          <w:szCs w:val="24"/>
        </w:rPr>
        <w:lastRenderedPageBreak/>
        <w:t xml:space="preserve">Prior to engaging more direct questionning, I once again with Person 1 reitterated why this meeting was taking place and what in particular the concerns were. This action was taken to serve as a prompt in relation to the purpose of the conversation and support Person 1 to understand and participate fully in the assessment process </w:t>
      </w:r>
      <w:r w:rsidRPr="00123ABD">
        <w:rPr>
          <w:noProof/>
          <w:sz w:val="24"/>
          <w:szCs w:val="24"/>
        </w:rPr>
        <w:t>(</w:t>
      </w:r>
      <w:r>
        <w:rPr>
          <w:noProof/>
          <w:sz w:val="24"/>
          <w:szCs w:val="24"/>
        </w:rPr>
        <w:t xml:space="preserve">Welsh </w:t>
      </w:r>
      <w:r w:rsidRPr="00123ABD">
        <w:rPr>
          <w:noProof/>
          <w:sz w:val="24"/>
          <w:szCs w:val="24"/>
        </w:rPr>
        <w:t>Government, 2015)</w:t>
      </w:r>
      <w:r>
        <w:rPr>
          <w:noProof/>
          <w:sz w:val="24"/>
          <w:szCs w:val="24"/>
        </w:rPr>
        <w:t>. I stated to Person 1 once again, that there was a concern related to her not attending important outpatient appointments for treatment of a life threatening disease.  I then began to ask direct questions usually requiring a yes, no or limited response in order to make a judgement on whether Person 1 was able to understand this concern</w:t>
      </w:r>
      <w:sdt>
        <w:sdtPr>
          <w:rPr>
            <w:noProof/>
            <w:sz w:val="24"/>
            <w:szCs w:val="24"/>
          </w:rPr>
          <w:id w:val="701214746"/>
          <w:citation/>
        </w:sdtPr>
        <w:sdtContent>
          <w:r>
            <w:rPr>
              <w:noProof/>
              <w:sz w:val="24"/>
              <w:szCs w:val="24"/>
            </w:rPr>
            <w:fldChar w:fldCharType="begin"/>
          </w:r>
          <w:r>
            <w:rPr>
              <w:noProof/>
              <w:sz w:val="24"/>
              <w:szCs w:val="24"/>
            </w:rPr>
            <w:instrText xml:space="preserve"> CITATION Par101 \l 2057 </w:instrText>
          </w:r>
          <w:r>
            <w:rPr>
              <w:noProof/>
              <w:sz w:val="24"/>
              <w:szCs w:val="24"/>
            </w:rPr>
            <w:fldChar w:fldCharType="separate"/>
          </w:r>
          <w:r>
            <w:rPr>
              <w:noProof/>
              <w:sz w:val="24"/>
              <w:szCs w:val="24"/>
            </w:rPr>
            <w:t xml:space="preserve"> </w:t>
          </w:r>
          <w:r w:rsidRPr="00F808B2">
            <w:rPr>
              <w:noProof/>
              <w:sz w:val="24"/>
              <w:szCs w:val="24"/>
            </w:rPr>
            <w:t>(Parker &amp; Bradley, 2010)</w:t>
          </w:r>
          <w:r>
            <w:rPr>
              <w:noProof/>
              <w:sz w:val="24"/>
              <w:szCs w:val="24"/>
            </w:rPr>
            <w:fldChar w:fldCharType="end"/>
          </w:r>
        </w:sdtContent>
      </w:sdt>
      <w:r>
        <w:rPr>
          <w:noProof/>
          <w:sz w:val="24"/>
          <w:szCs w:val="24"/>
        </w:rPr>
        <w:t>. I was aware of the questioning model’s criticisms, in that such direct questioning could reduce Person 1’s involvement and shift the power balance towards myself; through making judgements on her particular responses</w:t>
      </w:r>
      <w:sdt>
        <w:sdtPr>
          <w:rPr>
            <w:noProof/>
            <w:sz w:val="24"/>
            <w:szCs w:val="24"/>
          </w:rPr>
          <w:id w:val="975562708"/>
          <w:citation/>
        </w:sdtPr>
        <w:sdtContent>
          <w:r>
            <w:rPr>
              <w:noProof/>
              <w:sz w:val="24"/>
              <w:szCs w:val="24"/>
            </w:rPr>
            <w:fldChar w:fldCharType="begin"/>
          </w:r>
          <w:r>
            <w:rPr>
              <w:noProof/>
              <w:sz w:val="24"/>
              <w:szCs w:val="24"/>
            </w:rPr>
            <w:instrText xml:space="preserve"> CITATION Wat06 \l 2057 </w:instrText>
          </w:r>
          <w:r>
            <w:rPr>
              <w:noProof/>
              <w:sz w:val="24"/>
              <w:szCs w:val="24"/>
            </w:rPr>
            <w:fldChar w:fldCharType="separate"/>
          </w:r>
          <w:r>
            <w:rPr>
              <w:noProof/>
              <w:sz w:val="24"/>
              <w:szCs w:val="24"/>
            </w:rPr>
            <w:t xml:space="preserve"> </w:t>
          </w:r>
          <w:r w:rsidRPr="00A567C9">
            <w:rPr>
              <w:noProof/>
              <w:sz w:val="24"/>
              <w:szCs w:val="24"/>
            </w:rPr>
            <w:t>(Watson &amp; West, 2006)</w:t>
          </w:r>
          <w:r>
            <w:rPr>
              <w:noProof/>
              <w:sz w:val="24"/>
              <w:szCs w:val="24"/>
            </w:rPr>
            <w:fldChar w:fldCharType="end"/>
          </w:r>
        </w:sdtContent>
      </w:sdt>
      <w:r>
        <w:rPr>
          <w:noProof/>
          <w:sz w:val="24"/>
          <w:szCs w:val="24"/>
        </w:rPr>
        <w:t>. Despite this I felt justified in proceeding with this method of communication due to it being argued as more suitable for the assessment of risk, in this case Person 1’s ability to understand and respond to her health needs and the asociated risk to her life</w:t>
      </w:r>
      <w:sdt>
        <w:sdtPr>
          <w:rPr>
            <w:noProof/>
            <w:sz w:val="24"/>
            <w:szCs w:val="24"/>
          </w:rPr>
          <w:id w:val="-1240944604"/>
          <w:citation/>
        </w:sdtPr>
        <w:sdtContent>
          <w:r>
            <w:rPr>
              <w:noProof/>
              <w:sz w:val="24"/>
              <w:szCs w:val="24"/>
            </w:rPr>
            <w:fldChar w:fldCharType="begin"/>
          </w:r>
          <w:r>
            <w:rPr>
              <w:noProof/>
              <w:sz w:val="24"/>
              <w:szCs w:val="24"/>
            </w:rPr>
            <w:instrText xml:space="preserve"> CITATION Mil091 \l 2057 </w:instrText>
          </w:r>
          <w:r>
            <w:rPr>
              <w:noProof/>
              <w:sz w:val="24"/>
              <w:szCs w:val="24"/>
            </w:rPr>
            <w:fldChar w:fldCharType="separate"/>
          </w:r>
          <w:r>
            <w:rPr>
              <w:noProof/>
              <w:sz w:val="24"/>
              <w:szCs w:val="24"/>
            </w:rPr>
            <w:t xml:space="preserve"> </w:t>
          </w:r>
          <w:r w:rsidRPr="00A567C9">
            <w:rPr>
              <w:noProof/>
              <w:sz w:val="24"/>
              <w:szCs w:val="24"/>
            </w:rPr>
            <w:t>(Milner &amp; O'Byrne, 2009)</w:t>
          </w:r>
          <w:r>
            <w:rPr>
              <w:noProof/>
              <w:sz w:val="24"/>
              <w:szCs w:val="24"/>
            </w:rPr>
            <w:fldChar w:fldCharType="end"/>
          </w:r>
        </w:sdtContent>
      </w:sdt>
      <w:r>
        <w:rPr>
          <w:noProof/>
          <w:sz w:val="24"/>
          <w:szCs w:val="24"/>
        </w:rPr>
        <w:t>. It is argued that consideration of risk can often come at the expense of treating a citizen as the expert in their own wellbeing</w:t>
      </w:r>
      <w:sdt>
        <w:sdtPr>
          <w:rPr>
            <w:noProof/>
            <w:sz w:val="24"/>
            <w:szCs w:val="24"/>
          </w:rPr>
          <w:id w:val="580180845"/>
          <w:citation/>
        </w:sdtPr>
        <w:sdtContent>
          <w:r>
            <w:rPr>
              <w:noProof/>
              <w:sz w:val="24"/>
              <w:szCs w:val="24"/>
            </w:rPr>
            <w:fldChar w:fldCharType="begin"/>
          </w:r>
          <w:r>
            <w:rPr>
              <w:noProof/>
              <w:sz w:val="24"/>
              <w:szCs w:val="24"/>
            </w:rPr>
            <w:instrText xml:space="preserve"> CITATION Mad07 \l 2057 </w:instrText>
          </w:r>
          <w:r>
            <w:rPr>
              <w:noProof/>
              <w:sz w:val="24"/>
              <w:szCs w:val="24"/>
            </w:rPr>
            <w:fldChar w:fldCharType="separate"/>
          </w:r>
          <w:r>
            <w:rPr>
              <w:noProof/>
              <w:sz w:val="24"/>
              <w:szCs w:val="24"/>
            </w:rPr>
            <w:t xml:space="preserve"> </w:t>
          </w:r>
          <w:r w:rsidRPr="004D22CC">
            <w:rPr>
              <w:noProof/>
              <w:sz w:val="24"/>
              <w:szCs w:val="24"/>
            </w:rPr>
            <w:t>(Maden, 2007)</w:t>
          </w:r>
          <w:r>
            <w:rPr>
              <w:noProof/>
              <w:sz w:val="24"/>
              <w:szCs w:val="24"/>
            </w:rPr>
            <w:fldChar w:fldCharType="end"/>
          </w:r>
        </w:sdtContent>
      </w:sdt>
      <w:r>
        <w:rPr>
          <w:noProof/>
          <w:sz w:val="24"/>
          <w:szCs w:val="24"/>
        </w:rPr>
        <w:t>, again I made the decision to proceed with the questioning model; balancing the promotion of voice and control with supporting Person 1 to stay safe</w:t>
      </w:r>
      <w:sdt>
        <w:sdtPr>
          <w:rPr>
            <w:noProof/>
            <w:sz w:val="24"/>
            <w:szCs w:val="24"/>
          </w:rPr>
          <w:id w:val="1515954746"/>
          <w:citation/>
        </w:sdtPr>
        <w:sdtContent>
          <w:r>
            <w:rPr>
              <w:noProof/>
              <w:sz w:val="24"/>
              <w:szCs w:val="24"/>
            </w:rPr>
            <w:fldChar w:fldCharType="begin"/>
          </w:r>
          <w:r>
            <w:rPr>
              <w:noProof/>
              <w:sz w:val="24"/>
              <w:szCs w:val="24"/>
            </w:rPr>
            <w:instrText xml:space="preserve"> CITATION CCW15 \l 2057 </w:instrText>
          </w:r>
          <w:r>
            <w:rPr>
              <w:noProof/>
              <w:sz w:val="24"/>
              <w:szCs w:val="24"/>
            </w:rPr>
            <w:fldChar w:fldCharType="separate"/>
          </w:r>
          <w:r>
            <w:rPr>
              <w:noProof/>
              <w:sz w:val="24"/>
              <w:szCs w:val="24"/>
            </w:rPr>
            <w:t xml:space="preserve"> </w:t>
          </w:r>
          <w:r w:rsidRPr="00F66D3B">
            <w:rPr>
              <w:noProof/>
              <w:sz w:val="24"/>
              <w:szCs w:val="24"/>
            </w:rPr>
            <w:t>(SCW, 2017)</w:t>
          </w:r>
          <w:r>
            <w:rPr>
              <w:noProof/>
              <w:sz w:val="24"/>
              <w:szCs w:val="24"/>
            </w:rPr>
            <w:fldChar w:fldCharType="end"/>
          </w:r>
        </w:sdtContent>
      </w:sdt>
      <w:r>
        <w:rPr>
          <w:noProof/>
          <w:sz w:val="24"/>
          <w:szCs w:val="24"/>
        </w:rPr>
        <w:t>.</w:t>
      </w:r>
    </w:p>
    <w:p w:rsidR="00A1167D" w:rsidRDefault="00A1167D" w:rsidP="000B3406">
      <w:pPr>
        <w:spacing w:line="360" w:lineRule="auto"/>
        <w:jc w:val="both"/>
        <w:rPr>
          <w:noProof/>
          <w:sz w:val="24"/>
          <w:szCs w:val="24"/>
        </w:rPr>
      </w:pPr>
    </w:p>
    <w:p w:rsidR="00A1167D" w:rsidRDefault="00A1167D" w:rsidP="000B3406">
      <w:pPr>
        <w:spacing w:line="360" w:lineRule="auto"/>
        <w:jc w:val="both"/>
        <w:rPr>
          <w:noProof/>
          <w:sz w:val="24"/>
          <w:szCs w:val="24"/>
        </w:rPr>
      </w:pPr>
      <w:r>
        <w:rPr>
          <w:noProof/>
          <w:sz w:val="24"/>
          <w:szCs w:val="24"/>
        </w:rPr>
        <w:t xml:space="preserve">The questioning model did produce a different response from Person 1,  who became suspicious, distressed and angry with me and my line of questioning, stating that answers my questions asked were ‘’none of my business’’. On active reflection, Person 1’s reaction could have been attributted to recognising the emergence of a power imbalace or frustration in her perception of my impatience in switching to more direct questioning; with the former being argued as oppresive and the latter as not allowing enough time for person-centred self actualisiation to take place (Maden, 2007; </w:t>
      </w:r>
      <w:r w:rsidRPr="003E0F3A">
        <w:rPr>
          <w:noProof/>
          <w:sz w:val="24"/>
          <w:szCs w:val="24"/>
        </w:rPr>
        <w:t>Bower, 2011)</w:t>
      </w:r>
      <w:r>
        <w:rPr>
          <w:noProof/>
          <w:sz w:val="24"/>
          <w:szCs w:val="24"/>
        </w:rPr>
        <w:t>. I sought then to regain the trust and confidence of Person 1 at this point, by acknowledging that she had become frustrated and apologising for my part in that</w:t>
      </w:r>
      <w:sdt>
        <w:sdtPr>
          <w:rPr>
            <w:noProof/>
            <w:sz w:val="24"/>
            <w:szCs w:val="24"/>
          </w:rPr>
          <w:id w:val="426618913"/>
          <w:citation/>
        </w:sdtPr>
        <w:sdtContent>
          <w:r>
            <w:rPr>
              <w:noProof/>
              <w:sz w:val="24"/>
              <w:szCs w:val="24"/>
            </w:rPr>
            <w:fldChar w:fldCharType="begin"/>
          </w:r>
          <w:r>
            <w:rPr>
              <w:noProof/>
              <w:sz w:val="24"/>
              <w:szCs w:val="24"/>
            </w:rPr>
            <w:instrText xml:space="preserve"> CITATION CCW15 \l 2057 </w:instrText>
          </w:r>
          <w:r>
            <w:rPr>
              <w:noProof/>
              <w:sz w:val="24"/>
              <w:szCs w:val="24"/>
            </w:rPr>
            <w:fldChar w:fldCharType="separate"/>
          </w:r>
          <w:r>
            <w:rPr>
              <w:noProof/>
              <w:sz w:val="24"/>
              <w:szCs w:val="24"/>
            </w:rPr>
            <w:t xml:space="preserve"> </w:t>
          </w:r>
          <w:r w:rsidRPr="00896E65">
            <w:rPr>
              <w:noProof/>
              <w:sz w:val="24"/>
              <w:szCs w:val="24"/>
            </w:rPr>
            <w:t>(SCW, 2017)</w:t>
          </w:r>
          <w:r>
            <w:rPr>
              <w:noProof/>
              <w:sz w:val="24"/>
              <w:szCs w:val="24"/>
            </w:rPr>
            <w:fldChar w:fldCharType="end"/>
          </w:r>
        </w:sdtContent>
      </w:sdt>
      <w:r>
        <w:rPr>
          <w:noProof/>
          <w:sz w:val="24"/>
          <w:szCs w:val="24"/>
        </w:rPr>
        <w:t>. My focus then changed to re-establishing rapport and preserving the relationship with Person 1, this was achieved by reitterating the purpose for my presence and showing an interest in her well-being</w:t>
      </w:r>
      <w:sdt>
        <w:sdtPr>
          <w:rPr>
            <w:noProof/>
            <w:sz w:val="24"/>
            <w:szCs w:val="24"/>
          </w:rPr>
          <w:id w:val="939343062"/>
          <w:citation/>
        </w:sdtPr>
        <w:sdtContent>
          <w:r>
            <w:rPr>
              <w:noProof/>
              <w:sz w:val="24"/>
              <w:szCs w:val="24"/>
            </w:rPr>
            <w:fldChar w:fldCharType="begin"/>
          </w:r>
          <w:r>
            <w:rPr>
              <w:noProof/>
              <w:sz w:val="24"/>
              <w:szCs w:val="24"/>
            </w:rPr>
            <w:instrText xml:space="preserve"> CITATION Ban121 \l 2057 </w:instrText>
          </w:r>
          <w:r>
            <w:rPr>
              <w:noProof/>
              <w:sz w:val="24"/>
              <w:szCs w:val="24"/>
            </w:rPr>
            <w:fldChar w:fldCharType="separate"/>
          </w:r>
          <w:r>
            <w:rPr>
              <w:noProof/>
              <w:sz w:val="24"/>
              <w:szCs w:val="24"/>
            </w:rPr>
            <w:t xml:space="preserve"> </w:t>
          </w:r>
          <w:r w:rsidRPr="00896E65">
            <w:rPr>
              <w:noProof/>
              <w:sz w:val="24"/>
              <w:szCs w:val="24"/>
            </w:rPr>
            <w:t>(Banks, 2012)</w:t>
          </w:r>
          <w:r>
            <w:rPr>
              <w:noProof/>
              <w:sz w:val="24"/>
              <w:szCs w:val="24"/>
            </w:rPr>
            <w:fldChar w:fldCharType="end"/>
          </w:r>
        </w:sdtContent>
      </w:sdt>
      <w:r>
        <w:rPr>
          <w:noProof/>
          <w:sz w:val="24"/>
          <w:szCs w:val="24"/>
        </w:rPr>
        <w:t>; by explaining my personal and profesisonal duties to promote it</w:t>
      </w:r>
      <w:sdt>
        <w:sdtPr>
          <w:rPr>
            <w:noProof/>
            <w:sz w:val="24"/>
            <w:szCs w:val="24"/>
          </w:rPr>
          <w:id w:val="79803566"/>
          <w:citation/>
        </w:sdtPr>
        <w:sdtContent>
          <w:r>
            <w:rPr>
              <w:noProof/>
              <w:sz w:val="24"/>
              <w:szCs w:val="24"/>
            </w:rPr>
            <w:fldChar w:fldCharType="begin"/>
          </w:r>
          <w:r>
            <w:rPr>
              <w:noProof/>
              <w:sz w:val="24"/>
              <w:szCs w:val="24"/>
            </w:rPr>
            <w:instrText xml:space="preserve"> CITATION CCW15 \l 2057 </w:instrText>
          </w:r>
          <w:r>
            <w:rPr>
              <w:noProof/>
              <w:sz w:val="24"/>
              <w:szCs w:val="24"/>
            </w:rPr>
            <w:fldChar w:fldCharType="separate"/>
          </w:r>
          <w:r>
            <w:rPr>
              <w:noProof/>
              <w:sz w:val="24"/>
              <w:szCs w:val="24"/>
            </w:rPr>
            <w:t xml:space="preserve"> </w:t>
          </w:r>
          <w:r w:rsidRPr="00896E65">
            <w:rPr>
              <w:noProof/>
              <w:sz w:val="24"/>
              <w:szCs w:val="24"/>
            </w:rPr>
            <w:t>(SCW, 2017)</w:t>
          </w:r>
          <w:r>
            <w:rPr>
              <w:noProof/>
              <w:sz w:val="24"/>
              <w:szCs w:val="24"/>
            </w:rPr>
            <w:fldChar w:fldCharType="end"/>
          </w:r>
        </w:sdtContent>
      </w:sdt>
      <w:r>
        <w:rPr>
          <w:noProof/>
          <w:sz w:val="24"/>
          <w:szCs w:val="24"/>
        </w:rPr>
        <w:t>. We were then able to return to a purposeful conversation using mixed methods of communication.</w:t>
      </w:r>
    </w:p>
    <w:p w:rsidR="00A1167D" w:rsidRDefault="00A1167D" w:rsidP="000B3406">
      <w:pPr>
        <w:spacing w:line="360" w:lineRule="auto"/>
        <w:jc w:val="both"/>
        <w:rPr>
          <w:noProof/>
          <w:sz w:val="24"/>
          <w:szCs w:val="24"/>
        </w:rPr>
      </w:pPr>
    </w:p>
    <w:p w:rsidR="00A1167D" w:rsidRDefault="00A1167D" w:rsidP="000B3406">
      <w:pPr>
        <w:spacing w:line="360" w:lineRule="auto"/>
        <w:jc w:val="both"/>
        <w:rPr>
          <w:noProof/>
          <w:sz w:val="24"/>
          <w:szCs w:val="24"/>
        </w:rPr>
      </w:pPr>
      <w:r>
        <w:rPr>
          <w:sz w:val="24"/>
          <w:szCs w:val="24"/>
        </w:rPr>
        <w:t>My conversation continued with Person 1 using a combination of exchange and questioning model communication, whereby person 1 was encouraged to give and account of her situation and I asked specific questions in relation to some of her disclosures</w:t>
      </w:r>
      <w:sdt>
        <w:sdtPr>
          <w:rPr>
            <w:sz w:val="24"/>
            <w:szCs w:val="24"/>
          </w:rPr>
          <w:id w:val="-1629240384"/>
          <w:citation/>
        </w:sdtPr>
        <w:sdtContent>
          <w:r>
            <w:rPr>
              <w:sz w:val="24"/>
              <w:szCs w:val="24"/>
            </w:rPr>
            <w:fldChar w:fldCharType="begin"/>
          </w:r>
          <w:r>
            <w:rPr>
              <w:sz w:val="24"/>
              <w:szCs w:val="24"/>
            </w:rPr>
            <w:instrText xml:space="preserve"> CITATION Par101 \l 2057 </w:instrText>
          </w:r>
          <w:r>
            <w:rPr>
              <w:sz w:val="24"/>
              <w:szCs w:val="24"/>
            </w:rPr>
            <w:fldChar w:fldCharType="separate"/>
          </w:r>
          <w:r>
            <w:rPr>
              <w:noProof/>
              <w:sz w:val="24"/>
              <w:szCs w:val="24"/>
            </w:rPr>
            <w:t xml:space="preserve"> </w:t>
          </w:r>
          <w:r w:rsidRPr="009E7366">
            <w:rPr>
              <w:noProof/>
              <w:sz w:val="24"/>
              <w:szCs w:val="24"/>
            </w:rPr>
            <w:t>(Parker &amp; Bradley, 2010)</w:t>
          </w:r>
          <w:r>
            <w:rPr>
              <w:sz w:val="24"/>
              <w:szCs w:val="24"/>
            </w:rPr>
            <w:fldChar w:fldCharType="end"/>
          </w:r>
        </w:sdtContent>
      </w:sdt>
      <w:r>
        <w:rPr>
          <w:sz w:val="24"/>
          <w:szCs w:val="24"/>
        </w:rPr>
        <w:t>. I believe that displaying the characteristics of the person-centred approach such as empathy, warmth, positive regard and honesty, helped to both establish and later re-establish the social work relationship; in order to agree on a plan for support</w:t>
      </w:r>
      <w:sdt>
        <w:sdtPr>
          <w:rPr>
            <w:sz w:val="24"/>
            <w:szCs w:val="24"/>
          </w:rPr>
          <w:id w:val="-1443305488"/>
          <w:citation/>
        </w:sdtPr>
        <w:sdtContent>
          <w:r>
            <w:rPr>
              <w:sz w:val="24"/>
              <w:szCs w:val="24"/>
            </w:rPr>
            <w:fldChar w:fldCharType="begin"/>
          </w:r>
          <w:r>
            <w:rPr>
              <w:sz w:val="24"/>
              <w:szCs w:val="24"/>
            </w:rPr>
            <w:instrText xml:space="preserve"> CITATION Tre12 \l 2057 </w:instrText>
          </w:r>
          <w:r>
            <w:rPr>
              <w:sz w:val="24"/>
              <w:szCs w:val="24"/>
            </w:rPr>
            <w:fldChar w:fldCharType="separate"/>
          </w:r>
          <w:r>
            <w:rPr>
              <w:noProof/>
              <w:sz w:val="24"/>
              <w:szCs w:val="24"/>
            </w:rPr>
            <w:t xml:space="preserve"> </w:t>
          </w:r>
          <w:r w:rsidRPr="00171029">
            <w:rPr>
              <w:noProof/>
              <w:sz w:val="24"/>
              <w:szCs w:val="24"/>
            </w:rPr>
            <w:t>(Trevithick, 2012)</w:t>
          </w:r>
          <w:r>
            <w:rPr>
              <w:sz w:val="24"/>
              <w:szCs w:val="24"/>
            </w:rPr>
            <w:fldChar w:fldCharType="end"/>
          </w:r>
        </w:sdtContent>
      </w:sdt>
      <w:r>
        <w:rPr>
          <w:sz w:val="24"/>
          <w:szCs w:val="24"/>
        </w:rPr>
        <w:t>. The situation however was more complex and a combination of communicative methods was utilised, adding substance to the argument that sole use of person-centred theory in communication cannot always be achieved; due in part to the time constraints of agency interests, in this case the perceived risks around Person 1 being unable to manage her health needs</w:t>
      </w:r>
      <w:sdt>
        <w:sdtPr>
          <w:rPr>
            <w:sz w:val="24"/>
            <w:szCs w:val="24"/>
          </w:rPr>
          <w:id w:val="-43526148"/>
          <w:citation/>
        </w:sdtPr>
        <w:sdtContent>
          <w:r>
            <w:rPr>
              <w:sz w:val="24"/>
              <w:szCs w:val="24"/>
            </w:rPr>
            <w:fldChar w:fldCharType="begin"/>
          </w:r>
          <w:r>
            <w:rPr>
              <w:sz w:val="24"/>
              <w:szCs w:val="24"/>
            </w:rPr>
            <w:instrText xml:space="preserve"> CITATION Kon14 \l 2057 </w:instrText>
          </w:r>
          <w:r>
            <w:rPr>
              <w:sz w:val="24"/>
              <w:szCs w:val="24"/>
            </w:rPr>
            <w:fldChar w:fldCharType="separate"/>
          </w:r>
          <w:r>
            <w:rPr>
              <w:noProof/>
              <w:sz w:val="24"/>
              <w:szCs w:val="24"/>
            </w:rPr>
            <w:t xml:space="preserve"> </w:t>
          </w:r>
          <w:r w:rsidRPr="00171029">
            <w:rPr>
              <w:noProof/>
              <w:sz w:val="24"/>
              <w:szCs w:val="24"/>
            </w:rPr>
            <w:t>(Kondrat, 2014)</w:t>
          </w:r>
          <w:r>
            <w:rPr>
              <w:sz w:val="24"/>
              <w:szCs w:val="24"/>
            </w:rPr>
            <w:fldChar w:fldCharType="end"/>
          </w:r>
        </w:sdtContent>
      </w:sdt>
      <w:r>
        <w:rPr>
          <w:sz w:val="24"/>
          <w:szCs w:val="24"/>
        </w:rPr>
        <w:t>. Delay in addressing this concern could have placed Person 1’s health at greater risk. Using the person-centred approach to communication in conjunction with directive questioning assisted me to assess Person 1 against specific criteria, namely her perception of risks relating to her health management and her capacity to make a decision on how she would like to proceed</w:t>
      </w:r>
      <w:r>
        <w:rPr>
          <w:noProof/>
          <w:sz w:val="24"/>
          <w:szCs w:val="24"/>
        </w:rPr>
        <w:t xml:space="preserve"> (Milner &amp; O'Byrne, 2009; MCA, 2005</w:t>
      </w:r>
      <w:r w:rsidRPr="0043210F">
        <w:rPr>
          <w:noProof/>
          <w:sz w:val="24"/>
          <w:szCs w:val="24"/>
        </w:rPr>
        <w:t>)</w:t>
      </w:r>
      <w:r>
        <w:rPr>
          <w:noProof/>
          <w:sz w:val="24"/>
          <w:szCs w:val="24"/>
        </w:rPr>
        <w:t>. Through asking such questions I was able to gather that Person 1 could retain, balance weigh the information provided in order to make a decision to accept support to attend hospital appointments.</w:t>
      </w:r>
    </w:p>
    <w:p w:rsidR="00A1167D" w:rsidRDefault="00A1167D" w:rsidP="000B3406">
      <w:pPr>
        <w:spacing w:line="360" w:lineRule="auto"/>
        <w:jc w:val="both"/>
        <w:rPr>
          <w:noProof/>
          <w:sz w:val="24"/>
          <w:szCs w:val="24"/>
        </w:rPr>
      </w:pPr>
    </w:p>
    <w:p w:rsidR="004619EF" w:rsidRPr="00F33EDE" w:rsidRDefault="00A1167D" w:rsidP="000B3406">
      <w:pPr>
        <w:spacing w:line="360" w:lineRule="auto"/>
        <w:jc w:val="both"/>
        <w:rPr>
          <w:sz w:val="24"/>
          <w:szCs w:val="24"/>
        </w:rPr>
      </w:pPr>
      <w:r>
        <w:rPr>
          <w:noProof/>
          <w:sz w:val="24"/>
          <w:szCs w:val="24"/>
        </w:rPr>
        <w:t>WORD COUNT - 1430</w:t>
      </w:r>
    </w:p>
    <w:p w:rsidR="00CA3593" w:rsidRPr="008B28E7" w:rsidRDefault="008C7770" w:rsidP="000B3406">
      <w:pPr>
        <w:spacing w:line="360" w:lineRule="auto"/>
        <w:jc w:val="both"/>
        <w:rPr>
          <w:b/>
          <w:sz w:val="24"/>
          <w:szCs w:val="24"/>
        </w:rPr>
      </w:pPr>
      <w:r w:rsidRPr="00BC3597">
        <w:rPr>
          <w:sz w:val="24"/>
          <w:szCs w:val="24"/>
        </w:rP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an </w:t>
      </w:r>
      <w:r w:rsidR="002A0E51" w:rsidRPr="002A0E51">
        <w:rPr>
          <w:b/>
          <w:sz w:val="24"/>
          <w:szCs w:val="24"/>
        </w:rPr>
        <w:t>individual using services, their family or carers</w:t>
      </w:r>
    </w:p>
    <w:p w:rsidR="00CA3593" w:rsidRPr="008B28E7" w:rsidRDefault="00CA3593" w:rsidP="00FF7EBB">
      <w:pPr>
        <w:jc w:val="both"/>
        <w:rPr>
          <w:sz w:val="24"/>
          <w:szCs w:val="24"/>
        </w:rPr>
      </w:pPr>
    </w:p>
    <w:p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rsidR="00390074" w:rsidRDefault="00390074" w:rsidP="00FF7EBB">
      <w:pPr>
        <w:jc w:val="both"/>
        <w:rPr>
          <w:sz w:val="24"/>
          <w:szCs w:val="24"/>
        </w:rPr>
      </w:pPr>
    </w:p>
    <w:p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rsidR="00375AF5" w:rsidRPr="008B28E7" w:rsidRDefault="00375AF5" w:rsidP="00FF7EBB">
      <w:pPr>
        <w:jc w:val="both"/>
        <w:rPr>
          <w:sz w:val="24"/>
          <w:szCs w:val="24"/>
        </w:rPr>
      </w:pPr>
    </w:p>
    <w:p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rsidR="005C28D3" w:rsidRDefault="005C28D3" w:rsidP="00FF7EBB">
      <w:pPr>
        <w:jc w:val="both"/>
        <w:rPr>
          <w:sz w:val="24"/>
          <w:szCs w:val="24"/>
        </w:rPr>
      </w:pPr>
    </w:p>
    <w:p w:rsidR="00CA3593"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rsidR="00BF2EA9" w:rsidRDefault="00BF2EA9" w:rsidP="00FF7EBB">
      <w:pPr>
        <w:jc w:val="both"/>
        <w:rPr>
          <w:sz w:val="24"/>
          <w:szCs w:val="24"/>
        </w:rPr>
      </w:pPr>
    </w:p>
    <w:p w:rsidR="00BF2EA9" w:rsidRDefault="00BF2EA9" w:rsidP="00FF7EBB">
      <w:pPr>
        <w:jc w:val="both"/>
        <w:rPr>
          <w:sz w:val="24"/>
          <w:szCs w:val="24"/>
        </w:rPr>
      </w:pPr>
    </w:p>
    <w:p w:rsidR="00BF2EA9" w:rsidRPr="00BF2EA9" w:rsidRDefault="00BF2EA9" w:rsidP="00BF2EA9">
      <w:pPr>
        <w:spacing w:line="360" w:lineRule="auto"/>
        <w:jc w:val="both"/>
        <w:rPr>
          <w:i/>
          <w:color w:val="4472C4" w:themeColor="accent1"/>
          <w:sz w:val="24"/>
          <w:szCs w:val="24"/>
        </w:rPr>
      </w:pPr>
      <w:r w:rsidRPr="00BF2EA9">
        <w:rPr>
          <w:i/>
          <w:color w:val="4472C4" w:themeColor="accent1"/>
          <w:sz w:val="24"/>
          <w:szCs w:val="24"/>
        </w:rPr>
        <w:t>I observed Wesley on this direct observation, Wesley conducted himself in a professional manner throughout. He appropriately acknowledged the relatives concerns but placed the citizen at the centre of the discussion despite various attempts by the relative to exclude the citizen from the conversation/assessment. Further to this, the relative used oppressive language on occasions when referring to the citizen. Wes</w:t>
      </w:r>
      <w:r>
        <w:rPr>
          <w:i/>
          <w:color w:val="4472C4" w:themeColor="accent1"/>
          <w:sz w:val="24"/>
          <w:szCs w:val="24"/>
        </w:rPr>
        <w:t>ley</w:t>
      </w:r>
      <w:r w:rsidRPr="00BF2EA9">
        <w:rPr>
          <w:i/>
          <w:color w:val="4472C4" w:themeColor="accent1"/>
          <w:sz w:val="24"/>
          <w:szCs w:val="24"/>
        </w:rPr>
        <w:t xml:space="preserve"> utilised his social work skills </w:t>
      </w:r>
      <w:r w:rsidR="00FB4407" w:rsidRPr="00BF2EA9">
        <w:rPr>
          <w:i/>
          <w:color w:val="4472C4" w:themeColor="accent1"/>
          <w:sz w:val="24"/>
          <w:szCs w:val="24"/>
        </w:rPr>
        <w:t>effectively,</w:t>
      </w:r>
      <w:r w:rsidRPr="00BF2EA9">
        <w:rPr>
          <w:i/>
          <w:color w:val="4472C4" w:themeColor="accent1"/>
          <w:sz w:val="24"/>
          <w:szCs w:val="24"/>
        </w:rPr>
        <w:t xml:space="preserve"> which had a positive outcome for the citizen ensuring she had voice and control. </w:t>
      </w:r>
    </w:p>
    <w:p w:rsidR="00BF2EA9" w:rsidRPr="00BF2EA9" w:rsidRDefault="00BF2EA9" w:rsidP="00BF2EA9">
      <w:pPr>
        <w:spacing w:line="360" w:lineRule="auto"/>
        <w:jc w:val="both"/>
        <w:rPr>
          <w:i/>
          <w:color w:val="4472C4" w:themeColor="accent1"/>
          <w:sz w:val="24"/>
          <w:szCs w:val="24"/>
        </w:rPr>
      </w:pPr>
    </w:p>
    <w:p w:rsidR="00BF2EA9" w:rsidRDefault="00BF2EA9" w:rsidP="00BF2EA9">
      <w:pPr>
        <w:spacing w:line="360" w:lineRule="auto"/>
        <w:jc w:val="both"/>
        <w:rPr>
          <w:i/>
          <w:color w:val="4472C4" w:themeColor="accent1"/>
          <w:sz w:val="24"/>
          <w:szCs w:val="24"/>
        </w:rPr>
      </w:pPr>
      <w:r w:rsidRPr="00BF2EA9">
        <w:rPr>
          <w:i/>
          <w:color w:val="4472C4" w:themeColor="accent1"/>
          <w:sz w:val="24"/>
          <w:szCs w:val="24"/>
        </w:rPr>
        <w:t>Unfortunately, formal feedback was</w:t>
      </w:r>
      <w:r>
        <w:rPr>
          <w:i/>
          <w:color w:val="4472C4" w:themeColor="accent1"/>
          <w:sz w:val="24"/>
          <w:szCs w:val="24"/>
        </w:rPr>
        <w:t xml:space="preserve"> not </w:t>
      </w:r>
      <w:r w:rsidRPr="00BF2EA9">
        <w:rPr>
          <w:i/>
          <w:color w:val="4472C4" w:themeColor="accent1"/>
          <w:sz w:val="24"/>
          <w:szCs w:val="24"/>
        </w:rPr>
        <w:t>achieved</w:t>
      </w:r>
      <w:r>
        <w:rPr>
          <w:i/>
          <w:color w:val="4472C4" w:themeColor="accent1"/>
          <w:sz w:val="24"/>
          <w:szCs w:val="24"/>
        </w:rPr>
        <w:t>,</w:t>
      </w:r>
      <w:r w:rsidRPr="00BF2EA9">
        <w:rPr>
          <w:i/>
          <w:color w:val="4472C4" w:themeColor="accent1"/>
          <w:sz w:val="24"/>
          <w:szCs w:val="24"/>
        </w:rPr>
        <w:t xml:space="preserve"> due to the citizen entering into hospital for a surgical procedure and subsequently losing mental capacity.</w:t>
      </w:r>
    </w:p>
    <w:p w:rsidR="00BF2EA9" w:rsidRDefault="00BF2EA9" w:rsidP="00BF2EA9">
      <w:pPr>
        <w:spacing w:line="360" w:lineRule="auto"/>
        <w:jc w:val="both"/>
        <w:rPr>
          <w:i/>
          <w:color w:val="4472C4" w:themeColor="accent1"/>
          <w:sz w:val="24"/>
          <w:szCs w:val="24"/>
        </w:rPr>
      </w:pPr>
    </w:p>
    <w:p w:rsidR="00BF2EA9" w:rsidRDefault="00BF2EA9" w:rsidP="00BF2EA9">
      <w:pPr>
        <w:spacing w:line="360" w:lineRule="auto"/>
        <w:jc w:val="both"/>
        <w:rPr>
          <w:i/>
          <w:color w:val="4472C4" w:themeColor="accent1"/>
          <w:sz w:val="24"/>
          <w:szCs w:val="24"/>
        </w:rPr>
      </w:pPr>
      <w:r>
        <w:rPr>
          <w:i/>
          <w:color w:val="4472C4" w:themeColor="accent1"/>
          <w:sz w:val="24"/>
          <w:szCs w:val="24"/>
        </w:rPr>
        <w:t xml:space="preserve">Mentor – Debra Gonczarow </w:t>
      </w:r>
    </w:p>
    <w:p w:rsidR="00BF2EA9" w:rsidRDefault="00BF2EA9" w:rsidP="00BF2EA9">
      <w:pPr>
        <w:spacing w:line="360" w:lineRule="auto"/>
        <w:jc w:val="both"/>
        <w:rPr>
          <w:i/>
          <w:color w:val="4472C4" w:themeColor="accent1"/>
          <w:sz w:val="24"/>
          <w:szCs w:val="24"/>
        </w:rPr>
      </w:pPr>
    </w:p>
    <w:p w:rsidR="00BF2EA9" w:rsidRDefault="00BF2EA9" w:rsidP="00BF2EA9">
      <w:pPr>
        <w:spacing w:line="360" w:lineRule="auto"/>
        <w:jc w:val="both"/>
        <w:rPr>
          <w:i/>
          <w:color w:val="4472C4" w:themeColor="accent1"/>
          <w:sz w:val="24"/>
          <w:szCs w:val="24"/>
        </w:rPr>
      </w:pPr>
    </w:p>
    <w:p w:rsidR="00BF2EA9" w:rsidRDefault="00BF2EA9" w:rsidP="00BF2EA9">
      <w:pPr>
        <w:spacing w:line="360" w:lineRule="auto"/>
        <w:jc w:val="both"/>
        <w:rPr>
          <w:i/>
          <w:color w:val="4472C4" w:themeColor="accent1"/>
          <w:sz w:val="24"/>
          <w:szCs w:val="24"/>
        </w:rPr>
      </w:pPr>
    </w:p>
    <w:p w:rsidR="00BF2EA9" w:rsidRDefault="00BF2EA9" w:rsidP="00BF2EA9">
      <w:pPr>
        <w:spacing w:line="360" w:lineRule="auto"/>
        <w:jc w:val="both"/>
        <w:rPr>
          <w:i/>
          <w:color w:val="4472C4" w:themeColor="accent1"/>
          <w:sz w:val="24"/>
          <w:szCs w:val="24"/>
        </w:rPr>
      </w:pPr>
    </w:p>
    <w:p w:rsidR="00BF2EA9" w:rsidRDefault="00BF2EA9" w:rsidP="00BF2EA9">
      <w:pPr>
        <w:spacing w:line="360" w:lineRule="auto"/>
        <w:jc w:val="both"/>
        <w:rPr>
          <w:i/>
          <w:color w:val="4472C4" w:themeColor="accent1"/>
          <w:sz w:val="24"/>
          <w:szCs w:val="24"/>
        </w:rPr>
      </w:pPr>
    </w:p>
    <w:p w:rsidR="00BF2EA9" w:rsidRDefault="00BF2EA9" w:rsidP="00BF2EA9">
      <w:pPr>
        <w:spacing w:line="360" w:lineRule="auto"/>
        <w:jc w:val="both"/>
        <w:rPr>
          <w:i/>
          <w:color w:val="4472C4" w:themeColor="accent1"/>
          <w:sz w:val="24"/>
          <w:szCs w:val="24"/>
        </w:rPr>
      </w:pPr>
    </w:p>
    <w:p w:rsidR="00BF2EA9" w:rsidRPr="00BF2EA9" w:rsidRDefault="00BF2EA9" w:rsidP="00BF2EA9">
      <w:pPr>
        <w:spacing w:line="360" w:lineRule="auto"/>
        <w:jc w:val="both"/>
        <w:rPr>
          <w:i/>
          <w:color w:val="4472C4" w:themeColor="accent1"/>
          <w:sz w:val="24"/>
          <w:szCs w:val="24"/>
        </w:rPr>
      </w:pPr>
    </w:p>
    <w:p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CA3593" w:rsidRPr="008B28E7" w:rsidTr="00C7108B">
        <w:tc>
          <w:tcPr>
            <w:tcW w:w="2718" w:type="dxa"/>
            <w:shd w:val="clear" w:color="auto" w:fill="auto"/>
          </w:tcPr>
          <w:p w:rsidR="00CA3593" w:rsidRPr="00C7108B" w:rsidRDefault="00CA3593" w:rsidP="006108C9">
            <w:pPr>
              <w:rPr>
                <w:sz w:val="22"/>
                <w:szCs w:val="22"/>
              </w:rPr>
            </w:pPr>
            <w:r w:rsidRPr="00C7108B">
              <w:rPr>
                <w:sz w:val="22"/>
                <w:szCs w:val="22"/>
              </w:rPr>
              <w:lastRenderedPageBreak/>
              <w:t>Was the social worker on time?  Or if de</w:t>
            </w:r>
            <w:r w:rsidR="00A12F22">
              <w:rPr>
                <w:sz w:val="22"/>
                <w:szCs w:val="22"/>
              </w:rPr>
              <w:t>layed did he or she contact you?</w:t>
            </w:r>
          </w:p>
          <w:p w:rsidR="006108C9" w:rsidRPr="00C7108B" w:rsidRDefault="006108C9" w:rsidP="006108C9">
            <w:pPr>
              <w:rPr>
                <w:sz w:val="22"/>
                <w:szCs w:val="22"/>
              </w:rPr>
            </w:pPr>
          </w:p>
        </w:tc>
        <w:tc>
          <w:tcPr>
            <w:tcW w:w="7470" w:type="dxa"/>
            <w:shd w:val="clear" w:color="auto" w:fill="auto"/>
          </w:tcPr>
          <w:p w:rsidR="00CA3593" w:rsidRPr="008B28E7" w:rsidRDefault="00CA3593" w:rsidP="00FF7EBB">
            <w:pPr>
              <w:jc w:val="both"/>
              <w:rPr>
                <w:sz w:val="24"/>
                <w:szCs w:val="24"/>
              </w:rPr>
            </w:pPr>
          </w:p>
        </w:tc>
      </w:tr>
      <w:tr w:rsidR="00CA3593" w:rsidRPr="008B28E7" w:rsidTr="00C7108B">
        <w:tc>
          <w:tcPr>
            <w:tcW w:w="2718" w:type="dxa"/>
            <w:shd w:val="clear" w:color="auto" w:fill="auto"/>
          </w:tcPr>
          <w:p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rsidR="00002C7A" w:rsidRPr="00C7108B" w:rsidRDefault="00002C7A" w:rsidP="006108C9">
            <w:pPr>
              <w:rPr>
                <w:sz w:val="22"/>
                <w:szCs w:val="22"/>
              </w:rPr>
            </w:pPr>
            <w:r>
              <w:rPr>
                <w:sz w:val="22"/>
                <w:szCs w:val="22"/>
              </w:rPr>
              <w:t>Did they explain why they were being observed?</w:t>
            </w:r>
          </w:p>
          <w:p w:rsidR="00C7108B" w:rsidRPr="00C7108B" w:rsidRDefault="00C7108B" w:rsidP="006108C9">
            <w:pPr>
              <w:rPr>
                <w:sz w:val="22"/>
                <w:szCs w:val="22"/>
              </w:rPr>
            </w:pPr>
          </w:p>
        </w:tc>
        <w:tc>
          <w:tcPr>
            <w:tcW w:w="7470" w:type="dxa"/>
            <w:shd w:val="clear" w:color="auto" w:fill="auto"/>
          </w:tcPr>
          <w:p w:rsidR="00CA3593" w:rsidRPr="008B28E7" w:rsidRDefault="00CA3593" w:rsidP="00FF7EBB">
            <w:pPr>
              <w:jc w:val="both"/>
              <w:rPr>
                <w:sz w:val="24"/>
                <w:szCs w:val="24"/>
              </w:rPr>
            </w:pPr>
          </w:p>
        </w:tc>
      </w:tr>
      <w:tr w:rsidR="00CA3593" w:rsidRPr="008B28E7" w:rsidTr="00C7108B">
        <w:tc>
          <w:tcPr>
            <w:tcW w:w="2718" w:type="dxa"/>
            <w:shd w:val="clear" w:color="auto" w:fill="auto"/>
          </w:tcPr>
          <w:p w:rsidR="00C7108B" w:rsidRDefault="00CA3593" w:rsidP="006108C9">
            <w:pPr>
              <w:rPr>
                <w:sz w:val="22"/>
                <w:szCs w:val="22"/>
              </w:rPr>
            </w:pPr>
            <w:r w:rsidRPr="00C7108B">
              <w:rPr>
                <w:sz w:val="22"/>
                <w:szCs w:val="22"/>
              </w:rPr>
              <w:t>Were you clear why the social worker met with you today?</w:t>
            </w:r>
          </w:p>
          <w:p w:rsidR="006108C9" w:rsidRPr="00C7108B" w:rsidRDefault="006108C9" w:rsidP="006108C9">
            <w:pPr>
              <w:rPr>
                <w:sz w:val="22"/>
                <w:szCs w:val="22"/>
              </w:rPr>
            </w:pPr>
          </w:p>
        </w:tc>
        <w:tc>
          <w:tcPr>
            <w:tcW w:w="7470" w:type="dxa"/>
            <w:shd w:val="clear" w:color="auto" w:fill="auto"/>
          </w:tcPr>
          <w:p w:rsidR="00CA3593" w:rsidRPr="008B28E7" w:rsidRDefault="00CA3593" w:rsidP="00FF7EBB">
            <w:pPr>
              <w:jc w:val="both"/>
              <w:rPr>
                <w:sz w:val="24"/>
                <w:szCs w:val="24"/>
              </w:rPr>
            </w:pPr>
          </w:p>
        </w:tc>
      </w:tr>
      <w:tr w:rsidR="00CA3593" w:rsidRPr="008B28E7" w:rsidTr="00C7108B">
        <w:tc>
          <w:tcPr>
            <w:tcW w:w="2718" w:type="dxa"/>
            <w:shd w:val="clear" w:color="auto" w:fill="auto"/>
          </w:tcPr>
          <w:p w:rsidR="00CA3593" w:rsidRPr="00C7108B" w:rsidRDefault="00CA3593" w:rsidP="006108C9">
            <w:pPr>
              <w:rPr>
                <w:sz w:val="22"/>
                <w:szCs w:val="22"/>
              </w:rPr>
            </w:pPr>
            <w:r w:rsidRPr="00C7108B">
              <w:rPr>
                <w:sz w:val="22"/>
                <w:szCs w:val="22"/>
              </w:rPr>
              <w:t>How well prepared</w:t>
            </w:r>
            <w:r w:rsidR="00002C7A">
              <w:rPr>
                <w:sz w:val="22"/>
                <w:szCs w:val="22"/>
              </w:rPr>
              <w:t xml:space="preserve"> do you think,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rsidR="006108C9" w:rsidRPr="00C7108B" w:rsidRDefault="006108C9" w:rsidP="006108C9">
            <w:pPr>
              <w:rPr>
                <w:sz w:val="22"/>
                <w:szCs w:val="22"/>
              </w:rPr>
            </w:pPr>
          </w:p>
        </w:tc>
        <w:tc>
          <w:tcPr>
            <w:tcW w:w="7470" w:type="dxa"/>
            <w:shd w:val="clear" w:color="auto" w:fill="auto"/>
          </w:tcPr>
          <w:p w:rsidR="00CA3593" w:rsidRPr="008B28E7" w:rsidRDefault="00CA3593" w:rsidP="00FF7EBB">
            <w:pPr>
              <w:jc w:val="both"/>
              <w:rPr>
                <w:sz w:val="24"/>
                <w:szCs w:val="24"/>
              </w:rPr>
            </w:pPr>
          </w:p>
        </w:tc>
      </w:tr>
      <w:tr w:rsidR="00CA3593" w:rsidRPr="008B28E7" w:rsidTr="00C7108B">
        <w:tc>
          <w:tcPr>
            <w:tcW w:w="2718" w:type="dxa"/>
            <w:shd w:val="clear" w:color="auto" w:fill="auto"/>
          </w:tcPr>
          <w:p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rsidR="00CA3593" w:rsidRPr="008B28E7" w:rsidRDefault="00CA3593" w:rsidP="00FF7EBB">
            <w:pPr>
              <w:jc w:val="both"/>
              <w:rPr>
                <w:sz w:val="24"/>
                <w:szCs w:val="24"/>
              </w:rPr>
            </w:pPr>
          </w:p>
        </w:tc>
      </w:tr>
      <w:tr w:rsidR="00A12F22" w:rsidRPr="008B28E7" w:rsidTr="00C7108B">
        <w:tc>
          <w:tcPr>
            <w:tcW w:w="2718" w:type="dxa"/>
            <w:shd w:val="clear" w:color="auto" w:fill="auto"/>
          </w:tcPr>
          <w:p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rsidR="00002C7A" w:rsidRDefault="00002C7A" w:rsidP="006108C9">
            <w:pPr>
              <w:tabs>
                <w:tab w:val="left" w:pos="-142"/>
                <w:tab w:val="left" w:pos="851"/>
              </w:tabs>
              <w:overflowPunct/>
              <w:autoSpaceDE/>
              <w:autoSpaceDN/>
              <w:adjustRightInd/>
              <w:textAlignment w:val="auto"/>
              <w:rPr>
                <w:sz w:val="22"/>
                <w:szCs w:val="22"/>
              </w:rPr>
            </w:pPr>
            <w:r>
              <w:rPr>
                <w:sz w:val="22"/>
                <w:szCs w:val="22"/>
              </w:rPr>
              <w:t>Did you understand the language they used?</w:t>
            </w:r>
          </w:p>
          <w:p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rsidR="00A12F22" w:rsidRPr="008B28E7" w:rsidRDefault="00A12F22" w:rsidP="00FF7EBB">
            <w:pPr>
              <w:jc w:val="both"/>
              <w:rPr>
                <w:sz w:val="24"/>
                <w:szCs w:val="24"/>
              </w:rPr>
            </w:pPr>
          </w:p>
        </w:tc>
      </w:tr>
    </w:tbl>
    <w:p w:rsidR="00002C7A" w:rsidRDefault="00002C7A"/>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CA3593" w:rsidRPr="008B28E7" w:rsidTr="00C7108B">
        <w:tc>
          <w:tcPr>
            <w:tcW w:w="2718" w:type="dxa"/>
            <w:shd w:val="clear" w:color="auto" w:fill="auto"/>
          </w:tcPr>
          <w:p w:rsidR="00CA3593" w:rsidRDefault="00CA3593" w:rsidP="006108C9">
            <w:pPr>
              <w:tabs>
                <w:tab w:val="left" w:pos="-142"/>
                <w:tab w:val="left" w:pos="851"/>
              </w:tabs>
              <w:overflowPunct/>
              <w:autoSpaceDE/>
              <w:autoSpaceDN/>
              <w:adjustRightInd/>
              <w:textAlignment w:val="auto"/>
              <w:rPr>
                <w:sz w:val="22"/>
                <w:szCs w:val="22"/>
              </w:rPr>
            </w:pPr>
            <w:r w:rsidRPr="00C7108B">
              <w:rPr>
                <w:sz w:val="22"/>
                <w:szCs w:val="22"/>
              </w:rPr>
              <w:t xml:space="preserve">How </w:t>
            </w:r>
            <w:r w:rsidR="00A12F22">
              <w:rPr>
                <w:sz w:val="22"/>
                <w:szCs w:val="22"/>
              </w:rPr>
              <w:t xml:space="preserve">has the social worker’s involvement met your </w:t>
            </w:r>
            <w:r w:rsidRPr="00C7108B">
              <w:rPr>
                <w:sz w:val="22"/>
                <w:szCs w:val="22"/>
              </w:rPr>
              <w:t>expectations</w:t>
            </w:r>
            <w:r w:rsidR="002A0E51">
              <w:rPr>
                <w:sz w:val="22"/>
                <w:szCs w:val="22"/>
              </w:rPr>
              <w:t xml:space="preserve"> for </w:t>
            </w:r>
            <w:r w:rsidR="00002C7A">
              <w:rPr>
                <w:sz w:val="22"/>
                <w:szCs w:val="22"/>
              </w:rPr>
              <w:t>this visit?</w:t>
            </w:r>
          </w:p>
          <w:p w:rsidR="006108C9" w:rsidRPr="00C7108B" w:rsidRDefault="006108C9"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rsidR="00CA3593" w:rsidRPr="008B28E7" w:rsidRDefault="00CA3593" w:rsidP="00FF7EBB">
            <w:pPr>
              <w:jc w:val="both"/>
              <w:rPr>
                <w:sz w:val="24"/>
                <w:szCs w:val="24"/>
              </w:rPr>
            </w:pPr>
          </w:p>
        </w:tc>
      </w:tr>
      <w:tr w:rsidR="00CA3593" w:rsidRPr="008B28E7" w:rsidTr="00C7108B">
        <w:tc>
          <w:tcPr>
            <w:tcW w:w="2718" w:type="dxa"/>
            <w:shd w:val="clear" w:color="auto" w:fill="auto"/>
          </w:tcPr>
          <w:p w:rsidR="006108C9" w:rsidRPr="00C7108B" w:rsidRDefault="00002C7A"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00CA3593" w:rsidRPr="00C7108B">
              <w:rPr>
                <w:sz w:val="22"/>
                <w:szCs w:val="22"/>
              </w:rPr>
              <w:t>other comme</w:t>
            </w:r>
            <w:r w:rsidR="00A12F22">
              <w:rPr>
                <w:sz w:val="22"/>
                <w:szCs w:val="22"/>
              </w:rPr>
              <w:t xml:space="preserve">nts </w:t>
            </w:r>
            <w:r>
              <w:rPr>
                <w:sz w:val="22"/>
                <w:szCs w:val="22"/>
              </w:rPr>
              <w:t>or suggestions t</w:t>
            </w:r>
            <w:r w:rsidR="00A12F22">
              <w:rPr>
                <w:sz w:val="22"/>
                <w:szCs w:val="22"/>
              </w:rPr>
              <w:t>hat you would like to make?</w:t>
            </w:r>
          </w:p>
        </w:tc>
        <w:tc>
          <w:tcPr>
            <w:tcW w:w="7470" w:type="dxa"/>
            <w:shd w:val="clear" w:color="auto" w:fill="auto"/>
          </w:tcPr>
          <w:p w:rsidR="00CA3593" w:rsidRPr="008B28E7" w:rsidRDefault="00CA3593" w:rsidP="00FF7EBB">
            <w:pPr>
              <w:jc w:val="both"/>
              <w:rPr>
                <w:sz w:val="24"/>
                <w:szCs w:val="24"/>
              </w:rPr>
            </w:pPr>
          </w:p>
        </w:tc>
      </w:tr>
    </w:tbl>
    <w:p w:rsidR="00F546D1" w:rsidRDefault="00E9479B" w:rsidP="00A12F22">
      <w:pPr>
        <w:ind w:left="720"/>
        <w:jc w:val="center"/>
        <w:rPr>
          <w:b/>
          <w:sz w:val="24"/>
          <w:szCs w:val="24"/>
        </w:rPr>
      </w:pPr>
      <w:r>
        <w:rPr>
          <w:b/>
          <w:sz w:val="24"/>
          <w:szCs w:val="24"/>
        </w:rPr>
        <w:br w:type="page"/>
      </w:r>
      <w:r w:rsidR="00A12F22">
        <w:rPr>
          <w:b/>
          <w:sz w:val="24"/>
          <w:szCs w:val="24"/>
        </w:rPr>
        <w:lastRenderedPageBreak/>
        <w:t xml:space="preserve">Section 4 </w:t>
      </w:r>
    </w:p>
    <w:p w:rsidR="00F546D1" w:rsidRDefault="00F546D1" w:rsidP="0093018C">
      <w:pPr>
        <w:rPr>
          <w:b/>
          <w:sz w:val="24"/>
          <w:szCs w:val="24"/>
        </w:rPr>
      </w:pPr>
    </w:p>
    <w:p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rsidTr="006108C9">
        <w:tc>
          <w:tcPr>
            <w:tcW w:w="10188" w:type="dxa"/>
            <w:shd w:val="clear" w:color="auto" w:fill="auto"/>
          </w:tcPr>
          <w:p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rsidR="006108C9" w:rsidRDefault="006108C9" w:rsidP="00FF7EBB">
            <w:pPr>
              <w:jc w:val="both"/>
              <w:rPr>
                <w:sz w:val="24"/>
                <w:szCs w:val="24"/>
              </w:rPr>
            </w:pPr>
          </w:p>
          <w:p w:rsidR="008B28E7" w:rsidRPr="008B28E7" w:rsidRDefault="00A303B9" w:rsidP="00FF7EBB">
            <w:pPr>
              <w:jc w:val="both"/>
              <w:rPr>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tc>
      </w:tr>
    </w:tbl>
    <w:p w:rsidR="00D3442D" w:rsidRDefault="00D3442D" w:rsidP="00D3442D">
      <w:pPr>
        <w:jc w:val="both"/>
        <w:rPr>
          <w:sz w:val="24"/>
          <w:szCs w:val="24"/>
        </w:rPr>
      </w:pPr>
    </w:p>
    <w:p w:rsidR="00C93F8F" w:rsidRPr="008B28E7" w:rsidRDefault="00C93F8F" w:rsidP="00FF7EBB">
      <w:pPr>
        <w:jc w:val="both"/>
        <w:rPr>
          <w:b/>
          <w:sz w:val="24"/>
          <w:szCs w:val="24"/>
        </w:rPr>
      </w:pPr>
    </w:p>
    <w:p w:rsidR="000B3406" w:rsidRPr="000B3406" w:rsidRDefault="000B3406" w:rsidP="000B3406">
      <w:pPr>
        <w:spacing w:line="360" w:lineRule="auto"/>
        <w:jc w:val="both"/>
        <w:rPr>
          <w:sz w:val="24"/>
          <w:szCs w:val="24"/>
        </w:rPr>
      </w:pPr>
      <w:r w:rsidRPr="000B3406">
        <w:rPr>
          <w:sz w:val="24"/>
          <w:szCs w:val="24"/>
        </w:rPr>
        <w:t xml:space="preserve">The person who is the focus of this case study shall be named as Person 2, who was referred to my agency by his sister. Person 2 was said to be an English National in his fifties who moved to his current location in Wales at the approximate age of 30. Person 2’s sister contacted the department advising she had significant concerns about him, detailing being estranged from her brother for many years, until recently; when a member of the public contacted her via social media raising concerns about him. It was detailed that this member of the public would often encounter Person 2 in the local community, who asked her to contact his sister, as he ‘needed help’.  Upon receiving this contact from this member of the public, Person 2’s sister then made the decision to visit him, despite being estranged. The sister advised of her longstanding belief Person 2 was vulnerable, due to a diagnosis of epilepsy and alcohol dependency. Following her visit, she made a referral to the department stating he needed support and protection. Whilst recognising the reported concerns for Person 2’s ‘vulnerability’, I was also aware that legislative terminology and response criteria had changed to ‘adult at risk’; in order to move away from the stigma and consequent oppression of persons referred to as ‘vulnerable’ </w:t>
      </w:r>
      <w:sdt>
        <w:sdtPr>
          <w:rPr>
            <w:sz w:val="24"/>
            <w:szCs w:val="24"/>
          </w:rPr>
          <w:id w:val="-1869596512"/>
          <w:citation/>
        </w:sdtPr>
        <w:sdtContent>
          <w:r w:rsidRPr="000B3406">
            <w:rPr>
              <w:sz w:val="24"/>
              <w:szCs w:val="24"/>
            </w:rPr>
            <w:fldChar w:fldCharType="begin"/>
          </w:r>
          <w:r w:rsidRPr="000B3406">
            <w:rPr>
              <w:sz w:val="24"/>
              <w:szCs w:val="24"/>
            </w:rPr>
            <w:instrText xml:space="preserve"> CITATION Pri18 \l 2057 </w:instrText>
          </w:r>
          <w:r w:rsidRPr="000B3406">
            <w:rPr>
              <w:sz w:val="24"/>
              <w:szCs w:val="24"/>
            </w:rPr>
            <w:fldChar w:fldCharType="separate"/>
          </w:r>
          <w:r w:rsidRPr="000B3406">
            <w:rPr>
              <w:noProof/>
              <w:sz w:val="24"/>
              <w:szCs w:val="24"/>
            </w:rPr>
            <w:t>(Pritchard-Jones, 2018)</w:t>
          </w:r>
          <w:r w:rsidRPr="000B3406">
            <w:rPr>
              <w:sz w:val="24"/>
              <w:szCs w:val="24"/>
            </w:rPr>
            <w:fldChar w:fldCharType="end"/>
          </w:r>
        </w:sdtContent>
      </w:sdt>
      <w:r w:rsidRPr="000B3406">
        <w:rPr>
          <w:sz w:val="24"/>
          <w:szCs w:val="24"/>
        </w:rPr>
        <w:t xml:space="preserve">. I decided to contact Person 2’s sister to gather further information. </w:t>
      </w:r>
    </w:p>
    <w:p w:rsidR="000B3406" w:rsidRPr="000B3406" w:rsidRDefault="000B3406" w:rsidP="000B3406">
      <w:pPr>
        <w:spacing w:line="360" w:lineRule="auto"/>
        <w:jc w:val="both"/>
        <w:rPr>
          <w:sz w:val="24"/>
          <w:szCs w:val="24"/>
        </w:rPr>
      </w:pPr>
    </w:p>
    <w:p w:rsidR="000B3406" w:rsidRPr="000B3406" w:rsidRDefault="000B3406" w:rsidP="000B3406">
      <w:pPr>
        <w:spacing w:line="360" w:lineRule="auto"/>
        <w:jc w:val="both"/>
        <w:rPr>
          <w:sz w:val="24"/>
          <w:szCs w:val="24"/>
        </w:rPr>
      </w:pPr>
      <w:r w:rsidRPr="000B3406">
        <w:rPr>
          <w:sz w:val="24"/>
          <w:szCs w:val="24"/>
        </w:rPr>
        <w:t>Person 2’s sister raised concerns that he lived in uninhabitable accommodation, which presented a risk to his health and well-being. This would place Person 2 amongst the high percentage of people in Wales living in poor accommodation, standing at 29%, with 22% of such reporting a minimum of one ‘major health hazard’</w:t>
      </w:r>
      <w:r w:rsidRPr="000B3406">
        <w:rPr>
          <w:noProof/>
          <w:sz w:val="24"/>
          <w:szCs w:val="24"/>
        </w:rPr>
        <w:t xml:space="preserve"> (Public Health Wales, 2015)</w:t>
      </w:r>
      <w:r w:rsidRPr="000B3406">
        <w:rPr>
          <w:sz w:val="24"/>
          <w:szCs w:val="24"/>
        </w:rPr>
        <w:t xml:space="preserve">. </w:t>
      </w:r>
      <w:r w:rsidRPr="000B3406">
        <w:rPr>
          <w:color w:val="auto"/>
          <w:sz w:val="24"/>
          <w:szCs w:val="24"/>
        </w:rPr>
        <w:t xml:space="preserve">Research by Public Health Wales (2015) highlights that poverty and poor housing can lead to poor physical </w:t>
      </w:r>
      <w:r w:rsidRPr="000B3406">
        <w:rPr>
          <w:color w:val="auto"/>
          <w:sz w:val="24"/>
          <w:szCs w:val="24"/>
        </w:rPr>
        <w:lastRenderedPageBreak/>
        <w:t xml:space="preserve">and mental health. This again appeared relevant to Person 2’s situation, with his sister disclosing concerns for his physical and mental health. </w:t>
      </w:r>
      <w:r w:rsidRPr="000B3406">
        <w:rPr>
          <w:sz w:val="24"/>
          <w:szCs w:val="24"/>
        </w:rPr>
        <w:t xml:space="preserve"> Suitability of living accommodation forms part of the defining well-being criteria, set out in the Social Services and Well-being (Wales) Act 2014. This issue of accommodation formed part of his sister’s allegations that Person 2 was the victim of abuse. Subsequently she alleged that he was required to undertake unpaid work and forfeit the majority of his benefits in order to remain living in this reportedly uninhabitable accommodation. </w:t>
      </w:r>
    </w:p>
    <w:p w:rsidR="000B3406" w:rsidRPr="000B3406" w:rsidRDefault="000B3406" w:rsidP="000B3406">
      <w:pPr>
        <w:spacing w:line="360" w:lineRule="auto"/>
        <w:jc w:val="both"/>
        <w:rPr>
          <w:sz w:val="24"/>
          <w:szCs w:val="24"/>
        </w:rPr>
      </w:pPr>
    </w:p>
    <w:p w:rsidR="000B3406" w:rsidRPr="000B3406" w:rsidRDefault="000B3406" w:rsidP="000B3406">
      <w:pPr>
        <w:spacing w:line="360" w:lineRule="auto"/>
        <w:jc w:val="both"/>
      </w:pPr>
      <w:r w:rsidRPr="000B3406">
        <w:rPr>
          <w:sz w:val="24"/>
          <w:szCs w:val="24"/>
        </w:rPr>
        <w:t xml:space="preserve">Person 2’s sister further reported that he might be self-neglecting, referring to his diagnosis of epilepsy and the poor management of his health. Concerns were also raised about Person 2 presenting as dirty, unkempt and alcohol dependant, with the latter said to be affecting his mental </w:t>
      </w:r>
      <w:r w:rsidRPr="000B3406">
        <w:rPr>
          <w:color w:val="auto"/>
          <w:sz w:val="24"/>
          <w:szCs w:val="24"/>
        </w:rPr>
        <w:t>well-being.</w:t>
      </w:r>
      <w:r w:rsidRPr="000B3406">
        <w:rPr>
          <w:sz w:val="24"/>
          <w:szCs w:val="24"/>
        </w:rPr>
        <w:t xml:space="preserve"> Person 2’s sister then went onto explain her opinion that his daily alcohol usage was affecting ability to maintain his health and wellbeing; by not undertaking activities of daily living. I considered the relevance of this information against the Welsh Government’s substance misuse strategy ‘’Working Together to Reduce Harm’’</w:t>
      </w:r>
      <w:r w:rsidRPr="000B3406">
        <w:rPr>
          <w:noProof/>
          <w:sz w:val="24"/>
          <w:szCs w:val="24"/>
        </w:rPr>
        <w:t xml:space="preserve"> (Welsh Government, 2008), which</w:t>
      </w:r>
      <w:r w:rsidRPr="000B3406">
        <w:rPr>
          <w:sz w:val="24"/>
          <w:szCs w:val="24"/>
        </w:rPr>
        <w:t xml:space="preserve"> details alcohol misuse links to mental health decline and the high likelihood those experiencing alcohol dependence are unable to support themselves. In Wales Person 2’s alcohol usage would be described as ‘’very heavy drinking’’, which overall has been decreasing in the country, although not amongst his age group. Person 2’s local health board reports similar percentages to national figures of ‘very heavy drinking’, with such usage responsible for 1500 deaths in Wales per year (Public Health Wales Observatory, 2014)</w:t>
      </w:r>
      <w:r w:rsidRPr="000B3406">
        <w:t>.</w:t>
      </w:r>
    </w:p>
    <w:p w:rsidR="000B3406" w:rsidRPr="000B3406" w:rsidRDefault="000B3406" w:rsidP="000B3406">
      <w:pPr>
        <w:spacing w:line="360" w:lineRule="auto"/>
        <w:jc w:val="both"/>
      </w:pPr>
    </w:p>
    <w:p w:rsidR="000B3406" w:rsidRPr="000B3406" w:rsidRDefault="000B3406" w:rsidP="000B3406">
      <w:pPr>
        <w:spacing w:line="360" w:lineRule="auto"/>
        <w:jc w:val="both"/>
        <w:rPr>
          <w:sz w:val="24"/>
          <w:szCs w:val="24"/>
        </w:rPr>
      </w:pPr>
      <w:r w:rsidRPr="000B3406">
        <w:rPr>
          <w:sz w:val="24"/>
          <w:szCs w:val="24"/>
        </w:rPr>
        <w:t>Upon gathering the referral information, I analysed it in relation to legislation, policy and professional framewor</w:t>
      </w:r>
      <w:r w:rsidR="00FB4407">
        <w:rPr>
          <w:sz w:val="24"/>
          <w:szCs w:val="24"/>
        </w:rPr>
        <w:t>ks that would guide my practice,</w:t>
      </w:r>
      <w:r w:rsidRPr="000B3406">
        <w:rPr>
          <w:sz w:val="24"/>
          <w:szCs w:val="24"/>
        </w:rPr>
        <w:t xml:space="preserve"> by way of a social work and safeguarding response.  Firstly, I noted that the Social Services and Well-being (Wales) Act 2014 places legislative requirements on my practice as a social worker to promote the wellbeing of persons with care and support needs. The Act has ten areas in which it defines the achievement of well-being, from analysis of the referral information I deduced that concern for Person 2 related to the following wellbeing criteria;   </w:t>
      </w:r>
    </w:p>
    <w:p w:rsidR="000B3406" w:rsidRDefault="000B3406" w:rsidP="000B3406">
      <w:pPr>
        <w:spacing w:line="360" w:lineRule="auto"/>
        <w:jc w:val="both"/>
        <w:rPr>
          <w:sz w:val="24"/>
          <w:szCs w:val="24"/>
        </w:rPr>
      </w:pPr>
    </w:p>
    <w:p w:rsidR="00930148" w:rsidRPr="000B3406" w:rsidRDefault="00930148" w:rsidP="000B3406">
      <w:pPr>
        <w:spacing w:line="360" w:lineRule="auto"/>
        <w:jc w:val="both"/>
        <w:rPr>
          <w:sz w:val="24"/>
          <w:szCs w:val="24"/>
        </w:rPr>
      </w:pPr>
    </w:p>
    <w:p w:rsidR="000B3406" w:rsidRPr="000B3406" w:rsidRDefault="00FB4407" w:rsidP="000B3406">
      <w:pPr>
        <w:overflowPunct/>
        <w:spacing w:before="100" w:after="100" w:line="360" w:lineRule="auto"/>
        <w:textAlignment w:val="auto"/>
        <w:rPr>
          <w:i/>
          <w:color w:val="auto"/>
          <w:sz w:val="24"/>
          <w:szCs w:val="24"/>
        </w:rPr>
      </w:pPr>
      <w:r>
        <w:rPr>
          <w:i/>
          <w:color w:val="auto"/>
          <w:sz w:val="24"/>
          <w:szCs w:val="24"/>
        </w:rPr>
        <w:lastRenderedPageBreak/>
        <w:t>‘</w:t>
      </w:r>
      <w:r w:rsidR="000B3406" w:rsidRPr="000B3406">
        <w:rPr>
          <w:i/>
          <w:color w:val="auto"/>
          <w:sz w:val="24"/>
          <w:szCs w:val="24"/>
        </w:rPr>
        <w:t>‘(a)physical and mental health and emotional well-being;</w:t>
      </w:r>
    </w:p>
    <w:p w:rsidR="000B3406" w:rsidRPr="000B3406" w:rsidRDefault="000B3406" w:rsidP="000B3406">
      <w:pPr>
        <w:overflowPunct/>
        <w:spacing w:before="100" w:after="100" w:line="360" w:lineRule="auto"/>
        <w:textAlignment w:val="auto"/>
        <w:rPr>
          <w:i/>
          <w:color w:val="auto"/>
          <w:sz w:val="24"/>
          <w:szCs w:val="24"/>
        </w:rPr>
      </w:pPr>
      <w:r w:rsidRPr="000B3406">
        <w:rPr>
          <w:i/>
          <w:color w:val="auto"/>
          <w:sz w:val="24"/>
          <w:szCs w:val="24"/>
        </w:rPr>
        <w:t>(b)protection from abuse and neglect;</w:t>
      </w:r>
    </w:p>
    <w:p w:rsidR="000B3406" w:rsidRPr="000B3406" w:rsidRDefault="000B3406" w:rsidP="000B3406">
      <w:pPr>
        <w:overflowPunct/>
        <w:spacing w:before="100" w:after="100" w:line="360" w:lineRule="auto"/>
        <w:textAlignment w:val="auto"/>
        <w:rPr>
          <w:i/>
          <w:color w:val="auto"/>
          <w:sz w:val="24"/>
          <w:szCs w:val="24"/>
        </w:rPr>
      </w:pPr>
      <w:r w:rsidRPr="000B3406">
        <w:rPr>
          <w:i/>
          <w:color w:val="auto"/>
          <w:sz w:val="24"/>
          <w:szCs w:val="24"/>
        </w:rPr>
        <w:t>(d)domestic, family and personal relationships;</w:t>
      </w:r>
    </w:p>
    <w:p w:rsidR="000B3406" w:rsidRPr="000B3406" w:rsidRDefault="000B3406" w:rsidP="000B3406">
      <w:pPr>
        <w:overflowPunct/>
        <w:spacing w:before="100" w:after="100" w:line="360" w:lineRule="auto"/>
        <w:textAlignment w:val="auto"/>
        <w:rPr>
          <w:i/>
          <w:color w:val="auto"/>
          <w:sz w:val="24"/>
          <w:szCs w:val="24"/>
        </w:rPr>
      </w:pPr>
      <w:r w:rsidRPr="000B3406">
        <w:rPr>
          <w:i/>
          <w:color w:val="auto"/>
          <w:sz w:val="24"/>
          <w:szCs w:val="24"/>
        </w:rPr>
        <w:t>(g)social and economic well-being;</w:t>
      </w:r>
    </w:p>
    <w:p w:rsidR="000B3406" w:rsidRPr="000B3406" w:rsidRDefault="000B3406" w:rsidP="000B3406">
      <w:pPr>
        <w:overflowPunct/>
        <w:spacing w:before="100" w:after="100" w:line="360" w:lineRule="auto"/>
        <w:textAlignment w:val="auto"/>
        <w:rPr>
          <w:i/>
          <w:color w:val="auto"/>
          <w:sz w:val="24"/>
          <w:szCs w:val="24"/>
        </w:rPr>
      </w:pPr>
      <w:r w:rsidRPr="000B3406">
        <w:rPr>
          <w:i/>
          <w:color w:val="auto"/>
          <w:sz w:val="24"/>
          <w:szCs w:val="24"/>
        </w:rPr>
        <w:t>(h)suitability of living accommodation.</w:t>
      </w:r>
    </w:p>
    <w:p w:rsidR="000B3406" w:rsidRPr="000B3406" w:rsidRDefault="000B3406" w:rsidP="000B3406">
      <w:pPr>
        <w:spacing w:line="360" w:lineRule="auto"/>
        <w:jc w:val="both"/>
        <w:rPr>
          <w:i/>
          <w:sz w:val="24"/>
          <w:szCs w:val="24"/>
        </w:rPr>
      </w:pPr>
    </w:p>
    <w:p w:rsidR="000B3406" w:rsidRPr="000B3406" w:rsidRDefault="000B3406" w:rsidP="000B3406">
      <w:pPr>
        <w:spacing w:line="360" w:lineRule="auto"/>
        <w:jc w:val="both"/>
        <w:rPr>
          <w:i/>
          <w:sz w:val="24"/>
          <w:szCs w:val="24"/>
        </w:rPr>
      </w:pPr>
      <w:r w:rsidRPr="000B3406">
        <w:rPr>
          <w:i/>
          <w:sz w:val="24"/>
          <w:szCs w:val="24"/>
        </w:rPr>
        <w:t>Adults only:</w:t>
      </w:r>
    </w:p>
    <w:p w:rsidR="000B3406" w:rsidRPr="000B3406" w:rsidRDefault="000B3406" w:rsidP="000B3406">
      <w:pPr>
        <w:spacing w:line="360" w:lineRule="auto"/>
        <w:jc w:val="both"/>
        <w:rPr>
          <w:i/>
          <w:sz w:val="24"/>
          <w:szCs w:val="24"/>
        </w:rPr>
      </w:pPr>
    </w:p>
    <w:p w:rsidR="000B3406" w:rsidRPr="000B3406" w:rsidRDefault="000B3406" w:rsidP="000B3406">
      <w:pPr>
        <w:overflowPunct/>
        <w:spacing w:before="100" w:after="100" w:line="360" w:lineRule="auto"/>
        <w:textAlignment w:val="auto"/>
        <w:rPr>
          <w:i/>
          <w:color w:val="auto"/>
          <w:sz w:val="24"/>
          <w:szCs w:val="24"/>
        </w:rPr>
      </w:pPr>
      <w:r w:rsidRPr="000B3406">
        <w:rPr>
          <w:i/>
          <w:color w:val="auto"/>
          <w:sz w:val="24"/>
          <w:szCs w:val="24"/>
        </w:rPr>
        <w:t>(a)control over day to day life;</w:t>
      </w:r>
      <w:r w:rsidR="00FB4407">
        <w:rPr>
          <w:i/>
          <w:color w:val="auto"/>
          <w:sz w:val="24"/>
          <w:szCs w:val="24"/>
        </w:rPr>
        <w:t>’’ (SSW</w:t>
      </w:r>
      <w:r w:rsidRPr="000B3406">
        <w:rPr>
          <w:i/>
          <w:color w:val="auto"/>
          <w:sz w:val="24"/>
          <w:szCs w:val="24"/>
        </w:rPr>
        <w:t>(W)A, 2014).</w:t>
      </w:r>
    </w:p>
    <w:p w:rsidR="000B3406" w:rsidRPr="000B3406" w:rsidRDefault="000B3406" w:rsidP="000B3406">
      <w:pPr>
        <w:spacing w:line="360" w:lineRule="auto"/>
        <w:jc w:val="both"/>
        <w:rPr>
          <w:sz w:val="24"/>
          <w:szCs w:val="24"/>
        </w:rPr>
      </w:pPr>
    </w:p>
    <w:p w:rsidR="000B3406" w:rsidRPr="000B3406" w:rsidRDefault="000B3406" w:rsidP="000B3406">
      <w:pPr>
        <w:spacing w:line="360" w:lineRule="auto"/>
        <w:jc w:val="both"/>
        <w:rPr>
          <w:sz w:val="24"/>
          <w:szCs w:val="24"/>
        </w:rPr>
      </w:pPr>
      <w:r w:rsidRPr="000B3406">
        <w:rPr>
          <w:sz w:val="24"/>
          <w:szCs w:val="24"/>
        </w:rPr>
        <w:t>I was aware that Part 3 of</w:t>
      </w:r>
      <w:r w:rsidR="00FB4407">
        <w:rPr>
          <w:sz w:val="24"/>
          <w:szCs w:val="24"/>
        </w:rPr>
        <w:t xml:space="preserve"> this Act places a duty on the Local A</w:t>
      </w:r>
      <w:r w:rsidRPr="000B3406">
        <w:rPr>
          <w:sz w:val="24"/>
          <w:szCs w:val="24"/>
        </w:rPr>
        <w:t>uthority to assess when notified, that a person might have care and support. In such cases it must be established that a person does have care and support need</w:t>
      </w:r>
      <w:r w:rsidR="00FB4407">
        <w:rPr>
          <w:sz w:val="24"/>
          <w:szCs w:val="24"/>
        </w:rPr>
        <w:t>s and if so, what they are (SSW</w:t>
      </w:r>
      <w:r w:rsidRPr="000B3406">
        <w:rPr>
          <w:sz w:val="24"/>
          <w:szCs w:val="24"/>
        </w:rPr>
        <w:t>(W)A, 2014). I considered that this duty was relevant to the information within Person 2’s referral, as it was reported that he might have support needs relating to more than one of the aforementioned well-being criteria. Whilst ‘assessing the needs of individuals’ or Part 3 of this Act is not directly connected to safeguarding, establishing the presence of care and support needs is necessary in defining an ‘adult at risk’; or whether a person is unable to protect themse</w:t>
      </w:r>
      <w:r w:rsidR="00FB4407">
        <w:rPr>
          <w:sz w:val="24"/>
          <w:szCs w:val="24"/>
        </w:rPr>
        <w:t>lves from abuse or neglect (SSW</w:t>
      </w:r>
      <w:r w:rsidRPr="000B3406">
        <w:rPr>
          <w:sz w:val="24"/>
          <w:szCs w:val="24"/>
        </w:rPr>
        <w:t xml:space="preserve">(W)A, 2014). </w:t>
      </w:r>
    </w:p>
    <w:p w:rsidR="000B3406" w:rsidRPr="000B3406" w:rsidRDefault="000B3406" w:rsidP="000B3406">
      <w:pPr>
        <w:spacing w:line="360" w:lineRule="auto"/>
        <w:jc w:val="both"/>
        <w:rPr>
          <w:sz w:val="24"/>
          <w:szCs w:val="24"/>
        </w:rPr>
      </w:pPr>
    </w:p>
    <w:p w:rsidR="000B3406" w:rsidRPr="000B3406" w:rsidRDefault="000B3406" w:rsidP="000B3406">
      <w:pPr>
        <w:spacing w:line="360" w:lineRule="auto"/>
        <w:jc w:val="both"/>
        <w:rPr>
          <w:sz w:val="24"/>
          <w:szCs w:val="24"/>
        </w:rPr>
      </w:pPr>
      <w:r w:rsidRPr="000B3406">
        <w:rPr>
          <w:sz w:val="24"/>
          <w:szCs w:val="24"/>
        </w:rPr>
        <w:t>I then reviewed Part 7 of the Social Services and Well-being (Wales) Act 2014, which relates directly to Safeguarding, placing a duty to make enquiries and decide if action is required to safeguard an ‘adult at risk’; defining an ‘adult at risk’ as someone who:</w:t>
      </w:r>
    </w:p>
    <w:p w:rsidR="000B3406" w:rsidRPr="000B3406" w:rsidRDefault="000B3406" w:rsidP="000B3406">
      <w:pPr>
        <w:spacing w:line="360" w:lineRule="auto"/>
        <w:jc w:val="both"/>
        <w:rPr>
          <w:sz w:val="24"/>
          <w:szCs w:val="24"/>
        </w:rPr>
      </w:pPr>
    </w:p>
    <w:p w:rsidR="000B3406" w:rsidRPr="000B3406" w:rsidRDefault="000B3406" w:rsidP="000B3406">
      <w:pPr>
        <w:spacing w:line="360" w:lineRule="auto"/>
        <w:jc w:val="both"/>
        <w:rPr>
          <w:sz w:val="24"/>
          <w:szCs w:val="24"/>
        </w:rPr>
      </w:pPr>
    </w:p>
    <w:p w:rsidR="000B3406" w:rsidRPr="000B3406" w:rsidRDefault="000B3406" w:rsidP="000B3406">
      <w:pPr>
        <w:spacing w:line="360" w:lineRule="auto"/>
        <w:jc w:val="both"/>
        <w:rPr>
          <w:sz w:val="24"/>
          <w:szCs w:val="24"/>
        </w:rPr>
      </w:pPr>
    </w:p>
    <w:p w:rsidR="000B3406" w:rsidRDefault="000B3406" w:rsidP="000B3406">
      <w:pPr>
        <w:spacing w:line="360" w:lineRule="auto"/>
        <w:jc w:val="both"/>
        <w:rPr>
          <w:sz w:val="24"/>
          <w:szCs w:val="24"/>
        </w:rPr>
      </w:pPr>
    </w:p>
    <w:p w:rsidR="00A71A01" w:rsidRDefault="00A71A01" w:rsidP="000B3406">
      <w:pPr>
        <w:spacing w:line="360" w:lineRule="auto"/>
        <w:jc w:val="both"/>
        <w:rPr>
          <w:sz w:val="24"/>
          <w:szCs w:val="24"/>
        </w:rPr>
      </w:pPr>
    </w:p>
    <w:p w:rsidR="00A71A01" w:rsidRPr="000B3406" w:rsidRDefault="00A71A01" w:rsidP="000B3406">
      <w:pPr>
        <w:spacing w:line="360" w:lineRule="auto"/>
        <w:jc w:val="both"/>
        <w:rPr>
          <w:sz w:val="24"/>
          <w:szCs w:val="24"/>
        </w:rPr>
      </w:pPr>
    </w:p>
    <w:p w:rsidR="000B3406" w:rsidRPr="000B3406" w:rsidRDefault="00FB4407" w:rsidP="000B3406">
      <w:pPr>
        <w:overflowPunct/>
        <w:spacing w:before="100" w:after="100" w:line="360" w:lineRule="auto"/>
        <w:textAlignment w:val="auto"/>
        <w:rPr>
          <w:i/>
          <w:color w:val="auto"/>
          <w:sz w:val="24"/>
          <w:szCs w:val="24"/>
        </w:rPr>
      </w:pPr>
      <w:r>
        <w:rPr>
          <w:i/>
          <w:color w:val="auto"/>
          <w:sz w:val="24"/>
          <w:szCs w:val="24"/>
        </w:rPr>
        <w:t>‘</w:t>
      </w:r>
      <w:r w:rsidR="000B3406" w:rsidRPr="000B3406">
        <w:rPr>
          <w:i/>
          <w:color w:val="auto"/>
          <w:sz w:val="24"/>
          <w:szCs w:val="24"/>
        </w:rPr>
        <w:t>‘(a) is experiencing or is at risk of abuse or neglect,</w:t>
      </w:r>
    </w:p>
    <w:p w:rsidR="000B3406" w:rsidRPr="000B3406" w:rsidRDefault="000B3406" w:rsidP="000B3406">
      <w:pPr>
        <w:overflowPunct/>
        <w:spacing w:before="100" w:after="100" w:line="360" w:lineRule="auto"/>
        <w:textAlignment w:val="auto"/>
        <w:rPr>
          <w:i/>
          <w:color w:val="auto"/>
          <w:sz w:val="24"/>
          <w:szCs w:val="24"/>
        </w:rPr>
      </w:pPr>
      <w:r w:rsidRPr="000B3406">
        <w:rPr>
          <w:i/>
          <w:color w:val="auto"/>
          <w:sz w:val="24"/>
          <w:szCs w:val="24"/>
        </w:rPr>
        <w:t>(b) Has needs for care and support (whether or not the authority is meeting any of those needs), and</w:t>
      </w:r>
    </w:p>
    <w:p w:rsidR="000B3406" w:rsidRPr="000B3406" w:rsidRDefault="000B3406" w:rsidP="000B3406">
      <w:pPr>
        <w:overflowPunct/>
        <w:spacing w:before="100" w:after="100" w:line="360" w:lineRule="auto"/>
        <w:textAlignment w:val="auto"/>
        <w:rPr>
          <w:color w:val="auto"/>
          <w:sz w:val="24"/>
          <w:szCs w:val="24"/>
        </w:rPr>
      </w:pPr>
      <w:r w:rsidRPr="000B3406">
        <w:rPr>
          <w:i/>
          <w:color w:val="auto"/>
          <w:sz w:val="24"/>
          <w:szCs w:val="24"/>
        </w:rPr>
        <w:t>(c) as a result of those needs is unable to protect himself or herself against the abuse or neglect or the risk of it’</w:t>
      </w:r>
      <w:r w:rsidR="00FB4407">
        <w:rPr>
          <w:i/>
          <w:color w:val="auto"/>
          <w:sz w:val="24"/>
          <w:szCs w:val="24"/>
        </w:rPr>
        <w:t>’</w:t>
      </w:r>
      <w:r w:rsidRPr="000B3406">
        <w:rPr>
          <w:i/>
          <w:color w:val="auto"/>
          <w:sz w:val="24"/>
          <w:szCs w:val="24"/>
        </w:rPr>
        <w:t xml:space="preserve"> </w:t>
      </w:r>
      <w:r w:rsidR="00FB4407">
        <w:rPr>
          <w:color w:val="auto"/>
          <w:sz w:val="24"/>
          <w:szCs w:val="24"/>
        </w:rPr>
        <w:t>(SSW</w:t>
      </w:r>
      <w:r w:rsidRPr="000B3406">
        <w:rPr>
          <w:color w:val="auto"/>
          <w:sz w:val="24"/>
          <w:szCs w:val="24"/>
        </w:rPr>
        <w:t>(W)A, 2014).</w:t>
      </w:r>
    </w:p>
    <w:p w:rsidR="000B3406" w:rsidRPr="000B3406" w:rsidRDefault="000B3406" w:rsidP="000B3406">
      <w:pPr>
        <w:overflowPunct/>
        <w:spacing w:before="100" w:after="100" w:line="360" w:lineRule="auto"/>
        <w:jc w:val="both"/>
        <w:textAlignment w:val="auto"/>
        <w:rPr>
          <w:color w:val="auto"/>
          <w:sz w:val="24"/>
          <w:szCs w:val="24"/>
        </w:rPr>
      </w:pPr>
    </w:p>
    <w:p w:rsidR="000B3406" w:rsidRPr="000B3406" w:rsidRDefault="000B3406" w:rsidP="000B3406">
      <w:pPr>
        <w:overflowPunct/>
        <w:spacing w:before="100" w:after="100" w:line="360" w:lineRule="auto"/>
        <w:jc w:val="both"/>
        <w:textAlignment w:val="auto"/>
        <w:rPr>
          <w:color w:val="auto"/>
          <w:sz w:val="24"/>
          <w:szCs w:val="24"/>
        </w:rPr>
      </w:pPr>
      <w:r w:rsidRPr="000B3406">
        <w:rPr>
          <w:color w:val="auto"/>
          <w:sz w:val="24"/>
          <w:szCs w:val="24"/>
        </w:rPr>
        <w:t xml:space="preserve">Again, this seemed relevant to information received about Person 2, which detailed potential care and support needs in addition to being subject to servitude and financial abuse. </w:t>
      </w:r>
      <w:r w:rsidR="00297AF3" w:rsidRPr="000B3406">
        <w:rPr>
          <w:color w:val="auto"/>
          <w:sz w:val="24"/>
          <w:szCs w:val="24"/>
        </w:rPr>
        <w:t>Consequently,</w:t>
      </w:r>
      <w:r w:rsidRPr="000B3406">
        <w:rPr>
          <w:color w:val="auto"/>
          <w:sz w:val="24"/>
          <w:szCs w:val="24"/>
        </w:rPr>
        <w:t xml:space="preserve"> I concluded that enquiries should also be made to establish whether Person 2 was an ‘adult at risk’ and if so what action could be taken under this Act</w:t>
      </w:r>
      <w:r w:rsidR="00FB4407">
        <w:rPr>
          <w:color w:val="auto"/>
          <w:sz w:val="24"/>
          <w:szCs w:val="24"/>
        </w:rPr>
        <w:t>,</w:t>
      </w:r>
      <w:r w:rsidRPr="000B3406">
        <w:rPr>
          <w:color w:val="auto"/>
          <w:sz w:val="24"/>
          <w:szCs w:val="24"/>
        </w:rPr>
        <w:t xml:space="preserve"> or alternative le</w:t>
      </w:r>
      <w:r w:rsidR="00FB4407">
        <w:rPr>
          <w:color w:val="auto"/>
          <w:sz w:val="24"/>
          <w:szCs w:val="24"/>
        </w:rPr>
        <w:t>gislation to safeguard him (SSW</w:t>
      </w:r>
      <w:r w:rsidRPr="000B3406">
        <w:rPr>
          <w:color w:val="auto"/>
          <w:sz w:val="24"/>
          <w:szCs w:val="24"/>
        </w:rPr>
        <w:t>(W)A, 2014).</w:t>
      </w:r>
    </w:p>
    <w:p w:rsidR="000B3406" w:rsidRPr="000B3406" w:rsidRDefault="000B3406" w:rsidP="000B3406">
      <w:pPr>
        <w:overflowPunct/>
        <w:spacing w:before="100" w:after="100" w:line="360" w:lineRule="auto"/>
        <w:jc w:val="both"/>
        <w:textAlignment w:val="auto"/>
        <w:rPr>
          <w:color w:val="auto"/>
          <w:sz w:val="24"/>
          <w:szCs w:val="24"/>
        </w:rPr>
      </w:pPr>
      <w:r w:rsidRPr="000B3406">
        <w:rPr>
          <w:color w:val="auto"/>
          <w:sz w:val="24"/>
          <w:szCs w:val="24"/>
        </w:rPr>
        <w:t xml:space="preserve"> </w:t>
      </w:r>
    </w:p>
    <w:p w:rsidR="000B3406" w:rsidRPr="000B3406" w:rsidRDefault="000B3406" w:rsidP="000B3406">
      <w:pPr>
        <w:overflowPunct/>
        <w:spacing w:before="100" w:after="100" w:line="360" w:lineRule="auto"/>
        <w:jc w:val="both"/>
        <w:textAlignment w:val="auto"/>
        <w:rPr>
          <w:color w:val="auto"/>
          <w:sz w:val="24"/>
          <w:szCs w:val="24"/>
        </w:rPr>
      </w:pPr>
      <w:r w:rsidRPr="000B3406">
        <w:rPr>
          <w:color w:val="auto"/>
          <w:sz w:val="24"/>
          <w:szCs w:val="24"/>
        </w:rPr>
        <w:t xml:space="preserve">Alternative legislation I considered relevant to safeguarding Person 2 included the Human Rights Act 1998. Prior to receiving this referral, I had opportunity to undertake training on this Act and apply it in previous assessments consolidating my knowledge. I reflected on its relevance to Person 2 on the basis that the referral information stated he was undertaking unpaid work or ‘servitude’. This would be in contravention to his Article 4 rights within this Act </w:t>
      </w:r>
      <w:sdt>
        <w:sdtPr>
          <w:rPr>
            <w:color w:val="auto"/>
            <w:sz w:val="24"/>
            <w:szCs w:val="24"/>
          </w:rPr>
          <w:id w:val="-1199765964"/>
          <w:citation/>
        </w:sdtPr>
        <w:sdtContent>
          <w:r w:rsidRPr="000B3406">
            <w:rPr>
              <w:color w:val="auto"/>
              <w:sz w:val="24"/>
              <w:szCs w:val="24"/>
            </w:rPr>
            <w:fldChar w:fldCharType="begin"/>
          </w:r>
          <w:r w:rsidRPr="000B3406">
            <w:rPr>
              <w:color w:val="auto"/>
              <w:sz w:val="24"/>
              <w:szCs w:val="24"/>
            </w:rPr>
            <w:instrText xml:space="preserve"> CITATION HRA98 \l 2057 </w:instrText>
          </w:r>
          <w:r w:rsidRPr="000B3406">
            <w:rPr>
              <w:color w:val="auto"/>
              <w:sz w:val="24"/>
              <w:szCs w:val="24"/>
            </w:rPr>
            <w:fldChar w:fldCharType="separate"/>
          </w:r>
          <w:r w:rsidRPr="000B3406">
            <w:rPr>
              <w:noProof/>
              <w:color w:val="auto"/>
              <w:sz w:val="24"/>
              <w:szCs w:val="24"/>
            </w:rPr>
            <w:t>(HRA, 1998)</w:t>
          </w:r>
          <w:r w:rsidRPr="000B3406">
            <w:rPr>
              <w:color w:val="auto"/>
              <w:sz w:val="24"/>
              <w:szCs w:val="24"/>
            </w:rPr>
            <w:fldChar w:fldCharType="end"/>
          </w:r>
        </w:sdtContent>
      </w:sdt>
      <w:r w:rsidRPr="000B3406">
        <w:rPr>
          <w:color w:val="auto"/>
          <w:sz w:val="24"/>
          <w:szCs w:val="24"/>
        </w:rPr>
        <w:t>. Finally, I considered The Modern Slavery Act 2015 and how it also legislates against individuals being subject to exploitation, servitude and forced or compulsory labour. This Act places a Duty on practitioners to ‘notify’ or respond to suspected incidents of trafficking or slavery (MDS, 2015) and directly overlaps with Safeguardi</w:t>
      </w:r>
      <w:r w:rsidR="004B7BBE">
        <w:rPr>
          <w:color w:val="auto"/>
          <w:sz w:val="24"/>
          <w:szCs w:val="24"/>
        </w:rPr>
        <w:t>ng responsibilities in English l</w:t>
      </w:r>
      <w:r w:rsidRPr="000B3406">
        <w:rPr>
          <w:color w:val="auto"/>
          <w:sz w:val="24"/>
          <w:szCs w:val="24"/>
        </w:rPr>
        <w:t>egislation; with the Care Act 2014 defining slavery as a form of abuse</w:t>
      </w:r>
      <w:sdt>
        <w:sdtPr>
          <w:rPr>
            <w:color w:val="auto"/>
            <w:sz w:val="24"/>
            <w:szCs w:val="24"/>
          </w:rPr>
          <w:id w:val="1071321718"/>
          <w:citation/>
        </w:sdtPr>
        <w:sdtContent>
          <w:r w:rsidRPr="000B3406">
            <w:rPr>
              <w:color w:val="auto"/>
              <w:sz w:val="24"/>
              <w:szCs w:val="24"/>
            </w:rPr>
            <w:fldChar w:fldCharType="begin"/>
          </w:r>
          <w:r w:rsidRPr="000B3406">
            <w:rPr>
              <w:color w:val="auto"/>
              <w:sz w:val="24"/>
              <w:szCs w:val="24"/>
            </w:rPr>
            <w:instrText xml:space="preserve"> CITATION CA14 \l 2057 </w:instrText>
          </w:r>
          <w:r w:rsidRPr="000B3406">
            <w:rPr>
              <w:color w:val="auto"/>
              <w:sz w:val="24"/>
              <w:szCs w:val="24"/>
            </w:rPr>
            <w:fldChar w:fldCharType="separate"/>
          </w:r>
          <w:r w:rsidRPr="000B3406">
            <w:rPr>
              <w:noProof/>
              <w:color w:val="auto"/>
              <w:sz w:val="24"/>
              <w:szCs w:val="24"/>
            </w:rPr>
            <w:t xml:space="preserve"> (CA, 2014)</w:t>
          </w:r>
          <w:r w:rsidRPr="000B3406">
            <w:rPr>
              <w:color w:val="auto"/>
              <w:sz w:val="24"/>
              <w:szCs w:val="24"/>
            </w:rPr>
            <w:fldChar w:fldCharType="end"/>
          </w:r>
        </w:sdtContent>
      </w:sdt>
      <w:r w:rsidRPr="000B3406">
        <w:rPr>
          <w:color w:val="auto"/>
          <w:sz w:val="24"/>
          <w:szCs w:val="24"/>
        </w:rPr>
        <w:t>. This is not the case in Wales with equivalent legislation omitting slav</w:t>
      </w:r>
      <w:r w:rsidR="004B7BBE">
        <w:rPr>
          <w:color w:val="auto"/>
          <w:sz w:val="24"/>
          <w:szCs w:val="24"/>
        </w:rPr>
        <w:t xml:space="preserve">ery in its definitions of </w:t>
      </w:r>
      <w:r w:rsidR="00297AF3">
        <w:rPr>
          <w:color w:val="auto"/>
          <w:sz w:val="24"/>
          <w:szCs w:val="24"/>
        </w:rPr>
        <w:t>abuse;</w:t>
      </w:r>
      <w:r w:rsidR="004B7BBE">
        <w:rPr>
          <w:color w:val="auto"/>
          <w:sz w:val="24"/>
          <w:szCs w:val="24"/>
        </w:rPr>
        <w:t xml:space="preserve"> the</w:t>
      </w:r>
      <w:r w:rsidRPr="000B3406">
        <w:rPr>
          <w:color w:val="auto"/>
          <w:sz w:val="24"/>
          <w:szCs w:val="24"/>
        </w:rPr>
        <w:t xml:space="preserve"> list is however d</w:t>
      </w:r>
      <w:r w:rsidR="004B7BBE">
        <w:rPr>
          <w:color w:val="auto"/>
          <w:sz w:val="24"/>
          <w:szCs w:val="24"/>
        </w:rPr>
        <w:t>escribed as non-exhaustive (SSW</w:t>
      </w:r>
      <w:r w:rsidRPr="000B3406">
        <w:rPr>
          <w:color w:val="auto"/>
          <w:sz w:val="24"/>
          <w:szCs w:val="24"/>
        </w:rPr>
        <w:t xml:space="preserve">(W)A, 2014). In Person 2’s case, a response can be provided under Welsh safeguarding legislation, as </w:t>
      </w:r>
      <w:r w:rsidR="004B7BBE">
        <w:rPr>
          <w:color w:val="auto"/>
          <w:sz w:val="24"/>
          <w:szCs w:val="24"/>
        </w:rPr>
        <w:t>allegations related</w:t>
      </w:r>
      <w:r w:rsidRPr="000B3406">
        <w:rPr>
          <w:color w:val="auto"/>
          <w:sz w:val="24"/>
          <w:szCs w:val="24"/>
        </w:rPr>
        <w:t xml:space="preserve"> to abuse definitions that are located within the Social Services and Well-being Wales Act 2014 </w:t>
      </w:r>
      <w:sdt>
        <w:sdtPr>
          <w:rPr>
            <w:color w:val="auto"/>
            <w:sz w:val="24"/>
            <w:szCs w:val="24"/>
          </w:rPr>
          <w:id w:val="1355841664"/>
          <w:citation/>
        </w:sdtPr>
        <w:sdtContent>
          <w:r w:rsidRPr="000B3406">
            <w:rPr>
              <w:color w:val="auto"/>
              <w:sz w:val="24"/>
              <w:szCs w:val="24"/>
            </w:rPr>
            <w:fldChar w:fldCharType="begin"/>
          </w:r>
          <w:r w:rsidRPr="000B3406">
            <w:rPr>
              <w:color w:val="auto"/>
              <w:sz w:val="24"/>
              <w:szCs w:val="24"/>
            </w:rPr>
            <w:instrText xml:space="preserve"> CITATION Gar19 \l 2057 </w:instrText>
          </w:r>
          <w:r w:rsidRPr="000B3406">
            <w:rPr>
              <w:color w:val="auto"/>
              <w:sz w:val="24"/>
              <w:szCs w:val="24"/>
            </w:rPr>
            <w:fldChar w:fldCharType="separate"/>
          </w:r>
          <w:r w:rsidRPr="000B3406">
            <w:rPr>
              <w:noProof/>
              <w:color w:val="auto"/>
              <w:sz w:val="24"/>
              <w:szCs w:val="24"/>
            </w:rPr>
            <w:t>(Garbers, 2019)</w:t>
          </w:r>
          <w:r w:rsidRPr="000B3406">
            <w:rPr>
              <w:color w:val="auto"/>
              <w:sz w:val="24"/>
              <w:szCs w:val="24"/>
            </w:rPr>
            <w:fldChar w:fldCharType="end"/>
          </w:r>
        </w:sdtContent>
      </w:sdt>
      <w:r w:rsidRPr="000B3406">
        <w:rPr>
          <w:color w:val="auto"/>
          <w:sz w:val="24"/>
          <w:szCs w:val="24"/>
        </w:rPr>
        <w:t xml:space="preserve">.  </w:t>
      </w:r>
    </w:p>
    <w:p w:rsidR="000B3406" w:rsidRPr="000B3406" w:rsidRDefault="000B3406" w:rsidP="000B3406">
      <w:pPr>
        <w:spacing w:line="360" w:lineRule="auto"/>
        <w:jc w:val="both"/>
        <w:rPr>
          <w:color w:val="auto"/>
          <w:sz w:val="24"/>
          <w:szCs w:val="24"/>
        </w:rPr>
      </w:pPr>
    </w:p>
    <w:p w:rsidR="000B3406" w:rsidRPr="000B3406" w:rsidRDefault="000B3406" w:rsidP="000B3406">
      <w:pPr>
        <w:spacing w:line="360" w:lineRule="auto"/>
        <w:jc w:val="both"/>
        <w:rPr>
          <w:sz w:val="24"/>
          <w:szCs w:val="24"/>
        </w:rPr>
      </w:pPr>
      <w:r w:rsidRPr="000B3406">
        <w:rPr>
          <w:color w:val="auto"/>
          <w:sz w:val="24"/>
          <w:szCs w:val="24"/>
        </w:rPr>
        <w:lastRenderedPageBreak/>
        <w:t xml:space="preserve">In concluding my review of the referral information, I reflected that the process provided me with an opportunity to prepare for my involvement by reviewing my knowledge of professional and agency duties; </w:t>
      </w:r>
      <w:r w:rsidRPr="000B3406">
        <w:rPr>
          <w:noProof/>
          <w:color w:val="auto"/>
          <w:sz w:val="24"/>
          <w:szCs w:val="24"/>
        </w:rPr>
        <w:t>Dziegielewski (2013)</w:t>
      </w:r>
      <w:r w:rsidRPr="000B3406">
        <w:rPr>
          <w:color w:val="auto"/>
          <w:sz w:val="24"/>
          <w:szCs w:val="24"/>
        </w:rPr>
        <w:t xml:space="preserve"> argues this offers greater quality and efficiency in a practitioner’s response. I then extended my review of the referral information to include policy and guidance, which depicts how enquiries or assessment should be approached under the Social Services and Well-being (Wales) Act 2014. The Part 3 Codes of Practice for ‘assessing the needs of individuals’ (Welsh Government, 2015) states that assessment should begin with the individual. Additionally, statutory guidance in regard to Part 7 (Safeguarding) states that for a person-centred approach to be achieved, Person 2 should been seen and spoken with directly; with his needs and personal outcomes coming first</w:t>
      </w:r>
      <w:r w:rsidRPr="000B3406">
        <w:rPr>
          <w:noProof/>
          <w:color w:val="auto"/>
          <w:sz w:val="24"/>
          <w:szCs w:val="24"/>
        </w:rPr>
        <w:t xml:space="preserve"> (Working Together to Safeguard People Volume 6, 2018). This led me to conclude that whilst important, the referral information was by no means </w:t>
      </w:r>
      <w:r w:rsidRPr="000B3406">
        <w:rPr>
          <w:color w:val="auto"/>
          <w:sz w:val="24"/>
          <w:szCs w:val="24"/>
        </w:rPr>
        <w:t>exhaustive in my understanding of Person 2’s situation or the reported concerns</w:t>
      </w:r>
      <w:sdt>
        <w:sdtPr>
          <w:rPr>
            <w:color w:val="auto"/>
            <w:sz w:val="24"/>
            <w:szCs w:val="24"/>
          </w:rPr>
          <w:id w:val="188815586"/>
          <w:citation/>
        </w:sdtPr>
        <w:sdtContent>
          <w:r w:rsidRPr="000B3406">
            <w:rPr>
              <w:color w:val="auto"/>
              <w:sz w:val="24"/>
              <w:szCs w:val="24"/>
            </w:rPr>
            <w:fldChar w:fldCharType="begin"/>
          </w:r>
          <w:r w:rsidRPr="000B3406">
            <w:rPr>
              <w:color w:val="auto"/>
              <w:sz w:val="24"/>
              <w:szCs w:val="24"/>
            </w:rPr>
            <w:instrText xml:space="preserve"> CITATION Tea142 \l 2057 </w:instrText>
          </w:r>
          <w:r w:rsidRPr="000B3406">
            <w:rPr>
              <w:color w:val="auto"/>
              <w:sz w:val="24"/>
              <w:szCs w:val="24"/>
            </w:rPr>
            <w:fldChar w:fldCharType="separate"/>
          </w:r>
          <w:r w:rsidRPr="000B3406">
            <w:rPr>
              <w:noProof/>
              <w:color w:val="auto"/>
              <w:sz w:val="24"/>
              <w:szCs w:val="24"/>
            </w:rPr>
            <w:t xml:space="preserve"> (Teater, 2014)</w:t>
          </w:r>
          <w:r w:rsidRPr="000B3406">
            <w:rPr>
              <w:color w:val="auto"/>
              <w:sz w:val="24"/>
              <w:szCs w:val="24"/>
            </w:rPr>
            <w:fldChar w:fldCharType="end"/>
          </w:r>
        </w:sdtContent>
      </w:sdt>
      <w:r w:rsidRPr="000B3406">
        <w:rPr>
          <w:color w:val="auto"/>
          <w:sz w:val="24"/>
          <w:szCs w:val="24"/>
        </w:rPr>
        <w:t>. Consequently, In order to provide a person-centred approach, I planned to discuss these concerns directly with Person 2 but aimed to be mindful of avoiding their pre-determination of the situation</w:t>
      </w:r>
      <w:sdt>
        <w:sdtPr>
          <w:rPr>
            <w:color w:val="auto"/>
            <w:sz w:val="24"/>
            <w:szCs w:val="24"/>
          </w:rPr>
          <w:id w:val="-1835059938"/>
          <w:citation/>
        </w:sdtPr>
        <w:sdtContent>
          <w:r w:rsidRPr="000B3406">
            <w:rPr>
              <w:color w:val="auto"/>
              <w:sz w:val="24"/>
              <w:szCs w:val="24"/>
            </w:rPr>
            <w:fldChar w:fldCharType="begin"/>
          </w:r>
          <w:r w:rsidRPr="000B3406">
            <w:rPr>
              <w:color w:val="auto"/>
              <w:sz w:val="24"/>
              <w:szCs w:val="24"/>
            </w:rPr>
            <w:instrText xml:space="preserve"> CITATION Dzi13 \l 2057 </w:instrText>
          </w:r>
          <w:r w:rsidRPr="000B3406">
            <w:rPr>
              <w:color w:val="auto"/>
              <w:sz w:val="24"/>
              <w:szCs w:val="24"/>
            </w:rPr>
            <w:fldChar w:fldCharType="separate"/>
          </w:r>
          <w:r w:rsidRPr="000B3406">
            <w:rPr>
              <w:noProof/>
              <w:color w:val="auto"/>
              <w:sz w:val="24"/>
              <w:szCs w:val="24"/>
            </w:rPr>
            <w:t xml:space="preserve"> (Dziegielewski, 2013)</w:t>
          </w:r>
          <w:r w:rsidRPr="000B3406">
            <w:rPr>
              <w:color w:val="auto"/>
              <w:sz w:val="24"/>
              <w:szCs w:val="24"/>
            </w:rPr>
            <w:fldChar w:fldCharType="end"/>
          </w:r>
        </w:sdtContent>
      </w:sdt>
      <w:r w:rsidRPr="000B3406">
        <w:rPr>
          <w:color w:val="auto"/>
          <w:sz w:val="24"/>
          <w:szCs w:val="24"/>
        </w:rPr>
        <w:t xml:space="preserve">. </w:t>
      </w:r>
    </w:p>
    <w:p w:rsidR="000B3406" w:rsidRPr="000B3406" w:rsidRDefault="000B3406" w:rsidP="000B3406">
      <w:pPr>
        <w:spacing w:line="360" w:lineRule="auto"/>
        <w:jc w:val="both"/>
        <w:rPr>
          <w:sz w:val="24"/>
          <w:szCs w:val="24"/>
        </w:rPr>
      </w:pPr>
    </w:p>
    <w:p w:rsidR="000B3406" w:rsidRPr="000B3406" w:rsidRDefault="000B3406" w:rsidP="000B3406">
      <w:pPr>
        <w:overflowPunct/>
        <w:spacing w:before="100" w:after="100" w:line="360" w:lineRule="auto"/>
        <w:jc w:val="both"/>
        <w:textAlignment w:val="auto"/>
        <w:rPr>
          <w:color w:val="auto"/>
          <w:sz w:val="24"/>
          <w:szCs w:val="24"/>
        </w:rPr>
      </w:pPr>
      <w:r w:rsidRPr="000B3406">
        <w:rPr>
          <w:color w:val="auto"/>
          <w:sz w:val="24"/>
          <w:szCs w:val="24"/>
        </w:rPr>
        <w:t>Whilst commenting on the importance of beginning the assessment with the person, I was aware that the Part 3 Codes of Practice (Assessing the Needs of individuals) also strikes balance, by linking to theory which encourages a holistic understanding of Person 2’s situation</w:t>
      </w:r>
      <w:sdt>
        <w:sdtPr>
          <w:rPr>
            <w:color w:val="auto"/>
            <w:sz w:val="24"/>
            <w:szCs w:val="24"/>
          </w:rPr>
          <w:id w:val="-1365904414"/>
          <w:citation/>
        </w:sdtPr>
        <w:sdtContent>
          <w:r w:rsidRPr="000B3406">
            <w:rPr>
              <w:color w:val="auto"/>
              <w:sz w:val="24"/>
              <w:szCs w:val="24"/>
            </w:rPr>
            <w:fldChar w:fldCharType="begin"/>
          </w:r>
          <w:r w:rsidRPr="000B3406">
            <w:rPr>
              <w:color w:val="auto"/>
              <w:sz w:val="24"/>
              <w:szCs w:val="24"/>
            </w:rPr>
            <w:instrText xml:space="preserve"> CITATION Eva76 \l 2057 </w:instrText>
          </w:r>
          <w:r w:rsidRPr="000B3406">
            <w:rPr>
              <w:color w:val="auto"/>
              <w:sz w:val="24"/>
              <w:szCs w:val="24"/>
            </w:rPr>
            <w:fldChar w:fldCharType="separate"/>
          </w:r>
          <w:r w:rsidRPr="000B3406">
            <w:rPr>
              <w:noProof/>
              <w:color w:val="auto"/>
              <w:sz w:val="24"/>
              <w:szCs w:val="24"/>
            </w:rPr>
            <w:t xml:space="preserve"> (Evans, 1976)</w:t>
          </w:r>
          <w:r w:rsidRPr="000B3406">
            <w:rPr>
              <w:color w:val="auto"/>
              <w:sz w:val="24"/>
              <w:szCs w:val="24"/>
            </w:rPr>
            <w:fldChar w:fldCharType="end"/>
          </w:r>
        </w:sdtContent>
      </w:sdt>
      <w:r w:rsidRPr="000B3406">
        <w:rPr>
          <w:color w:val="auto"/>
          <w:sz w:val="24"/>
          <w:szCs w:val="24"/>
        </w:rPr>
        <w:t>. These Codes of Practice state that attention should be paid to how an individual’s family, friends and community interact with their life</w:t>
      </w:r>
      <w:r w:rsidRPr="000B3406">
        <w:rPr>
          <w:noProof/>
          <w:color w:val="auto"/>
          <w:sz w:val="24"/>
          <w:szCs w:val="24"/>
        </w:rPr>
        <w:t xml:space="preserve"> (Welsh Government, 2015)</w:t>
      </w:r>
      <w:r w:rsidRPr="000B3406">
        <w:rPr>
          <w:color w:val="auto"/>
          <w:sz w:val="24"/>
          <w:szCs w:val="24"/>
        </w:rPr>
        <w:t>. Systems theory also advocates for understanding a person’s situation through these multiple interactions; rather than focus on a linear or singular explanation</w:t>
      </w:r>
      <w:sdt>
        <w:sdtPr>
          <w:rPr>
            <w:color w:val="auto"/>
            <w:sz w:val="24"/>
            <w:szCs w:val="24"/>
          </w:rPr>
          <w:id w:val="-1958941853"/>
          <w:citation/>
        </w:sdtPr>
        <w:sdtContent>
          <w:r w:rsidRPr="000B3406">
            <w:rPr>
              <w:color w:val="auto"/>
              <w:sz w:val="24"/>
              <w:szCs w:val="24"/>
            </w:rPr>
            <w:fldChar w:fldCharType="begin"/>
          </w:r>
          <w:r w:rsidRPr="000B3406">
            <w:rPr>
              <w:color w:val="auto"/>
              <w:sz w:val="24"/>
              <w:szCs w:val="24"/>
            </w:rPr>
            <w:instrText xml:space="preserve"> CITATION Tea142 \l 2057 </w:instrText>
          </w:r>
          <w:r w:rsidRPr="000B3406">
            <w:rPr>
              <w:color w:val="auto"/>
              <w:sz w:val="24"/>
              <w:szCs w:val="24"/>
            </w:rPr>
            <w:fldChar w:fldCharType="separate"/>
          </w:r>
          <w:r w:rsidRPr="000B3406">
            <w:rPr>
              <w:noProof/>
              <w:color w:val="auto"/>
              <w:sz w:val="24"/>
              <w:szCs w:val="24"/>
            </w:rPr>
            <w:t xml:space="preserve"> (Teater, 2014)</w:t>
          </w:r>
          <w:r w:rsidRPr="000B3406">
            <w:rPr>
              <w:color w:val="auto"/>
              <w:sz w:val="24"/>
              <w:szCs w:val="24"/>
            </w:rPr>
            <w:fldChar w:fldCharType="end"/>
          </w:r>
        </w:sdtContent>
      </w:sdt>
      <w:r w:rsidR="00EC295C">
        <w:rPr>
          <w:color w:val="auto"/>
          <w:sz w:val="24"/>
          <w:szCs w:val="24"/>
        </w:rPr>
        <w:t>.</w:t>
      </w:r>
      <w:r w:rsidRPr="000B3406">
        <w:rPr>
          <w:color w:val="auto"/>
          <w:sz w:val="24"/>
          <w:szCs w:val="24"/>
        </w:rPr>
        <w:t xml:space="preserve"> Thompson </w:t>
      </w:r>
      <w:sdt>
        <w:sdtPr>
          <w:rPr>
            <w:color w:val="auto"/>
            <w:sz w:val="24"/>
            <w:szCs w:val="24"/>
          </w:rPr>
          <w:id w:val="-1896653326"/>
          <w:citation/>
        </w:sdtPr>
        <w:sdtContent>
          <w:r w:rsidRPr="000B3406">
            <w:rPr>
              <w:color w:val="auto"/>
              <w:sz w:val="24"/>
              <w:szCs w:val="24"/>
            </w:rPr>
            <w:fldChar w:fldCharType="begin"/>
          </w:r>
          <w:r w:rsidRPr="000B3406">
            <w:rPr>
              <w:color w:val="auto"/>
              <w:sz w:val="24"/>
              <w:szCs w:val="24"/>
            </w:rPr>
            <w:instrText xml:space="preserve">CITATION Tho121 \n  \t  \l 2057 </w:instrText>
          </w:r>
          <w:r w:rsidRPr="000B3406">
            <w:rPr>
              <w:color w:val="auto"/>
              <w:sz w:val="24"/>
              <w:szCs w:val="24"/>
            </w:rPr>
            <w:fldChar w:fldCharType="separate"/>
          </w:r>
          <w:r w:rsidRPr="000B3406">
            <w:rPr>
              <w:noProof/>
              <w:color w:val="auto"/>
              <w:sz w:val="24"/>
              <w:szCs w:val="24"/>
            </w:rPr>
            <w:t>(2012)</w:t>
          </w:r>
          <w:r w:rsidRPr="000B3406">
            <w:rPr>
              <w:color w:val="auto"/>
              <w:sz w:val="24"/>
              <w:szCs w:val="24"/>
            </w:rPr>
            <w:fldChar w:fldCharType="end"/>
          </w:r>
        </w:sdtContent>
      </w:sdt>
      <w:r w:rsidRPr="000B3406">
        <w:rPr>
          <w:color w:val="auto"/>
          <w:sz w:val="24"/>
          <w:szCs w:val="24"/>
        </w:rPr>
        <w:t xml:space="preserve"> similarly promotes reflection on how a person interacts within the personal, cultural and structural elements to society. This enabled my reflection on the benefits of considering all of Person 2’s interactions during the planned assessment or enquiries; namely with his local community, services, sister and reported association with the alleged perpetrator (his landlord). </w:t>
      </w:r>
    </w:p>
    <w:p w:rsidR="000B3406" w:rsidRPr="000B3406" w:rsidRDefault="000B3406" w:rsidP="000B3406">
      <w:pPr>
        <w:spacing w:line="360" w:lineRule="auto"/>
        <w:jc w:val="both"/>
        <w:rPr>
          <w:sz w:val="24"/>
          <w:szCs w:val="24"/>
        </w:rPr>
      </w:pPr>
    </w:p>
    <w:p w:rsidR="000B3406" w:rsidRPr="000B3406" w:rsidRDefault="000B3406" w:rsidP="000B3406">
      <w:pPr>
        <w:spacing w:line="360" w:lineRule="auto"/>
        <w:jc w:val="both"/>
        <w:rPr>
          <w:sz w:val="24"/>
          <w:szCs w:val="24"/>
        </w:rPr>
      </w:pPr>
      <w:r w:rsidRPr="000B3406">
        <w:rPr>
          <w:sz w:val="24"/>
          <w:szCs w:val="24"/>
        </w:rPr>
        <w:t>I considered how the social context of Person 2 could affect my practice and understanding of his situation. It was established that Person 2 was from England and since moving to Wales, situated within an increasing population majority who have ‘no Welsh language skills’</w:t>
      </w:r>
      <w:sdt>
        <w:sdtPr>
          <w:rPr>
            <w:sz w:val="24"/>
            <w:szCs w:val="24"/>
          </w:rPr>
          <w:id w:val="996302427"/>
          <w:citation/>
        </w:sdtPr>
        <w:sdtContent>
          <w:r w:rsidRPr="000B3406">
            <w:rPr>
              <w:sz w:val="24"/>
              <w:szCs w:val="24"/>
            </w:rPr>
            <w:fldChar w:fldCharType="begin"/>
          </w:r>
          <w:r w:rsidRPr="000B3406">
            <w:rPr>
              <w:sz w:val="24"/>
              <w:szCs w:val="24"/>
            </w:rPr>
            <w:instrText xml:space="preserve">CITATION Cen112 \t  \l 2057 </w:instrText>
          </w:r>
          <w:r w:rsidRPr="000B3406">
            <w:rPr>
              <w:sz w:val="24"/>
              <w:szCs w:val="24"/>
            </w:rPr>
            <w:fldChar w:fldCharType="separate"/>
          </w:r>
          <w:r w:rsidRPr="000B3406">
            <w:rPr>
              <w:noProof/>
              <w:sz w:val="24"/>
              <w:szCs w:val="24"/>
            </w:rPr>
            <w:t xml:space="preserve"> (Census, </w:t>
          </w:r>
          <w:r w:rsidRPr="000B3406">
            <w:rPr>
              <w:noProof/>
              <w:sz w:val="24"/>
              <w:szCs w:val="24"/>
            </w:rPr>
            <w:lastRenderedPageBreak/>
            <w:t>2011)</w:t>
          </w:r>
          <w:r w:rsidRPr="000B3406">
            <w:rPr>
              <w:sz w:val="24"/>
              <w:szCs w:val="24"/>
            </w:rPr>
            <w:fldChar w:fldCharType="end"/>
          </w:r>
        </w:sdtContent>
      </w:sdt>
      <w:r w:rsidRPr="000B3406">
        <w:rPr>
          <w:sz w:val="24"/>
          <w:szCs w:val="24"/>
        </w:rPr>
        <w:t>. This led to my consideration that actively offering Person 2 services or communicating in Welsh was not applicable</w:t>
      </w:r>
      <w:r w:rsidRPr="000B3406">
        <w:rPr>
          <w:noProof/>
          <w:sz w:val="24"/>
          <w:szCs w:val="24"/>
        </w:rPr>
        <w:t xml:space="preserve"> (Welsh Government, 2012)</w:t>
      </w:r>
      <w:r w:rsidRPr="000B3406">
        <w:rPr>
          <w:sz w:val="24"/>
          <w:szCs w:val="24"/>
        </w:rPr>
        <w:t xml:space="preserve">. It was however important for me to consider as a raft of Welsh legislation calls for the </w:t>
      </w:r>
      <w:r w:rsidR="00C310A3">
        <w:rPr>
          <w:sz w:val="24"/>
          <w:szCs w:val="24"/>
        </w:rPr>
        <w:t>promotion of the Welsh language, including t</w:t>
      </w:r>
      <w:r w:rsidRPr="000B3406">
        <w:rPr>
          <w:sz w:val="24"/>
          <w:szCs w:val="24"/>
        </w:rPr>
        <w:t xml:space="preserve">he Welsh Language (Wales) Measure 2011 </w:t>
      </w:r>
      <w:r w:rsidR="00C310A3">
        <w:rPr>
          <w:sz w:val="24"/>
          <w:szCs w:val="24"/>
        </w:rPr>
        <w:t>which states</w:t>
      </w:r>
      <w:r w:rsidRPr="000B3406">
        <w:rPr>
          <w:sz w:val="24"/>
          <w:szCs w:val="24"/>
        </w:rPr>
        <w:t xml:space="preserve"> that Welsh should be treated ‘no less favourably’ than English</w:t>
      </w:r>
      <w:r w:rsidR="00C310A3">
        <w:rPr>
          <w:sz w:val="24"/>
          <w:szCs w:val="24"/>
        </w:rPr>
        <w:t>,</w:t>
      </w:r>
      <w:r w:rsidRPr="000B3406">
        <w:rPr>
          <w:sz w:val="24"/>
          <w:szCs w:val="24"/>
        </w:rPr>
        <w:t xml:space="preserve"> in order to provide a person centred service (Welsh Government, 2012). Additionally for my practice to be anti-oppressive, Thompson (2012) argues that communication should be in a person’s first language in order for them to speak from a position of strength.   </w:t>
      </w:r>
    </w:p>
    <w:p w:rsidR="000B3406" w:rsidRPr="000B3406" w:rsidRDefault="000B3406" w:rsidP="000B3406">
      <w:pPr>
        <w:spacing w:line="360" w:lineRule="auto"/>
        <w:jc w:val="both"/>
        <w:rPr>
          <w:sz w:val="24"/>
          <w:szCs w:val="24"/>
        </w:rPr>
      </w:pPr>
    </w:p>
    <w:p w:rsidR="000B3406" w:rsidRPr="000B3406" w:rsidRDefault="000B3406" w:rsidP="000B3406">
      <w:pPr>
        <w:overflowPunct/>
        <w:spacing w:before="100" w:after="100" w:line="360" w:lineRule="auto"/>
        <w:jc w:val="both"/>
        <w:textAlignment w:val="auto"/>
        <w:rPr>
          <w:color w:val="auto"/>
          <w:sz w:val="24"/>
          <w:szCs w:val="24"/>
        </w:rPr>
      </w:pPr>
      <w:r w:rsidRPr="000B3406">
        <w:rPr>
          <w:color w:val="auto"/>
          <w:sz w:val="24"/>
          <w:szCs w:val="24"/>
        </w:rPr>
        <w:t xml:space="preserve">Before making contact with Person 2, I sought supervision from my team manager in relation our right to proceed in making such contact. Discussion was held initially in relation to Person 2’s lack of consent or knowledge of the referral. From this </w:t>
      </w:r>
      <w:r w:rsidR="00EC295C" w:rsidRPr="000B3406">
        <w:rPr>
          <w:color w:val="auto"/>
          <w:sz w:val="24"/>
          <w:szCs w:val="24"/>
        </w:rPr>
        <w:t>discussion,</w:t>
      </w:r>
      <w:r w:rsidRPr="000B3406">
        <w:rPr>
          <w:color w:val="auto"/>
          <w:sz w:val="24"/>
          <w:szCs w:val="24"/>
        </w:rPr>
        <w:t xml:space="preserve"> I gained an operational understanding of the safeguarding guidance </w:t>
      </w:r>
      <w:r w:rsidRPr="000B3406">
        <w:rPr>
          <w:i/>
          <w:color w:val="auto"/>
          <w:sz w:val="24"/>
          <w:szCs w:val="24"/>
        </w:rPr>
        <w:t>‘Handling Individual Cases to Protect Adults at Risk’</w:t>
      </w:r>
      <w:r w:rsidRPr="000B3406">
        <w:rPr>
          <w:color w:val="auto"/>
          <w:sz w:val="24"/>
          <w:szCs w:val="24"/>
        </w:rPr>
        <w:t xml:space="preserve"> and why we proceeded with contacting Person 2. This guidance states that prior consent should only be sought if it does not place the person at increased risk </w:t>
      </w:r>
      <w:r w:rsidRPr="000B3406">
        <w:rPr>
          <w:noProof/>
          <w:color w:val="auto"/>
          <w:sz w:val="24"/>
          <w:szCs w:val="24"/>
        </w:rPr>
        <w:t>(Working Together to Safeguard People Volume 6, 2018).</w:t>
      </w:r>
      <w:r w:rsidRPr="000B3406">
        <w:rPr>
          <w:color w:val="auto"/>
          <w:sz w:val="24"/>
          <w:szCs w:val="24"/>
        </w:rPr>
        <w:t xml:space="preserve">  The referral information did not provide us with this assurance, as it was reported Person 2 was the victim of abuse, living on the same land and in close proximity to his landlord; the alleged perpetrator. Therefore, the decision made to contact Person 2, balancing his right to privacy against protection from servitude or forced labour</w:t>
      </w:r>
      <w:sdt>
        <w:sdtPr>
          <w:rPr>
            <w:color w:val="auto"/>
            <w:sz w:val="24"/>
            <w:szCs w:val="24"/>
          </w:rPr>
          <w:id w:val="114109306"/>
          <w:citation/>
        </w:sdtPr>
        <w:sdtContent>
          <w:r w:rsidRPr="000B3406">
            <w:rPr>
              <w:color w:val="auto"/>
              <w:sz w:val="24"/>
              <w:szCs w:val="24"/>
            </w:rPr>
            <w:fldChar w:fldCharType="begin"/>
          </w:r>
          <w:r w:rsidRPr="000B3406">
            <w:rPr>
              <w:color w:val="auto"/>
              <w:sz w:val="24"/>
              <w:szCs w:val="24"/>
            </w:rPr>
            <w:instrText xml:space="preserve"> CITATION HRA98 \l 2057 </w:instrText>
          </w:r>
          <w:r w:rsidRPr="000B3406">
            <w:rPr>
              <w:color w:val="auto"/>
              <w:sz w:val="24"/>
              <w:szCs w:val="24"/>
            </w:rPr>
            <w:fldChar w:fldCharType="separate"/>
          </w:r>
          <w:r w:rsidRPr="000B3406">
            <w:rPr>
              <w:noProof/>
              <w:color w:val="auto"/>
              <w:sz w:val="24"/>
              <w:szCs w:val="24"/>
            </w:rPr>
            <w:t xml:space="preserve"> (HRA, 1998)</w:t>
          </w:r>
          <w:r w:rsidRPr="000B3406">
            <w:rPr>
              <w:color w:val="auto"/>
              <w:sz w:val="24"/>
              <w:szCs w:val="24"/>
            </w:rPr>
            <w:fldChar w:fldCharType="end"/>
          </w:r>
        </w:sdtContent>
      </w:sdt>
      <w:r w:rsidRPr="000B3406">
        <w:rPr>
          <w:color w:val="auto"/>
          <w:sz w:val="24"/>
          <w:szCs w:val="24"/>
        </w:rPr>
        <w:t>. Winter</w:t>
      </w:r>
      <w:sdt>
        <w:sdtPr>
          <w:rPr>
            <w:color w:val="auto"/>
            <w:sz w:val="24"/>
            <w:szCs w:val="24"/>
          </w:rPr>
          <w:id w:val="-1889638866"/>
          <w:citation/>
        </w:sdtPr>
        <w:sdtContent>
          <w:r w:rsidRPr="000B3406">
            <w:rPr>
              <w:color w:val="auto"/>
              <w:sz w:val="24"/>
              <w:szCs w:val="24"/>
            </w:rPr>
            <w:fldChar w:fldCharType="begin"/>
          </w:r>
          <w:r w:rsidRPr="000B3406">
            <w:rPr>
              <w:color w:val="auto"/>
              <w:sz w:val="24"/>
              <w:szCs w:val="24"/>
            </w:rPr>
            <w:instrText xml:space="preserve">CITATION Win14 \n  \t  \l 2057 </w:instrText>
          </w:r>
          <w:r w:rsidRPr="000B3406">
            <w:rPr>
              <w:color w:val="auto"/>
              <w:sz w:val="24"/>
              <w:szCs w:val="24"/>
            </w:rPr>
            <w:fldChar w:fldCharType="separate"/>
          </w:r>
          <w:r w:rsidRPr="000B3406">
            <w:rPr>
              <w:noProof/>
              <w:color w:val="auto"/>
              <w:sz w:val="24"/>
              <w:szCs w:val="24"/>
            </w:rPr>
            <w:t xml:space="preserve"> (2014)</w:t>
          </w:r>
          <w:r w:rsidRPr="000B3406">
            <w:rPr>
              <w:color w:val="auto"/>
              <w:sz w:val="24"/>
              <w:szCs w:val="24"/>
            </w:rPr>
            <w:fldChar w:fldCharType="end"/>
          </w:r>
        </w:sdtContent>
      </w:sdt>
      <w:r w:rsidRPr="000B3406">
        <w:rPr>
          <w:color w:val="auto"/>
          <w:sz w:val="24"/>
          <w:szCs w:val="24"/>
        </w:rPr>
        <w:t xml:space="preserve"> highlights that this ethical balance between choice and control is central to Social Work Practice. </w:t>
      </w:r>
    </w:p>
    <w:p w:rsidR="000B3406" w:rsidRPr="000B3406" w:rsidRDefault="000B3406" w:rsidP="000B3406">
      <w:pPr>
        <w:overflowPunct/>
        <w:spacing w:before="100" w:after="100" w:line="360" w:lineRule="auto"/>
        <w:jc w:val="both"/>
        <w:textAlignment w:val="auto"/>
        <w:rPr>
          <w:color w:val="auto"/>
          <w:sz w:val="24"/>
          <w:szCs w:val="24"/>
        </w:rPr>
      </w:pPr>
    </w:p>
    <w:p w:rsidR="000B3406" w:rsidRPr="000B3406" w:rsidRDefault="000B3406" w:rsidP="000B3406">
      <w:pPr>
        <w:overflowPunct/>
        <w:spacing w:before="100" w:after="100" w:line="360" w:lineRule="auto"/>
        <w:jc w:val="both"/>
        <w:textAlignment w:val="auto"/>
        <w:rPr>
          <w:color w:val="auto"/>
          <w:sz w:val="24"/>
          <w:szCs w:val="24"/>
        </w:rPr>
      </w:pPr>
      <w:r w:rsidRPr="000B3406">
        <w:rPr>
          <w:color w:val="auto"/>
          <w:sz w:val="24"/>
          <w:szCs w:val="24"/>
        </w:rPr>
        <w:t>Final planning in supervision saw discussion and agreement on me seeking a multi-agency approach when initially contacting Person 2, namely with the police. This again was decided due to the circumstances of the case, as practice guidance states that Police should be informed if there is reason to believe a crime has been committed</w:t>
      </w:r>
      <w:r w:rsidR="00C310A3">
        <w:rPr>
          <w:color w:val="auto"/>
          <w:sz w:val="24"/>
          <w:szCs w:val="24"/>
        </w:rPr>
        <w:t>,</w:t>
      </w:r>
      <w:r w:rsidRPr="000B3406">
        <w:rPr>
          <w:color w:val="auto"/>
          <w:sz w:val="24"/>
          <w:szCs w:val="24"/>
        </w:rPr>
        <w:t xml:space="preserve"> or there are immediate concerns for a person’s welfare</w:t>
      </w:r>
      <w:r w:rsidRPr="000B3406">
        <w:rPr>
          <w:noProof/>
          <w:color w:val="auto"/>
          <w:sz w:val="24"/>
          <w:szCs w:val="24"/>
        </w:rPr>
        <w:t xml:space="preserve"> (Working Together to Safeguard People Volume 6, 2018)</w:t>
      </w:r>
      <w:r w:rsidRPr="000B3406">
        <w:rPr>
          <w:color w:val="auto"/>
          <w:sz w:val="24"/>
          <w:szCs w:val="24"/>
        </w:rPr>
        <w:t xml:space="preserve">. The Social Services and Well-being (Wales) Act 2014 advocates for co-production between agencies to promote an adult at risks’ safety. I contacted Police to inform that Person 2 was said to be subject to enforced labour, a criminal offence under the Human Rights Act 1998 and the Modern Slavery Act 2015. </w:t>
      </w:r>
      <w:r w:rsidRPr="000B3406">
        <w:rPr>
          <w:color w:val="auto"/>
          <w:sz w:val="24"/>
          <w:szCs w:val="24"/>
        </w:rPr>
        <w:lastRenderedPageBreak/>
        <w:t>There is criticism that social work intervention with police involvement can be ‘annexed’ into a criminal investigation process, at the expense of assessing social needs</w:t>
      </w:r>
      <w:sdt>
        <w:sdtPr>
          <w:rPr>
            <w:color w:val="auto"/>
            <w:sz w:val="24"/>
            <w:szCs w:val="24"/>
          </w:rPr>
          <w:id w:val="1358006895"/>
          <w:citation/>
        </w:sdtPr>
        <w:sdtContent>
          <w:r w:rsidRPr="000B3406">
            <w:rPr>
              <w:color w:val="auto"/>
              <w:sz w:val="24"/>
              <w:szCs w:val="24"/>
            </w:rPr>
            <w:fldChar w:fldCharType="begin"/>
          </w:r>
          <w:r w:rsidRPr="000B3406">
            <w:rPr>
              <w:color w:val="auto"/>
              <w:sz w:val="24"/>
              <w:szCs w:val="24"/>
            </w:rPr>
            <w:instrText xml:space="preserve"> CITATION Gar03 \l 2057 </w:instrText>
          </w:r>
          <w:r w:rsidRPr="000B3406">
            <w:rPr>
              <w:color w:val="auto"/>
              <w:sz w:val="24"/>
              <w:szCs w:val="24"/>
            </w:rPr>
            <w:fldChar w:fldCharType="separate"/>
          </w:r>
          <w:r w:rsidRPr="000B3406">
            <w:rPr>
              <w:noProof/>
              <w:color w:val="auto"/>
              <w:sz w:val="24"/>
              <w:szCs w:val="24"/>
            </w:rPr>
            <w:t xml:space="preserve"> (Garrett, 2003)</w:t>
          </w:r>
          <w:r w:rsidRPr="000B3406">
            <w:rPr>
              <w:color w:val="auto"/>
              <w:sz w:val="24"/>
              <w:szCs w:val="24"/>
            </w:rPr>
            <w:fldChar w:fldCharType="end"/>
          </w:r>
        </w:sdtContent>
      </w:sdt>
      <w:r w:rsidRPr="000B3406">
        <w:rPr>
          <w:color w:val="auto"/>
          <w:sz w:val="24"/>
          <w:szCs w:val="24"/>
        </w:rPr>
        <w:t xml:space="preserve">. In addition, Garrett (2003) argues that elements necessary for effective joint working as set out in the Social Services and Well-being (Wales) Act 2014, such as clearly defined roles, remain absent. This did not appear evident from the conversation I had with the Police Officer, as roles for each agency were established when agreeing a joint visit. In citing the benefits of police involvement against the referral information, </w:t>
      </w:r>
      <w:r w:rsidRPr="000B3406">
        <w:rPr>
          <w:noProof/>
          <w:color w:val="auto"/>
          <w:sz w:val="24"/>
          <w:szCs w:val="24"/>
        </w:rPr>
        <w:t xml:space="preserve">Bywater and O'Loughlin (2016) argue that a joint visit to Person 2 would enable a more timely decision on </w:t>
      </w:r>
      <w:r w:rsidRPr="000B3406">
        <w:rPr>
          <w:color w:val="auto"/>
          <w:sz w:val="24"/>
          <w:szCs w:val="24"/>
        </w:rPr>
        <w:t xml:space="preserve">whether a safeguarding enquiry requires single or joint agency action; additionally police could take immediate action to safeguard a person if necessary. </w:t>
      </w:r>
    </w:p>
    <w:p w:rsidR="000B3406" w:rsidRPr="000B3406" w:rsidRDefault="000B3406" w:rsidP="000B3406">
      <w:pPr>
        <w:overflowPunct/>
        <w:spacing w:before="100" w:after="100" w:line="360" w:lineRule="auto"/>
        <w:jc w:val="both"/>
        <w:textAlignment w:val="auto"/>
        <w:rPr>
          <w:color w:val="auto"/>
          <w:sz w:val="24"/>
          <w:szCs w:val="24"/>
        </w:rPr>
      </w:pPr>
    </w:p>
    <w:p w:rsidR="000B3406" w:rsidRPr="000B3406" w:rsidRDefault="000B3406" w:rsidP="000B3406">
      <w:pPr>
        <w:overflowPunct/>
        <w:spacing w:before="100" w:after="100" w:line="360" w:lineRule="auto"/>
        <w:jc w:val="both"/>
        <w:textAlignment w:val="auto"/>
        <w:rPr>
          <w:color w:val="auto"/>
          <w:sz w:val="24"/>
          <w:szCs w:val="24"/>
        </w:rPr>
      </w:pPr>
      <w:r w:rsidRPr="000B3406">
        <w:rPr>
          <w:color w:val="auto"/>
          <w:sz w:val="24"/>
          <w:szCs w:val="24"/>
        </w:rPr>
        <w:t>The welfare of Person 2 was discussed with the Police Officer, whereby I raised concerns in relation to mental health, physical health and accommodation; which reportedly presented a risk to his welfare. Police in North Wales will undertake a welfare ch</w:t>
      </w:r>
      <w:r w:rsidR="00EC295C">
        <w:rPr>
          <w:color w:val="auto"/>
          <w:sz w:val="24"/>
          <w:szCs w:val="24"/>
        </w:rPr>
        <w:t>eck on behalf of another agency</w:t>
      </w:r>
      <w:r w:rsidRPr="000B3406">
        <w:rPr>
          <w:color w:val="auto"/>
          <w:sz w:val="24"/>
          <w:szCs w:val="24"/>
        </w:rPr>
        <w:t xml:space="preserve"> providing a threshold </w:t>
      </w:r>
      <w:r w:rsidR="00C310A3">
        <w:rPr>
          <w:color w:val="auto"/>
          <w:sz w:val="24"/>
          <w:szCs w:val="24"/>
        </w:rPr>
        <w:t>is</w:t>
      </w:r>
      <w:r w:rsidRPr="000B3406">
        <w:rPr>
          <w:color w:val="auto"/>
          <w:sz w:val="24"/>
          <w:szCs w:val="24"/>
        </w:rPr>
        <w:t xml:space="preserve"> met in relation to their core duties; preventing or detecting crime, keeping the peace or to protect life</w:t>
      </w:r>
      <w:r w:rsidRPr="000B3406">
        <w:rPr>
          <w:noProof/>
          <w:color w:val="auto"/>
          <w:sz w:val="24"/>
          <w:szCs w:val="24"/>
        </w:rPr>
        <w:t xml:space="preserve"> (Detective Chief Inspector Strategic PVPU, 2017)</w:t>
      </w:r>
      <w:r w:rsidRPr="000B3406">
        <w:rPr>
          <w:color w:val="auto"/>
          <w:sz w:val="24"/>
          <w:szCs w:val="24"/>
        </w:rPr>
        <w:t>. In discussing the referral information with the Police Officer, it was agreed that the threshold had been met in relation to detecting crime and potentially keeping the peace on upon our arrival.  Discussion between the police officer and myself ended in agreement that a visit to Person 2 should be unannounced. Whilst recognising that making contact in such a manner can increase the chances of hostility</w:t>
      </w:r>
      <w:sdt>
        <w:sdtPr>
          <w:rPr>
            <w:color w:val="auto"/>
            <w:sz w:val="24"/>
            <w:szCs w:val="24"/>
          </w:rPr>
          <w:id w:val="-1930576646"/>
          <w:citation/>
        </w:sdtPr>
        <w:sdtContent>
          <w:r w:rsidRPr="000B3406">
            <w:rPr>
              <w:color w:val="auto"/>
              <w:sz w:val="24"/>
              <w:szCs w:val="24"/>
            </w:rPr>
            <w:fldChar w:fldCharType="begin"/>
          </w:r>
          <w:r w:rsidRPr="000B3406">
            <w:rPr>
              <w:color w:val="auto"/>
              <w:sz w:val="24"/>
              <w:szCs w:val="24"/>
            </w:rPr>
            <w:instrText xml:space="preserve"> CITATION Dea17 \l 2057 </w:instrText>
          </w:r>
          <w:r w:rsidRPr="000B3406">
            <w:rPr>
              <w:color w:val="auto"/>
              <w:sz w:val="24"/>
              <w:szCs w:val="24"/>
            </w:rPr>
            <w:fldChar w:fldCharType="separate"/>
          </w:r>
          <w:r w:rsidRPr="000B3406">
            <w:rPr>
              <w:noProof/>
              <w:color w:val="auto"/>
              <w:sz w:val="24"/>
              <w:szCs w:val="24"/>
            </w:rPr>
            <w:t xml:space="preserve"> (Deacon &amp; Macdonald, 2017)</w:t>
          </w:r>
          <w:r w:rsidRPr="000B3406">
            <w:rPr>
              <w:color w:val="auto"/>
              <w:sz w:val="24"/>
              <w:szCs w:val="24"/>
            </w:rPr>
            <w:fldChar w:fldCharType="end"/>
          </w:r>
        </w:sdtContent>
      </w:sdt>
      <w:r w:rsidRPr="000B3406">
        <w:rPr>
          <w:color w:val="auto"/>
          <w:sz w:val="24"/>
          <w:szCs w:val="24"/>
        </w:rPr>
        <w:t xml:space="preserve">, Zastrow </w:t>
      </w:r>
      <w:sdt>
        <w:sdtPr>
          <w:rPr>
            <w:color w:val="auto"/>
            <w:sz w:val="24"/>
            <w:szCs w:val="24"/>
          </w:rPr>
          <w:id w:val="203454489"/>
          <w:citation/>
        </w:sdtPr>
        <w:sdtContent>
          <w:r w:rsidRPr="000B3406">
            <w:rPr>
              <w:color w:val="auto"/>
              <w:sz w:val="24"/>
              <w:szCs w:val="24"/>
            </w:rPr>
            <w:fldChar w:fldCharType="begin"/>
          </w:r>
          <w:r w:rsidRPr="000B3406">
            <w:rPr>
              <w:color w:val="auto"/>
              <w:sz w:val="24"/>
              <w:szCs w:val="24"/>
            </w:rPr>
            <w:instrText xml:space="preserve">CITATION Zas10 \n  \t  \l 2057 </w:instrText>
          </w:r>
          <w:r w:rsidRPr="000B3406">
            <w:rPr>
              <w:color w:val="auto"/>
              <w:sz w:val="24"/>
              <w:szCs w:val="24"/>
            </w:rPr>
            <w:fldChar w:fldCharType="separate"/>
          </w:r>
          <w:r w:rsidRPr="000B3406">
            <w:rPr>
              <w:noProof/>
              <w:color w:val="auto"/>
              <w:sz w:val="24"/>
              <w:szCs w:val="24"/>
            </w:rPr>
            <w:t>(2010)</w:t>
          </w:r>
          <w:r w:rsidRPr="000B3406">
            <w:rPr>
              <w:color w:val="auto"/>
              <w:sz w:val="24"/>
              <w:szCs w:val="24"/>
            </w:rPr>
            <w:fldChar w:fldCharType="end"/>
          </w:r>
        </w:sdtContent>
      </w:sdt>
      <w:r w:rsidRPr="000B3406">
        <w:rPr>
          <w:color w:val="auto"/>
          <w:sz w:val="24"/>
          <w:szCs w:val="24"/>
        </w:rPr>
        <w:t xml:space="preserve"> argues that visiting a person unannounced enables a practitioner to view their situation as it usually would be; due to the lack of opportunity for preparation. There was a shared view that this better suited our safeguarding enquiries.</w:t>
      </w:r>
    </w:p>
    <w:p w:rsidR="000B3406" w:rsidRPr="000B3406" w:rsidRDefault="000B3406" w:rsidP="000B3406">
      <w:pPr>
        <w:overflowPunct/>
        <w:spacing w:before="100" w:after="100" w:line="360" w:lineRule="auto"/>
        <w:jc w:val="both"/>
        <w:textAlignment w:val="auto"/>
        <w:rPr>
          <w:color w:val="auto"/>
          <w:sz w:val="24"/>
          <w:szCs w:val="24"/>
        </w:rPr>
      </w:pPr>
    </w:p>
    <w:p w:rsidR="000B3406" w:rsidRPr="000B3406" w:rsidRDefault="000B3406" w:rsidP="000B3406">
      <w:pPr>
        <w:overflowPunct/>
        <w:spacing w:before="100" w:after="100" w:line="360" w:lineRule="auto"/>
        <w:jc w:val="both"/>
        <w:textAlignment w:val="auto"/>
        <w:rPr>
          <w:noProof/>
          <w:color w:val="auto"/>
          <w:sz w:val="24"/>
          <w:szCs w:val="24"/>
        </w:rPr>
      </w:pPr>
      <w:r w:rsidRPr="000B3406">
        <w:rPr>
          <w:color w:val="auto"/>
          <w:sz w:val="24"/>
          <w:szCs w:val="24"/>
        </w:rPr>
        <w:t xml:space="preserve">I arrived at Person 2’s accommodation, this was a caravan situated on land close to the house occupied by his landlord. I observed that the accommodation was in a state of disrepair. Evidence of alcohol use was prevalent, with a large quantity of empty containers directly outside the accommodation. I knocked on the door and Person 2 answered, presenting as unkempt, </w:t>
      </w:r>
      <w:r w:rsidRPr="000B3406">
        <w:rPr>
          <w:color w:val="auto"/>
          <w:sz w:val="24"/>
          <w:szCs w:val="24"/>
        </w:rPr>
        <w:lastRenderedPageBreak/>
        <w:t xml:space="preserve">dirty and unsteady on his feet. </w:t>
      </w:r>
      <w:r w:rsidRPr="000B3406">
        <w:rPr>
          <w:noProof/>
          <w:color w:val="auto"/>
          <w:sz w:val="24"/>
          <w:szCs w:val="24"/>
        </w:rPr>
        <w:t xml:space="preserve">Zastrow (2010) advoates for direct conversations with adults in relation to safeguarding enquiries, </w:t>
      </w:r>
      <w:r w:rsidRPr="000B3406">
        <w:rPr>
          <w:color w:val="auto"/>
          <w:sz w:val="24"/>
          <w:szCs w:val="24"/>
        </w:rPr>
        <w:t>I therefore began the conversation by explaining who I was, introduced the police officer and stated in a direct manner the reasons for our contact.</w:t>
      </w:r>
      <w:r w:rsidRPr="000B3406">
        <w:rPr>
          <w:noProof/>
          <w:color w:val="auto"/>
          <w:sz w:val="24"/>
          <w:szCs w:val="24"/>
        </w:rPr>
        <w:t xml:space="preserve"> </w:t>
      </w:r>
      <w:r w:rsidRPr="000B3406">
        <w:rPr>
          <w:color w:val="auto"/>
          <w:sz w:val="24"/>
          <w:szCs w:val="24"/>
        </w:rPr>
        <w:t xml:space="preserve">Using an open question, I asked Person 2 ‘what’ his thoughts were in  response to the concerns I raised, this was with the aim of placing him as an expert in his own well-being as stated in the ‘Well-being Act’s’ Part 3 Code of Practice (Zastrow, 2010; Assessing the Needs of Individuals, </w:t>
      </w:r>
      <w:r w:rsidRPr="000B3406">
        <w:rPr>
          <w:noProof/>
          <w:color w:val="auto"/>
          <w:sz w:val="24"/>
          <w:szCs w:val="24"/>
        </w:rPr>
        <w:t xml:space="preserve">2015). This approach is also argued as anti-oppressive, by attempting to initate an exchange of information between myself and Person 2 akin to the exchange model of assessment </w:t>
      </w:r>
      <w:sdt>
        <w:sdtPr>
          <w:rPr>
            <w:noProof/>
            <w:color w:val="auto"/>
            <w:sz w:val="24"/>
            <w:szCs w:val="24"/>
          </w:rPr>
          <w:id w:val="1728411770"/>
          <w:citation/>
        </w:sdtPr>
        <w:sdtContent>
          <w:r w:rsidRPr="000B3406">
            <w:rPr>
              <w:noProof/>
              <w:color w:val="auto"/>
              <w:sz w:val="24"/>
              <w:szCs w:val="24"/>
            </w:rPr>
            <w:fldChar w:fldCharType="begin"/>
          </w:r>
          <w:r w:rsidRPr="000B3406">
            <w:rPr>
              <w:noProof/>
              <w:color w:val="auto"/>
              <w:sz w:val="24"/>
              <w:szCs w:val="24"/>
            </w:rPr>
            <w:instrText xml:space="preserve"> CITATION Par101 \l 2057 </w:instrText>
          </w:r>
          <w:r w:rsidRPr="000B3406">
            <w:rPr>
              <w:noProof/>
              <w:color w:val="auto"/>
              <w:sz w:val="24"/>
              <w:szCs w:val="24"/>
            </w:rPr>
            <w:fldChar w:fldCharType="separate"/>
          </w:r>
          <w:r w:rsidRPr="000B3406">
            <w:rPr>
              <w:noProof/>
              <w:color w:val="auto"/>
              <w:sz w:val="24"/>
              <w:szCs w:val="24"/>
            </w:rPr>
            <w:t>(Parker &amp; Bradley, 2010)</w:t>
          </w:r>
          <w:r w:rsidRPr="000B3406">
            <w:rPr>
              <w:noProof/>
              <w:color w:val="auto"/>
              <w:sz w:val="24"/>
              <w:szCs w:val="24"/>
            </w:rPr>
            <w:fldChar w:fldCharType="end"/>
          </w:r>
        </w:sdtContent>
      </w:sdt>
      <w:r w:rsidRPr="000B3406">
        <w:rPr>
          <w:noProof/>
          <w:color w:val="auto"/>
          <w:sz w:val="24"/>
          <w:szCs w:val="24"/>
        </w:rPr>
        <w:t xml:space="preserve">. </w:t>
      </w:r>
    </w:p>
    <w:p w:rsidR="000B3406" w:rsidRPr="000B3406" w:rsidRDefault="000B3406" w:rsidP="000B3406">
      <w:pPr>
        <w:overflowPunct/>
        <w:spacing w:before="100" w:after="100" w:line="360" w:lineRule="auto"/>
        <w:jc w:val="both"/>
        <w:textAlignment w:val="auto"/>
        <w:rPr>
          <w:noProof/>
          <w:color w:val="auto"/>
          <w:sz w:val="24"/>
          <w:szCs w:val="24"/>
        </w:rPr>
      </w:pPr>
    </w:p>
    <w:p w:rsidR="000B3406" w:rsidRPr="000B3406" w:rsidRDefault="000B3406" w:rsidP="000B3406">
      <w:pPr>
        <w:overflowPunct/>
        <w:spacing w:before="100" w:after="100" w:line="360" w:lineRule="auto"/>
        <w:jc w:val="both"/>
        <w:textAlignment w:val="auto"/>
        <w:rPr>
          <w:noProof/>
          <w:color w:val="auto"/>
          <w:sz w:val="24"/>
          <w:szCs w:val="24"/>
        </w:rPr>
      </w:pPr>
      <w:r w:rsidRPr="000B3406">
        <w:rPr>
          <w:noProof/>
          <w:color w:val="auto"/>
          <w:sz w:val="24"/>
          <w:szCs w:val="24"/>
        </w:rPr>
        <w:t>Rather than legal powers, placing the citizen as the expert in their own well-being is said to achieve a better quality of relationship between pratitioner and citizen, as it is argued this in turn achieves greater impact to social work and safeguarding outcomes</w:t>
      </w:r>
      <w:sdt>
        <w:sdtPr>
          <w:rPr>
            <w:noProof/>
            <w:color w:val="auto"/>
            <w:sz w:val="24"/>
            <w:szCs w:val="24"/>
          </w:rPr>
          <w:id w:val="974874024"/>
          <w:citation/>
        </w:sdtPr>
        <w:sdtContent>
          <w:r w:rsidRPr="000B3406">
            <w:rPr>
              <w:noProof/>
              <w:color w:val="auto"/>
              <w:sz w:val="24"/>
              <w:szCs w:val="24"/>
            </w:rPr>
            <w:fldChar w:fldCharType="begin"/>
          </w:r>
          <w:r w:rsidRPr="000B3406">
            <w:rPr>
              <w:noProof/>
              <w:color w:val="auto"/>
              <w:sz w:val="24"/>
              <w:szCs w:val="24"/>
            </w:rPr>
            <w:instrText xml:space="preserve"> CITATION Mac18 \l 2057 </w:instrText>
          </w:r>
          <w:r w:rsidRPr="000B3406">
            <w:rPr>
              <w:noProof/>
              <w:color w:val="auto"/>
              <w:sz w:val="24"/>
              <w:szCs w:val="24"/>
            </w:rPr>
            <w:fldChar w:fldCharType="separate"/>
          </w:r>
          <w:r w:rsidRPr="000B3406">
            <w:rPr>
              <w:noProof/>
              <w:color w:val="auto"/>
              <w:sz w:val="24"/>
              <w:szCs w:val="24"/>
            </w:rPr>
            <w:t xml:space="preserve"> (MacIntyre, Stewart, &amp; McCusker, 2018)</w:t>
          </w:r>
          <w:r w:rsidRPr="000B3406">
            <w:rPr>
              <w:noProof/>
              <w:color w:val="auto"/>
              <w:sz w:val="24"/>
              <w:szCs w:val="24"/>
            </w:rPr>
            <w:fldChar w:fldCharType="end"/>
          </w:r>
        </w:sdtContent>
      </w:sdt>
      <w:r w:rsidRPr="000B3406">
        <w:rPr>
          <w:noProof/>
          <w:color w:val="auto"/>
          <w:sz w:val="24"/>
          <w:szCs w:val="24"/>
        </w:rPr>
        <w:t>. My initial communication however appeared to provoke confusion and suspicion in Person 2. I noticed that he responded in short sentences and defensive body language; appearing confused and stating that he was ‘fine’</w:t>
      </w:r>
      <w:sdt>
        <w:sdtPr>
          <w:rPr>
            <w:noProof/>
            <w:color w:val="auto"/>
            <w:sz w:val="24"/>
            <w:szCs w:val="24"/>
          </w:rPr>
          <w:id w:val="-1845613004"/>
          <w:citation/>
        </w:sdtPr>
        <w:sdtContent>
          <w:r w:rsidRPr="000B3406">
            <w:rPr>
              <w:noProof/>
              <w:color w:val="auto"/>
              <w:sz w:val="24"/>
              <w:szCs w:val="24"/>
            </w:rPr>
            <w:fldChar w:fldCharType="begin"/>
          </w:r>
          <w:r w:rsidRPr="000B3406">
            <w:rPr>
              <w:noProof/>
              <w:color w:val="auto"/>
              <w:sz w:val="24"/>
              <w:szCs w:val="24"/>
            </w:rPr>
            <w:instrText xml:space="preserve"> CITATION Jul11 \l 2057 </w:instrText>
          </w:r>
          <w:r w:rsidRPr="000B3406">
            <w:rPr>
              <w:noProof/>
              <w:color w:val="auto"/>
              <w:sz w:val="24"/>
              <w:szCs w:val="24"/>
            </w:rPr>
            <w:fldChar w:fldCharType="separate"/>
          </w:r>
          <w:r w:rsidRPr="000B3406">
            <w:rPr>
              <w:noProof/>
              <w:color w:val="auto"/>
              <w:sz w:val="24"/>
              <w:szCs w:val="24"/>
            </w:rPr>
            <w:t xml:space="preserve"> (Koprowska, 2011)</w:t>
          </w:r>
          <w:r w:rsidRPr="000B3406">
            <w:rPr>
              <w:noProof/>
              <w:color w:val="auto"/>
              <w:sz w:val="24"/>
              <w:szCs w:val="24"/>
            </w:rPr>
            <w:fldChar w:fldCharType="end"/>
          </w:r>
        </w:sdtContent>
      </w:sdt>
      <w:r w:rsidRPr="000B3406">
        <w:rPr>
          <w:noProof/>
          <w:color w:val="auto"/>
          <w:sz w:val="24"/>
          <w:szCs w:val="24"/>
        </w:rPr>
        <w:t>. I reflected in action that Person 2 was not engaging with the conversation, therefore changed my approach in an attempt to establish the social work relationship</w:t>
      </w:r>
      <w:sdt>
        <w:sdtPr>
          <w:rPr>
            <w:noProof/>
            <w:color w:val="auto"/>
            <w:sz w:val="24"/>
            <w:szCs w:val="24"/>
          </w:rPr>
          <w:id w:val="-20710014"/>
          <w:citation/>
        </w:sdtPr>
        <w:sdtContent>
          <w:r w:rsidR="00D01619">
            <w:rPr>
              <w:noProof/>
              <w:color w:val="auto"/>
              <w:sz w:val="24"/>
              <w:szCs w:val="24"/>
            </w:rPr>
            <w:fldChar w:fldCharType="begin"/>
          </w:r>
          <w:r w:rsidR="00D01619">
            <w:rPr>
              <w:noProof/>
              <w:color w:val="auto"/>
              <w:sz w:val="24"/>
              <w:szCs w:val="24"/>
            </w:rPr>
            <w:instrText xml:space="preserve"> CITATION Sch03 \l 2057 </w:instrText>
          </w:r>
          <w:r w:rsidR="00D01619">
            <w:rPr>
              <w:noProof/>
              <w:color w:val="auto"/>
              <w:sz w:val="24"/>
              <w:szCs w:val="24"/>
            </w:rPr>
            <w:fldChar w:fldCharType="separate"/>
          </w:r>
          <w:r w:rsidR="00D01619">
            <w:rPr>
              <w:noProof/>
              <w:color w:val="auto"/>
              <w:sz w:val="24"/>
              <w:szCs w:val="24"/>
            </w:rPr>
            <w:t xml:space="preserve"> </w:t>
          </w:r>
          <w:r w:rsidR="00D01619" w:rsidRPr="00D01619">
            <w:rPr>
              <w:noProof/>
              <w:color w:val="auto"/>
              <w:sz w:val="24"/>
              <w:szCs w:val="24"/>
            </w:rPr>
            <w:t>(Schon, 2003)</w:t>
          </w:r>
          <w:r w:rsidR="00D01619">
            <w:rPr>
              <w:noProof/>
              <w:color w:val="auto"/>
              <w:sz w:val="24"/>
              <w:szCs w:val="24"/>
            </w:rPr>
            <w:fldChar w:fldCharType="end"/>
          </w:r>
        </w:sdtContent>
      </w:sdt>
      <w:r w:rsidRPr="000B3406">
        <w:rPr>
          <w:noProof/>
          <w:color w:val="auto"/>
          <w:sz w:val="24"/>
          <w:szCs w:val="24"/>
        </w:rPr>
        <w:t>. I responded to Person 2, by reaffirming that his sister had cotacted the agency out of concern before deviating from this purposeful conversation, commenting on his regional accent and linking this to support of a specific football team; in order to build rapport</w:t>
      </w:r>
      <w:sdt>
        <w:sdtPr>
          <w:rPr>
            <w:noProof/>
            <w:color w:val="auto"/>
            <w:sz w:val="24"/>
            <w:szCs w:val="24"/>
          </w:rPr>
          <w:id w:val="1657646468"/>
          <w:citation/>
        </w:sdtPr>
        <w:sdtContent>
          <w:r w:rsidRPr="000B3406">
            <w:rPr>
              <w:noProof/>
              <w:color w:val="auto"/>
              <w:sz w:val="24"/>
              <w:szCs w:val="24"/>
            </w:rPr>
            <w:fldChar w:fldCharType="begin"/>
          </w:r>
          <w:r w:rsidRPr="000B3406">
            <w:rPr>
              <w:noProof/>
              <w:color w:val="auto"/>
              <w:sz w:val="24"/>
              <w:szCs w:val="24"/>
            </w:rPr>
            <w:instrText xml:space="preserve"> CITATION Jul11 \l 2057 </w:instrText>
          </w:r>
          <w:r w:rsidRPr="000B3406">
            <w:rPr>
              <w:noProof/>
              <w:color w:val="auto"/>
              <w:sz w:val="24"/>
              <w:szCs w:val="24"/>
            </w:rPr>
            <w:fldChar w:fldCharType="separate"/>
          </w:r>
          <w:r w:rsidRPr="000B3406">
            <w:rPr>
              <w:noProof/>
              <w:color w:val="auto"/>
              <w:sz w:val="24"/>
              <w:szCs w:val="24"/>
            </w:rPr>
            <w:t xml:space="preserve"> (Koprowska, 2011)</w:t>
          </w:r>
          <w:r w:rsidRPr="000B3406">
            <w:rPr>
              <w:noProof/>
              <w:color w:val="auto"/>
              <w:sz w:val="24"/>
              <w:szCs w:val="24"/>
            </w:rPr>
            <w:fldChar w:fldCharType="end"/>
          </w:r>
        </w:sdtContent>
      </w:sdt>
      <w:r w:rsidRPr="000B3406">
        <w:rPr>
          <w:noProof/>
          <w:color w:val="auto"/>
          <w:sz w:val="24"/>
          <w:szCs w:val="24"/>
        </w:rPr>
        <w:t xml:space="preserve">. Schon </w:t>
      </w:r>
      <w:sdt>
        <w:sdtPr>
          <w:rPr>
            <w:noProof/>
            <w:color w:val="auto"/>
            <w:sz w:val="24"/>
            <w:szCs w:val="24"/>
          </w:rPr>
          <w:id w:val="-354353486"/>
          <w:citation/>
        </w:sdtPr>
        <w:sdtContent>
          <w:r w:rsidRPr="000B3406">
            <w:rPr>
              <w:noProof/>
              <w:color w:val="auto"/>
              <w:sz w:val="24"/>
              <w:szCs w:val="24"/>
            </w:rPr>
            <w:fldChar w:fldCharType="begin"/>
          </w:r>
          <w:r w:rsidRPr="000B3406">
            <w:rPr>
              <w:noProof/>
              <w:color w:val="auto"/>
              <w:sz w:val="24"/>
              <w:szCs w:val="24"/>
            </w:rPr>
            <w:instrText xml:space="preserve">CITATION Sch03 \n  \t  \l 2057 </w:instrText>
          </w:r>
          <w:r w:rsidRPr="000B3406">
            <w:rPr>
              <w:noProof/>
              <w:color w:val="auto"/>
              <w:sz w:val="24"/>
              <w:szCs w:val="24"/>
            </w:rPr>
            <w:fldChar w:fldCharType="separate"/>
          </w:r>
          <w:r w:rsidRPr="000B3406">
            <w:rPr>
              <w:noProof/>
              <w:color w:val="auto"/>
              <w:sz w:val="24"/>
              <w:szCs w:val="24"/>
            </w:rPr>
            <w:t>(2003)</w:t>
          </w:r>
          <w:r w:rsidRPr="000B3406">
            <w:rPr>
              <w:noProof/>
              <w:color w:val="auto"/>
              <w:sz w:val="24"/>
              <w:szCs w:val="24"/>
            </w:rPr>
            <w:fldChar w:fldCharType="end"/>
          </w:r>
        </w:sdtContent>
      </w:sdt>
      <w:r w:rsidRPr="000B3406">
        <w:rPr>
          <w:noProof/>
          <w:color w:val="auto"/>
          <w:sz w:val="24"/>
          <w:szCs w:val="24"/>
        </w:rPr>
        <w:t xml:space="preserve"> argues that such relfection ‘in-action’ enables a practioner to adapt their approach when naviagting uncertainty or even conflict within intervention. This appeared evident as the change in my approach provoked a change in Person 2’s response; whereby he smiled before declaring his support for a football team and commented on the close relationship he has with his sister. On my recognition that rapport had been reestablished, I returned to a more purposeful conversation; although encountered difficulty</w:t>
      </w:r>
      <w:sdt>
        <w:sdtPr>
          <w:rPr>
            <w:noProof/>
            <w:color w:val="auto"/>
            <w:sz w:val="24"/>
            <w:szCs w:val="24"/>
          </w:rPr>
          <w:id w:val="775840619"/>
          <w:citation/>
        </w:sdtPr>
        <w:sdtContent>
          <w:r w:rsidRPr="000B3406">
            <w:rPr>
              <w:noProof/>
              <w:color w:val="auto"/>
              <w:sz w:val="24"/>
              <w:szCs w:val="24"/>
            </w:rPr>
            <w:fldChar w:fldCharType="begin"/>
          </w:r>
          <w:r w:rsidRPr="000B3406">
            <w:rPr>
              <w:noProof/>
              <w:color w:val="auto"/>
              <w:sz w:val="24"/>
              <w:szCs w:val="24"/>
            </w:rPr>
            <w:instrText xml:space="preserve"> CITATION Jul11 \l 2057 </w:instrText>
          </w:r>
          <w:r w:rsidRPr="000B3406">
            <w:rPr>
              <w:noProof/>
              <w:color w:val="auto"/>
              <w:sz w:val="24"/>
              <w:szCs w:val="24"/>
            </w:rPr>
            <w:fldChar w:fldCharType="separate"/>
          </w:r>
          <w:r w:rsidRPr="000B3406">
            <w:rPr>
              <w:noProof/>
              <w:color w:val="auto"/>
              <w:sz w:val="24"/>
              <w:szCs w:val="24"/>
            </w:rPr>
            <w:t xml:space="preserve"> (Koprowska, 2011)</w:t>
          </w:r>
          <w:r w:rsidRPr="000B3406">
            <w:rPr>
              <w:noProof/>
              <w:color w:val="auto"/>
              <w:sz w:val="24"/>
              <w:szCs w:val="24"/>
            </w:rPr>
            <w:fldChar w:fldCharType="end"/>
          </w:r>
        </w:sdtContent>
      </w:sdt>
      <w:r w:rsidRPr="000B3406">
        <w:rPr>
          <w:noProof/>
          <w:color w:val="auto"/>
          <w:sz w:val="24"/>
          <w:szCs w:val="24"/>
        </w:rPr>
        <w:t>.</w:t>
      </w:r>
    </w:p>
    <w:p w:rsidR="000B3406" w:rsidRPr="000B3406" w:rsidRDefault="000B3406" w:rsidP="000B3406">
      <w:pPr>
        <w:overflowPunct/>
        <w:spacing w:before="100" w:after="100" w:line="360" w:lineRule="auto"/>
        <w:jc w:val="both"/>
        <w:textAlignment w:val="auto"/>
        <w:rPr>
          <w:noProof/>
          <w:color w:val="auto"/>
          <w:sz w:val="24"/>
          <w:szCs w:val="24"/>
        </w:rPr>
      </w:pPr>
    </w:p>
    <w:p w:rsidR="000B3406" w:rsidRDefault="000B3406" w:rsidP="000B3406">
      <w:pPr>
        <w:overflowPunct/>
        <w:spacing w:before="100" w:after="100" w:line="360" w:lineRule="auto"/>
        <w:jc w:val="both"/>
        <w:textAlignment w:val="auto"/>
        <w:rPr>
          <w:color w:val="auto"/>
          <w:sz w:val="24"/>
          <w:szCs w:val="24"/>
        </w:rPr>
      </w:pPr>
      <w:r w:rsidRPr="000B3406">
        <w:rPr>
          <w:color w:val="auto"/>
          <w:sz w:val="24"/>
          <w:szCs w:val="24"/>
        </w:rPr>
        <w:lastRenderedPageBreak/>
        <w:t xml:space="preserve">I reiterated the concerns again with Person 2, asking what his views were in relation to </w:t>
      </w:r>
      <w:r w:rsidR="00EC295C" w:rsidRPr="000B3406">
        <w:rPr>
          <w:color w:val="auto"/>
          <w:sz w:val="24"/>
          <w:szCs w:val="24"/>
        </w:rPr>
        <w:t>them;</w:t>
      </w:r>
      <w:r w:rsidRPr="000B3406">
        <w:rPr>
          <w:color w:val="auto"/>
          <w:sz w:val="24"/>
          <w:szCs w:val="24"/>
        </w:rPr>
        <w:t xml:space="preserve"> </w:t>
      </w:r>
      <w:r w:rsidR="00EC295C" w:rsidRPr="000B3406">
        <w:rPr>
          <w:color w:val="auto"/>
          <w:sz w:val="24"/>
          <w:szCs w:val="24"/>
        </w:rPr>
        <w:t>however,</w:t>
      </w:r>
      <w:r w:rsidRPr="000B3406">
        <w:rPr>
          <w:color w:val="auto"/>
          <w:sz w:val="24"/>
          <w:szCs w:val="24"/>
        </w:rPr>
        <w:t xml:space="preserve"> this was met with little or no response. Again, reflecting in action and in an attempt to ascertain information, I switched methods of communication to the questioning model of assessment; whereby by asking closed questions</w:t>
      </w:r>
      <w:sdt>
        <w:sdtPr>
          <w:rPr>
            <w:color w:val="auto"/>
            <w:sz w:val="24"/>
            <w:szCs w:val="24"/>
          </w:rPr>
          <w:id w:val="720941548"/>
          <w:citation/>
        </w:sdtPr>
        <w:sdtContent>
          <w:r w:rsidRPr="000B3406">
            <w:rPr>
              <w:color w:val="auto"/>
              <w:sz w:val="24"/>
              <w:szCs w:val="24"/>
            </w:rPr>
            <w:fldChar w:fldCharType="begin"/>
          </w:r>
          <w:r w:rsidRPr="000B3406">
            <w:rPr>
              <w:color w:val="auto"/>
              <w:sz w:val="24"/>
              <w:szCs w:val="24"/>
            </w:rPr>
            <w:instrText xml:space="preserve"> CITATION Mil091 \l 2057 </w:instrText>
          </w:r>
          <w:r w:rsidRPr="000B3406">
            <w:rPr>
              <w:color w:val="auto"/>
              <w:sz w:val="24"/>
              <w:szCs w:val="24"/>
            </w:rPr>
            <w:fldChar w:fldCharType="separate"/>
          </w:r>
          <w:r w:rsidRPr="000B3406">
            <w:rPr>
              <w:noProof/>
              <w:color w:val="auto"/>
              <w:sz w:val="24"/>
              <w:szCs w:val="24"/>
            </w:rPr>
            <w:t xml:space="preserve"> (Milner &amp; O'Byrne, 2009)</w:t>
          </w:r>
          <w:r w:rsidRPr="000B3406">
            <w:rPr>
              <w:color w:val="auto"/>
              <w:sz w:val="24"/>
              <w:szCs w:val="24"/>
            </w:rPr>
            <w:fldChar w:fldCharType="end"/>
          </w:r>
        </w:sdtContent>
      </w:sdt>
      <w:r w:rsidRPr="000B3406">
        <w:rPr>
          <w:color w:val="auto"/>
          <w:sz w:val="24"/>
          <w:szCs w:val="24"/>
        </w:rPr>
        <w:t xml:space="preserve">. It is argued that this method of communication tilts the balance of power in favour of the professional, by stifling opportunity for a citizen to offer their </w:t>
      </w:r>
      <w:r w:rsidR="00613DC0" w:rsidRPr="000B3406">
        <w:rPr>
          <w:color w:val="auto"/>
          <w:sz w:val="24"/>
          <w:szCs w:val="24"/>
        </w:rPr>
        <w:t xml:space="preserve">narrative </w:t>
      </w:r>
      <w:r w:rsidR="00613DC0" w:rsidRPr="000B3406">
        <w:rPr>
          <w:noProof/>
          <w:color w:val="auto"/>
          <w:sz w:val="24"/>
          <w:szCs w:val="24"/>
        </w:rPr>
        <w:t>(</w:t>
      </w:r>
      <w:r w:rsidRPr="000B3406">
        <w:rPr>
          <w:noProof/>
          <w:color w:val="auto"/>
          <w:sz w:val="24"/>
          <w:szCs w:val="24"/>
        </w:rPr>
        <w:t>Bryman, 2012; Parker &amp; Bradley, 2010)</w:t>
      </w:r>
      <w:r w:rsidRPr="000B3406">
        <w:rPr>
          <w:color w:val="auto"/>
          <w:sz w:val="24"/>
          <w:szCs w:val="24"/>
        </w:rPr>
        <w:t>. Teater</w:t>
      </w:r>
      <w:sdt>
        <w:sdtPr>
          <w:rPr>
            <w:color w:val="auto"/>
            <w:sz w:val="24"/>
            <w:szCs w:val="24"/>
          </w:rPr>
          <w:id w:val="1749145540"/>
          <w:citation/>
        </w:sdtPr>
        <w:sdtContent>
          <w:r w:rsidRPr="000B3406">
            <w:rPr>
              <w:color w:val="auto"/>
              <w:sz w:val="24"/>
              <w:szCs w:val="24"/>
            </w:rPr>
            <w:fldChar w:fldCharType="begin"/>
          </w:r>
          <w:r w:rsidRPr="000B3406">
            <w:rPr>
              <w:color w:val="auto"/>
              <w:sz w:val="24"/>
              <w:szCs w:val="24"/>
            </w:rPr>
            <w:instrText xml:space="preserve">CITATION Tea142 \n  \t  \l 2057 </w:instrText>
          </w:r>
          <w:r w:rsidRPr="000B3406">
            <w:rPr>
              <w:color w:val="auto"/>
              <w:sz w:val="24"/>
              <w:szCs w:val="24"/>
            </w:rPr>
            <w:fldChar w:fldCharType="separate"/>
          </w:r>
          <w:r w:rsidRPr="000B3406">
            <w:rPr>
              <w:noProof/>
              <w:color w:val="auto"/>
              <w:sz w:val="24"/>
              <w:szCs w:val="24"/>
            </w:rPr>
            <w:t xml:space="preserve"> (2014)</w:t>
          </w:r>
          <w:r w:rsidRPr="000B3406">
            <w:rPr>
              <w:color w:val="auto"/>
              <w:sz w:val="24"/>
              <w:szCs w:val="24"/>
            </w:rPr>
            <w:fldChar w:fldCharType="end"/>
          </w:r>
        </w:sdtContent>
      </w:sdt>
      <w:r w:rsidRPr="000B3406">
        <w:rPr>
          <w:color w:val="auto"/>
          <w:sz w:val="24"/>
          <w:szCs w:val="24"/>
        </w:rPr>
        <w:t xml:space="preserve"> further argues that the questioning model of assessment leads practitioners into a question and answer trap, with little information gained in relation to the topic of conversation. I was conscious of these criticisms however decided to proceed in an attempt to obtain some information, intending to use the restricted answers as an opportunity to convey empathy and interest by encouraging elaboration</w:t>
      </w:r>
      <w:sdt>
        <w:sdtPr>
          <w:rPr>
            <w:color w:val="auto"/>
            <w:sz w:val="24"/>
            <w:szCs w:val="24"/>
          </w:rPr>
          <w:id w:val="-1896342901"/>
          <w:citation/>
        </w:sdtPr>
        <w:sdtContent>
          <w:r w:rsidRPr="000B3406">
            <w:rPr>
              <w:color w:val="auto"/>
              <w:sz w:val="24"/>
              <w:szCs w:val="24"/>
            </w:rPr>
            <w:fldChar w:fldCharType="begin"/>
          </w:r>
          <w:r w:rsidRPr="000B3406">
            <w:rPr>
              <w:color w:val="auto"/>
              <w:sz w:val="24"/>
              <w:szCs w:val="24"/>
            </w:rPr>
            <w:instrText xml:space="preserve"> CITATION Mot09 \l 2057 </w:instrText>
          </w:r>
          <w:r w:rsidRPr="000B3406">
            <w:rPr>
              <w:color w:val="auto"/>
              <w:sz w:val="24"/>
              <w:szCs w:val="24"/>
            </w:rPr>
            <w:fldChar w:fldCharType="separate"/>
          </w:r>
          <w:r w:rsidRPr="000B3406">
            <w:rPr>
              <w:noProof/>
              <w:color w:val="auto"/>
              <w:sz w:val="24"/>
              <w:szCs w:val="24"/>
            </w:rPr>
            <w:t xml:space="preserve"> (Motschnig, 2009)</w:t>
          </w:r>
          <w:r w:rsidRPr="000B3406">
            <w:rPr>
              <w:color w:val="auto"/>
              <w:sz w:val="24"/>
              <w:szCs w:val="24"/>
            </w:rPr>
            <w:fldChar w:fldCharType="end"/>
          </w:r>
        </w:sdtContent>
      </w:sdt>
      <w:r w:rsidRPr="000B3406">
        <w:rPr>
          <w:color w:val="auto"/>
          <w:sz w:val="24"/>
          <w:szCs w:val="24"/>
        </w:rPr>
        <w:t xml:space="preserve">. </w:t>
      </w:r>
    </w:p>
    <w:p w:rsidR="000B3406" w:rsidRDefault="000B3406" w:rsidP="000B3406">
      <w:pPr>
        <w:overflowPunct/>
        <w:spacing w:before="100" w:after="100" w:line="360" w:lineRule="auto"/>
        <w:jc w:val="both"/>
        <w:textAlignment w:val="auto"/>
        <w:rPr>
          <w:color w:val="auto"/>
          <w:sz w:val="24"/>
          <w:szCs w:val="24"/>
        </w:rPr>
      </w:pPr>
    </w:p>
    <w:p w:rsidR="000B3406" w:rsidRPr="000B3406" w:rsidRDefault="000B3406" w:rsidP="000B3406">
      <w:pPr>
        <w:overflowPunct/>
        <w:spacing w:before="100" w:after="100" w:line="360" w:lineRule="auto"/>
        <w:jc w:val="both"/>
        <w:textAlignment w:val="auto"/>
        <w:rPr>
          <w:color w:val="auto"/>
          <w:sz w:val="24"/>
          <w:szCs w:val="24"/>
        </w:rPr>
      </w:pPr>
      <w:r w:rsidRPr="000B3406">
        <w:rPr>
          <w:color w:val="auto"/>
          <w:sz w:val="24"/>
          <w:szCs w:val="24"/>
        </w:rPr>
        <w:t xml:space="preserve">Changing methods of communication produced some information by way of yes or no answers, however Person 2 would or could not elaborate further on questions when prompted; appearing not to understand or stating that he could not remember. Person 2 could not confirm how long he had resided his current location, how he came to be there or how he spent his time. Furthermore, I was unable to obtain whether Person 2 had been working for his landlord or paying </w:t>
      </w:r>
      <w:r w:rsidR="00EC295C">
        <w:rPr>
          <w:color w:val="auto"/>
          <w:sz w:val="24"/>
          <w:szCs w:val="24"/>
        </w:rPr>
        <w:t>money</w:t>
      </w:r>
      <w:r w:rsidRPr="000B3406">
        <w:rPr>
          <w:color w:val="auto"/>
          <w:sz w:val="24"/>
          <w:szCs w:val="24"/>
        </w:rPr>
        <w:t xml:space="preserve"> to live there as this was met with no response.  Despite observations, which suggested that Person 2 was not undertaking personal hygiene tasks or eating well, he did not provide information as to why or whether he could undertake these activities of daily living. I was becoming increasingly concerned that Person 2 was presenting in a manner that limited his involvement and his understanding of the conversation. Due to the visible evidence of alcohol containers combined with his </w:t>
      </w:r>
      <w:r w:rsidR="00613DC0" w:rsidRPr="000B3406">
        <w:rPr>
          <w:color w:val="auto"/>
          <w:sz w:val="24"/>
          <w:szCs w:val="24"/>
        </w:rPr>
        <w:t>presentation,</w:t>
      </w:r>
      <w:r w:rsidRPr="000B3406">
        <w:rPr>
          <w:color w:val="auto"/>
          <w:sz w:val="24"/>
          <w:szCs w:val="24"/>
        </w:rPr>
        <w:t xml:space="preserve"> I suspected that he was intoxicat</w:t>
      </w:r>
      <w:r w:rsidR="00613DC0">
        <w:rPr>
          <w:color w:val="auto"/>
          <w:sz w:val="24"/>
          <w:szCs w:val="24"/>
        </w:rPr>
        <w:t>ed. When I asked, Person 2</w:t>
      </w:r>
      <w:r w:rsidRPr="000B3406">
        <w:rPr>
          <w:color w:val="auto"/>
          <w:sz w:val="24"/>
          <w:szCs w:val="24"/>
        </w:rPr>
        <w:t xml:space="preserve"> confirmed that he had consumed alcohol that day.</w:t>
      </w:r>
    </w:p>
    <w:p w:rsidR="000B3406" w:rsidRDefault="000B3406" w:rsidP="000B3406">
      <w:pPr>
        <w:overflowPunct/>
        <w:spacing w:before="100" w:after="100" w:line="360" w:lineRule="auto"/>
        <w:jc w:val="both"/>
        <w:textAlignment w:val="auto"/>
        <w:rPr>
          <w:color w:val="auto"/>
          <w:sz w:val="24"/>
          <w:szCs w:val="24"/>
        </w:rPr>
      </w:pPr>
    </w:p>
    <w:p w:rsidR="000B3406" w:rsidRPr="000B3406" w:rsidRDefault="000B3406" w:rsidP="000B3406">
      <w:pPr>
        <w:overflowPunct/>
        <w:spacing w:before="100" w:after="100" w:line="360" w:lineRule="auto"/>
        <w:jc w:val="both"/>
        <w:textAlignment w:val="auto"/>
        <w:rPr>
          <w:color w:val="auto"/>
          <w:sz w:val="24"/>
          <w:szCs w:val="24"/>
        </w:rPr>
      </w:pPr>
      <w:r w:rsidRPr="000B3406">
        <w:rPr>
          <w:color w:val="auto"/>
          <w:sz w:val="24"/>
          <w:szCs w:val="24"/>
        </w:rPr>
        <w:t xml:space="preserve">Obtaining information in cases where a person is intoxicated is said to be unreliable, as studies evidence alcohol inhibits cognitive function, memory and a person’s ability to provide detail in their recollection </w:t>
      </w:r>
      <w:r w:rsidRPr="000B3406">
        <w:rPr>
          <w:noProof/>
          <w:color w:val="auto"/>
          <w:sz w:val="24"/>
          <w:szCs w:val="24"/>
        </w:rPr>
        <w:t>(Gabbert et al, 2016)</w:t>
      </w:r>
      <w:r w:rsidRPr="000B3406">
        <w:rPr>
          <w:color w:val="auto"/>
          <w:sz w:val="24"/>
          <w:szCs w:val="24"/>
        </w:rPr>
        <w:t xml:space="preserve">. My attention therefore turned to Person 2’s apparent inability to discuss or identify personal outcomes. I considered that Person 2 was unable to be </w:t>
      </w:r>
      <w:r w:rsidRPr="000B3406">
        <w:rPr>
          <w:color w:val="auto"/>
          <w:sz w:val="24"/>
          <w:szCs w:val="24"/>
        </w:rPr>
        <w:lastRenderedPageBreak/>
        <w:t>an equal partner in the assessment as set out in ‘Well-being Act’s’ Part 3 Code of Practice (Assessing the needs of individuals, 2015). On reflecting on Person 2’s use of alcohol, his presentation and lack of engagement in the conversation, I decided to end the assessment at this s</w:t>
      </w:r>
      <w:r w:rsidR="00613DC0">
        <w:rPr>
          <w:color w:val="auto"/>
          <w:sz w:val="24"/>
          <w:szCs w:val="24"/>
        </w:rPr>
        <w:t>tage and gained his agreement</w:t>
      </w:r>
      <w:r w:rsidRPr="000B3406">
        <w:rPr>
          <w:color w:val="auto"/>
          <w:sz w:val="24"/>
          <w:szCs w:val="24"/>
        </w:rPr>
        <w:t xml:space="preserve"> to return later. This action was taken in adherence to the principles set out in the Mental Capacity Act 2005; in that prior to establishing if a person lacks capacity, practical efforts should be taken to ensure his or her understanding (MCA, 2005). It was therefore my plan to return to speak with Person 2 when he did not present as intoxicated, ensuring that his voice and control was promoted</w:t>
      </w:r>
      <w:sdt>
        <w:sdtPr>
          <w:rPr>
            <w:color w:val="auto"/>
            <w:sz w:val="24"/>
            <w:szCs w:val="24"/>
          </w:rPr>
          <w:id w:val="-1725136817"/>
          <w:citation/>
        </w:sdtPr>
        <w:sdtContent>
          <w:r w:rsidRPr="000B3406">
            <w:rPr>
              <w:color w:val="auto"/>
              <w:sz w:val="24"/>
              <w:szCs w:val="24"/>
            </w:rPr>
            <w:fldChar w:fldCharType="begin"/>
          </w:r>
          <w:r w:rsidRPr="000B3406">
            <w:rPr>
              <w:color w:val="auto"/>
              <w:sz w:val="24"/>
              <w:szCs w:val="24"/>
            </w:rPr>
            <w:instrText xml:space="preserve"> CITATION CCW15 \l 2057 </w:instrText>
          </w:r>
          <w:r w:rsidRPr="000B3406">
            <w:rPr>
              <w:color w:val="auto"/>
              <w:sz w:val="24"/>
              <w:szCs w:val="24"/>
            </w:rPr>
            <w:fldChar w:fldCharType="separate"/>
          </w:r>
          <w:r w:rsidRPr="000B3406">
            <w:rPr>
              <w:noProof/>
              <w:color w:val="auto"/>
              <w:sz w:val="24"/>
              <w:szCs w:val="24"/>
            </w:rPr>
            <w:t xml:space="preserve"> (SCW, 2017)</w:t>
          </w:r>
          <w:r w:rsidRPr="000B3406">
            <w:rPr>
              <w:color w:val="auto"/>
              <w:sz w:val="24"/>
              <w:szCs w:val="24"/>
            </w:rPr>
            <w:fldChar w:fldCharType="end"/>
          </w:r>
        </w:sdtContent>
      </w:sdt>
      <w:r w:rsidRPr="000B3406">
        <w:rPr>
          <w:color w:val="auto"/>
          <w:sz w:val="24"/>
          <w:szCs w:val="24"/>
        </w:rPr>
        <w:t xml:space="preserve">.    </w:t>
      </w:r>
    </w:p>
    <w:p w:rsidR="000B3406" w:rsidRPr="000B3406" w:rsidRDefault="000B3406" w:rsidP="000B3406">
      <w:pPr>
        <w:overflowPunct/>
        <w:spacing w:before="100" w:after="100" w:line="360" w:lineRule="auto"/>
        <w:jc w:val="both"/>
        <w:textAlignment w:val="auto"/>
        <w:rPr>
          <w:color w:val="auto"/>
          <w:sz w:val="24"/>
          <w:szCs w:val="24"/>
        </w:rPr>
      </w:pPr>
    </w:p>
    <w:p w:rsidR="000B3406" w:rsidRPr="000B3406" w:rsidRDefault="000B3406" w:rsidP="000B3406">
      <w:pPr>
        <w:overflowPunct/>
        <w:spacing w:before="100" w:after="100" w:line="360" w:lineRule="auto"/>
        <w:jc w:val="both"/>
        <w:textAlignment w:val="auto"/>
        <w:rPr>
          <w:color w:val="auto"/>
          <w:sz w:val="24"/>
          <w:szCs w:val="24"/>
        </w:rPr>
      </w:pPr>
      <w:r w:rsidRPr="000B3406">
        <w:rPr>
          <w:color w:val="auto"/>
          <w:sz w:val="24"/>
          <w:szCs w:val="24"/>
        </w:rPr>
        <w:t xml:space="preserve">The break in the assessment allowed time for me to reflect on how proceed, both with my duty to make enquires under safeguarding and establishing Person 2’s wellbeing outcomes under the Social Services and Well-being (Wales) Act 2014. I reflected on the referral information in conjunction with my own observations of Person 2, establishing that he may have care and support needs in relation to personal care, health diagnoses and alcohol misuse. Crucially however, no evidence was present in relation to why those needs were present, in addition, no evidence could be obtained which would enable a decision on whether any safeguarding action should be taken </w:t>
      </w:r>
      <w:r w:rsidRPr="000B3406">
        <w:rPr>
          <w:noProof/>
          <w:color w:val="auto"/>
          <w:sz w:val="24"/>
          <w:szCs w:val="24"/>
        </w:rPr>
        <w:t>(Working Together to Safeguard People Vol 6, 2018)</w:t>
      </w:r>
      <w:r w:rsidRPr="000B3406">
        <w:rPr>
          <w:color w:val="auto"/>
          <w:sz w:val="24"/>
          <w:szCs w:val="24"/>
        </w:rPr>
        <w:t>. I reviewed my safeguarding duties under Section 126 of the Social Services and Well-being Act 2014 and its stipulation that whatever enquiries thought necessary should be undertaken. I concluded that contact with Person 2’s GP might provide evidence to support or discount the presence of social care needs. I was aware that The Data Protection Act 2018 allowed for the sharing of this data with partner agencies given the circumstances related to Person 2 pot</w:t>
      </w:r>
      <w:r w:rsidR="00613DC0">
        <w:rPr>
          <w:color w:val="auto"/>
          <w:sz w:val="24"/>
          <w:szCs w:val="24"/>
        </w:rPr>
        <w:t>entially being ‘’at risk’’ (SSW</w:t>
      </w:r>
      <w:r w:rsidRPr="000B3406">
        <w:rPr>
          <w:color w:val="auto"/>
          <w:sz w:val="24"/>
          <w:szCs w:val="24"/>
        </w:rPr>
        <w:t xml:space="preserve">(W)A, 2014). Additionally the lawful sharing under the Data Protection Act 2018 was also in line with the Wales Accord on the Sharing of Personal Information </w:t>
      </w:r>
      <w:sdt>
        <w:sdtPr>
          <w:rPr>
            <w:color w:val="auto"/>
            <w:sz w:val="24"/>
            <w:szCs w:val="24"/>
          </w:rPr>
          <w:id w:val="-600102752"/>
          <w:citation/>
        </w:sdtPr>
        <w:sdtContent>
          <w:r w:rsidRPr="000B3406">
            <w:rPr>
              <w:color w:val="auto"/>
              <w:sz w:val="24"/>
              <w:szCs w:val="24"/>
            </w:rPr>
            <w:fldChar w:fldCharType="begin"/>
          </w:r>
          <w:r w:rsidRPr="000B3406">
            <w:rPr>
              <w:color w:val="auto"/>
              <w:sz w:val="24"/>
              <w:szCs w:val="24"/>
            </w:rPr>
            <w:instrText xml:space="preserve"> CITATION WAS18 \l 2057 </w:instrText>
          </w:r>
          <w:r w:rsidRPr="000B3406">
            <w:rPr>
              <w:color w:val="auto"/>
              <w:sz w:val="24"/>
              <w:szCs w:val="24"/>
            </w:rPr>
            <w:fldChar w:fldCharType="separate"/>
          </w:r>
          <w:r w:rsidRPr="000B3406">
            <w:rPr>
              <w:noProof/>
              <w:color w:val="auto"/>
              <w:sz w:val="24"/>
              <w:szCs w:val="24"/>
            </w:rPr>
            <w:t>(WASPI, 2018)</w:t>
          </w:r>
          <w:r w:rsidRPr="000B3406">
            <w:rPr>
              <w:color w:val="auto"/>
              <w:sz w:val="24"/>
              <w:szCs w:val="24"/>
            </w:rPr>
            <w:fldChar w:fldCharType="end"/>
          </w:r>
        </w:sdtContent>
      </w:sdt>
      <w:r w:rsidRPr="000B3406">
        <w:rPr>
          <w:color w:val="auto"/>
          <w:sz w:val="24"/>
          <w:szCs w:val="24"/>
        </w:rPr>
        <w:t xml:space="preserve">. The GP in response communicated information that Person 2 had a diagnosis of epilepsy, which currently was untreated; additionally a diagnosis of an acquired brain injury was also reported. </w:t>
      </w:r>
    </w:p>
    <w:p w:rsidR="000B3406" w:rsidRPr="000B3406" w:rsidRDefault="000B3406" w:rsidP="000B3406">
      <w:pPr>
        <w:overflowPunct/>
        <w:spacing w:before="100" w:after="100" w:line="360" w:lineRule="auto"/>
        <w:jc w:val="both"/>
        <w:textAlignment w:val="auto"/>
        <w:rPr>
          <w:color w:val="auto"/>
          <w:sz w:val="24"/>
          <w:szCs w:val="24"/>
        </w:rPr>
      </w:pPr>
    </w:p>
    <w:p w:rsidR="000B3406" w:rsidRPr="000B3406" w:rsidRDefault="000B3406" w:rsidP="000B3406">
      <w:pPr>
        <w:overflowPunct/>
        <w:spacing w:before="100" w:after="100" w:line="360" w:lineRule="auto"/>
        <w:jc w:val="both"/>
        <w:textAlignment w:val="auto"/>
        <w:rPr>
          <w:color w:val="auto"/>
          <w:sz w:val="24"/>
          <w:szCs w:val="24"/>
        </w:rPr>
      </w:pPr>
      <w:r w:rsidRPr="000B3406">
        <w:rPr>
          <w:color w:val="auto"/>
          <w:sz w:val="24"/>
          <w:szCs w:val="24"/>
        </w:rPr>
        <w:t xml:space="preserve">In light of the information shared by the GP, the referral information and my own observations, I decided to refer Person 2 to the Adult Safeguarding team, as it was evidential that he had needs </w:t>
      </w:r>
      <w:r w:rsidRPr="000B3406">
        <w:rPr>
          <w:color w:val="auto"/>
          <w:sz w:val="24"/>
          <w:szCs w:val="24"/>
        </w:rPr>
        <w:lastRenderedPageBreak/>
        <w:t xml:space="preserve">for care and support and maybe ‘at risk’. Upon reviewing safeguarding guidance issued under the Social Services and Well-being (Wales) Act 2014, it was determined that I would continue with enquiries as the ‘lead practitioner’, aiming to complete them within an advised 7 day timescale. I assumed this role as I had already began the process of assessment with Person 2 (Working Together to Safeguard People Vol 6, 2018). I visited Person 2 again, in an attempt to obtain further information on his outcomes in relation to both safeguarding concerns and his care and support needs (Working Together to Safeguard People Vol 6, 2018; </w:t>
      </w:r>
      <w:r w:rsidRPr="000B3406">
        <w:rPr>
          <w:noProof/>
          <w:color w:val="auto"/>
          <w:sz w:val="24"/>
          <w:szCs w:val="24"/>
        </w:rPr>
        <w:t>Teater, 2014)</w:t>
      </w:r>
      <w:r w:rsidRPr="000B3406">
        <w:rPr>
          <w:color w:val="auto"/>
          <w:sz w:val="24"/>
          <w:szCs w:val="24"/>
        </w:rPr>
        <w:t xml:space="preserve">. Person 2 did not present as intoxicated on this occasion, although I remained concerned about his ability or capacity to engage in conversation around safeguarding concerns. These concerns were based on my knowledge of a brain injury diagnosis and Person 2 being unable to meet the ‘functional test’ criteria set out in the Mental Capacity Act 2005; namely understanding, retaining or communicating a response to the safeguarding concerns. Upon my return to a questioning model of assessment, Person 2 disclosed that he had undertaken work for his landlord, in return for being allowed to stay in the accommodation situated on his land </w:t>
      </w:r>
      <w:sdt>
        <w:sdtPr>
          <w:rPr>
            <w:color w:val="auto"/>
            <w:sz w:val="24"/>
            <w:szCs w:val="24"/>
          </w:rPr>
          <w:id w:val="655195347"/>
          <w:citation/>
        </w:sdtPr>
        <w:sdtContent>
          <w:r w:rsidRPr="000B3406">
            <w:rPr>
              <w:color w:val="auto"/>
              <w:sz w:val="24"/>
              <w:szCs w:val="24"/>
            </w:rPr>
            <w:fldChar w:fldCharType="begin"/>
          </w:r>
          <w:r w:rsidRPr="000B3406">
            <w:rPr>
              <w:color w:val="auto"/>
              <w:sz w:val="24"/>
              <w:szCs w:val="24"/>
            </w:rPr>
            <w:instrText xml:space="preserve"> CITATION Mil091 \l 2057 </w:instrText>
          </w:r>
          <w:r w:rsidRPr="000B3406">
            <w:rPr>
              <w:color w:val="auto"/>
              <w:sz w:val="24"/>
              <w:szCs w:val="24"/>
            </w:rPr>
            <w:fldChar w:fldCharType="separate"/>
          </w:r>
          <w:r w:rsidRPr="000B3406">
            <w:rPr>
              <w:noProof/>
              <w:color w:val="auto"/>
              <w:sz w:val="24"/>
              <w:szCs w:val="24"/>
            </w:rPr>
            <w:t xml:space="preserve"> (Milner &amp; O'Byrne, 2009)</w:t>
          </w:r>
          <w:r w:rsidRPr="000B3406">
            <w:rPr>
              <w:color w:val="auto"/>
              <w:sz w:val="24"/>
              <w:szCs w:val="24"/>
            </w:rPr>
            <w:fldChar w:fldCharType="end"/>
          </w:r>
        </w:sdtContent>
      </w:sdt>
      <w:r w:rsidRPr="000B3406">
        <w:rPr>
          <w:color w:val="auto"/>
          <w:sz w:val="24"/>
          <w:szCs w:val="24"/>
        </w:rPr>
        <w:t xml:space="preserve">. In consideration of this disclosure, I was aware </w:t>
      </w:r>
      <w:r w:rsidR="0004180A">
        <w:rPr>
          <w:color w:val="auto"/>
          <w:sz w:val="24"/>
          <w:szCs w:val="24"/>
        </w:rPr>
        <w:t>this</w:t>
      </w:r>
      <w:r w:rsidRPr="000B3406">
        <w:rPr>
          <w:color w:val="auto"/>
          <w:sz w:val="24"/>
          <w:szCs w:val="24"/>
        </w:rPr>
        <w:t xml:space="preserve"> could be defined as compulsory labour under the Modern Slavery Act 2015 and that it met the threshold for protection under the Social Services and Well-being (Wales) Act 2014</w:t>
      </w:r>
      <w:r w:rsidRPr="000B3406">
        <w:rPr>
          <w:noProof/>
          <w:color w:val="auto"/>
          <w:sz w:val="24"/>
          <w:szCs w:val="24"/>
        </w:rPr>
        <w:t xml:space="preserve"> (North Wales Safeguarding Board, 2018).</w:t>
      </w:r>
      <w:r w:rsidRPr="000B3406">
        <w:rPr>
          <w:color w:val="auto"/>
          <w:sz w:val="24"/>
          <w:szCs w:val="24"/>
        </w:rPr>
        <w:t xml:space="preserve">  </w:t>
      </w:r>
    </w:p>
    <w:p w:rsidR="000B3406" w:rsidRPr="000B3406" w:rsidRDefault="000B3406" w:rsidP="000B3406">
      <w:pPr>
        <w:overflowPunct/>
        <w:spacing w:before="100" w:after="100" w:line="360" w:lineRule="auto"/>
        <w:jc w:val="both"/>
        <w:textAlignment w:val="auto"/>
        <w:rPr>
          <w:color w:val="auto"/>
          <w:sz w:val="24"/>
          <w:szCs w:val="24"/>
        </w:rPr>
      </w:pPr>
    </w:p>
    <w:p w:rsidR="000B3406" w:rsidRPr="000B3406" w:rsidRDefault="000B3406" w:rsidP="000B3406">
      <w:pPr>
        <w:overflowPunct/>
        <w:spacing w:before="100" w:after="100" w:line="360" w:lineRule="auto"/>
        <w:jc w:val="both"/>
        <w:textAlignment w:val="auto"/>
        <w:rPr>
          <w:color w:val="auto"/>
          <w:sz w:val="24"/>
          <w:szCs w:val="24"/>
        </w:rPr>
      </w:pPr>
      <w:r w:rsidRPr="000B3406">
        <w:rPr>
          <w:color w:val="auto"/>
          <w:sz w:val="24"/>
          <w:szCs w:val="24"/>
        </w:rPr>
        <w:t>Person 2 on this occasion was able to identify an outcome, by stating that he wished to live in alternative and more suitable accommodation. In response to this I was aware of Local Authority duties under the Housing (Wales) Act 2014 to provide support where existing accommodation is deemed inappropriate; therefore I sought to support Person 2 in securing these rights and entitlements</w:t>
      </w:r>
      <w:sdt>
        <w:sdtPr>
          <w:rPr>
            <w:color w:val="auto"/>
            <w:sz w:val="24"/>
            <w:szCs w:val="24"/>
          </w:rPr>
          <w:id w:val="-159471157"/>
          <w:citation/>
        </w:sdtPr>
        <w:sdtContent>
          <w:r w:rsidRPr="000B3406">
            <w:rPr>
              <w:color w:val="auto"/>
              <w:sz w:val="24"/>
              <w:szCs w:val="24"/>
            </w:rPr>
            <w:fldChar w:fldCharType="begin"/>
          </w:r>
          <w:r w:rsidRPr="000B3406">
            <w:rPr>
              <w:color w:val="auto"/>
              <w:sz w:val="24"/>
              <w:szCs w:val="24"/>
            </w:rPr>
            <w:instrText xml:space="preserve"> CITATION CCW15 \l 2057 </w:instrText>
          </w:r>
          <w:r w:rsidRPr="000B3406">
            <w:rPr>
              <w:color w:val="auto"/>
              <w:sz w:val="24"/>
              <w:szCs w:val="24"/>
            </w:rPr>
            <w:fldChar w:fldCharType="separate"/>
          </w:r>
          <w:r w:rsidRPr="000B3406">
            <w:rPr>
              <w:noProof/>
              <w:color w:val="auto"/>
              <w:sz w:val="24"/>
              <w:szCs w:val="24"/>
            </w:rPr>
            <w:t xml:space="preserve"> (SCW, 2017)</w:t>
          </w:r>
          <w:r w:rsidRPr="000B3406">
            <w:rPr>
              <w:color w:val="auto"/>
              <w:sz w:val="24"/>
              <w:szCs w:val="24"/>
            </w:rPr>
            <w:fldChar w:fldCharType="end"/>
          </w:r>
        </w:sdtContent>
      </w:sdt>
      <w:r w:rsidRPr="000B3406">
        <w:rPr>
          <w:color w:val="auto"/>
          <w:sz w:val="24"/>
          <w:szCs w:val="24"/>
        </w:rPr>
        <w:t>. I as</w:t>
      </w:r>
      <w:r w:rsidR="0004180A">
        <w:rPr>
          <w:color w:val="auto"/>
          <w:sz w:val="24"/>
          <w:szCs w:val="24"/>
        </w:rPr>
        <w:t>ked if he wished to attend the Local A</w:t>
      </w:r>
      <w:r w:rsidRPr="000B3406">
        <w:rPr>
          <w:color w:val="auto"/>
          <w:sz w:val="24"/>
          <w:szCs w:val="24"/>
        </w:rPr>
        <w:t xml:space="preserve">uthority housing office to discuss this further, he agreed to this. Person 2 was temporarily housed under the Housing (Wales) Act 2014 and consequently, the immediate risk of remaining at his old accommodation had been removed. Over the short period in which Person 2 was housed in emergency accommodation, I and other professionals in support observed </w:t>
      </w:r>
      <w:r w:rsidR="0004180A">
        <w:rPr>
          <w:color w:val="auto"/>
          <w:sz w:val="24"/>
          <w:szCs w:val="24"/>
        </w:rPr>
        <w:t xml:space="preserve">that </w:t>
      </w:r>
      <w:r w:rsidRPr="000B3406">
        <w:rPr>
          <w:color w:val="auto"/>
          <w:sz w:val="24"/>
          <w:szCs w:val="24"/>
        </w:rPr>
        <w:t xml:space="preserve">Person 2 consumed little to no alcohol. Despite this, there were observations of a significant cognitive decline. This began with Person 2 not undertaking the most basic of physical tasks; such as managing medications, recognising incontinence or maintaining personal hygiene; despite physical capability. Person </w:t>
      </w:r>
      <w:r w:rsidRPr="000B3406">
        <w:rPr>
          <w:color w:val="auto"/>
          <w:sz w:val="24"/>
          <w:szCs w:val="24"/>
        </w:rPr>
        <w:lastRenderedPageBreak/>
        <w:t>2’s presentation placed himself at further risk when found walking amongst busy traffic, seemingly unaware of the danger. Prior to a Safeguarding Strategy meeting</w:t>
      </w:r>
      <w:r w:rsidR="0004180A">
        <w:rPr>
          <w:color w:val="auto"/>
          <w:sz w:val="24"/>
          <w:szCs w:val="24"/>
        </w:rPr>
        <w:t>,</w:t>
      </w:r>
      <w:r w:rsidRPr="000B3406">
        <w:rPr>
          <w:color w:val="auto"/>
          <w:sz w:val="24"/>
          <w:szCs w:val="24"/>
        </w:rPr>
        <w:t xml:space="preserve"> Person 2 was detained under the Mental Health Act 1983, due to the risks he now presented to himself. Following an assessment of his mental health he was discharged under this </w:t>
      </w:r>
      <w:r w:rsidR="0004180A" w:rsidRPr="000B3406">
        <w:rPr>
          <w:color w:val="auto"/>
          <w:sz w:val="24"/>
          <w:szCs w:val="24"/>
        </w:rPr>
        <w:t>Act</w:t>
      </w:r>
      <w:r w:rsidRPr="000B3406">
        <w:rPr>
          <w:color w:val="auto"/>
          <w:sz w:val="24"/>
          <w:szCs w:val="24"/>
        </w:rPr>
        <w:t xml:space="preserve"> however </w:t>
      </w:r>
      <w:r w:rsidR="0004180A">
        <w:rPr>
          <w:color w:val="auto"/>
          <w:sz w:val="24"/>
          <w:szCs w:val="24"/>
        </w:rPr>
        <w:t xml:space="preserve">was </w:t>
      </w:r>
      <w:r w:rsidRPr="000B3406">
        <w:rPr>
          <w:color w:val="auto"/>
          <w:sz w:val="24"/>
          <w:szCs w:val="24"/>
        </w:rPr>
        <w:t>assessed as lacking capacity under the Mental Capacity Act 2005 in relation to both his support needs and safety. Consequently, for his own protection and support</w:t>
      </w:r>
      <w:r w:rsidR="0004180A">
        <w:rPr>
          <w:color w:val="auto"/>
          <w:sz w:val="24"/>
          <w:szCs w:val="24"/>
        </w:rPr>
        <w:t>,</w:t>
      </w:r>
      <w:r w:rsidRPr="000B3406">
        <w:rPr>
          <w:color w:val="auto"/>
          <w:sz w:val="24"/>
          <w:szCs w:val="24"/>
        </w:rPr>
        <w:t xml:space="preserve"> it was deemed necessary to place Person 2 under a Deprivation of Liberty Safeguard (DoLS) in a residential setting</w:t>
      </w:r>
      <w:sdt>
        <w:sdtPr>
          <w:rPr>
            <w:color w:val="auto"/>
            <w:sz w:val="24"/>
            <w:szCs w:val="24"/>
          </w:rPr>
          <w:id w:val="1832648879"/>
          <w:citation/>
        </w:sdtPr>
        <w:sdtContent>
          <w:r w:rsidRPr="000B3406">
            <w:rPr>
              <w:color w:val="auto"/>
              <w:sz w:val="24"/>
              <w:szCs w:val="24"/>
            </w:rPr>
            <w:fldChar w:fldCharType="begin"/>
          </w:r>
          <w:r w:rsidRPr="000B3406">
            <w:rPr>
              <w:color w:val="auto"/>
              <w:sz w:val="24"/>
              <w:szCs w:val="24"/>
            </w:rPr>
            <w:instrText xml:space="preserve"> CITATION MCA05 \l 2057 </w:instrText>
          </w:r>
          <w:r w:rsidRPr="000B3406">
            <w:rPr>
              <w:color w:val="auto"/>
              <w:sz w:val="24"/>
              <w:szCs w:val="24"/>
            </w:rPr>
            <w:fldChar w:fldCharType="separate"/>
          </w:r>
          <w:r w:rsidRPr="000B3406">
            <w:rPr>
              <w:noProof/>
              <w:color w:val="auto"/>
              <w:sz w:val="24"/>
              <w:szCs w:val="24"/>
            </w:rPr>
            <w:t xml:space="preserve"> (MCA, 2005)</w:t>
          </w:r>
          <w:r w:rsidRPr="000B3406">
            <w:rPr>
              <w:color w:val="auto"/>
              <w:sz w:val="24"/>
              <w:szCs w:val="24"/>
            </w:rPr>
            <w:fldChar w:fldCharType="end"/>
          </w:r>
        </w:sdtContent>
      </w:sdt>
      <w:r w:rsidRPr="000B3406">
        <w:rPr>
          <w:color w:val="auto"/>
          <w:sz w:val="24"/>
          <w:szCs w:val="24"/>
        </w:rPr>
        <w:t xml:space="preserve">. </w:t>
      </w:r>
    </w:p>
    <w:p w:rsidR="000B3406" w:rsidRPr="000B3406" w:rsidRDefault="000B3406" w:rsidP="000B3406">
      <w:pPr>
        <w:overflowPunct/>
        <w:spacing w:before="100" w:after="100" w:line="360" w:lineRule="auto"/>
        <w:jc w:val="both"/>
        <w:textAlignment w:val="auto"/>
        <w:rPr>
          <w:color w:val="auto"/>
          <w:sz w:val="24"/>
          <w:szCs w:val="24"/>
        </w:rPr>
      </w:pPr>
    </w:p>
    <w:p w:rsidR="000B3406" w:rsidRPr="0004180A" w:rsidRDefault="000B3406" w:rsidP="000B3406">
      <w:pPr>
        <w:overflowPunct/>
        <w:spacing w:before="100" w:after="100" w:line="360" w:lineRule="auto"/>
        <w:jc w:val="both"/>
        <w:textAlignment w:val="auto"/>
        <w:rPr>
          <w:noProof/>
          <w:color w:val="auto"/>
          <w:sz w:val="24"/>
          <w:szCs w:val="24"/>
        </w:rPr>
      </w:pPr>
      <w:r w:rsidRPr="000B3406">
        <w:rPr>
          <w:color w:val="auto"/>
          <w:sz w:val="24"/>
          <w:szCs w:val="24"/>
        </w:rPr>
        <w:t xml:space="preserve">Due to the circumstances in relation to Person 2, safeguarding enquiries under Part 7 of the Social Services and Well-being (Wales) Act 2014 culminated with no further action; avoiding the strategy meeting process where Person 2’s situation would have been discussed in relation to three </w:t>
      </w:r>
      <w:r w:rsidR="0004180A" w:rsidRPr="000B3406">
        <w:rPr>
          <w:color w:val="auto"/>
          <w:sz w:val="24"/>
          <w:szCs w:val="24"/>
        </w:rPr>
        <w:t>separate</w:t>
      </w:r>
      <w:r w:rsidRPr="000B3406">
        <w:rPr>
          <w:color w:val="auto"/>
          <w:sz w:val="24"/>
          <w:szCs w:val="24"/>
        </w:rPr>
        <w:t xml:space="preserve"> determination criteria </w:t>
      </w:r>
      <w:r w:rsidRPr="000B3406">
        <w:rPr>
          <w:noProof/>
          <w:color w:val="auto"/>
          <w:sz w:val="24"/>
          <w:szCs w:val="24"/>
        </w:rPr>
        <w:t>(Working Tog</w:t>
      </w:r>
      <w:r w:rsidR="0004180A">
        <w:rPr>
          <w:noProof/>
          <w:color w:val="auto"/>
          <w:sz w:val="24"/>
          <w:szCs w:val="24"/>
        </w:rPr>
        <w:t>ether to Safeguard People Vol</w:t>
      </w:r>
      <w:r w:rsidRPr="000B3406">
        <w:rPr>
          <w:noProof/>
          <w:color w:val="auto"/>
          <w:sz w:val="24"/>
          <w:szCs w:val="24"/>
        </w:rPr>
        <w:t xml:space="preserve"> 6, 2018)</w:t>
      </w:r>
      <w:r w:rsidRPr="000B3406">
        <w:rPr>
          <w:color w:val="auto"/>
          <w:sz w:val="24"/>
          <w:szCs w:val="24"/>
        </w:rPr>
        <w:t>.  In concluding this case study, Johns (2014) states that</w:t>
      </w:r>
      <w:r w:rsidRPr="000B3406">
        <w:rPr>
          <w:noProof/>
          <w:color w:val="auto"/>
          <w:sz w:val="24"/>
          <w:szCs w:val="24"/>
        </w:rPr>
        <w:t xml:space="preserve"> social work cannot be operationalised without a law which authorises it, leading to criticism that practice is little more than ‘street level beuracracy’</w:t>
      </w:r>
      <w:sdt>
        <w:sdtPr>
          <w:rPr>
            <w:noProof/>
            <w:color w:val="auto"/>
            <w:sz w:val="24"/>
            <w:szCs w:val="24"/>
          </w:rPr>
          <w:id w:val="-833522621"/>
          <w:citation/>
        </w:sdtPr>
        <w:sdtContent>
          <w:r w:rsidRPr="000B3406">
            <w:rPr>
              <w:noProof/>
              <w:color w:val="auto"/>
              <w:sz w:val="24"/>
              <w:szCs w:val="24"/>
            </w:rPr>
            <w:fldChar w:fldCharType="begin"/>
          </w:r>
          <w:r w:rsidRPr="000B3406">
            <w:rPr>
              <w:noProof/>
              <w:color w:val="auto"/>
              <w:sz w:val="24"/>
              <w:szCs w:val="24"/>
            </w:rPr>
            <w:instrText xml:space="preserve"> CITATION Col14 \l 2057 </w:instrText>
          </w:r>
          <w:r w:rsidRPr="000B3406">
            <w:rPr>
              <w:noProof/>
              <w:color w:val="auto"/>
              <w:sz w:val="24"/>
              <w:szCs w:val="24"/>
            </w:rPr>
            <w:fldChar w:fldCharType="separate"/>
          </w:r>
          <w:r w:rsidRPr="000B3406">
            <w:rPr>
              <w:noProof/>
              <w:color w:val="auto"/>
              <w:sz w:val="24"/>
              <w:szCs w:val="24"/>
            </w:rPr>
            <w:t xml:space="preserve"> (Turbett, 2014)</w:t>
          </w:r>
          <w:r w:rsidRPr="000B3406">
            <w:rPr>
              <w:noProof/>
              <w:color w:val="auto"/>
              <w:sz w:val="24"/>
              <w:szCs w:val="24"/>
            </w:rPr>
            <w:fldChar w:fldCharType="end"/>
          </w:r>
        </w:sdtContent>
      </w:sdt>
      <w:r w:rsidRPr="000B3406">
        <w:rPr>
          <w:noProof/>
          <w:color w:val="auto"/>
          <w:sz w:val="24"/>
          <w:szCs w:val="24"/>
        </w:rPr>
        <w:t>. There is however a consensus that effective social work practice is reliant on practitioners in depth understanding of legislation, policy and guidance; in order to balance a citizen</w:t>
      </w:r>
      <w:r w:rsidR="0004180A">
        <w:rPr>
          <w:noProof/>
          <w:color w:val="auto"/>
          <w:sz w:val="24"/>
          <w:szCs w:val="24"/>
        </w:rPr>
        <w:t>’</w:t>
      </w:r>
      <w:r w:rsidRPr="000B3406">
        <w:rPr>
          <w:noProof/>
          <w:color w:val="auto"/>
          <w:sz w:val="24"/>
          <w:szCs w:val="24"/>
        </w:rPr>
        <w:t xml:space="preserve">s rights and entitlements against their safety and protection (Johns, 2014; Winter, 2014; SCW, 2017). I have sought to evaluate my pracitce with Person 2 against these considerations, noting that my knowledge and application of legislation outside of the </w:t>
      </w:r>
      <w:r w:rsidRPr="000B3406">
        <w:rPr>
          <w:color w:val="auto"/>
          <w:sz w:val="24"/>
          <w:szCs w:val="24"/>
        </w:rPr>
        <w:t>Well-being Act’s duty to m</w:t>
      </w:r>
      <w:r w:rsidR="00EC295C">
        <w:rPr>
          <w:color w:val="auto"/>
          <w:sz w:val="24"/>
          <w:szCs w:val="24"/>
        </w:rPr>
        <w:t>ake safeguarding enquiries (SSW</w:t>
      </w:r>
      <w:r w:rsidRPr="000B3406">
        <w:rPr>
          <w:color w:val="auto"/>
          <w:sz w:val="24"/>
          <w:szCs w:val="24"/>
        </w:rPr>
        <w:t xml:space="preserve">(W)A, 2014) affected the outcomes. This was evident from being able to recognise possibilities under legislation to both share information and work in partnership with both the Police, GP and housing professionals. Ultimately, it was awareness of differing legislations that led to Person 2 being safeguarded. </w:t>
      </w:r>
      <w:r w:rsidR="0004180A">
        <w:rPr>
          <w:color w:val="auto"/>
          <w:sz w:val="24"/>
          <w:szCs w:val="24"/>
        </w:rPr>
        <w:t>Person 2 b</w:t>
      </w:r>
      <w:r w:rsidRPr="000B3406">
        <w:rPr>
          <w:color w:val="auto"/>
          <w:sz w:val="24"/>
          <w:szCs w:val="24"/>
        </w:rPr>
        <w:t xml:space="preserve">eing placed under a Deprivation of Liberty Safeguard could be said to have removed </w:t>
      </w:r>
      <w:r w:rsidR="0004180A">
        <w:rPr>
          <w:color w:val="auto"/>
          <w:sz w:val="24"/>
          <w:szCs w:val="24"/>
        </w:rPr>
        <w:t>hi</w:t>
      </w:r>
      <w:r w:rsidRPr="000B3406">
        <w:rPr>
          <w:color w:val="auto"/>
          <w:sz w:val="24"/>
          <w:szCs w:val="24"/>
        </w:rPr>
        <w:t xml:space="preserve">s choice. Graham </w:t>
      </w:r>
      <w:r w:rsidRPr="000B3406">
        <w:rPr>
          <w:noProof/>
          <w:color w:val="auto"/>
          <w:sz w:val="24"/>
          <w:szCs w:val="24"/>
        </w:rPr>
        <w:t>(2016) however argues that the Mental Capacity Act 2005 ensures citizens rights to have decisions made for them if they lack capacity and for practitioners,</w:t>
      </w:r>
      <w:r w:rsidR="0004180A">
        <w:rPr>
          <w:noProof/>
          <w:color w:val="auto"/>
          <w:sz w:val="24"/>
          <w:szCs w:val="24"/>
        </w:rPr>
        <w:t xml:space="preserve"> it</w:t>
      </w:r>
      <w:r w:rsidRPr="000B3406">
        <w:rPr>
          <w:noProof/>
          <w:color w:val="auto"/>
          <w:sz w:val="24"/>
          <w:szCs w:val="24"/>
        </w:rPr>
        <w:t xml:space="preserve"> provides a framework in which they can practice in their best interets; adhering to the person-centred approach promoted within the Social Services an</w:t>
      </w:r>
      <w:r w:rsidR="0004180A">
        <w:rPr>
          <w:noProof/>
          <w:color w:val="auto"/>
          <w:sz w:val="24"/>
          <w:szCs w:val="24"/>
        </w:rPr>
        <w:t xml:space="preserve">d Well-being (Wales) Act 2014. </w:t>
      </w:r>
    </w:p>
    <w:p w:rsidR="000B3406" w:rsidRPr="000B3406" w:rsidRDefault="0004180A" w:rsidP="000B3406">
      <w:pPr>
        <w:spacing w:line="360" w:lineRule="auto"/>
      </w:pPr>
      <w:r>
        <w:t>WORD COUNT - 4370</w:t>
      </w:r>
    </w:p>
    <w:p w:rsidR="000D0BB6" w:rsidRDefault="00C93F8F" w:rsidP="0093018C">
      <w:pPr>
        <w:jc w:val="center"/>
        <w:rPr>
          <w:b/>
          <w:sz w:val="24"/>
          <w:szCs w:val="24"/>
        </w:rPr>
      </w:pPr>
      <w:r w:rsidRPr="008B28E7">
        <w:rPr>
          <w:sz w:val="24"/>
          <w:szCs w:val="24"/>
        </w:rPr>
        <w:br w:type="page"/>
      </w:r>
      <w:r w:rsidR="008B28E7">
        <w:rPr>
          <w:b/>
          <w:sz w:val="24"/>
          <w:szCs w:val="24"/>
        </w:rPr>
        <w:lastRenderedPageBreak/>
        <w:t xml:space="preserve">Section </w:t>
      </w:r>
      <w:r w:rsidR="00002C7A">
        <w:rPr>
          <w:b/>
          <w:sz w:val="24"/>
          <w:szCs w:val="24"/>
        </w:rPr>
        <w:t xml:space="preserve"> 5</w:t>
      </w:r>
    </w:p>
    <w:p w:rsidR="00002C7A" w:rsidRDefault="00002C7A" w:rsidP="0093018C">
      <w:pPr>
        <w:jc w:val="center"/>
        <w:rPr>
          <w:b/>
          <w:sz w:val="24"/>
          <w:szCs w:val="24"/>
        </w:rPr>
      </w:pPr>
    </w:p>
    <w:p w:rsidR="00002C7A" w:rsidRPr="008B28E7" w:rsidRDefault="00002C7A" w:rsidP="00002C7A">
      <w:pPr>
        <w:rPr>
          <w:b/>
          <w:sz w:val="24"/>
          <w:szCs w:val="24"/>
        </w:rPr>
      </w:pPr>
      <w:r>
        <w:rPr>
          <w:b/>
          <w:sz w:val="24"/>
          <w:szCs w:val="24"/>
        </w:rPr>
        <w:t>Safeguarding</w:t>
      </w:r>
    </w:p>
    <w:p w:rsidR="000D0BB6" w:rsidRPr="008B28E7" w:rsidRDefault="000D0BB6" w:rsidP="00FF7EBB">
      <w:pPr>
        <w:jc w:val="both"/>
        <w:rPr>
          <w:b/>
          <w:sz w:val="24"/>
          <w:szCs w:val="24"/>
        </w:rPr>
      </w:pPr>
    </w:p>
    <w:p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rsidTr="006108C9">
        <w:tc>
          <w:tcPr>
            <w:tcW w:w="10188" w:type="dxa"/>
            <w:shd w:val="clear" w:color="auto" w:fill="auto"/>
          </w:tcPr>
          <w:p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rsidR="006108C9" w:rsidRPr="006108C9" w:rsidRDefault="006108C9" w:rsidP="00FF7EBB">
            <w:pPr>
              <w:jc w:val="both"/>
              <w:rPr>
                <w:sz w:val="24"/>
                <w:szCs w:val="24"/>
              </w:rPr>
            </w:pPr>
          </w:p>
          <w:p w:rsidR="005A545C" w:rsidRPr="008B28E7" w:rsidRDefault="005414F4" w:rsidP="00FF7EBB">
            <w:pPr>
              <w:jc w:val="both"/>
              <w:rPr>
                <w:b/>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tc>
      </w:tr>
    </w:tbl>
    <w:p w:rsidR="00AA666E" w:rsidRPr="008B28E7" w:rsidRDefault="00AA666E" w:rsidP="00FF7EBB">
      <w:pPr>
        <w:jc w:val="both"/>
        <w:rPr>
          <w:sz w:val="24"/>
          <w:szCs w:val="24"/>
        </w:rPr>
      </w:pPr>
    </w:p>
    <w:p w:rsidR="00AA666E" w:rsidRPr="008B28E7" w:rsidRDefault="00AA666E" w:rsidP="00FF7EBB">
      <w:pPr>
        <w:jc w:val="both"/>
        <w:rPr>
          <w:sz w:val="24"/>
          <w:szCs w:val="24"/>
        </w:rPr>
      </w:pPr>
    </w:p>
    <w:p w:rsidR="001B77FC" w:rsidRDefault="001B77FC" w:rsidP="000B3406">
      <w:pPr>
        <w:spacing w:line="360" w:lineRule="auto"/>
        <w:jc w:val="both"/>
        <w:rPr>
          <w:sz w:val="24"/>
          <w:szCs w:val="24"/>
        </w:rPr>
      </w:pPr>
      <w:r>
        <w:rPr>
          <w:sz w:val="24"/>
          <w:szCs w:val="24"/>
        </w:rPr>
        <w:t xml:space="preserve">In relation to the safeguarding of children, The Children Act 1989 remains the primary legislative power in Wales and England, </w:t>
      </w:r>
      <w:r w:rsidR="000D582E">
        <w:rPr>
          <w:sz w:val="24"/>
          <w:szCs w:val="24"/>
        </w:rPr>
        <w:t>whereby</w:t>
      </w:r>
      <w:r w:rsidR="005C4C5D">
        <w:rPr>
          <w:sz w:val="24"/>
          <w:szCs w:val="24"/>
        </w:rPr>
        <w:t xml:space="preserve"> placing a duty on all agencies to safeguard and promote the wellbeing of children.</w:t>
      </w:r>
      <w:r w:rsidR="000D582E">
        <w:rPr>
          <w:sz w:val="24"/>
          <w:szCs w:val="24"/>
        </w:rPr>
        <w:t xml:space="preserve"> Section 47 of this act places</w:t>
      </w:r>
      <w:r>
        <w:rPr>
          <w:sz w:val="24"/>
          <w:szCs w:val="24"/>
        </w:rPr>
        <w:t xml:space="preserve"> a duty on a Local Authority to</w:t>
      </w:r>
      <w:r w:rsidR="00026422">
        <w:rPr>
          <w:sz w:val="24"/>
          <w:szCs w:val="24"/>
        </w:rPr>
        <w:t xml:space="preserve"> ‘investigate’ </w:t>
      </w:r>
      <w:r w:rsidR="00A509F6">
        <w:rPr>
          <w:sz w:val="24"/>
          <w:szCs w:val="24"/>
        </w:rPr>
        <w:t>when</w:t>
      </w:r>
      <w:r w:rsidR="006742FB">
        <w:rPr>
          <w:sz w:val="24"/>
          <w:szCs w:val="24"/>
        </w:rPr>
        <w:t xml:space="preserve"> there is</w:t>
      </w:r>
      <w:r>
        <w:rPr>
          <w:sz w:val="24"/>
          <w:szCs w:val="24"/>
        </w:rPr>
        <w:t>;</w:t>
      </w:r>
    </w:p>
    <w:p w:rsidR="00817957" w:rsidRDefault="00817957" w:rsidP="000B3406">
      <w:pPr>
        <w:spacing w:line="360" w:lineRule="auto"/>
        <w:jc w:val="both"/>
        <w:rPr>
          <w:sz w:val="24"/>
          <w:szCs w:val="24"/>
        </w:rPr>
      </w:pPr>
    </w:p>
    <w:p w:rsidR="00817957" w:rsidRDefault="006742FB" w:rsidP="00817957">
      <w:pPr>
        <w:overflowPunct/>
        <w:spacing w:before="100" w:after="100" w:line="360" w:lineRule="auto"/>
        <w:textAlignment w:val="auto"/>
        <w:rPr>
          <w:i/>
          <w:color w:val="auto"/>
          <w:sz w:val="24"/>
          <w:szCs w:val="24"/>
        </w:rPr>
      </w:pPr>
      <w:r w:rsidRPr="000D582E">
        <w:rPr>
          <w:i/>
          <w:color w:val="auto"/>
          <w:sz w:val="24"/>
          <w:szCs w:val="24"/>
        </w:rPr>
        <w:t xml:space="preserve"> </w:t>
      </w:r>
      <w:r>
        <w:rPr>
          <w:i/>
          <w:color w:val="auto"/>
          <w:sz w:val="24"/>
          <w:szCs w:val="24"/>
        </w:rPr>
        <w:t>‘’</w:t>
      </w:r>
      <w:r w:rsidR="000D582E" w:rsidRPr="000D582E">
        <w:rPr>
          <w:i/>
          <w:color w:val="auto"/>
          <w:sz w:val="24"/>
          <w:szCs w:val="24"/>
        </w:rPr>
        <w:t>reasonable cause to suspect that a child who lives, or is found, in their area is suffering, or is likely to suffer, significant ha</w:t>
      </w:r>
      <w:r w:rsidR="000D582E">
        <w:rPr>
          <w:i/>
          <w:color w:val="auto"/>
          <w:sz w:val="24"/>
          <w:szCs w:val="24"/>
        </w:rPr>
        <w:t xml:space="preserve">rm’’ </w:t>
      </w:r>
      <w:sdt>
        <w:sdtPr>
          <w:rPr>
            <w:i/>
            <w:color w:val="auto"/>
            <w:sz w:val="24"/>
            <w:szCs w:val="24"/>
          </w:rPr>
          <w:id w:val="-583840653"/>
          <w:citation/>
        </w:sdtPr>
        <w:sdtContent>
          <w:r w:rsidR="000D582E">
            <w:rPr>
              <w:i/>
              <w:color w:val="auto"/>
              <w:sz w:val="24"/>
              <w:szCs w:val="24"/>
            </w:rPr>
            <w:fldChar w:fldCharType="begin"/>
          </w:r>
          <w:r w:rsidR="000D582E">
            <w:rPr>
              <w:i/>
              <w:color w:val="auto"/>
              <w:sz w:val="24"/>
              <w:szCs w:val="24"/>
            </w:rPr>
            <w:instrText xml:space="preserve"> CITATION CA1 \l 2057 </w:instrText>
          </w:r>
          <w:r w:rsidR="000D582E">
            <w:rPr>
              <w:i/>
              <w:color w:val="auto"/>
              <w:sz w:val="24"/>
              <w:szCs w:val="24"/>
            </w:rPr>
            <w:fldChar w:fldCharType="separate"/>
          </w:r>
          <w:r w:rsidR="000D582E" w:rsidRPr="000D582E">
            <w:rPr>
              <w:noProof/>
              <w:color w:val="auto"/>
              <w:sz w:val="24"/>
              <w:szCs w:val="24"/>
            </w:rPr>
            <w:t>(CA, 1989)</w:t>
          </w:r>
          <w:r w:rsidR="000D582E">
            <w:rPr>
              <w:i/>
              <w:color w:val="auto"/>
              <w:sz w:val="24"/>
              <w:szCs w:val="24"/>
            </w:rPr>
            <w:fldChar w:fldCharType="end"/>
          </w:r>
        </w:sdtContent>
      </w:sdt>
      <w:r w:rsidR="00817957">
        <w:rPr>
          <w:i/>
          <w:color w:val="auto"/>
          <w:sz w:val="24"/>
          <w:szCs w:val="24"/>
        </w:rPr>
        <w:t>.</w:t>
      </w:r>
    </w:p>
    <w:p w:rsidR="00817957" w:rsidRPr="00817957" w:rsidRDefault="00817957" w:rsidP="00817957">
      <w:pPr>
        <w:overflowPunct/>
        <w:spacing w:before="100" w:after="100" w:line="360" w:lineRule="auto"/>
        <w:textAlignment w:val="auto"/>
        <w:rPr>
          <w:i/>
          <w:color w:val="auto"/>
          <w:sz w:val="24"/>
          <w:szCs w:val="24"/>
        </w:rPr>
      </w:pPr>
    </w:p>
    <w:p w:rsidR="00096671" w:rsidRPr="00A141B9" w:rsidRDefault="00A509F6" w:rsidP="000B3406">
      <w:pPr>
        <w:overflowPunct/>
        <w:spacing w:before="100" w:after="100" w:line="360" w:lineRule="auto"/>
        <w:jc w:val="both"/>
        <w:textAlignment w:val="auto"/>
        <w:rPr>
          <w:color w:val="auto"/>
          <w:sz w:val="24"/>
          <w:szCs w:val="24"/>
        </w:rPr>
      </w:pPr>
      <w:r>
        <w:rPr>
          <w:color w:val="auto"/>
          <w:sz w:val="24"/>
          <w:szCs w:val="24"/>
        </w:rPr>
        <w:t xml:space="preserve">Such enquiries </w:t>
      </w:r>
      <w:r w:rsidR="00026422">
        <w:rPr>
          <w:color w:val="auto"/>
          <w:sz w:val="24"/>
          <w:szCs w:val="24"/>
        </w:rPr>
        <w:t>should</w:t>
      </w:r>
      <w:r>
        <w:rPr>
          <w:color w:val="auto"/>
          <w:sz w:val="24"/>
          <w:szCs w:val="24"/>
        </w:rPr>
        <w:t xml:space="preserve"> be sufficient </w:t>
      </w:r>
      <w:r w:rsidR="00026422">
        <w:rPr>
          <w:color w:val="auto"/>
          <w:sz w:val="24"/>
          <w:szCs w:val="24"/>
        </w:rPr>
        <w:t>to</w:t>
      </w:r>
      <w:r w:rsidR="00465CFE">
        <w:rPr>
          <w:color w:val="auto"/>
          <w:sz w:val="24"/>
          <w:szCs w:val="24"/>
        </w:rPr>
        <w:t xml:space="preserve"> </w:t>
      </w:r>
      <w:r w:rsidR="00026422">
        <w:rPr>
          <w:color w:val="auto"/>
          <w:sz w:val="24"/>
          <w:szCs w:val="24"/>
        </w:rPr>
        <w:t>decide</w:t>
      </w:r>
      <w:r>
        <w:rPr>
          <w:color w:val="auto"/>
          <w:sz w:val="24"/>
          <w:szCs w:val="24"/>
        </w:rPr>
        <w:t xml:space="preserve"> </w:t>
      </w:r>
      <w:r w:rsidR="00026422">
        <w:rPr>
          <w:color w:val="auto"/>
          <w:sz w:val="24"/>
          <w:szCs w:val="24"/>
        </w:rPr>
        <w:t>if</w:t>
      </w:r>
      <w:r>
        <w:rPr>
          <w:color w:val="auto"/>
          <w:sz w:val="24"/>
          <w:szCs w:val="24"/>
        </w:rPr>
        <w:t xml:space="preserve"> action should</w:t>
      </w:r>
      <w:r w:rsidR="00026422">
        <w:rPr>
          <w:color w:val="auto"/>
          <w:sz w:val="24"/>
          <w:szCs w:val="24"/>
        </w:rPr>
        <w:t xml:space="preserve"> be taken to safeguard a child</w:t>
      </w:r>
      <w:r w:rsidR="00465CFE">
        <w:rPr>
          <w:color w:val="auto"/>
          <w:sz w:val="24"/>
          <w:szCs w:val="24"/>
        </w:rPr>
        <w:t>.</w:t>
      </w:r>
      <w:r w:rsidR="001F6A6C">
        <w:rPr>
          <w:color w:val="auto"/>
          <w:sz w:val="24"/>
          <w:szCs w:val="24"/>
        </w:rPr>
        <w:t xml:space="preserve"> In making </w:t>
      </w:r>
      <w:r w:rsidR="004163F4">
        <w:rPr>
          <w:color w:val="auto"/>
          <w:sz w:val="24"/>
          <w:szCs w:val="24"/>
        </w:rPr>
        <w:t xml:space="preserve">enquiries and undertaking </w:t>
      </w:r>
      <w:r w:rsidR="001F6A6C">
        <w:rPr>
          <w:color w:val="auto"/>
          <w:sz w:val="24"/>
          <w:szCs w:val="24"/>
        </w:rPr>
        <w:t>intervention</w:t>
      </w:r>
      <w:r w:rsidR="009B10B6">
        <w:rPr>
          <w:color w:val="auto"/>
          <w:sz w:val="24"/>
          <w:szCs w:val="24"/>
        </w:rPr>
        <w:t>,</w:t>
      </w:r>
      <w:r w:rsidR="001F6A6C">
        <w:rPr>
          <w:color w:val="auto"/>
          <w:sz w:val="24"/>
          <w:szCs w:val="24"/>
        </w:rPr>
        <w:t xml:space="preserve"> practitioners in Wales must also consider </w:t>
      </w:r>
      <w:r w:rsidR="004163F4">
        <w:rPr>
          <w:sz w:val="24"/>
          <w:szCs w:val="24"/>
        </w:rPr>
        <w:t>t</w:t>
      </w:r>
      <w:r w:rsidR="001F6A6C">
        <w:rPr>
          <w:sz w:val="24"/>
          <w:szCs w:val="24"/>
        </w:rPr>
        <w:t xml:space="preserve">he </w:t>
      </w:r>
      <w:r w:rsidR="00B76530">
        <w:rPr>
          <w:sz w:val="24"/>
          <w:szCs w:val="24"/>
        </w:rPr>
        <w:t>UN Conventio</w:t>
      </w:r>
      <w:r w:rsidR="00C773C9">
        <w:rPr>
          <w:sz w:val="24"/>
          <w:szCs w:val="24"/>
        </w:rPr>
        <w:t>n</w:t>
      </w:r>
      <w:r w:rsidR="005C4C5D">
        <w:rPr>
          <w:sz w:val="24"/>
          <w:szCs w:val="24"/>
        </w:rPr>
        <w:t xml:space="preserve"> on the Rights of the Child 1989 (UNCRC)</w:t>
      </w:r>
      <w:r w:rsidR="009B10B6">
        <w:rPr>
          <w:sz w:val="24"/>
          <w:szCs w:val="24"/>
        </w:rPr>
        <w:t>. This</w:t>
      </w:r>
      <w:r w:rsidR="004163F4">
        <w:rPr>
          <w:sz w:val="24"/>
          <w:szCs w:val="24"/>
        </w:rPr>
        <w:t xml:space="preserve"> </w:t>
      </w:r>
      <w:r w:rsidR="00D13A53">
        <w:rPr>
          <w:sz w:val="24"/>
          <w:szCs w:val="24"/>
        </w:rPr>
        <w:t>guidance</w:t>
      </w:r>
      <w:r w:rsidR="009B10B6">
        <w:rPr>
          <w:sz w:val="24"/>
          <w:szCs w:val="24"/>
        </w:rPr>
        <w:t xml:space="preserve"> </w:t>
      </w:r>
      <w:r w:rsidR="004163F4">
        <w:rPr>
          <w:sz w:val="24"/>
          <w:szCs w:val="24"/>
        </w:rPr>
        <w:t>was first adopted in Wales in 1990 and further encapsulated in</w:t>
      </w:r>
      <w:r w:rsidR="00066BB3">
        <w:rPr>
          <w:sz w:val="24"/>
          <w:szCs w:val="24"/>
        </w:rPr>
        <w:t xml:space="preserve">to Welsh law with </w:t>
      </w:r>
      <w:r w:rsidR="00A141B9">
        <w:rPr>
          <w:sz w:val="24"/>
          <w:szCs w:val="24"/>
        </w:rPr>
        <w:t>the</w:t>
      </w:r>
      <w:r w:rsidR="00066BB3">
        <w:rPr>
          <w:sz w:val="24"/>
          <w:szCs w:val="24"/>
        </w:rPr>
        <w:t xml:space="preserve"> introduction of </w:t>
      </w:r>
      <w:r w:rsidR="004163F4">
        <w:rPr>
          <w:sz w:val="24"/>
          <w:szCs w:val="24"/>
        </w:rPr>
        <w:t xml:space="preserve"> </w:t>
      </w:r>
      <w:r w:rsidR="00066BB3" w:rsidRPr="00341836">
        <w:rPr>
          <w:color w:val="auto"/>
          <w:sz w:val="24"/>
          <w:szCs w:val="24"/>
        </w:rPr>
        <w:t>Rights of Children and Young Persons (Wales) Measure</w:t>
      </w:r>
      <w:r w:rsidR="00066BB3">
        <w:rPr>
          <w:rFonts w:ascii="Times New Roman" w:hAnsi="Times New Roman" w:cs="Times New Roman"/>
          <w:color w:val="auto"/>
          <w:sz w:val="24"/>
          <w:szCs w:val="24"/>
        </w:rPr>
        <w:t xml:space="preserve"> </w:t>
      </w:r>
      <w:r w:rsidR="00066BB3">
        <w:rPr>
          <w:color w:val="auto"/>
          <w:sz w:val="24"/>
          <w:szCs w:val="24"/>
        </w:rPr>
        <w:t>2011</w:t>
      </w:r>
      <w:r w:rsidR="00AC73CB">
        <w:rPr>
          <w:noProof/>
          <w:color w:val="auto"/>
          <w:sz w:val="24"/>
          <w:szCs w:val="24"/>
        </w:rPr>
        <w:t xml:space="preserve"> </w:t>
      </w:r>
      <w:r w:rsidR="00AC73CB" w:rsidRPr="00AC73CB">
        <w:rPr>
          <w:noProof/>
          <w:color w:val="auto"/>
          <w:sz w:val="24"/>
          <w:szCs w:val="24"/>
        </w:rPr>
        <w:t>(</w:t>
      </w:r>
      <w:r w:rsidR="00AC73CB">
        <w:rPr>
          <w:noProof/>
          <w:color w:val="auto"/>
          <w:sz w:val="24"/>
          <w:szCs w:val="24"/>
        </w:rPr>
        <w:t xml:space="preserve">Welsh </w:t>
      </w:r>
      <w:r w:rsidR="00AC73CB" w:rsidRPr="00AC73CB">
        <w:rPr>
          <w:noProof/>
          <w:color w:val="auto"/>
          <w:sz w:val="24"/>
          <w:szCs w:val="24"/>
        </w:rPr>
        <w:t>Government, 2015)</w:t>
      </w:r>
      <w:r w:rsidR="00A141B9">
        <w:rPr>
          <w:color w:val="auto"/>
          <w:sz w:val="24"/>
          <w:szCs w:val="24"/>
        </w:rPr>
        <w:t xml:space="preserve">. The </w:t>
      </w:r>
      <w:r w:rsidR="001F6A6C">
        <w:rPr>
          <w:sz w:val="24"/>
          <w:szCs w:val="24"/>
        </w:rPr>
        <w:t>p</w:t>
      </w:r>
      <w:r w:rsidR="00C773C9">
        <w:rPr>
          <w:sz w:val="24"/>
          <w:szCs w:val="24"/>
        </w:rPr>
        <w:t>rinciples of</w:t>
      </w:r>
      <w:r w:rsidR="00026422">
        <w:rPr>
          <w:sz w:val="24"/>
          <w:szCs w:val="24"/>
        </w:rPr>
        <w:t xml:space="preserve"> the UNCRC are</w:t>
      </w:r>
      <w:r w:rsidR="00C773C9">
        <w:rPr>
          <w:sz w:val="24"/>
          <w:szCs w:val="24"/>
        </w:rPr>
        <w:t xml:space="preserve"> </w:t>
      </w:r>
      <w:r w:rsidR="00096671">
        <w:rPr>
          <w:sz w:val="24"/>
          <w:szCs w:val="24"/>
        </w:rPr>
        <w:t>Non-discrimination</w:t>
      </w:r>
      <w:r w:rsidR="00C773C9">
        <w:rPr>
          <w:sz w:val="24"/>
          <w:szCs w:val="24"/>
        </w:rPr>
        <w:t xml:space="preserve">, best interest of the </w:t>
      </w:r>
      <w:r w:rsidR="00096671">
        <w:rPr>
          <w:sz w:val="24"/>
          <w:szCs w:val="24"/>
        </w:rPr>
        <w:t>child,</w:t>
      </w:r>
      <w:r w:rsidR="00C773C9">
        <w:rPr>
          <w:sz w:val="24"/>
          <w:szCs w:val="24"/>
        </w:rPr>
        <w:t xml:space="preserve"> right to life, survival and development, </w:t>
      </w:r>
      <w:r w:rsidR="003E6B84">
        <w:rPr>
          <w:sz w:val="24"/>
          <w:szCs w:val="24"/>
        </w:rPr>
        <w:t xml:space="preserve">a </w:t>
      </w:r>
      <w:r w:rsidR="00C773C9">
        <w:rPr>
          <w:sz w:val="24"/>
          <w:szCs w:val="24"/>
        </w:rPr>
        <w:t>right to be h</w:t>
      </w:r>
      <w:r w:rsidR="001F6A6C">
        <w:rPr>
          <w:sz w:val="24"/>
          <w:szCs w:val="24"/>
        </w:rPr>
        <w:t>eard</w:t>
      </w:r>
      <w:r w:rsidR="00026422">
        <w:rPr>
          <w:sz w:val="24"/>
          <w:szCs w:val="24"/>
        </w:rPr>
        <w:t xml:space="preserve"> and</w:t>
      </w:r>
      <w:r w:rsidR="001F6A6C">
        <w:rPr>
          <w:sz w:val="24"/>
          <w:szCs w:val="24"/>
        </w:rPr>
        <w:t xml:space="preserve"> protected. </w:t>
      </w:r>
      <w:r w:rsidR="00096671">
        <w:rPr>
          <w:sz w:val="24"/>
          <w:szCs w:val="24"/>
        </w:rPr>
        <w:t>For effective</w:t>
      </w:r>
      <w:r w:rsidR="0012699D">
        <w:rPr>
          <w:sz w:val="24"/>
          <w:szCs w:val="24"/>
        </w:rPr>
        <w:t xml:space="preserve"> safeguarding </w:t>
      </w:r>
      <w:r w:rsidR="00096671">
        <w:rPr>
          <w:sz w:val="24"/>
          <w:szCs w:val="24"/>
        </w:rPr>
        <w:t>provision</w:t>
      </w:r>
      <w:r w:rsidR="00A23B35">
        <w:rPr>
          <w:sz w:val="24"/>
          <w:szCs w:val="24"/>
        </w:rPr>
        <w:t xml:space="preserve"> the UNCRC advocates </w:t>
      </w:r>
      <w:bookmarkStart w:id="0" w:name="_GoBack"/>
      <w:bookmarkEnd w:id="0"/>
      <w:r w:rsidR="00A23B35">
        <w:rPr>
          <w:sz w:val="24"/>
          <w:szCs w:val="24"/>
        </w:rPr>
        <w:t xml:space="preserve">for a child centred approach to </w:t>
      </w:r>
      <w:r w:rsidR="00096671">
        <w:rPr>
          <w:sz w:val="24"/>
          <w:szCs w:val="24"/>
        </w:rPr>
        <w:t>be adopted by practitioners; with focus o</w:t>
      </w:r>
      <w:r w:rsidR="009B10B6">
        <w:rPr>
          <w:sz w:val="24"/>
          <w:szCs w:val="24"/>
        </w:rPr>
        <w:t>n the principles of this policy and</w:t>
      </w:r>
      <w:r w:rsidR="00096671">
        <w:rPr>
          <w:sz w:val="24"/>
          <w:szCs w:val="24"/>
        </w:rPr>
        <w:t xml:space="preserve"> the rights </w:t>
      </w:r>
      <w:r w:rsidR="00026422">
        <w:rPr>
          <w:sz w:val="24"/>
          <w:szCs w:val="24"/>
        </w:rPr>
        <w:t xml:space="preserve">and personal outcomes </w:t>
      </w:r>
      <w:r w:rsidR="00096671">
        <w:rPr>
          <w:sz w:val="24"/>
          <w:szCs w:val="24"/>
        </w:rPr>
        <w:t>of the child</w:t>
      </w:r>
      <w:r w:rsidR="00026422">
        <w:rPr>
          <w:sz w:val="24"/>
          <w:szCs w:val="24"/>
        </w:rPr>
        <w:t xml:space="preserve"> </w:t>
      </w:r>
      <w:r w:rsidR="002541FC" w:rsidRPr="002541FC">
        <w:rPr>
          <w:noProof/>
          <w:sz w:val="24"/>
          <w:szCs w:val="24"/>
        </w:rPr>
        <w:t>(</w:t>
      </w:r>
      <w:r w:rsidR="002541FC">
        <w:rPr>
          <w:noProof/>
          <w:sz w:val="24"/>
          <w:szCs w:val="24"/>
        </w:rPr>
        <w:t xml:space="preserve">Welsh </w:t>
      </w:r>
      <w:r w:rsidR="002541FC" w:rsidRPr="002541FC">
        <w:rPr>
          <w:noProof/>
          <w:sz w:val="24"/>
          <w:szCs w:val="24"/>
        </w:rPr>
        <w:t>Government, 2015)</w:t>
      </w:r>
      <w:r w:rsidR="002541FC">
        <w:rPr>
          <w:noProof/>
          <w:sz w:val="24"/>
          <w:szCs w:val="24"/>
        </w:rPr>
        <w:t>.</w:t>
      </w:r>
    </w:p>
    <w:p w:rsidR="00B76530" w:rsidRDefault="00B76530" w:rsidP="000B3406">
      <w:pPr>
        <w:spacing w:line="360" w:lineRule="auto"/>
        <w:jc w:val="both"/>
        <w:rPr>
          <w:sz w:val="24"/>
          <w:szCs w:val="24"/>
        </w:rPr>
      </w:pPr>
    </w:p>
    <w:p w:rsidR="002541FC" w:rsidRDefault="00C8206A" w:rsidP="000B3406">
      <w:pPr>
        <w:spacing w:line="360" w:lineRule="auto"/>
        <w:jc w:val="both"/>
        <w:rPr>
          <w:sz w:val="24"/>
          <w:szCs w:val="24"/>
        </w:rPr>
      </w:pPr>
      <w:r>
        <w:rPr>
          <w:sz w:val="24"/>
          <w:szCs w:val="24"/>
        </w:rPr>
        <w:t>The Children Act was revised in 2004</w:t>
      </w:r>
      <w:r w:rsidR="00BC482C">
        <w:rPr>
          <w:sz w:val="24"/>
          <w:szCs w:val="24"/>
        </w:rPr>
        <w:t xml:space="preserve"> following the publication of Every Child Matters in 2003, with Part 3 of this Act relating specifically to Wales. </w:t>
      </w:r>
      <w:r w:rsidR="00E96197">
        <w:rPr>
          <w:sz w:val="24"/>
          <w:szCs w:val="24"/>
        </w:rPr>
        <w:t>Concerning</w:t>
      </w:r>
      <w:r w:rsidR="00BC482C">
        <w:rPr>
          <w:sz w:val="24"/>
          <w:szCs w:val="24"/>
        </w:rPr>
        <w:t xml:space="preserve"> safeguarding</w:t>
      </w:r>
      <w:r w:rsidR="00E96197">
        <w:rPr>
          <w:sz w:val="24"/>
          <w:szCs w:val="24"/>
        </w:rPr>
        <w:t>,</w:t>
      </w:r>
      <w:r w:rsidR="00BC482C">
        <w:rPr>
          <w:sz w:val="24"/>
          <w:szCs w:val="24"/>
        </w:rPr>
        <w:t xml:space="preserve"> The Children Act </w:t>
      </w:r>
      <w:r w:rsidR="00BC482C">
        <w:rPr>
          <w:sz w:val="24"/>
          <w:szCs w:val="24"/>
        </w:rPr>
        <w:lastRenderedPageBreak/>
        <w:t xml:space="preserve">2004 placed further duties on agencies in Wales </w:t>
      </w:r>
      <w:r w:rsidR="000E6630">
        <w:rPr>
          <w:sz w:val="24"/>
          <w:szCs w:val="24"/>
        </w:rPr>
        <w:t xml:space="preserve">to ‘’cooperate’’ in their </w:t>
      </w:r>
      <w:r w:rsidR="00E96197">
        <w:rPr>
          <w:sz w:val="24"/>
          <w:szCs w:val="24"/>
        </w:rPr>
        <w:t>responsibility</w:t>
      </w:r>
      <w:r w:rsidR="000E6630">
        <w:rPr>
          <w:sz w:val="24"/>
          <w:szCs w:val="24"/>
        </w:rPr>
        <w:t xml:space="preserve"> to promote the wellbeing and protect children who </w:t>
      </w:r>
      <w:r w:rsidR="00E96197">
        <w:rPr>
          <w:sz w:val="24"/>
          <w:szCs w:val="24"/>
        </w:rPr>
        <w:t>are,</w:t>
      </w:r>
      <w:r w:rsidR="000E6630">
        <w:rPr>
          <w:sz w:val="24"/>
          <w:szCs w:val="24"/>
        </w:rPr>
        <w:t xml:space="preserve"> or at risk of experiencing abuse or neglect</w:t>
      </w:r>
      <w:sdt>
        <w:sdtPr>
          <w:rPr>
            <w:sz w:val="24"/>
            <w:szCs w:val="24"/>
          </w:rPr>
          <w:id w:val="234443945"/>
          <w:citation/>
        </w:sdtPr>
        <w:sdtContent>
          <w:r w:rsidR="000E6630">
            <w:rPr>
              <w:sz w:val="24"/>
              <w:szCs w:val="24"/>
            </w:rPr>
            <w:fldChar w:fldCharType="begin"/>
          </w:r>
          <w:r w:rsidR="000E6630">
            <w:rPr>
              <w:sz w:val="24"/>
              <w:szCs w:val="24"/>
            </w:rPr>
            <w:instrText xml:space="preserve">CITATION CA04 \t  \l 2057 </w:instrText>
          </w:r>
          <w:r w:rsidR="000E6630">
            <w:rPr>
              <w:sz w:val="24"/>
              <w:szCs w:val="24"/>
            </w:rPr>
            <w:fldChar w:fldCharType="separate"/>
          </w:r>
          <w:r w:rsidR="000E6630">
            <w:rPr>
              <w:noProof/>
              <w:sz w:val="24"/>
              <w:szCs w:val="24"/>
            </w:rPr>
            <w:t xml:space="preserve"> </w:t>
          </w:r>
          <w:r w:rsidR="000E6630" w:rsidRPr="000E6630">
            <w:rPr>
              <w:noProof/>
              <w:sz w:val="24"/>
              <w:szCs w:val="24"/>
            </w:rPr>
            <w:t>(CA, 2004)</w:t>
          </w:r>
          <w:r w:rsidR="000E6630">
            <w:rPr>
              <w:sz w:val="24"/>
              <w:szCs w:val="24"/>
            </w:rPr>
            <w:fldChar w:fldCharType="end"/>
          </w:r>
        </w:sdtContent>
      </w:sdt>
      <w:r w:rsidR="000E6630">
        <w:rPr>
          <w:sz w:val="24"/>
          <w:szCs w:val="24"/>
        </w:rPr>
        <w:t>. In expanding on the meaning of cooperation in relation to safeguarding, the Act placed a duty to establish</w:t>
      </w:r>
      <w:r w:rsidR="00A61BE1">
        <w:rPr>
          <w:sz w:val="24"/>
          <w:szCs w:val="24"/>
        </w:rPr>
        <w:t xml:space="preserve"> key provisions such as</w:t>
      </w:r>
      <w:r w:rsidR="000E6630">
        <w:rPr>
          <w:sz w:val="24"/>
          <w:szCs w:val="24"/>
        </w:rPr>
        <w:t xml:space="preserve"> Local Safeguarding Children’s Boards</w:t>
      </w:r>
      <w:r w:rsidR="00387481">
        <w:rPr>
          <w:sz w:val="24"/>
          <w:szCs w:val="24"/>
        </w:rPr>
        <w:t xml:space="preserve"> for each authority in Wales. </w:t>
      </w:r>
      <w:r w:rsidR="00424C49">
        <w:rPr>
          <w:sz w:val="24"/>
          <w:szCs w:val="24"/>
        </w:rPr>
        <w:t xml:space="preserve">The function of the Safeguarding Boards is to ensure a coordinated multi-agency </w:t>
      </w:r>
      <w:r w:rsidR="006742FB">
        <w:rPr>
          <w:sz w:val="24"/>
          <w:szCs w:val="24"/>
        </w:rPr>
        <w:t>response to</w:t>
      </w:r>
      <w:r w:rsidR="00424C49">
        <w:rPr>
          <w:sz w:val="24"/>
          <w:szCs w:val="24"/>
        </w:rPr>
        <w:t xml:space="preserve"> safeguarding and promoting the welfare of </w:t>
      </w:r>
      <w:r w:rsidR="006742FB">
        <w:rPr>
          <w:sz w:val="24"/>
          <w:szCs w:val="24"/>
        </w:rPr>
        <w:t>children;</w:t>
      </w:r>
      <w:r w:rsidR="00424C49">
        <w:rPr>
          <w:sz w:val="24"/>
          <w:szCs w:val="24"/>
        </w:rPr>
        <w:t xml:space="preserve"> whilst reviewing and evaluating its effectiveness both from a policy and practice perspective as </w:t>
      </w:r>
      <w:r w:rsidR="00094855">
        <w:rPr>
          <w:sz w:val="24"/>
          <w:szCs w:val="24"/>
        </w:rPr>
        <w:t xml:space="preserve">further </w:t>
      </w:r>
      <w:r w:rsidR="00424C49">
        <w:rPr>
          <w:sz w:val="24"/>
          <w:szCs w:val="24"/>
        </w:rPr>
        <w:t xml:space="preserve">extrapolated </w:t>
      </w:r>
      <w:r w:rsidR="00094855">
        <w:rPr>
          <w:sz w:val="24"/>
          <w:szCs w:val="24"/>
        </w:rPr>
        <w:t>in Working Together u</w:t>
      </w:r>
      <w:r w:rsidR="00424C49">
        <w:rPr>
          <w:sz w:val="24"/>
          <w:szCs w:val="24"/>
        </w:rPr>
        <w:t>nder the Children Act 2004</w:t>
      </w:r>
      <w:r w:rsidR="006742FB">
        <w:rPr>
          <w:sz w:val="24"/>
          <w:szCs w:val="24"/>
        </w:rPr>
        <w:t xml:space="preserve"> </w:t>
      </w:r>
      <w:r w:rsidR="00094855">
        <w:rPr>
          <w:sz w:val="24"/>
          <w:szCs w:val="24"/>
        </w:rPr>
        <w:t xml:space="preserve">(Welsh Government). Most </w:t>
      </w:r>
      <w:r w:rsidR="00F41CB9">
        <w:rPr>
          <w:sz w:val="24"/>
          <w:szCs w:val="24"/>
        </w:rPr>
        <w:t>recently</w:t>
      </w:r>
      <w:r w:rsidR="005869D4">
        <w:rPr>
          <w:sz w:val="24"/>
          <w:szCs w:val="24"/>
        </w:rPr>
        <w:t xml:space="preserve"> the Social Services and Well-being (Wales) Act 2014 succeeded in Children Act 2004 in legislating a new conception and management of Safeguarding Boards, both locally and in establishing a National Independent Safeguarding Board</w:t>
      </w:r>
      <w:r w:rsidR="00C829E7">
        <w:rPr>
          <w:sz w:val="24"/>
          <w:szCs w:val="24"/>
        </w:rPr>
        <w:t xml:space="preserve"> (SSWB, 2014)</w:t>
      </w:r>
      <w:r w:rsidR="006E4058">
        <w:rPr>
          <w:sz w:val="24"/>
          <w:szCs w:val="24"/>
        </w:rPr>
        <w:t>.</w:t>
      </w:r>
    </w:p>
    <w:p w:rsidR="00094855" w:rsidRDefault="00094855" w:rsidP="000B3406">
      <w:pPr>
        <w:spacing w:line="360" w:lineRule="auto"/>
        <w:jc w:val="both"/>
        <w:rPr>
          <w:sz w:val="24"/>
          <w:szCs w:val="24"/>
        </w:rPr>
      </w:pPr>
    </w:p>
    <w:p w:rsidR="00094855" w:rsidRDefault="005869D4" w:rsidP="000B3406">
      <w:pPr>
        <w:spacing w:line="360" w:lineRule="auto"/>
        <w:jc w:val="both"/>
        <w:rPr>
          <w:sz w:val="24"/>
          <w:szCs w:val="24"/>
        </w:rPr>
      </w:pPr>
      <w:r>
        <w:rPr>
          <w:sz w:val="24"/>
          <w:szCs w:val="24"/>
        </w:rPr>
        <w:t>The Social Services</w:t>
      </w:r>
      <w:r w:rsidR="006742FB">
        <w:rPr>
          <w:sz w:val="24"/>
          <w:szCs w:val="24"/>
        </w:rPr>
        <w:t xml:space="preserve"> and Well-being Act 2014 also set out </w:t>
      </w:r>
      <w:r w:rsidR="00C829E7">
        <w:rPr>
          <w:sz w:val="24"/>
          <w:szCs w:val="24"/>
        </w:rPr>
        <w:t xml:space="preserve">safeguarding duties for practitioners and agencies, </w:t>
      </w:r>
      <w:r w:rsidR="006742FB">
        <w:rPr>
          <w:sz w:val="24"/>
          <w:szCs w:val="24"/>
        </w:rPr>
        <w:t>in</w:t>
      </w:r>
      <w:r w:rsidR="00C829E7">
        <w:rPr>
          <w:sz w:val="24"/>
          <w:szCs w:val="24"/>
        </w:rPr>
        <w:t xml:space="preserve"> defining a ‘Child at risk’ as someone who;</w:t>
      </w:r>
    </w:p>
    <w:p w:rsidR="00C829E7" w:rsidRDefault="00C829E7" w:rsidP="000B3406">
      <w:pPr>
        <w:spacing w:line="360" w:lineRule="auto"/>
        <w:jc w:val="both"/>
        <w:rPr>
          <w:sz w:val="24"/>
          <w:szCs w:val="24"/>
        </w:rPr>
      </w:pPr>
    </w:p>
    <w:p w:rsidR="00C829E7" w:rsidRPr="00C829E7" w:rsidRDefault="00C829E7" w:rsidP="000B3406">
      <w:pPr>
        <w:overflowPunct/>
        <w:spacing w:before="100" w:after="100" w:line="360" w:lineRule="auto"/>
        <w:textAlignment w:val="auto"/>
        <w:rPr>
          <w:i/>
          <w:color w:val="auto"/>
          <w:sz w:val="24"/>
          <w:szCs w:val="24"/>
        </w:rPr>
      </w:pPr>
      <w:r>
        <w:rPr>
          <w:i/>
          <w:color w:val="auto"/>
          <w:sz w:val="24"/>
          <w:szCs w:val="24"/>
        </w:rPr>
        <w:t>‘’</w:t>
      </w:r>
      <w:r w:rsidRPr="00C829E7">
        <w:rPr>
          <w:i/>
          <w:color w:val="auto"/>
          <w:sz w:val="24"/>
          <w:szCs w:val="24"/>
        </w:rPr>
        <w:t>(a)is experiencing or is at risk of abuse, neglect or other kinds of harm, and</w:t>
      </w:r>
    </w:p>
    <w:p w:rsidR="00C829E7" w:rsidRPr="00C829E7" w:rsidRDefault="00C829E7" w:rsidP="000B3406">
      <w:pPr>
        <w:overflowPunct/>
        <w:spacing w:before="100" w:after="100" w:line="360" w:lineRule="auto"/>
        <w:textAlignment w:val="auto"/>
        <w:rPr>
          <w:i/>
          <w:color w:val="auto"/>
          <w:sz w:val="24"/>
          <w:szCs w:val="24"/>
        </w:rPr>
      </w:pPr>
      <w:r w:rsidRPr="00C829E7">
        <w:rPr>
          <w:i/>
          <w:color w:val="auto"/>
          <w:sz w:val="24"/>
          <w:szCs w:val="24"/>
        </w:rPr>
        <w:t>(b)has needs for care and support (whether or not the authority is meeting any of those needs).</w:t>
      </w:r>
      <w:r>
        <w:rPr>
          <w:i/>
          <w:color w:val="auto"/>
          <w:sz w:val="24"/>
          <w:szCs w:val="24"/>
        </w:rPr>
        <w:t>’’ (SSWB, 2014)</w:t>
      </w:r>
    </w:p>
    <w:p w:rsidR="00C829E7" w:rsidRDefault="00C829E7" w:rsidP="000B3406">
      <w:pPr>
        <w:spacing w:line="360" w:lineRule="auto"/>
        <w:jc w:val="both"/>
        <w:rPr>
          <w:sz w:val="24"/>
          <w:szCs w:val="24"/>
        </w:rPr>
      </w:pPr>
    </w:p>
    <w:p w:rsidR="00096671" w:rsidRDefault="00C829E7" w:rsidP="000B3406">
      <w:pPr>
        <w:spacing w:line="360" w:lineRule="auto"/>
        <w:jc w:val="both"/>
        <w:rPr>
          <w:sz w:val="24"/>
          <w:szCs w:val="24"/>
        </w:rPr>
      </w:pPr>
      <w:r>
        <w:rPr>
          <w:sz w:val="24"/>
          <w:szCs w:val="24"/>
        </w:rPr>
        <w:t>In such cases, the new Act places a duty to report to the local authority</w:t>
      </w:r>
      <w:r w:rsidR="006742FB">
        <w:rPr>
          <w:sz w:val="24"/>
          <w:szCs w:val="24"/>
        </w:rPr>
        <w:t>,</w:t>
      </w:r>
      <w:r>
        <w:rPr>
          <w:sz w:val="24"/>
          <w:szCs w:val="24"/>
        </w:rPr>
        <w:t xml:space="preserve"> although its duty to make enquiries </w:t>
      </w:r>
      <w:r w:rsidR="00F80C5D">
        <w:rPr>
          <w:sz w:val="24"/>
          <w:szCs w:val="24"/>
        </w:rPr>
        <w:t xml:space="preserve">and take appropriate action </w:t>
      </w:r>
      <w:r>
        <w:rPr>
          <w:sz w:val="24"/>
          <w:szCs w:val="24"/>
        </w:rPr>
        <w:t>rema</w:t>
      </w:r>
      <w:r w:rsidR="00F80C5D">
        <w:rPr>
          <w:sz w:val="24"/>
          <w:szCs w:val="24"/>
        </w:rPr>
        <w:t>ins under the Children Act 1989</w:t>
      </w:r>
      <w:r w:rsidR="00EE4A02">
        <w:rPr>
          <w:sz w:val="24"/>
          <w:szCs w:val="24"/>
        </w:rPr>
        <w:t>, 2004</w:t>
      </w:r>
      <w:r w:rsidR="00F80C5D">
        <w:rPr>
          <w:sz w:val="24"/>
          <w:szCs w:val="24"/>
        </w:rPr>
        <w:t>.</w:t>
      </w:r>
      <w:r>
        <w:rPr>
          <w:sz w:val="24"/>
          <w:szCs w:val="24"/>
        </w:rPr>
        <w:t xml:space="preserve"> </w:t>
      </w:r>
      <w:r w:rsidR="00F80C5D">
        <w:rPr>
          <w:sz w:val="24"/>
          <w:szCs w:val="24"/>
        </w:rPr>
        <w:t xml:space="preserve">At </w:t>
      </w:r>
      <w:r w:rsidR="00EE4A02">
        <w:rPr>
          <w:sz w:val="24"/>
          <w:szCs w:val="24"/>
        </w:rPr>
        <w:t>present,</w:t>
      </w:r>
      <w:r w:rsidR="00F80C5D">
        <w:rPr>
          <w:sz w:val="24"/>
          <w:szCs w:val="24"/>
        </w:rPr>
        <w:t xml:space="preserve"> the </w:t>
      </w:r>
      <w:r w:rsidR="00C773C9">
        <w:rPr>
          <w:sz w:val="24"/>
          <w:szCs w:val="24"/>
        </w:rPr>
        <w:t>All Wales Child Protec</w:t>
      </w:r>
      <w:r w:rsidR="00287444">
        <w:rPr>
          <w:sz w:val="24"/>
          <w:szCs w:val="24"/>
        </w:rPr>
        <w:t>tion Policy and Procedures 2008</w:t>
      </w:r>
      <w:r w:rsidR="003E61B6">
        <w:rPr>
          <w:sz w:val="24"/>
          <w:szCs w:val="24"/>
        </w:rPr>
        <w:t xml:space="preserve"> outlines in </w:t>
      </w:r>
      <w:r w:rsidR="003E6B84">
        <w:rPr>
          <w:sz w:val="24"/>
          <w:szCs w:val="24"/>
        </w:rPr>
        <w:t xml:space="preserve">detail how a </w:t>
      </w:r>
      <w:r w:rsidR="00EE4A02">
        <w:rPr>
          <w:sz w:val="24"/>
          <w:szCs w:val="24"/>
        </w:rPr>
        <w:t>response should</w:t>
      </w:r>
      <w:r w:rsidR="003E6B84">
        <w:rPr>
          <w:sz w:val="24"/>
          <w:szCs w:val="24"/>
        </w:rPr>
        <w:t xml:space="preserve"> be coordinated when a child is thought to be at risk</w:t>
      </w:r>
      <w:r w:rsidR="003E61B6">
        <w:rPr>
          <w:sz w:val="24"/>
          <w:szCs w:val="24"/>
        </w:rPr>
        <w:t xml:space="preserve">; stating that initial assessment should take place within 7 days and a </w:t>
      </w:r>
      <w:r w:rsidR="00FC3D63">
        <w:rPr>
          <w:sz w:val="24"/>
          <w:szCs w:val="24"/>
        </w:rPr>
        <w:t>mu</w:t>
      </w:r>
      <w:r w:rsidR="003E61B6">
        <w:rPr>
          <w:sz w:val="24"/>
          <w:szCs w:val="24"/>
        </w:rPr>
        <w:t>l</w:t>
      </w:r>
      <w:r w:rsidR="00FC3D63">
        <w:rPr>
          <w:sz w:val="24"/>
          <w:szCs w:val="24"/>
        </w:rPr>
        <w:t>t</w:t>
      </w:r>
      <w:r w:rsidR="003E61B6">
        <w:rPr>
          <w:sz w:val="24"/>
          <w:szCs w:val="24"/>
        </w:rPr>
        <w:t xml:space="preserve">i-agency strategy discussion held within 24 hours of assessment completion to decide on safeguarding </w:t>
      </w:r>
      <w:r w:rsidR="00FC3D63">
        <w:rPr>
          <w:sz w:val="24"/>
          <w:szCs w:val="24"/>
        </w:rPr>
        <w:t>actions</w:t>
      </w:r>
      <w:sdt>
        <w:sdtPr>
          <w:rPr>
            <w:sz w:val="24"/>
            <w:szCs w:val="24"/>
          </w:rPr>
          <w:id w:val="185031413"/>
          <w:citation/>
        </w:sdtPr>
        <w:sdtContent>
          <w:r w:rsidR="00026422">
            <w:rPr>
              <w:sz w:val="24"/>
              <w:szCs w:val="24"/>
            </w:rPr>
            <w:fldChar w:fldCharType="begin"/>
          </w:r>
          <w:r w:rsidR="00026422">
            <w:rPr>
              <w:sz w:val="24"/>
              <w:szCs w:val="24"/>
            </w:rPr>
            <w:instrText xml:space="preserve"> CITATION AWC08 \l 2057 </w:instrText>
          </w:r>
          <w:r w:rsidR="00026422">
            <w:rPr>
              <w:sz w:val="24"/>
              <w:szCs w:val="24"/>
            </w:rPr>
            <w:fldChar w:fldCharType="separate"/>
          </w:r>
          <w:r w:rsidR="00026422">
            <w:rPr>
              <w:noProof/>
              <w:sz w:val="24"/>
              <w:szCs w:val="24"/>
            </w:rPr>
            <w:t xml:space="preserve"> </w:t>
          </w:r>
          <w:r w:rsidR="00026422" w:rsidRPr="00026422">
            <w:rPr>
              <w:noProof/>
              <w:sz w:val="24"/>
              <w:szCs w:val="24"/>
            </w:rPr>
            <w:t>(AWCPP, 2008)</w:t>
          </w:r>
          <w:r w:rsidR="00026422">
            <w:rPr>
              <w:sz w:val="24"/>
              <w:szCs w:val="24"/>
            </w:rPr>
            <w:fldChar w:fldCharType="end"/>
          </w:r>
        </w:sdtContent>
      </w:sdt>
      <w:r w:rsidR="003E61B6">
        <w:rPr>
          <w:sz w:val="24"/>
          <w:szCs w:val="24"/>
        </w:rPr>
        <w:t xml:space="preserve">. </w:t>
      </w:r>
    </w:p>
    <w:p w:rsidR="00B76530" w:rsidRDefault="00B76530" w:rsidP="000B3406">
      <w:pPr>
        <w:spacing w:line="360" w:lineRule="auto"/>
        <w:jc w:val="both"/>
        <w:rPr>
          <w:sz w:val="24"/>
          <w:szCs w:val="24"/>
        </w:rPr>
      </w:pPr>
    </w:p>
    <w:p w:rsidR="008B28E7" w:rsidRDefault="00416224" w:rsidP="000B3406">
      <w:pPr>
        <w:spacing w:line="360" w:lineRule="auto"/>
        <w:jc w:val="both"/>
        <w:rPr>
          <w:sz w:val="24"/>
          <w:szCs w:val="24"/>
        </w:rPr>
      </w:pPr>
      <w:r>
        <w:rPr>
          <w:sz w:val="24"/>
          <w:szCs w:val="24"/>
        </w:rPr>
        <w:t>WORD COUNT - 537</w:t>
      </w:r>
    </w:p>
    <w:p w:rsidR="0002440E" w:rsidRDefault="0002440E" w:rsidP="00FF7EBB">
      <w:pPr>
        <w:jc w:val="both"/>
        <w:rPr>
          <w:sz w:val="24"/>
          <w:szCs w:val="24"/>
        </w:rPr>
      </w:pPr>
    </w:p>
    <w:p w:rsidR="000B3406" w:rsidRDefault="000B3406" w:rsidP="00FF7EBB">
      <w:pPr>
        <w:jc w:val="both"/>
        <w:rPr>
          <w:sz w:val="24"/>
          <w:szCs w:val="24"/>
        </w:rPr>
      </w:pPr>
    </w:p>
    <w:p w:rsidR="008B28E7" w:rsidRDefault="008B28E7" w:rsidP="00FF7EBB">
      <w:pPr>
        <w:jc w:val="both"/>
        <w:rPr>
          <w:sz w:val="24"/>
          <w:szCs w:val="24"/>
        </w:rPr>
      </w:pPr>
    </w:p>
    <w:p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rsidTr="006108C9">
        <w:tc>
          <w:tcPr>
            <w:tcW w:w="10278" w:type="dxa"/>
            <w:shd w:val="clear" w:color="auto" w:fill="auto"/>
          </w:tcPr>
          <w:p w:rsidR="005A545C" w:rsidRDefault="00DA22EC" w:rsidP="00FF7EBB">
            <w:pPr>
              <w:jc w:val="both"/>
              <w:rPr>
                <w:sz w:val="24"/>
                <w:szCs w:val="24"/>
              </w:rPr>
            </w:pPr>
            <w:r w:rsidRPr="006108C9">
              <w:rPr>
                <w:sz w:val="24"/>
                <w:szCs w:val="24"/>
              </w:rPr>
              <w:lastRenderedPageBreak/>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rsidR="008C7770" w:rsidRDefault="008C7770" w:rsidP="00FF7EBB">
            <w:pPr>
              <w:jc w:val="both"/>
              <w:rPr>
                <w:sz w:val="24"/>
                <w:szCs w:val="24"/>
              </w:rPr>
            </w:pPr>
          </w:p>
          <w:p w:rsidR="008C7770" w:rsidRDefault="008C7770" w:rsidP="00FF7EBB">
            <w:pPr>
              <w:jc w:val="both"/>
              <w:rPr>
                <w:sz w:val="24"/>
                <w:szCs w:val="24"/>
              </w:rPr>
            </w:pPr>
          </w:p>
          <w:p w:rsidR="008C7770" w:rsidRPr="006108C9" w:rsidRDefault="008C7770" w:rsidP="00FF7EBB">
            <w:pPr>
              <w:jc w:val="both"/>
              <w:rPr>
                <w:sz w:val="24"/>
                <w:szCs w:val="24"/>
              </w:rPr>
            </w:pPr>
          </w:p>
          <w:p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rsidR="008C7770" w:rsidRPr="006108C9" w:rsidRDefault="008C7770" w:rsidP="00FF7EBB">
            <w:pPr>
              <w:jc w:val="both"/>
              <w:rPr>
                <w:sz w:val="24"/>
                <w:szCs w:val="24"/>
              </w:rPr>
            </w:pPr>
          </w:p>
        </w:tc>
      </w:tr>
    </w:tbl>
    <w:p w:rsidR="00AA666E" w:rsidRPr="008B28E7" w:rsidRDefault="00AA666E" w:rsidP="00FF7EBB">
      <w:pPr>
        <w:ind w:left="360" w:hanging="360"/>
        <w:jc w:val="both"/>
        <w:rPr>
          <w:b/>
          <w:sz w:val="24"/>
          <w:szCs w:val="24"/>
        </w:rPr>
      </w:pPr>
    </w:p>
    <w:p w:rsidR="00AB131C" w:rsidRDefault="00E02973" w:rsidP="000B3406">
      <w:pPr>
        <w:spacing w:line="360" w:lineRule="auto"/>
        <w:jc w:val="both"/>
        <w:rPr>
          <w:sz w:val="24"/>
          <w:szCs w:val="24"/>
        </w:rPr>
      </w:pPr>
      <w:r>
        <w:rPr>
          <w:sz w:val="24"/>
          <w:szCs w:val="24"/>
        </w:rPr>
        <w:t xml:space="preserve">Safeguarding with both children and adults can be argued as similar in the respect that agencies and the Local Authority would report and respond to an issue of harm, abuse or </w:t>
      </w:r>
      <w:r w:rsidR="000C44A9">
        <w:rPr>
          <w:sz w:val="24"/>
          <w:szCs w:val="24"/>
        </w:rPr>
        <w:t>neglect</w:t>
      </w:r>
      <w:r>
        <w:rPr>
          <w:sz w:val="24"/>
          <w:szCs w:val="24"/>
        </w:rPr>
        <w:t xml:space="preserve"> regardless of a person’s age.</w:t>
      </w:r>
      <w:r w:rsidR="000C44A9">
        <w:rPr>
          <w:sz w:val="24"/>
          <w:szCs w:val="24"/>
        </w:rPr>
        <w:t xml:space="preserve"> Despite this concern for abuse, harm or neglect being universal across </w:t>
      </w:r>
      <w:r w:rsidR="00AB131C">
        <w:rPr>
          <w:sz w:val="24"/>
          <w:szCs w:val="24"/>
        </w:rPr>
        <w:t>the age ranges, the way in which safeguarding is approached between children and adults is somewhat different</w:t>
      </w:r>
      <w:sdt>
        <w:sdtPr>
          <w:rPr>
            <w:sz w:val="24"/>
            <w:szCs w:val="24"/>
          </w:rPr>
          <w:id w:val="-1288890618"/>
          <w:citation/>
        </w:sdtPr>
        <w:sdtContent>
          <w:r w:rsidR="00AB131C">
            <w:rPr>
              <w:sz w:val="24"/>
              <w:szCs w:val="24"/>
            </w:rPr>
            <w:fldChar w:fldCharType="begin"/>
          </w:r>
          <w:r w:rsidR="00AB131C">
            <w:rPr>
              <w:sz w:val="24"/>
              <w:szCs w:val="24"/>
            </w:rPr>
            <w:instrText xml:space="preserve"> CITATION Kou16 \l 2057 </w:instrText>
          </w:r>
          <w:r w:rsidR="00AB131C">
            <w:rPr>
              <w:sz w:val="24"/>
              <w:szCs w:val="24"/>
            </w:rPr>
            <w:fldChar w:fldCharType="separate"/>
          </w:r>
          <w:r w:rsidR="00AB131C">
            <w:rPr>
              <w:noProof/>
              <w:sz w:val="24"/>
              <w:szCs w:val="24"/>
            </w:rPr>
            <w:t xml:space="preserve"> </w:t>
          </w:r>
          <w:r w:rsidR="00AB131C" w:rsidRPr="00AB131C">
            <w:rPr>
              <w:noProof/>
              <w:sz w:val="24"/>
              <w:szCs w:val="24"/>
            </w:rPr>
            <w:t>(Koubel, 2016)</w:t>
          </w:r>
          <w:r w:rsidR="00AB131C">
            <w:rPr>
              <w:sz w:val="24"/>
              <w:szCs w:val="24"/>
            </w:rPr>
            <w:fldChar w:fldCharType="end"/>
          </w:r>
        </w:sdtContent>
      </w:sdt>
      <w:r w:rsidR="00AB131C">
        <w:rPr>
          <w:sz w:val="24"/>
          <w:szCs w:val="24"/>
        </w:rPr>
        <w:t>.</w:t>
      </w:r>
    </w:p>
    <w:p w:rsidR="00AB131C" w:rsidRDefault="00AB131C" w:rsidP="000B3406">
      <w:pPr>
        <w:spacing w:line="360" w:lineRule="auto"/>
        <w:jc w:val="both"/>
        <w:rPr>
          <w:sz w:val="24"/>
          <w:szCs w:val="24"/>
        </w:rPr>
      </w:pPr>
    </w:p>
    <w:p w:rsidR="00BC616E" w:rsidRDefault="00B15490" w:rsidP="000B3406">
      <w:pPr>
        <w:spacing w:line="360" w:lineRule="auto"/>
        <w:jc w:val="both"/>
        <w:rPr>
          <w:color w:val="auto"/>
          <w:sz w:val="24"/>
          <w:szCs w:val="24"/>
          <w:lang w:val="en"/>
        </w:rPr>
      </w:pPr>
      <w:hyperlink r:id="rId9" w:history="1">
        <w:r w:rsidR="00964253">
          <w:rPr>
            <w:bCs/>
            <w:color w:val="auto"/>
            <w:sz w:val="24"/>
            <w:szCs w:val="24"/>
            <w:lang w:val="en"/>
          </w:rPr>
          <w:t>Part 7 of t</w:t>
        </w:r>
        <w:r w:rsidR="00E02973" w:rsidRPr="00634021">
          <w:rPr>
            <w:bCs/>
            <w:color w:val="auto"/>
            <w:sz w:val="24"/>
            <w:szCs w:val="24"/>
            <w:lang w:val="en"/>
          </w:rPr>
          <w:t>he Social Services and Well-being (Wales) Act</w:t>
        </w:r>
      </w:hyperlink>
      <w:r w:rsidR="00E02973">
        <w:rPr>
          <w:color w:val="auto"/>
          <w:sz w:val="24"/>
          <w:szCs w:val="24"/>
          <w:lang w:val="en"/>
        </w:rPr>
        <w:t xml:space="preserve"> 2014 </w:t>
      </w:r>
      <w:r w:rsidR="00964253">
        <w:rPr>
          <w:color w:val="auto"/>
          <w:sz w:val="24"/>
          <w:szCs w:val="24"/>
          <w:lang w:val="en"/>
        </w:rPr>
        <w:t>places</w:t>
      </w:r>
      <w:r w:rsidR="00AB131C">
        <w:rPr>
          <w:color w:val="auto"/>
          <w:sz w:val="24"/>
          <w:szCs w:val="24"/>
          <w:lang w:val="en"/>
        </w:rPr>
        <w:t xml:space="preserve"> a duty on Welsh Local Authority’s to</w:t>
      </w:r>
      <w:r w:rsidR="00EE7315">
        <w:rPr>
          <w:color w:val="auto"/>
          <w:sz w:val="24"/>
          <w:szCs w:val="24"/>
          <w:lang w:val="en"/>
        </w:rPr>
        <w:t xml:space="preserve"> make enquiries and respond to an adults defined as ‘at risk’</w:t>
      </w:r>
      <w:r w:rsidR="00BC616E">
        <w:rPr>
          <w:color w:val="auto"/>
          <w:sz w:val="24"/>
          <w:szCs w:val="24"/>
          <w:lang w:val="en"/>
        </w:rPr>
        <w:t>. An ‘adult at risk’</w:t>
      </w:r>
      <w:r w:rsidR="00EE7315">
        <w:rPr>
          <w:color w:val="auto"/>
          <w:sz w:val="24"/>
          <w:szCs w:val="24"/>
          <w:lang w:val="en"/>
        </w:rPr>
        <w:t xml:space="preserve"> </w:t>
      </w:r>
      <w:r w:rsidR="00BC616E">
        <w:rPr>
          <w:color w:val="auto"/>
          <w:sz w:val="24"/>
          <w:szCs w:val="24"/>
          <w:lang w:val="en"/>
        </w:rPr>
        <w:t>i</w:t>
      </w:r>
      <w:r w:rsidR="00EE7315">
        <w:rPr>
          <w:color w:val="auto"/>
          <w:sz w:val="24"/>
          <w:szCs w:val="24"/>
          <w:lang w:val="en"/>
        </w:rPr>
        <w:t>s</w:t>
      </w:r>
      <w:r w:rsidR="00BC616E">
        <w:rPr>
          <w:color w:val="auto"/>
          <w:sz w:val="24"/>
          <w:szCs w:val="24"/>
          <w:lang w:val="en"/>
        </w:rPr>
        <w:t xml:space="preserve"> someone suspected to be</w:t>
      </w:r>
      <w:r w:rsidR="00E02973">
        <w:rPr>
          <w:color w:val="auto"/>
          <w:sz w:val="24"/>
          <w:szCs w:val="24"/>
          <w:lang w:val="en"/>
        </w:rPr>
        <w:t xml:space="preserve"> experiencing or</w:t>
      </w:r>
      <w:r w:rsidR="00BC616E">
        <w:rPr>
          <w:color w:val="auto"/>
          <w:sz w:val="24"/>
          <w:szCs w:val="24"/>
          <w:lang w:val="en"/>
        </w:rPr>
        <w:t xml:space="preserve"> </w:t>
      </w:r>
      <w:r w:rsidR="00EE7315">
        <w:rPr>
          <w:color w:val="auto"/>
          <w:sz w:val="24"/>
          <w:szCs w:val="24"/>
          <w:lang w:val="en"/>
        </w:rPr>
        <w:t>at risk of abuse or neglect, ha</w:t>
      </w:r>
      <w:r w:rsidR="008A0EBC">
        <w:rPr>
          <w:color w:val="auto"/>
          <w:sz w:val="24"/>
          <w:szCs w:val="24"/>
          <w:lang w:val="en"/>
        </w:rPr>
        <w:t>s</w:t>
      </w:r>
      <w:r w:rsidR="00E02973">
        <w:rPr>
          <w:color w:val="auto"/>
          <w:sz w:val="24"/>
          <w:szCs w:val="24"/>
          <w:lang w:val="en"/>
        </w:rPr>
        <w:t xml:space="preserve"> care and </w:t>
      </w:r>
      <w:r w:rsidR="00EE7315">
        <w:rPr>
          <w:color w:val="auto"/>
          <w:sz w:val="24"/>
          <w:szCs w:val="24"/>
          <w:lang w:val="en"/>
        </w:rPr>
        <w:t xml:space="preserve">support needs and </w:t>
      </w:r>
      <w:r w:rsidR="00BC616E">
        <w:rPr>
          <w:color w:val="auto"/>
          <w:sz w:val="24"/>
          <w:szCs w:val="24"/>
          <w:lang w:val="en"/>
        </w:rPr>
        <w:t>as a result</w:t>
      </w:r>
      <w:r w:rsidR="00E02973">
        <w:rPr>
          <w:color w:val="auto"/>
          <w:sz w:val="24"/>
          <w:szCs w:val="24"/>
          <w:lang w:val="en"/>
        </w:rPr>
        <w:t xml:space="preserve"> unable to protect themselves from </w:t>
      </w:r>
      <w:r w:rsidR="00EE7315">
        <w:rPr>
          <w:color w:val="auto"/>
          <w:sz w:val="24"/>
          <w:szCs w:val="24"/>
          <w:lang w:val="en"/>
        </w:rPr>
        <w:t>said</w:t>
      </w:r>
      <w:r w:rsidR="00E02973">
        <w:rPr>
          <w:color w:val="auto"/>
          <w:sz w:val="24"/>
          <w:szCs w:val="24"/>
          <w:lang w:val="en"/>
        </w:rPr>
        <w:t xml:space="preserve"> abuse or neglect </w:t>
      </w:r>
      <w:sdt>
        <w:sdtPr>
          <w:rPr>
            <w:color w:val="auto"/>
            <w:sz w:val="24"/>
            <w:szCs w:val="24"/>
            <w:lang w:val="en"/>
          </w:rPr>
          <w:id w:val="-1775936961"/>
          <w:citation/>
        </w:sdtPr>
        <w:sdtContent>
          <w:r w:rsidR="00EE7315">
            <w:rPr>
              <w:color w:val="auto"/>
              <w:sz w:val="24"/>
              <w:szCs w:val="24"/>
              <w:lang w:val="en"/>
            </w:rPr>
            <w:fldChar w:fldCharType="begin"/>
          </w:r>
          <w:r w:rsidR="00EE7315">
            <w:rPr>
              <w:noProof/>
              <w:color w:val="auto"/>
              <w:sz w:val="24"/>
              <w:szCs w:val="24"/>
            </w:rPr>
            <w:instrText xml:space="preserve"> CITATION SSW141 \l 2057 </w:instrText>
          </w:r>
          <w:r w:rsidR="00EE7315">
            <w:rPr>
              <w:color w:val="auto"/>
              <w:sz w:val="24"/>
              <w:szCs w:val="24"/>
              <w:lang w:val="en"/>
            </w:rPr>
            <w:fldChar w:fldCharType="separate"/>
          </w:r>
          <w:r w:rsidR="00EE7315" w:rsidRPr="00EE7315">
            <w:rPr>
              <w:noProof/>
              <w:color w:val="auto"/>
              <w:sz w:val="24"/>
              <w:szCs w:val="24"/>
            </w:rPr>
            <w:t>(SSW(W)A, 2014)</w:t>
          </w:r>
          <w:r w:rsidR="00EE7315">
            <w:rPr>
              <w:color w:val="auto"/>
              <w:sz w:val="24"/>
              <w:szCs w:val="24"/>
              <w:lang w:val="en"/>
            </w:rPr>
            <w:fldChar w:fldCharType="end"/>
          </w:r>
        </w:sdtContent>
      </w:sdt>
      <w:r w:rsidR="00EE7315">
        <w:rPr>
          <w:color w:val="auto"/>
          <w:sz w:val="24"/>
          <w:szCs w:val="24"/>
          <w:lang w:val="en"/>
        </w:rPr>
        <w:t>.</w:t>
      </w:r>
      <w:r w:rsidR="00BC616E">
        <w:rPr>
          <w:color w:val="auto"/>
          <w:sz w:val="24"/>
          <w:szCs w:val="24"/>
          <w:lang w:val="en"/>
        </w:rPr>
        <w:t xml:space="preserve"> </w:t>
      </w:r>
      <w:r w:rsidR="00964253">
        <w:rPr>
          <w:color w:val="auto"/>
          <w:sz w:val="24"/>
          <w:szCs w:val="24"/>
          <w:lang w:val="en"/>
        </w:rPr>
        <w:t xml:space="preserve">In </w:t>
      </w:r>
      <w:r w:rsidR="00BC616E">
        <w:rPr>
          <w:color w:val="auto"/>
          <w:sz w:val="24"/>
          <w:szCs w:val="24"/>
          <w:lang w:val="en"/>
        </w:rPr>
        <w:t xml:space="preserve">undertaking of such </w:t>
      </w:r>
      <w:r w:rsidR="00A86E55">
        <w:rPr>
          <w:color w:val="auto"/>
          <w:sz w:val="24"/>
          <w:szCs w:val="24"/>
          <w:lang w:val="en"/>
        </w:rPr>
        <w:t>enquiries,</w:t>
      </w:r>
      <w:r w:rsidR="00BC616E">
        <w:rPr>
          <w:color w:val="auto"/>
          <w:sz w:val="24"/>
          <w:szCs w:val="24"/>
          <w:lang w:val="en"/>
        </w:rPr>
        <w:t xml:space="preserve"> the Act makes a duty to decide on what action should be taken in order to safeguard that individual, this is where the differences in approach betw</w:t>
      </w:r>
      <w:r w:rsidR="00BF4659">
        <w:rPr>
          <w:color w:val="auto"/>
          <w:sz w:val="24"/>
          <w:szCs w:val="24"/>
          <w:lang w:val="en"/>
        </w:rPr>
        <w:t>een children and adults</w:t>
      </w:r>
      <w:r w:rsidR="00BC616E">
        <w:rPr>
          <w:color w:val="auto"/>
          <w:sz w:val="24"/>
          <w:szCs w:val="24"/>
          <w:lang w:val="en"/>
        </w:rPr>
        <w:t xml:space="preserve"> become apparent. </w:t>
      </w:r>
    </w:p>
    <w:p w:rsidR="00BC616E" w:rsidRDefault="00BC616E" w:rsidP="000B3406">
      <w:pPr>
        <w:spacing w:line="360" w:lineRule="auto"/>
        <w:jc w:val="both"/>
        <w:rPr>
          <w:color w:val="auto"/>
          <w:sz w:val="24"/>
          <w:szCs w:val="24"/>
          <w:lang w:val="en"/>
        </w:rPr>
      </w:pPr>
    </w:p>
    <w:p w:rsidR="00AB131C" w:rsidRDefault="00BC616E" w:rsidP="000B3406">
      <w:pPr>
        <w:spacing w:line="360" w:lineRule="auto"/>
        <w:jc w:val="both"/>
        <w:rPr>
          <w:color w:val="auto"/>
          <w:sz w:val="24"/>
          <w:szCs w:val="24"/>
          <w:lang w:val="en"/>
        </w:rPr>
      </w:pPr>
      <w:r>
        <w:rPr>
          <w:color w:val="auto"/>
          <w:sz w:val="24"/>
          <w:szCs w:val="24"/>
          <w:lang w:val="en"/>
        </w:rPr>
        <w:t xml:space="preserve">In </w:t>
      </w:r>
      <w:r w:rsidR="00BF4659">
        <w:rPr>
          <w:color w:val="auto"/>
          <w:sz w:val="24"/>
          <w:szCs w:val="24"/>
          <w:lang w:val="en"/>
        </w:rPr>
        <w:t xml:space="preserve">making adult safeguarding enquiries and </w:t>
      </w:r>
      <w:r>
        <w:rPr>
          <w:color w:val="auto"/>
          <w:sz w:val="24"/>
          <w:szCs w:val="24"/>
          <w:lang w:val="en"/>
        </w:rPr>
        <w:t>deciding on wha</w:t>
      </w:r>
      <w:r w:rsidR="00943660">
        <w:rPr>
          <w:color w:val="auto"/>
          <w:sz w:val="24"/>
          <w:szCs w:val="24"/>
          <w:lang w:val="en"/>
        </w:rPr>
        <w:t>t action to take, the adult in question has the right and power under legislation to make this decision</w:t>
      </w:r>
      <w:r w:rsidR="00DF32AD">
        <w:rPr>
          <w:color w:val="auto"/>
          <w:sz w:val="24"/>
          <w:szCs w:val="24"/>
          <w:lang w:val="en"/>
        </w:rPr>
        <w:t>. The Mental Capacity Act 2005 refers to the assumption of a person’</w:t>
      </w:r>
      <w:r w:rsidR="000D5E44">
        <w:rPr>
          <w:color w:val="auto"/>
          <w:sz w:val="24"/>
          <w:szCs w:val="24"/>
          <w:lang w:val="en"/>
        </w:rPr>
        <w:t>s capacity to make such</w:t>
      </w:r>
      <w:r w:rsidR="00DF32AD">
        <w:rPr>
          <w:color w:val="auto"/>
          <w:sz w:val="24"/>
          <w:szCs w:val="24"/>
          <w:lang w:val="en"/>
        </w:rPr>
        <w:t xml:space="preserve"> specific decision</w:t>
      </w:r>
      <w:r w:rsidR="000D5E44">
        <w:rPr>
          <w:color w:val="auto"/>
          <w:sz w:val="24"/>
          <w:szCs w:val="24"/>
          <w:lang w:val="en"/>
        </w:rPr>
        <w:t>s</w:t>
      </w:r>
      <w:r w:rsidR="00DF32AD">
        <w:rPr>
          <w:color w:val="auto"/>
          <w:sz w:val="24"/>
          <w:szCs w:val="24"/>
          <w:lang w:val="en"/>
        </w:rPr>
        <w:t xml:space="preserve"> unless there is cause to determine otherwise</w:t>
      </w:r>
      <w:sdt>
        <w:sdtPr>
          <w:rPr>
            <w:color w:val="auto"/>
            <w:sz w:val="24"/>
            <w:szCs w:val="24"/>
            <w:lang w:val="en"/>
          </w:rPr>
          <w:id w:val="-1783259878"/>
          <w:citation/>
        </w:sdtPr>
        <w:sdtContent>
          <w:r w:rsidR="00DF32AD">
            <w:rPr>
              <w:color w:val="auto"/>
              <w:sz w:val="24"/>
              <w:szCs w:val="24"/>
              <w:lang w:val="en"/>
            </w:rPr>
            <w:fldChar w:fldCharType="begin"/>
          </w:r>
          <w:r w:rsidR="00DF32AD">
            <w:rPr>
              <w:color w:val="auto"/>
              <w:sz w:val="24"/>
              <w:szCs w:val="24"/>
            </w:rPr>
            <w:instrText xml:space="preserve"> CITATION Kou16 \l 2057 </w:instrText>
          </w:r>
          <w:r w:rsidR="00DF32AD">
            <w:rPr>
              <w:color w:val="auto"/>
              <w:sz w:val="24"/>
              <w:szCs w:val="24"/>
              <w:lang w:val="en"/>
            </w:rPr>
            <w:fldChar w:fldCharType="separate"/>
          </w:r>
          <w:r w:rsidR="00DF32AD">
            <w:rPr>
              <w:noProof/>
              <w:color w:val="auto"/>
              <w:sz w:val="24"/>
              <w:szCs w:val="24"/>
            </w:rPr>
            <w:t xml:space="preserve"> </w:t>
          </w:r>
          <w:r w:rsidR="00DF32AD" w:rsidRPr="00DF32AD">
            <w:rPr>
              <w:noProof/>
              <w:color w:val="auto"/>
              <w:sz w:val="24"/>
              <w:szCs w:val="24"/>
            </w:rPr>
            <w:t>(Koubel, 2016)</w:t>
          </w:r>
          <w:r w:rsidR="00DF32AD">
            <w:rPr>
              <w:color w:val="auto"/>
              <w:sz w:val="24"/>
              <w:szCs w:val="24"/>
              <w:lang w:val="en"/>
            </w:rPr>
            <w:fldChar w:fldCharType="end"/>
          </w:r>
        </w:sdtContent>
      </w:sdt>
      <w:r w:rsidR="00DF32AD">
        <w:rPr>
          <w:color w:val="auto"/>
          <w:sz w:val="24"/>
          <w:szCs w:val="24"/>
          <w:lang w:val="en"/>
        </w:rPr>
        <w:t xml:space="preserve">. In addition, </w:t>
      </w:r>
      <w:r w:rsidR="000D5E44">
        <w:rPr>
          <w:color w:val="auto"/>
          <w:sz w:val="24"/>
          <w:szCs w:val="24"/>
          <w:lang w:val="en"/>
        </w:rPr>
        <w:t>the Mental Capacity</w:t>
      </w:r>
      <w:r w:rsidR="00DF32AD">
        <w:rPr>
          <w:color w:val="auto"/>
          <w:sz w:val="24"/>
          <w:szCs w:val="24"/>
          <w:lang w:val="en"/>
        </w:rPr>
        <w:t xml:space="preserve"> Act</w:t>
      </w:r>
      <w:r w:rsidR="000D5E44">
        <w:rPr>
          <w:color w:val="auto"/>
          <w:sz w:val="24"/>
          <w:szCs w:val="24"/>
          <w:lang w:val="en"/>
        </w:rPr>
        <w:t xml:space="preserve"> 2005</w:t>
      </w:r>
      <w:r w:rsidR="00DF32AD">
        <w:rPr>
          <w:color w:val="auto"/>
          <w:sz w:val="24"/>
          <w:szCs w:val="24"/>
          <w:lang w:val="en"/>
        </w:rPr>
        <w:t xml:space="preserve"> protects a person’s right to make what may </w:t>
      </w:r>
      <w:r w:rsidR="00BF4659">
        <w:rPr>
          <w:color w:val="auto"/>
          <w:sz w:val="24"/>
          <w:szCs w:val="24"/>
          <w:lang w:val="en"/>
        </w:rPr>
        <w:t>be considered</w:t>
      </w:r>
      <w:r w:rsidR="00DF32AD">
        <w:rPr>
          <w:color w:val="auto"/>
          <w:sz w:val="24"/>
          <w:szCs w:val="24"/>
          <w:lang w:val="en"/>
        </w:rPr>
        <w:t xml:space="preserve"> to be an unwise decision</w:t>
      </w:r>
      <w:r w:rsidR="00DE4E69">
        <w:rPr>
          <w:color w:val="auto"/>
          <w:sz w:val="24"/>
          <w:szCs w:val="24"/>
          <w:lang w:val="en"/>
        </w:rPr>
        <w:t xml:space="preserve"> and </w:t>
      </w:r>
      <w:r w:rsidR="00BF4659">
        <w:rPr>
          <w:color w:val="auto"/>
          <w:sz w:val="24"/>
          <w:szCs w:val="24"/>
          <w:lang w:val="en"/>
        </w:rPr>
        <w:t>refuse</w:t>
      </w:r>
      <w:r w:rsidR="00DE4E69">
        <w:rPr>
          <w:color w:val="auto"/>
          <w:sz w:val="24"/>
          <w:szCs w:val="24"/>
          <w:lang w:val="en"/>
        </w:rPr>
        <w:t xml:space="preserve"> consent for</w:t>
      </w:r>
      <w:r w:rsidR="00BF4659">
        <w:rPr>
          <w:color w:val="auto"/>
          <w:sz w:val="24"/>
          <w:szCs w:val="24"/>
          <w:lang w:val="en"/>
        </w:rPr>
        <w:t xml:space="preserve"> intervention</w:t>
      </w:r>
      <w:sdt>
        <w:sdtPr>
          <w:rPr>
            <w:color w:val="auto"/>
            <w:sz w:val="24"/>
            <w:szCs w:val="24"/>
            <w:lang w:val="en"/>
          </w:rPr>
          <w:id w:val="-2079356197"/>
          <w:citation/>
        </w:sdtPr>
        <w:sdtContent>
          <w:r w:rsidR="00DF32AD">
            <w:rPr>
              <w:color w:val="auto"/>
              <w:sz w:val="24"/>
              <w:szCs w:val="24"/>
              <w:lang w:val="en"/>
            </w:rPr>
            <w:fldChar w:fldCharType="begin"/>
          </w:r>
          <w:r w:rsidR="00DF32AD">
            <w:rPr>
              <w:color w:val="auto"/>
              <w:sz w:val="24"/>
              <w:szCs w:val="24"/>
            </w:rPr>
            <w:instrText xml:space="preserve">CITATION MCA05 \t  \l 2057 </w:instrText>
          </w:r>
          <w:r w:rsidR="00DF32AD">
            <w:rPr>
              <w:color w:val="auto"/>
              <w:sz w:val="24"/>
              <w:szCs w:val="24"/>
              <w:lang w:val="en"/>
            </w:rPr>
            <w:fldChar w:fldCharType="separate"/>
          </w:r>
          <w:r w:rsidR="00DF32AD">
            <w:rPr>
              <w:noProof/>
              <w:color w:val="auto"/>
              <w:sz w:val="24"/>
              <w:szCs w:val="24"/>
            </w:rPr>
            <w:t xml:space="preserve"> </w:t>
          </w:r>
          <w:r w:rsidR="00DF32AD" w:rsidRPr="00DF32AD">
            <w:rPr>
              <w:noProof/>
              <w:color w:val="auto"/>
              <w:sz w:val="24"/>
              <w:szCs w:val="24"/>
            </w:rPr>
            <w:t>(MCA, 2005)</w:t>
          </w:r>
          <w:r w:rsidR="00DF32AD">
            <w:rPr>
              <w:color w:val="auto"/>
              <w:sz w:val="24"/>
              <w:szCs w:val="24"/>
              <w:lang w:val="en"/>
            </w:rPr>
            <w:fldChar w:fldCharType="end"/>
          </w:r>
        </w:sdtContent>
      </w:sdt>
      <w:r w:rsidR="000D5E44">
        <w:rPr>
          <w:color w:val="auto"/>
          <w:sz w:val="24"/>
          <w:szCs w:val="24"/>
          <w:lang w:val="en"/>
        </w:rPr>
        <w:t>.</w:t>
      </w:r>
      <w:r w:rsidR="00BF4659">
        <w:rPr>
          <w:color w:val="auto"/>
          <w:sz w:val="24"/>
          <w:szCs w:val="24"/>
          <w:lang w:val="en"/>
        </w:rPr>
        <w:t xml:space="preserve"> </w:t>
      </w:r>
      <w:r w:rsidR="000D5E44">
        <w:rPr>
          <w:color w:val="auto"/>
          <w:sz w:val="24"/>
          <w:szCs w:val="24"/>
          <w:lang w:val="en"/>
        </w:rPr>
        <w:t>T</w:t>
      </w:r>
      <w:r w:rsidR="00964253">
        <w:rPr>
          <w:color w:val="auto"/>
          <w:sz w:val="24"/>
          <w:szCs w:val="24"/>
          <w:lang w:val="en"/>
        </w:rPr>
        <w:t>o give an</w:t>
      </w:r>
      <w:r w:rsidR="00DE4E69">
        <w:rPr>
          <w:color w:val="auto"/>
          <w:sz w:val="24"/>
          <w:szCs w:val="24"/>
          <w:lang w:val="en"/>
        </w:rPr>
        <w:t xml:space="preserve"> example of my own work with an</w:t>
      </w:r>
      <w:r w:rsidR="00964253">
        <w:rPr>
          <w:color w:val="auto"/>
          <w:sz w:val="24"/>
          <w:szCs w:val="24"/>
          <w:lang w:val="en"/>
        </w:rPr>
        <w:t xml:space="preserve"> adult, he preferred to keep a family member involved in the management of his finances, despite being considerably overcharged for this support. It was here that his </w:t>
      </w:r>
      <w:r w:rsidR="00964253" w:rsidRPr="00964253">
        <w:rPr>
          <w:i/>
          <w:color w:val="auto"/>
          <w:sz w:val="24"/>
          <w:szCs w:val="24"/>
          <w:lang w:val="en"/>
        </w:rPr>
        <w:t>‘right to a private and family life’</w:t>
      </w:r>
      <w:r w:rsidR="00964253">
        <w:rPr>
          <w:color w:val="auto"/>
          <w:sz w:val="24"/>
          <w:szCs w:val="24"/>
          <w:lang w:val="en"/>
        </w:rPr>
        <w:t xml:space="preserve"> was respected protected under the Human Rights Act 1998. </w:t>
      </w:r>
    </w:p>
    <w:p w:rsidR="00DE4E69" w:rsidRDefault="00DE4E69" w:rsidP="000B3406">
      <w:pPr>
        <w:spacing w:line="360" w:lineRule="auto"/>
        <w:jc w:val="both"/>
        <w:rPr>
          <w:color w:val="auto"/>
          <w:sz w:val="24"/>
          <w:szCs w:val="24"/>
          <w:lang w:val="en"/>
        </w:rPr>
      </w:pPr>
    </w:p>
    <w:p w:rsidR="007E2531" w:rsidRDefault="007E2531" w:rsidP="000B3406">
      <w:pPr>
        <w:spacing w:line="360" w:lineRule="auto"/>
        <w:jc w:val="both"/>
        <w:rPr>
          <w:color w:val="auto"/>
          <w:sz w:val="24"/>
          <w:szCs w:val="24"/>
          <w:lang w:val="en"/>
        </w:rPr>
      </w:pPr>
    </w:p>
    <w:p w:rsidR="00E02973" w:rsidRPr="00716AEB" w:rsidRDefault="00DE4E69" w:rsidP="000B3406">
      <w:pPr>
        <w:spacing w:line="360" w:lineRule="auto"/>
        <w:jc w:val="both"/>
        <w:rPr>
          <w:sz w:val="24"/>
          <w:szCs w:val="24"/>
        </w:rPr>
      </w:pPr>
      <w:r>
        <w:rPr>
          <w:color w:val="auto"/>
          <w:sz w:val="24"/>
          <w:szCs w:val="24"/>
          <w:lang w:val="en"/>
        </w:rPr>
        <w:lastRenderedPageBreak/>
        <w:t>In considering the safeguarding of children, The Children Act 1989 makes provision to</w:t>
      </w:r>
      <w:r w:rsidR="000D5E44">
        <w:rPr>
          <w:color w:val="auto"/>
          <w:sz w:val="24"/>
          <w:szCs w:val="24"/>
          <w:lang w:val="en"/>
        </w:rPr>
        <w:t xml:space="preserve"> effectively</w:t>
      </w:r>
      <w:r>
        <w:rPr>
          <w:color w:val="auto"/>
          <w:sz w:val="24"/>
          <w:szCs w:val="24"/>
          <w:lang w:val="en"/>
        </w:rPr>
        <w:t xml:space="preserve"> override a child</w:t>
      </w:r>
      <w:r w:rsidR="00716AEB">
        <w:rPr>
          <w:color w:val="auto"/>
          <w:sz w:val="24"/>
          <w:szCs w:val="24"/>
          <w:lang w:val="en"/>
        </w:rPr>
        <w:t>’s and</w:t>
      </w:r>
      <w:r w:rsidR="00500DD0">
        <w:rPr>
          <w:color w:val="auto"/>
          <w:sz w:val="24"/>
          <w:szCs w:val="24"/>
          <w:lang w:val="en"/>
        </w:rPr>
        <w:t xml:space="preserve"> other interested parties’</w:t>
      </w:r>
      <w:r>
        <w:rPr>
          <w:color w:val="auto"/>
          <w:sz w:val="24"/>
          <w:szCs w:val="24"/>
          <w:lang w:val="en"/>
        </w:rPr>
        <w:t xml:space="preserve"> consent or wishes, giving </w:t>
      </w:r>
      <w:r w:rsidR="00500DD0">
        <w:rPr>
          <w:color w:val="auto"/>
          <w:sz w:val="24"/>
          <w:szCs w:val="24"/>
          <w:lang w:val="en"/>
        </w:rPr>
        <w:t>both the police and the courts</w:t>
      </w:r>
      <w:r>
        <w:rPr>
          <w:color w:val="auto"/>
          <w:sz w:val="24"/>
          <w:szCs w:val="24"/>
          <w:lang w:val="en"/>
        </w:rPr>
        <w:t xml:space="preserve"> necessary </w:t>
      </w:r>
      <w:r w:rsidR="00500DD0">
        <w:rPr>
          <w:color w:val="auto"/>
          <w:sz w:val="24"/>
          <w:szCs w:val="24"/>
          <w:lang w:val="en"/>
        </w:rPr>
        <w:t>power</w:t>
      </w:r>
      <w:r>
        <w:rPr>
          <w:color w:val="auto"/>
          <w:sz w:val="24"/>
          <w:szCs w:val="24"/>
          <w:lang w:val="en"/>
        </w:rPr>
        <w:t xml:space="preserve"> to protect</w:t>
      </w:r>
      <w:r w:rsidR="00500DD0">
        <w:rPr>
          <w:color w:val="auto"/>
          <w:sz w:val="24"/>
          <w:szCs w:val="24"/>
          <w:lang w:val="en"/>
        </w:rPr>
        <w:t xml:space="preserve"> and possibly remove</w:t>
      </w:r>
      <w:r>
        <w:rPr>
          <w:color w:val="auto"/>
          <w:sz w:val="24"/>
          <w:szCs w:val="24"/>
          <w:lang w:val="en"/>
        </w:rPr>
        <w:t xml:space="preserve"> a child if deemed </w:t>
      </w:r>
      <w:r w:rsidR="00500DD0">
        <w:rPr>
          <w:color w:val="auto"/>
          <w:sz w:val="24"/>
          <w:szCs w:val="24"/>
          <w:lang w:val="en"/>
        </w:rPr>
        <w:t>to be at risk of significant harm</w:t>
      </w:r>
      <w:sdt>
        <w:sdtPr>
          <w:rPr>
            <w:color w:val="auto"/>
            <w:sz w:val="24"/>
            <w:szCs w:val="24"/>
            <w:lang w:val="en"/>
          </w:rPr>
          <w:id w:val="1220486317"/>
          <w:citation/>
        </w:sdtPr>
        <w:sdtContent>
          <w:r w:rsidR="00500DD0">
            <w:rPr>
              <w:color w:val="auto"/>
              <w:sz w:val="24"/>
              <w:szCs w:val="24"/>
              <w:lang w:val="en"/>
            </w:rPr>
            <w:fldChar w:fldCharType="begin"/>
          </w:r>
          <w:r w:rsidR="00500DD0">
            <w:rPr>
              <w:color w:val="auto"/>
              <w:sz w:val="24"/>
              <w:szCs w:val="24"/>
            </w:rPr>
            <w:instrText xml:space="preserve"> CITATION Kou16 \l 2057 </w:instrText>
          </w:r>
          <w:r w:rsidR="00500DD0">
            <w:rPr>
              <w:color w:val="auto"/>
              <w:sz w:val="24"/>
              <w:szCs w:val="24"/>
              <w:lang w:val="en"/>
            </w:rPr>
            <w:fldChar w:fldCharType="separate"/>
          </w:r>
          <w:r w:rsidR="00500DD0">
            <w:rPr>
              <w:noProof/>
              <w:color w:val="auto"/>
              <w:sz w:val="24"/>
              <w:szCs w:val="24"/>
            </w:rPr>
            <w:t xml:space="preserve"> </w:t>
          </w:r>
          <w:r w:rsidR="00500DD0" w:rsidRPr="00500DD0">
            <w:rPr>
              <w:noProof/>
              <w:color w:val="auto"/>
              <w:sz w:val="24"/>
              <w:szCs w:val="24"/>
            </w:rPr>
            <w:t>(Koubel, 2016)</w:t>
          </w:r>
          <w:r w:rsidR="00500DD0">
            <w:rPr>
              <w:color w:val="auto"/>
              <w:sz w:val="24"/>
              <w:szCs w:val="24"/>
              <w:lang w:val="en"/>
            </w:rPr>
            <w:fldChar w:fldCharType="end"/>
          </w:r>
        </w:sdtContent>
      </w:sdt>
      <w:r w:rsidR="00500DD0">
        <w:rPr>
          <w:color w:val="auto"/>
          <w:sz w:val="24"/>
          <w:szCs w:val="24"/>
          <w:lang w:val="en"/>
        </w:rPr>
        <w:t xml:space="preserve">. Such legislation in relation to Adults only exists if they are deemed </w:t>
      </w:r>
      <w:r w:rsidR="00FD68A8">
        <w:rPr>
          <w:color w:val="auto"/>
          <w:sz w:val="24"/>
          <w:szCs w:val="24"/>
          <w:lang w:val="en"/>
        </w:rPr>
        <w:t>a</w:t>
      </w:r>
      <w:r w:rsidR="00500DD0">
        <w:rPr>
          <w:color w:val="auto"/>
          <w:sz w:val="24"/>
          <w:szCs w:val="24"/>
          <w:lang w:val="en"/>
        </w:rPr>
        <w:t xml:space="preserve"> risk to themselves or other</w:t>
      </w:r>
      <w:r w:rsidR="00716AEB">
        <w:rPr>
          <w:color w:val="auto"/>
          <w:sz w:val="24"/>
          <w:szCs w:val="24"/>
          <w:lang w:val="en"/>
        </w:rPr>
        <w:t>s,</w:t>
      </w:r>
      <w:r w:rsidR="00500DD0">
        <w:rPr>
          <w:color w:val="auto"/>
          <w:sz w:val="24"/>
          <w:szCs w:val="24"/>
          <w:lang w:val="en"/>
        </w:rPr>
        <w:t xml:space="preserve"> under the Mental Health Act 1983</w:t>
      </w:r>
      <w:r w:rsidR="00FD68A8">
        <w:rPr>
          <w:color w:val="auto"/>
          <w:sz w:val="24"/>
          <w:szCs w:val="24"/>
          <w:lang w:val="en"/>
        </w:rPr>
        <w:t>.</w:t>
      </w:r>
      <w:r w:rsidR="00716AEB">
        <w:rPr>
          <w:color w:val="auto"/>
          <w:sz w:val="24"/>
          <w:szCs w:val="24"/>
          <w:lang w:val="en"/>
        </w:rPr>
        <w:t xml:space="preserve"> This leads Brown (2003) to argue</w:t>
      </w:r>
      <w:r w:rsidR="00716AEB">
        <w:rPr>
          <w:sz w:val="24"/>
          <w:szCs w:val="24"/>
        </w:rPr>
        <w:t xml:space="preserve"> </w:t>
      </w:r>
      <w:r w:rsidR="00E02973">
        <w:rPr>
          <w:noProof/>
          <w:color w:val="auto"/>
          <w:sz w:val="24"/>
          <w:szCs w:val="24"/>
        </w:rPr>
        <w:t xml:space="preserve">that childrens legislation offers </w:t>
      </w:r>
      <w:r w:rsidR="00716AEB">
        <w:rPr>
          <w:noProof/>
          <w:color w:val="auto"/>
          <w:sz w:val="24"/>
          <w:szCs w:val="24"/>
        </w:rPr>
        <w:t>additional structures to</w:t>
      </w:r>
      <w:r w:rsidR="00E02973">
        <w:rPr>
          <w:noProof/>
          <w:color w:val="auto"/>
          <w:sz w:val="24"/>
          <w:szCs w:val="24"/>
        </w:rPr>
        <w:t xml:space="preserve"> intervention</w:t>
      </w:r>
      <w:r w:rsidR="00716AEB">
        <w:rPr>
          <w:noProof/>
          <w:color w:val="auto"/>
          <w:sz w:val="24"/>
          <w:szCs w:val="24"/>
        </w:rPr>
        <w:t>;</w:t>
      </w:r>
      <w:r w:rsidR="00E02973">
        <w:rPr>
          <w:noProof/>
          <w:color w:val="auto"/>
          <w:sz w:val="24"/>
          <w:szCs w:val="24"/>
        </w:rPr>
        <w:t xml:space="preserve"> as opposed to adults</w:t>
      </w:r>
      <w:r w:rsidR="00716AEB">
        <w:rPr>
          <w:noProof/>
          <w:color w:val="auto"/>
          <w:sz w:val="24"/>
          <w:szCs w:val="24"/>
        </w:rPr>
        <w:t xml:space="preserve"> where lines often become obscured by their capcity to make </w:t>
      </w:r>
      <w:r w:rsidR="00E02973">
        <w:rPr>
          <w:noProof/>
          <w:color w:val="auto"/>
          <w:sz w:val="24"/>
          <w:szCs w:val="24"/>
        </w:rPr>
        <w:t>unwise decision</w:t>
      </w:r>
      <w:r w:rsidR="00716AEB">
        <w:rPr>
          <w:noProof/>
          <w:color w:val="auto"/>
          <w:sz w:val="24"/>
          <w:szCs w:val="24"/>
        </w:rPr>
        <w:t>s.</w:t>
      </w:r>
      <w:r w:rsidR="00E02973">
        <w:rPr>
          <w:noProof/>
          <w:color w:val="auto"/>
          <w:sz w:val="24"/>
          <w:szCs w:val="24"/>
        </w:rPr>
        <w:t xml:space="preserve"> </w:t>
      </w:r>
    </w:p>
    <w:p w:rsidR="00E02973" w:rsidRPr="00FE675C" w:rsidRDefault="00E02973" w:rsidP="000B3406">
      <w:pPr>
        <w:spacing w:line="360" w:lineRule="auto"/>
        <w:jc w:val="both"/>
        <w:rPr>
          <w:color w:val="1F497D"/>
          <w:sz w:val="24"/>
          <w:szCs w:val="24"/>
        </w:rPr>
      </w:pPr>
    </w:p>
    <w:p w:rsidR="00AA666E" w:rsidRPr="008B28E7" w:rsidRDefault="00E516FE" w:rsidP="000B3406">
      <w:pPr>
        <w:spacing w:line="360" w:lineRule="auto"/>
        <w:ind w:left="360" w:hanging="360"/>
        <w:jc w:val="both"/>
        <w:rPr>
          <w:sz w:val="24"/>
          <w:szCs w:val="24"/>
        </w:rPr>
      </w:pPr>
      <w:r>
        <w:rPr>
          <w:sz w:val="24"/>
          <w:szCs w:val="24"/>
        </w:rPr>
        <w:t>WORD COUNT - 412</w:t>
      </w:r>
    </w:p>
    <w:p w:rsidR="00AA666E" w:rsidRPr="008B28E7" w:rsidRDefault="00AA666E" w:rsidP="000B3406">
      <w:pPr>
        <w:spacing w:line="360" w:lineRule="auto"/>
        <w:ind w:left="360" w:hanging="360"/>
        <w:jc w:val="both"/>
        <w:rPr>
          <w:sz w:val="24"/>
          <w:szCs w:val="24"/>
        </w:rPr>
      </w:pPr>
    </w:p>
    <w:p w:rsidR="00AA666E" w:rsidRPr="008B28E7" w:rsidRDefault="00AA666E" w:rsidP="000B3406">
      <w:pPr>
        <w:spacing w:line="360" w:lineRule="auto"/>
        <w:ind w:left="360" w:hanging="360"/>
        <w:jc w:val="both"/>
        <w:rPr>
          <w:b/>
          <w:sz w:val="24"/>
          <w:szCs w:val="24"/>
        </w:rPr>
      </w:pPr>
    </w:p>
    <w:p w:rsidR="00092970" w:rsidRDefault="00AA666E" w:rsidP="000B3406">
      <w:pPr>
        <w:spacing w:line="360" w:lineRule="auto"/>
        <w:jc w:val="center"/>
        <w:rPr>
          <w:b/>
          <w:sz w:val="24"/>
          <w:szCs w:val="24"/>
        </w:rPr>
      </w:pPr>
      <w:r w:rsidRPr="008B28E7">
        <w:rPr>
          <w:b/>
          <w:sz w:val="24"/>
          <w:szCs w:val="24"/>
        </w:rPr>
        <w:br w:type="page"/>
      </w:r>
      <w:r w:rsidR="00763B2D" w:rsidRPr="008B28E7">
        <w:rPr>
          <w:b/>
          <w:sz w:val="24"/>
          <w:szCs w:val="24"/>
        </w:rPr>
        <w:lastRenderedPageBreak/>
        <w:t xml:space="preserve">Section </w:t>
      </w:r>
      <w:r w:rsidR="00AE134C">
        <w:rPr>
          <w:b/>
          <w:sz w:val="24"/>
          <w:szCs w:val="24"/>
        </w:rPr>
        <w:t>6</w:t>
      </w:r>
    </w:p>
    <w:p w:rsidR="00B17FA0" w:rsidRPr="008B28E7" w:rsidRDefault="00B17FA0" w:rsidP="00FF7EBB">
      <w:pPr>
        <w:jc w:val="both"/>
        <w:rPr>
          <w:b/>
          <w:sz w:val="24"/>
          <w:szCs w:val="24"/>
        </w:rPr>
      </w:pPr>
    </w:p>
    <w:p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rsidTr="00B17FA0">
        <w:tc>
          <w:tcPr>
            <w:tcW w:w="10188" w:type="dxa"/>
            <w:shd w:val="clear" w:color="auto" w:fill="auto"/>
          </w:tcPr>
          <w:p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rsidR="00B17FA0" w:rsidRPr="008B28E7" w:rsidRDefault="00B17FA0" w:rsidP="00FF7EBB">
            <w:pPr>
              <w:jc w:val="both"/>
              <w:rPr>
                <w:sz w:val="24"/>
                <w:szCs w:val="24"/>
              </w:rPr>
            </w:pPr>
          </w:p>
          <w:p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rsidR="00AA666E" w:rsidRPr="008B28E7" w:rsidRDefault="00AA666E" w:rsidP="00FF7EBB">
      <w:pPr>
        <w:jc w:val="both"/>
        <w:rPr>
          <w:sz w:val="24"/>
          <w:szCs w:val="24"/>
        </w:rPr>
      </w:pPr>
    </w:p>
    <w:p w:rsidR="001146D9" w:rsidRDefault="001146D9" w:rsidP="00FF7EBB">
      <w:pPr>
        <w:jc w:val="both"/>
        <w:rPr>
          <w:sz w:val="24"/>
          <w:szCs w:val="24"/>
        </w:rPr>
      </w:pPr>
    </w:p>
    <w:p w:rsidR="004C1957" w:rsidRDefault="001146D9" w:rsidP="00E06DBE">
      <w:pPr>
        <w:spacing w:line="360" w:lineRule="auto"/>
        <w:jc w:val="both"/>
        <w:rPr>
          <w:sz w:val="24"/>
          <w:szCs w:val="24"/>
        </w:rPr>
      </w:pPr>
      <w:r>
        <w:rPr>
          <w:sz w:val="24"/>
          <w:szCs w:val="24"/>
        </w:rPr>
        <w:t>Identifying my learning needs in relation to the application of analysis in assessment centred around the person-centred communication values encapsulated in the Social Services and Well-being (Wales) Act 2014</w:t>
      </w:r>
      <w:sdt>
        <w:sdtPr>
          <w:rPr>
            <w:sz w:val="24"/>
            <w:szCs w:val="24"/>
          </w:rPr>
          <w:id w:val="-465588173"/>
          <w:citation/>
        </w:sdtPr>
        <w:sdtContent>
          <w:r w:rsidR="00E21A67">
            <w:rPr>
              <w:sz w:val="24"/>
              <w:szCs w:val="24"/>
            </w:rPr>
            <w:fldChar w:fldCharType="begin"/>
          </w:r>
          <w:r w:rsidR="00E21A67">
            <w:rPr>
              <w:sz w:val="24"/>
              <w:szCs w:val="24"/>
            </w:rPr>
            <w:instrText xml:space="preserve"> CITATION Ber \l 2057 </w:instrText>
          </w:r>
          <w:r w:rsidR="00E21A67">
            <w:rPr>
              <w:sz w:val="24"/>
              <w:szCs w:val="24"/>
            </w:rPr>
            <w:fldChar w:fldCharType="separate"/>
          </w:r>
          <w:r w:rsidR="00E21A67">
            <w:rPr>
              <w:noProof/>
              <w:sz w:val="24"/>
              <w:szCs w:val="24"/>
            </w:rPr>
            <w:t xml:space="preserve"> </w:t>
          </w:r>
          <w:r w:rsidR="00E21A67" w:rsidRPr="00E21A67">
            <w:rPr>
              <w:noProof/>
              <w:sz w:val="24"/>
              <w:szCs w:val="24"/>
            </w:rPr>
            <w:t>(Beresford &amp; Croft, 2001)</w:t>
          </w:r>
          <w:r w:rsidR="00E21A67">
            <w:rPr>
              <w:sz w:val="24"/>
              <w:szCs w:val="24"/>
            </w:rPr>
            <w:fldChar w:fldCharType="end"/>
          </w:r>
        </w:sdtContent>
      </w:sdt>
      <w:r>
        <w:rPr>
          <w:sz w:val="24"/>
          <w:szCs w:val="24"/>
        </w:rPr>
        <w:t xml:space="preserve">. </w:t>
      </w:r>
      <w:r w:rsidR="00E21A67">
        <w:rPr>
          <w:sz w:val="24"/>
          <w:szCs w:val="24"/>
        </w:rPr>
        <w:t>I believe through supervision and practice experience</w:t>
      </w:r>
      <w:r w:rsidR="00054296">
        <w:rPr>
          <w:sz w:val="24"/>
          <w:szCs w:val="24"/>
        </w:rPr>
        <w:t>,</w:t>
      </w:r>
      <w:r w:rsidR="00E21A67">
        <w:rPr>
          <w:sz w:val="24"/>
          <w:szCs w:val="24"/>
        </w:rPr>
        <w:t xml:space="preserve"> I </w:t>
      </w:r>
      <w:r w:rsidR="005D7375">
        <w:rPr>
          <w:sz w:val="24"/>
          <w:szCs w:val="24"/>
        </w:rPr>
        <w:t>demonstrate</w:t>
      </w:r>
      <w:r w:rsidR="00DB7576">
        <w:rPr>
          <w:sz w:val="24"/>
          <w:szCs w:val="24"/>
        </w:rPr>
        <w:t>d</w:t>
      </w:r>
      <w:r w:rsidR="00E21A67">
        <w:rPr>
          <w:sz w:val="24"/>
          <w:szCs w:val="24"/>
        </w:rPr>
        <w:t xml:space="preserve"> reflect</w:t>
      </w:r>
      <w:r w:rsidR="005D7375">
        <w:rPr>
          <w:sz w:val="24"/>
          <w:szCs w:val="24"/>
        </w:rPr>
        <w:t>ion in action</w:t>
      </w:r>
      <w:r w:rsidR="002374FD">
        <w:rPr>
          <w:sz w:val="24"/>
          <w:szCs w:val="24"/>
        </w:rPr>
        <w:t>,</w:t>
      </w:r>
      <w:r w:rsidR="005D7375">
        <w:rPr>
          <w:sz w:val="24"/>
          <w:szCs w:val="24"/>
        </w:rPr>
        <w:t xml:space="preserve"> when</w:t>
      </w:r>
      <w:r w:rsidR="00E21A67">
        <w:rPr>
          <w:sz w:val="24"/>
          <w:szCs w:val="24"/>
        </w:rPr>
        <w:t xml:space="preserve"> respond</w:t>
      </w:r>
      <w:r w:rsidR="005D7375">
        <w:rPr>
          <w:sz w:val="24"/>
          <w:szCs w:val="24"/>
        </w:rPr>
        <w:t>ing</w:t>
      </w:r>
      <w:r w:rsidR="00E21A67">
        <w:rPr>
          <w:sz w:val="24"/>
          <w:szCs w:val="24"/>
        </w:rPr>
        <w:t xml:space="preserve"> to situations where </w:t>
      </w:r>
      <w:r w:rsidR="00054296">
        <w:rPr>
          <w:sz w:val="24"/>
          <w:szCs w:val="24"/>
        </w:rPr>
        <w:t>complete</w:t>
      </w:r>
      <w:r w:rsidR="00E318E2">
        <w:rPr>
          <w:sz w:val="24"/>
          <w:szCs w:val="24"/>
        </w:rPr>
        <w:t xml:space="preserve"> adherence to</w:t>
      </w:r>
      <w:r w:rsidR="00054296">
        <w:rPr>
          <w:sz w:val="24"/>
          <w:szCs w:val="24"/>
        </w:rPr>
        <w:t xml:space="preserve"> tr</w:t>
      </w:r>
      <w:r w:rsidR="00E318E2">
        <w:rPr>
          <w:sz w:val="24"/>
          <w:szCs w:val="24"/>
        </w:rPr>
        <w:t>eating the citizen</w:t>
      </w:r>
      <w:r w:rsidR="00054296">
        <w:rPr>
          <w:sz w:val="24"/>
          <w:szCs w:val="24"/>
        </w:rPr>
        <w:t xml:space="preserve"> as an expert </w:t>
      </w:r>
      <w:r w:rsidR="00E318E2">
        <w:rPr>
          <w:sz w:val="24"/>
          <w:szCs w:val="24"/>
        </w:rPr>
        <w:t xml:space="preserve">in his own well-being </w:t>
      </w:r>
      <w:r w:rsidR="00054296">
        <w:rPr>
          <w:sz w:val="24"/>
          <w:szCs w:val="24"/>
        </w:rPr>
        <w:t xml:space="preserve">would have </w:t>
      </w:r>
      <w:r w:rsidR="00E318E2">
        <w:rPr>
          <w:sz w:val="24"/>
          <w:szCs w:val="24"/>
        </w:rPr>
        <w:t xml:space="preserve">hindered assessing </w:t>
      </w:r>
      <w:r w:rsidR="00054296">
        <w:rPr>
          <w:sz w:val="24"/>
          <w:szCs w:val="24"/>
        </w:rPr>
        <w:t>risk</w:t>
      </w:r>
      <w:r w:rsidR="009F6C05">
        <w:rPr>
          <w:sz w:val="24"/>
          <w:szCs w:val="24"/>
        </w:rPr>
        <w:t xml:space="preserve"> </w:t>
      </w:r>
      <w:r w:rsidR="009F6C05">
        <w:rPr>
          <w:noProof/>
          <w:sz w:val="24"/>
          <w:szCs w:val="24"/>
        </w:rPr>
        <w:t xml:space="preserve">(Schon, 2003; </w:t>
      </w:r>
      <w:r w:rsidR="009F6C05" w:rsidRPr="00054296">
        <w:rPr>
          <w:noProof/>
          <w:sz w:val="24"/>
          <w:szCs w:val="24"/>
        </w:rPr>
        <w:t>Macdonald &amp; Macdonald, 1999)</w:t>
      </w:r>
      <w:r w:rsidR="00054296">
        <w:rPr>
          <w:sz w:val="24"/>
          <w:szCs w:val="24"/>
        </w:rPr>
        <w:t>.  This was evident in my practice with Person 2</w:t>
      </w:r>
      <w:r w:rsidR="00E31686">
        <w:rPr>
          <w:sz w:val="24"/>
          <w:szCs w:val="24"/>
        </w:rPr>
        <w:t xml:space="preserve"> when seeking to understand </w:t>
      </w:r>
      <w:r w:rsidR="004C1957">
        <w:rPr>
          <w:sz w:val="24"/>
          <w:szCs w:val="24"/>
        </w:rPr>
        <w:t xml:space="preserve">his situation and limited initial engagement. </w:t>
      </w:r>
      <w:r w:rsidR="002374FD">
        <w:rPr>
          <w:sz w:val="24"/>
          <w:szCs w:val="24"/>
        </w:rPr>
        <w:t>I was able to</w:t>
      </w:r>
      <w:r w:rsidR="004C1957">
        <w:rPr>
          <w:sz w:val="24"/>
          <w:szCs w:val="24"/>
        </w:rPr>
        <w:t xml:space="preserve"> </w:t>
      </w:r>
      <w:r w:rsidR="002374FD">
        <w:rPr>
          <w:sz w:val="24"/>
          <w:szCs w:val="24"/>
        </w:rPr>
        <w:t xml:space="preserve">evaluate </w:t>
      </w:r>
      <w:r w:rsidR="00BA7663">
        <w:rPr>
          <w:sz w:val="24"/>
          <w:szCs w:val="24"/>
        </w:rPr>
        <w:t xml:space="preserve">my </w:t>
      </w:r>
      <w:r w:rsidR="004C1957">
        <w:rPr>
          <w:sz w:val="24"/>
          <w:szCs w:val="24"/>
        </w:rPr>
        <w:t>communication methods and their effectiveness</w:t>
      </w:r>
      <w:r w:rsidR="009F6C05">
        <w:rPr>
          <w:sz w:val="24"/>
          <w:szCs w:val="24"/>
        </w:rPr>
        <w:t>, changing</w:t>
      </w:r>
      <w:r w:rsidR="004C1957">
        <w:rPr>
          <w:sz w:val="24"/>
          <w:szCs w:val="24"/>
        </w:rPr>
        <w:t xml:space="preserve"> </w:t>
      </w:r>
      <w:r w:rsidR="004D5821">
        <w:rPr>
          <w:sz w:val="24"/>
          <w:szCs w:val="24"/>
        </w:rPr>
        <w:t>methods</w:t>
      </w:r>
      <w:r w:rsidR="004C1957">
        <w:rPr>
          <w:sz w:val="24"/>
          <w:szCs w:val="24"/>
        </w:rPr>
        <w:t xml:space="preserve"> to a questioning model in </w:t>
      </w:r>
      <w:r w:rsidR="009F6C05">
        <w:rPr>
          <w:sz w:val="24"/>
          <w:szCs w:val="24"/>
        </w:rPr>
        <w:t xml:space="preserve">order to </w:t>
      </w:r>
      <w:r w:rsidR="004C1957">
        <w:rPr>
          <w:sz w:val="24"/>
          <w:szCs w:val="24"/>
        </w:rPr>
        <w:t>promote participation</w:t>
      </w:r>
      <w:r w:rsidR="009F6C05">
        <w:rPr>
          <w:sz w:val="24"/>
          <w:szCs w:val="24"/>
        </w:rPr>
        <w:t>.</w:t>
      </w:r>
      <w:r w:rsidR="004C1957">
        <w:rPr>
          <w:sz w:val="24"/>
          <w:szCs w:val="24"/>
        </w:rPr>
        <w:t xml:space="preserve"> </w:t>
      </w:r>
      <w:r w:rsidR="009F6C05">
        <w:rPr>
          <w:sz w:val="24"/>
          <w:szCs w:val="24"/>
        </w:rPr>
        <w:t>Whilst thought preferable for</w:t>
      </w:r>
      <w:r w:rsidR="005D7375">
        <w:rPr>
          <w:sz w:val="24"/>
          <w:szCs w:val="24"/>
        </w:rPr>
        <w:t xml:space="preserve"> assessing </w:t>
      </w:r>
      <w:r w:rsidR="009F6C05">
        <w:rPr>
          <w:sz w:val="24"/>
          <w:szCs w:val="24"/>
        </w:rPr>
        <w:t xml:space="preserve">risk, my previous research has enabled me to recognise that the questioning model is arguably </w:t>
      </w:r>
      <w:r w:rsidR="004C1957">
        <w:rPr>
          <w:sz w:val="24"/>
          <w:szCs w:val="24"/>
        </w:rPr>
        <w:t>detriment</w:t>
      </w:r>
      <w:r w:rsidR="009F6C05">
        <w:rPr>
          <w:sz w:val="24"/>
          <w:szCs w:val="24"/>
        </w:rPr>
        <w:t>al to</w:t>
      </w:r>
      <w:r w:rsidR="004C1957">
        <w:rPr>
          <w:sz w:val="24"/>
          <w:szCs w:val="24"/>
        </w:rPr>
        <w:t xml:space="preserve"> person-centred practice</w:t>
      </w:r>
      <w:r w:rsidR="009F6C05">
        <w:rPr>
          <w:sz w:val="24"/>
          <w:szCs w:val="24"/>
        </w:rPr>
        <w:t xml:space="preserve"> </w:t>
      </w:r>
      <w:r w:rsidR="009F6C05">
        <w:rPr>
          <w:noProof/>
          <w:sz w:val="24"/>
          <w:szCs w:val="24"/>
        </w:rPr>
        <w:t>(Milner &amp; O'Byrne, 2009)</w:t>
      </w:r>
      <w:r w:rsidR="009F6C05">
        <w:rPr>
          <w:sz w:val="24"/>
          <w:szCs w:val="24"/>
        </w:rPr>
        <w:t xml:space="preserve">. Engaging in such reflection since my qualification has enabled me to </w:t>
      </w:r>
      <w:r w:rsidR="007C4FC1">
        <w:rPr>
          <w:sz w:val="24"/>
          <w:szCs w:val="24"/>
        </w:rPr>
        <w:t>feel</w:t>
      </w:r>
      <w:r w:rsidR="009F6C05">
        <w:rPr>
          <w:sz w:val="24"/>
          <w:szCs w:val="24"/>
        </w:rPr>
        <w:t xml:space="preserve"> more comfortable when deviating from preferred person-centred communication methods in order to ensure a citizens safety</w:t>
      </w:r>
      <w:r w:rsidR="00E1698D">
        <w:rPr>
          <w:sz w:val="24"/>
          <w:szCs w:val="24"/>
        </w:rPr>
        <w:t xml:space="preserve"> </w:t>
      </w:r>
      <w:r w:rsidR="009F6C05">
        <w:rPr>
          <w:noProof/>
          <w:sz w:val="24"/>
          <w:szCs w:val="24"/>
        </w:rPr>
        <w:t>(</w:t>
      </w:r>
      <w:r w:rsidR="00E1698D">
        <w:rPr>
          <w:noProof/>
          <w:sz w:val="24"/>
          <w:szCs w:val="24"/>
        </w:rPr>
        <w:t xml:space="preserve">Maclean &amp; Harrison, 2009; </w:t>
      </w:r>
      <w:r w:rsidR="00E1698D" w:rsidRPr="00070D43">
        <w:rPr>
          <w:noProof/>
          <w:sz w:val="24"/>
          <w:szCs w:val="24"/>
        </w:rPr>
        <w:t>SCW, 2017)</w:t>
      </w:r>
      <w:r w:rsidR="004D5821">
        <w:rPr>
          <w:sz w:val="24"/>
          <w:szCs w:val="24"/>
        </w:rPr>
        <w:t xml:space="preserve">. </w:t>
      </w:r>
    </w:p>
    <w:p w:rsidR="004C1957" w:rsidRDefault="004C1957" w:rsidP="00E06DBE">
      <w:pPr>
        <w:spacing w:line="360" w:lineRule="auto"/>
        <w:jc w:val="both"/>
        <w:rPr>
          <w:sz w:val="24"/>
          <w:szCs w:val="24"/>
        </w:rPr>
      </w:pPr>
    </w:p>
    <w:p w:rsidR="009B2506" w:rsidRDefault="00DB7576" w:rsidP="00E06DBE">
      <w:pPr>
        <w:spacing w:line="360" w:lineRule="auto"/>
        <w:jc w:val="both"/>
        <w:rPr>
          <w:sz w:val="24"/>
          <w:szCs w:val="24"/>
        </w:rPr>
      </w:pPr>
      <w:r>
        <w:rPr>
          <w:noProof/>
          <w:sz w:val="24"/>
          <w:szCs w:val="24"/>
        </w:rPr>
        <w:t>In further relating to my l</w:t>
      </w:r>
      <w:r w:rsidR="002374FD">
        <w:rPr>
          <w:noProof/>
          <w:sz w:val="24"/>
          <w:szCs w:val="24"/>
        </w:rPr>
        <w:t>earning goal of applying</w:t>
      </w:r>
      <w:r w:rsidR="009B2506">
        <w:rPr>
          <w:noProof/>
          <w:sz w:val="24"/>
          <w:szCs w:val="24"/>
        </w:rPr>
        <w:t xml:space="preserve"> analysis in interventions where risk was a factor, I believe the training I have completed since qualification has enabled a greater understanding of legislative and policy frameworks. This combined with relfective supervision and practice experience has enhanced my ability to both </w:t>
      </w:r>
      <w:r w:rsidR="00E42354">
        <w:rPr>
          <w:sz w:val="24"/>
          <w:szCs w:val="24"/>
        </w:rPr>
        <w:t>adopt a non-judgemental</w:t>
      </w:r>
      <w:r w:rsidR="004C1957">
        <w:rPr>
          <w:sz w:val="24"/>
          <w:szCs w:val="24"/>
        </w:rPr>
        <w:t xml:space="preserve"> attitude</w:t>
      </w:r>
      <w:r w:rsidR="009B2506">
        <w:rPr>
          <w:noProof/>
          <w:sz w:val="24"/>
          <w:szCs w:val="24"/>
        </w:rPr>
        <w:t>,</w:t>
      </w:r>
      <w:r w:rsidR="000A4316">
        <w:rPr>
          <w:sz w:val="24"/>
          <w:szCs w:val="24"/>
        </w:rPr>
        <w:t xml:space="preserve"> </w:t>
      </w:r>
      <w:r w:rsidR="00070D43">
        <w:rPr>
          <w:sz w:val="24"/>
          <w:szCs w:val="24"/>
        </w:rPr>
        <w:t>challenge</w:t>
      </w:r>
      <w:r w:rsidR="004920B6">
        <w:rPr>
          <w:sz w:val="24"/>
          <w:szCs w:val="24"/>
        </w:rPr>
        <w:t xml:space="preserve"> my first impression</w:t>
      </w:r>
      <w:r w:rsidR="00E42354">
        <w:rPr>
          <w:sz w:val="24"/>
          <w:szCs w:val="24"/>
        </w:rPr>
        <w:t>s</w:t>
      </w:r>
      <w:r w:rsidR="005B525D">
        <w:rPr>
          <w:sz w:val="24"/>
          <w:szCs w:val="24"/>
        </w:rPr>
        <w:t xml:space="preserve"> and gain a wider understanding of citizens</w:t>
      </w:r>
      <w:r w:rsidR="00E42354">
        <w:rPr>
          <w:sz w:val="24"/>
          <w:szCs w:val="24"/>
        </w:rPr>
        <w:t xml:space="preserve"> in assessments</w:t>
      </w:r>
      <w:r w:rsidR="00070D43">
        <w:rPr>
          <w:noProof/>
          <w:sz w:val="24"/>
          <w:szCs w:val="24"/>
        </w:rPr>
        <w:t xml:space="preserve"> (Doel &amp; Best, 2008; </w:t>
      </w:r>
      <w:r w:rsidR="00070D43" w:rsidRPr="00070D43">
        <w:rPr>
          <w:noProof/>
          <w:sz w:val="24"/>
          <w:szCs w:val="24"/>
        </w:rPr>
        <w:t>SCW, 2017)</w:t>
      </w:r>
      <w:r w:rsidR="00AE6311">
        <w:rPr>
          <w:noProof/>
          <w:sz w:val="24"/>
          <w:szCs w:val="24"/>
        </w:rPr>
        <w:t>.</w:t>
      </w:r>
      <w:r w:rsidR="00547094">
        <w:rPr>
          <w:noProof/>
          <w:sz w:val="24"/>
          <w:szCs w:val="24"/>
        </w:rPr>
        <w:t xml:space="preserve"> </w:t>
      </w:r>
      <w:r w:rsidR="00371F01">
        <w:rPr>
          <w:noProof/>
          <w:sz w:val="24"/>
          <w:szCs w:val="24"/>
        </w:rPr>
        <w:t>T</w:t>
      </w:r>
      <w:r w:rsidR="009B2506">
        <w:rPr>
          <w:noProof/>
          <w:sz w:val="24"/>
          <w:szCs w:val="24"/>
        </w:rPr>
        <w:t xml:space="preserve">his was demonstrated in my practice with Person 2, when </w:t>
      </w:r>
      <w:r w:rsidR="009B2506">
        <w:rPr>
          <w:noProof/>
          <w:sz w:val="24"/>
          <w:szCs w:val="24"/>
        </w:rPr>
        <w:lastRenderedPageBreak/>
        <w:t>considering th</w:t>
      </w:r>
      <w:r w:rsidR="00371F01">
        <w:rPr>
          <w:noProof/>
          <w:sz w:val="24"/>
          <w:szCs w:val="24"/>
        </w:rPr>
        <w:t>e legislative duties to respond and</w:t>
      </w:r>
      <w:r w:rsidR="009B2506">
        <w:rPr>
          <w:noProof/>
          <w:sz w:val="24"/>
          <w:szCs w:val="24"/>
        </w:rPr>
        <w:t xml:space="preserve"> policy guidance which encouraged</w:t>
      </w:r>
      <w:r w:rsidR="00371F01">
        <w:rPr>
          <w:noProof/>
          <w:sz w:val="24"/>
          <w:szCs w:val="24"/>
        </w:rPr>
        <w:t xml:space="preserve"> consideration of how a person interacts within multiple environments</w:t>
      </w:r>
      <w:sdt>
        <w:sdtPr>
          <w:rPr>
            <w:noProof/>
            <w:sz w:val="24"/>
            <w:szCs w:val="24"/>
          </w:rPr>
          <w:id w:val="2066140879"/>
          <w:citation/>
        </w:sdtPr>
        <w:sdtContent>
          <w:r w:rsidR="00371F01">
            <w:rPr>
              <w:noProof/>
              <w:sz w:val="24"/>
              <w:szCs w:val="24"/>
            </w:rPr>
            <w:fldChar w:fldCharType="begin"/>
          </w:r>
          <w:r w:rsidR="00371F01">
            <w:rPr>
              <w:noProof/>
              <w:sz w:val="24"/>
              <w:szCs w:val="24"/>
            </w:rPr>
            <w:instrText xml:space="preserve"> CITATION Jac10 \l 2057 </w:instrText>
          </w:r>
          <w:r w:rsidR="00371F01">
            <w:rPr>
              <w:noProof/>
              <w:sz w:val="24"/>
              <w:szCs w:val="24"/>
            </w:rPr>
            <w:fldChar w:fldCharType="separate"/>
          </w:r>
          <w:r w:rsidR="00371F01">
            <w:rPr>
              <w:noProof/>
              <w:sz w:val="24"/>
              <w:szCs w:val="24"/>
            </w:rPr>
            <w:t xml:space="preserve"> </w:t>
          </w:r>
          <w:r w:rsidR="00371F01" w:rsidRPr="00371F01">
            <w:rPr>
              <w:noProof/>
              <w:sz w:val="24"/>
              <w:szCs w:val="24"/>
            </w:rPr>
            <w:t>(Jackson &amp; Ellis, 2010)</w:t>
          </w:r>
          <w:r w:rsidR="00371F01">
            <w:rPr>
              <w:noProof/>
              <w:sz w:val="24"/>
              <w:szCs w:val="24"/>
            </w:rPr>
            <w:fldChar w:fldCharType="end"/>
          </w:r>
        </w:sdtContent>
      </w:sdt>
      <w:r w:rsidR="00371F01">
        <w:rPr>
          <w:noProof/>
          <w:sz w:val="24"/>
          <w:szCs w:val="24"/>
        </w:rPr>
        <w:t xml:space="preserve">. This process of reflection </w:t>
      </w:r>
      <w:r w:rsidR="00E1698D">
        <w:rPr>
          <w:noProof/>
          <w:sz w:val="24"/>
          <w:szCs w:val="24"/>
        </w:rPr>
        <w:t xml:space="preserve">was beneficial, as it </w:t>
      </w:r>
      <w:r w:rsidR="00371F01">
        <w:rPr>
          <w:noProof/>
          <w:sz w:val="24"/>
          <w:szCs w:val="24"/>
        </w:rPr>
        <w:t xml:space="preserve">enabled me to recognise </w:t>
      </w:r>
      <w:r w:rsidR="00E1698D">
        <w:rPr>
          <w:noProof/>
          <w:sz w:val="24"/>
          <w:szCs w:val="24"/>
        </w:rPr>
        <w:t>opportnities to share</w:t>
      </w:r>
      <w:r w:rsidR="00371F01">
        <w:rPr>
          <w:noProof/>
          <w:sz w:val="24"/>
          <w:szCs w:val="24"/>
        </w:rPr>
        <w:t xml:space="preserve"> information with partner agencies</w:t>
      </w:r>
      <w:r w:rsidR="00E1698D">
        <w:rPr>
          <w:noProof/>
          <w:sz w:val="24"/>
          <w:szCs w:val="24"/>
        </w:rPr>
        <w:t xml:space="preserve"> (Working Together to Safeguard People Vol 6, 2018).</w:t>
      </w:r>
      <w:r w:rsidR="00371F01">
        <w:rPr>
          <w:noProof/>
          <w:sz w:val="24"/>
          <w:szCs w:val="24"/>
        </w:rPr>
        <w:t xml:space="preserve"> </w:t>
      </w:r>
      <w:r w:rsidR="00E1698D">
        <w:rPr>
          <w:noProof/>
          <w:sz w:val="24"/>
          <w:szCs w:val="24"/>
        </w:rPr>
        <w:t>This</w:t>
      </w:r>
      <w:r w:rsidR="00371F01">
        <w:rPr>
          <w:noProof/>
          <w:sz w:val="24"/>
          <w:szCs w:val="24"/>
        </w:rPr>
        <w:t xml:space="preserve"> led to obtaining information that offered a deeper understanding of Person 2’s situation and ultimately</w:t>
      </w:r>
      <w:r w:rsidR="00E1698D">
        <w:rPr>
          <w:noProof/>
          <w:sz w:val="24"/>
          <w:szCs w:val="24"/>
        </w:rPr>
        <w:t xml:space="preserve"> </w:t>
      </w:r>
      <w:r w:rsidR="00FE7085">
        <w:rPr>
          <w:noProof/>
          <w:sz w:val="24"/>
          <w:szCs w:val="24"/>
        </w:rPr>
        <w:t xml:space="preserve">changed </w:t>
      </w:r>
      <w:r w:rsidR="00E1698D">
        <w:rPr>
          <w:noProof/>
          <w:sz w:val="24"/>
          <w:szCs w:val="24"/>
        </w:rPr>
        <w:t>the outcome of the assessment</w:t>
      </w:r>
      <w:r w:rsidR="00371F01">
        <w:rPr>
          <w:noProof/>
          <w:sz w:val="24"/>
          <w:szCs w:val="24"/>
        </w:rPr>
        <w:t>.</w:t>
      </w:r>
      <w:r w:rsidR="009B2506">
        <w:rPr>
          <w:noProof/>
          <w:sz w:val="24"/>
          <w:szCs w:val="24"/>
        </w:rPr>
        <w:t xml:space="preserve">  </w:t>
      </w:r>
    </w:p>
    <w:p w:rsidR="001146D9" w:rsidRDefault="001146D9" w:rsidP="00E06DBE">
      <w:pPr>
        <w:spacing w:line="360" w:lineRule="auto"/>
        <w:jc w:val="both"/>
        <w:rPr>
          <w:sz w:val="24"/>
          <w:szCs w:val="24"/>
        </w:rPr>
      </w:pPr>
    </w:p>
    <w:p w:rsidR="008E3BB3" w:rsidRDefault="008F1853" w:rsidP="00E06DBE">
      <w:pPr>
        <w:spacing w:line="360" w:lineRule="auto"/>
        <w:jc w:val="both"/>
        <w:rPr>
          <w:sz w:val="24"/>
          <w:szCs w:val="24"/>
        </w:rPr>
      </w:pPr>
      <w:r>
        <w:rPr>
          <w:sz w:val="24"/>
          <w:szCs w:val="24"/>
        </w:rPr>
        <w:t xml:space="preserve">I aimed to demonstrate the </w:t>
      </w:r>
      <w:r w:rsidR="004D5FCA">
        <w:rPr>
          <w:sz w:val="24"/>
          <w:szCs w:val="24"/>
        </w:rPr>
        <w:t>further development</w:t>
      </w:r>
      <w:r>
        <w:rPr>
          <w:sz w:val="24"/>
          <w:szCs w:val="24"/>
        </w:rPr>
        <w:t xml:space="preserve"> of my practice knowledge and ability to work</w:t>
      </w:r>
      <w:r w:rsidR="00C17846">
        <w:rPr>
          <w:sz w:val="24"/>
          <w:szCs w:val="24"/>
        </w:rPr>
        <w:t xml:space="preserve"> </w:t>
      </w:r>
      <w:r>
        <w:rPr>
          <w:sz w:val="24"/>
          <w:szCs w:val="24"/>
        </w:rPr>
        <w:t>in collaboration with</w:t>
      </w:r>
      <w:r w:rsidR="00C17846">
        <w:rPr>
          <w:sz w:val="24"/>
          <w:szCs w:val="24"/>
        </w:rPr>
        <w:t xml:space="preserve"> partner agencie</w:t>
      </w:r>
      <w:r w:rsidR="004D5FCA">
        <w:rPr>
          <w:sz w:val="24"/>
          <w:szCs w:val="24"/>
        </w:rPr>
        <w:t>s</w:t>
      </w:r>
      <w:r>
        <w:rPr>
          <w:sz w:val="24"/>
          <w:szCs w:val="24"/>
        </w:rPr>
        <w:t xml:space="preserve">. </w:t>
      </w:r>
      <w:r w:rsidR="004D5FCA">
        <w:rPr>
          <w:sz w:val="24"/>
          <w:szCs w:val="24"/>
        </w:rPr>
        <w:t>Since my qualification and d</w:t>
      </w:r>
      <w:r>
        <w:rPr>
          <w:sz w:val="24"/>
          <w:szCs w:val="24"/>
        </w:rPr>
        <w:t>uring this consolidation programme</w:t>
      </w:r>
      <w:r w:rsidR="004D5FCA">
        <w:rPr>
          <w:sz w:val="24"/>
          <w:szCs w:val="24"/>
        </w:rPr>
        <w:t xml:space="preserve"> I have been able to attend training in areas such as safeguarding, self-neglect, </w:t>
      </w:r>
      <w:r w:rsidR="00046BA4">
        <w:rPr>
          <w:sz w:val="24"/>
          <w:szCs w:val="24"/>
        </w:rPr>
        <w:t>and conduct</w:t>
      </w:r>
      <w:r w:rsidR="00521FDA">
        <w:rPr>
          <w:sz w:val="24"/>
          <w:szCs w:val="24"/>
        </w:rPr>
        <w:t>ed</w:t>
      </w:r>
      <w:r w:rsidR="00046BA4">
        <w:rPr>
          <w:sz w:val="24"/>
          <w:szCs w:val="24"/>
        </w:rPr>
        <w:t xml:space="preserve"> my own review of policies authored by different agencies; such as the police and NHS</w:t>
      </w:r>
      <w:r w:rsidR="004D5FCA">
        <w:rPr>
          <w:sz w:val="24"/>
          <w:szCs w:val="24"/>
        </w:rPr>
        <w:t xml:space="preserve">. This led to </w:t>
      </w:r>
      <w:r w:rsidR="00046BA4">
        <w:rPr>
          <w:sz w:val="24"/>
          <w:szCs w:val="24"/>
        </w:rPr>
        <w:t xml:space="preserve">a </w:t>
      </w:r>
      <w:r w:rsidR="004D5FCA">
        <w:rPr>
          <w:sz w:val="24"/>
          <w:szCs w:val="24"/>
        </w:rPr>
        <w:t xml:space="preserve">greater understanding </w:t>
      </w:r>
      <w:r w:rsidR="00046BA4">
        <w:rPr>
          <w:sz w:val="24"/>
          <w:szCs w:val="24"/>
        </w:rPr>
        <w:t xml:space="preserve">of </w:t>
      </w:r>
      <w:r w:rsidR="004D5FCA">
        <w:rPr>
          <w:sz w:val="24"/>
          <w:szCs w:val="24"/>
        </w:rPr>
        <w:t xml:space="preserve">my own and other professional’s duties </w:t>
      </w:r>
      <w:r w:rsidR="00046BA4">
        <w:rPr>
          <w:sz w:val="24"/>
          <w:szCs w:val="24"/>
        </w:rPr>
        <w:t>when adhering to the principle</w:t>
      </w:r>
      <w:r w:rsidR="004D5FCA">
        <w:rPr>
          <w:sz w:val="24"/>
          <w:szCs w:val="24"/>
        </w:rPr>
        <w:t xml:space="preserve"> of co-production</w:t>
      </w:r>
      <w:sdt>
        <w:sdtPr>
          <w:rPr>
            <w:sz w:val="24"/>
            <w:szCs w:val="24"/>
          </w:rPr>
          <w:id w:val="142392274"/>
          <w:citation/>
        </w:sdtPr>
        <w:sdtContent>
          <w:r w:rsidR="004D5FCA">
            <w:rPr>
              <w:sz w:val="24"/>
              <w:szCs w:val="24"/>
            </w:rPr>
            <w:fldChar w:fldCharType="begin"/>
          </w:r>
          <w:r w:rsidR="004D5FCA">
            <w:rPr>
              <w:sz w:val="24"/>
              <w:szCs w:val="24"/>
            </w:rPr>
            <w:instrText xml:space="preserve"> CITATION SSW141 \l 2057 </w:instrText>
          </w:r>
          <w:r w:rsidR="004D5FCA">
            <w:rPr>
              <w:sz w:val="24"/>
              <w:szCs w:val="24"/>
            </w:rPr>
            <w:fldChar w:fldCharType="separate"/>
          </w:r>
          <w:r w:rsidR="004D5FCA">
            <w:rPr>
              <w:noProof/>
              <w:sz w:val="24"/>
              <w:szCs w:val="24"/>
            </w:rPr>
            <w:t xml:space="preserve"> </w:t>
          </w:r>
          <w:r w:rsidR="004D5FCA" w:rsidRPr="004D5FCA">
            <w:rPr>
              <w:noProof/>
              <w:sz w:val="24"/>
              <w:szCs w:val="24"/>
            </w:rPr>
            <w:t>(SSW(W)A, 2014)</w:t>
          </w:r>
          <w:r w:rsidR="004D5FCA">
            <w:rPr>
              <w:sz w:val="24"/>
              <w:szCs w:val="24"/>
            </w:rPr>
            <w:fldChar w:fldCharType="end"/>
          </w:r>
        </w:sdtContent>
      </w:sdt>
      <w:r w:rsidR="004D5FCA">
        <w:rPr>
          <w:sz w:val="24"/>
          <w:szCs w:val="24"/>
        </w:rPr>
        <w:t>.</w:t>
      </w:r>
      <w:r w:rsidR="00B13493">
        <w:rPr>
          <w:sz w:val="24"/>
          <w:szCs w:val="24"/>
        </w:rPr>
        <w:t xml:space="preserve"> </w:t>
      </w:r>
      <w:r w:rsidR="00DB7A43">
        <w:rPr>
          <w:sz w:val="24"/>
          <w:szCs w:val="24"/>
        </w:rPr>
        <w:t xml:space="preserve">Hunter and Ritchie </w:t>
      </w:r>
      <w:sdt>
        <w:sdtPr>
          <w:rPr>
            <w:sz w:val="24"/>
            <w:szCs w:val="24"/>
          </w:rPr>
          <w:id w:val="1934164733"/>
          <w:citation/>
        </w:sdtPr>
        <w:sdtContent>
          <w:r w:rsidR="00DB7A43">
            <w:rPr>
              <w:sz w:val="24"/>
              <w:szCs w:val="24"/>
            </w:rPr>
            <w:fldChar w:fldCharType="begin"/>
          </w:r>
          <w:r w:rsidR="00DB7A43">
            <w:rPr>
              <w:sz w:val="24"/>
              <w:szCs w:val="24"/>
            </w:rPr>
            <w:instrText xml:space="preserve">CITATION Hun07 \n  \t  \l 2057 </w:instrText>
          </w:r>
          <w:r w:rsidR="00DB7A43">
            <w:rPr>
              <w:sz w:val="24"/>
              <w:szCs w:val="24"/>
            </w:rPr>
            <w:fldChar w:fldCharType="separate"/>
          </w:r>
          <w:r w:rsidR="00DB7A43" w:rsidRPr="00DB7A43">
            <w:rPr>
              <w:noProof/>
              <w:sz w:val="24"/>
              <w:szCs w:val="24"/>
            </w:rPr>
            <w:t>(2007)</w:t>
          </w:r>
          <w:r w:rsidR="00DB7A43">
            <w:rPr>
              <w:sz w:val="24"/>
              <w:szCs w:val="24"/>
            </w:rPr>
            <w:fldChar w:fldCharType="end"/>
          </w:r>
        </w:sdtContent>
      </w:sdt>
      <w:r w:rsidR="004D5FCA">
        <w:rPr>
          <w:sz w:val="24"/>
          <w:szCs w:val="24"/>
        </w:rPr>
        <w:t xml:space="preserve"> </w:t>
      </w:r>
      <w:r w:rsidR="00B13493">
        <w:rPr>
          <w:sz w:val="24"/>
          <w:szCs w:val="24"/>
        </w:rPr>
        <w:t xml:space="preserve">argue that awareness of each other’s roles and accountability is essential for co-production to be </w:t>
      </w:r>
      <w:r w:rsidR="004F46F7">
        <w:rPr>
          <w:sz w:val="24"/>
          <w:szCs w:val="24"/>
        </w:rPr>
        <w:t>affective.</w:t>
      </w:r>
      <w:r w:rsidR="00B13493">
        <w:rPr>
          <w:sz w:val="24"/>
          <w:szCs w:val="24"/>
        </w:rPr>
        <w:t xml:space="preserve"> I have found this to be the case when working with the Police in relation to Person 2</w:t>
      </w:r>
      <w:r w:rsidR="004F46F7">
        <w:rPr>
          <w:sz w:val="24"/>
          <w:szCs w:val="24"/>
        </w:rPr>
        <w:t>, as roles were clearly identified</w:t>
      </w:r>
      <w:r w:rsidR="00521FDA">
        <w:rPr>
          <w:sz w:val="24"/>
          <w:szCs w:val="24"/>
        </w:rPr>
        <w:t xml:space="preserve"> and duly executed</w:t>
      </w:r>
      <w:r w:rsidR="004F46F7">
        <w:rPr>
          <w:sz w:val="24"/>
          <w:szCs w:val="24"/>
        </w:rPr>
        <w:t xml:space="preserve"> </w:t>
      </w:r>
      <w:r w:rsidR="00521FDA">
        <w:rPr>
          <w:sz w:val="24"/>
          <w:szCs w:val="24"/>
        </w:rPr>
        <w:t>in a collaborative manner</w:t>
      </w:r>
      <w:r w:rsidR="00521FDA">
        <w:rPr>
          <w:noProof/>
          <w:sz w:val="24"/>
          <w:szCs w:val="24"/>
        </w:rPr>
        <w:t xml:space="preserve"> </w:t>
      </w:r>
      <w:r w:rsidR="00521FDA" w:rsidRPr="00521FDA">
        <w:rPr>
          <w:noProof/>
          <w:sz w:val="24"/>
          <w:szCs w:val="24"/>
        </w:rPr>
        <w:t>(ass</w:t>
      </w:r>
      <w:r w:rsidR="000E19ED">
        <w:rPr>
          <w:noProof/>
          <w:sz w:val="24"/>
          <w:szCs w:val="24"/>
        </w:rPr>
        <w:t>essing the needs of individuals</w:t>
      </w:r>
      <w:r w:rsidR="00521FDA" w:rsidRPr="00521FDA">
        <w:rPr>
          <w:noProof/>
          <w:sz w:val="24"/>
          <w:szCs w:val="24"/>
        </w:rPr>
        <w:t>, 2015)</w:t>
      </w:r>
      <w:r w:rsidR="00FE0C15">
        <w:rPr>
          <w:sz w:val="24"/>
          <w:szCs w:val="24"/>
        </w:rPr>
        <w:t xml:space="preserve">. </w:t>
      </w:r>
    </w:p>
    <w:p w:rsidR="008E3BB3" w:rsidRDefault="008E3BB3" w:rsidP="00E06DBE">
      <w:pPr>
        <w:spacing w:line="360" w:lineRule="auto"/>
        <w:jc w:val="both"/>
        <w:rPr>
          <w:sz w:val="24"/>
          <w:szCs w:val="24"/>
        </w:rPr>
      </w:pPr>
    </w:p>
    <w:p w:rsidR="00517488" w:rsidRDefault="000E19ED" w:rsidP="00E06DBE">
      <w:pPr>
        <w:spacing w:line="360" w:lineRule="auto"/>
        <w:jc w:val="both"/>
        <w:rPr>
          <w:sz w:val="24"/>
          <w:szCs w:val="24"/>
        </w:rPr>
      </w:pPr>
      <w:r>
        <w:rPr>
          <w:sz w:val="24"/>
          <w:szCs w:val="24"/>
        </w:rPr>
        <w:t xml:space="preserve">Despite increasing my knowledge of multi-agency duties and responsibilities, I have encountered </w:t>
      </w:r>
      <w:r w:rsidR="00104D2A">
        <w:rPr>
          <w:sz w:val="24"/>
          <w:szCs w:val="24"/>
        </w:rPr>
        <w:t>tensions</w:t>
      </w:r>
      <w:r>
        <w:rPr>
          <w:sz w:val="24"/>
          <w:szCs w:val="24"/>
        </w:rPr>
        <w:t xml:space="preserve"> when working within multidisciplinary contexts; which in turn led to feelings of </w:t>
      </w:r>
      <w:r w:rsidR="000725CE">
        <w:rPr>
          <w:sz w:val="24"/>
          <w:szCs w:val="24"/>
        </w:rPr>
        <w:t>disempowerment</w:t>
      </w:r>
      <w:r>
        <w:rPr>
          <w:sz w:val="24"/>
          <w:szCs w:val="24"/>
        </w:rPr>
        <w:t>, discomfort and stress.</w:t>
      </w:r>
      <w:r w:rsidR="00FE0C15">
        <w:rPr>
          <w:sz w:val="24"/>
          <w:szCs w:val="24"/>
        </w:rPr>
        <w:t xml:space="preserve"> This occurred when my assessment and role in relation to a Person</w:t>
      </w:r>
      <w:r w:rsidR="000725CE">
        <w:rPr>
          <w:sz w:val="24"/>
          <w:szCs w:val="24"/>
        </w:rPr>
        <w:t>’s support</w:t>
      </w:r>
      <w:r w:rsidR="00FE0C15">
        <w:rPr>
          <w:sz w:val="24"/>
          <w:szCs w:val="24"/>
        </w:rPr>
        <w:t xml:space="preserve"> was subject </w:t>
      </w:r>
      <w:r w:rsidR="000725CE">
        <w:rPr>
          <w:sz w:val="24"/>
          <w:szCs w:val="24"/>
        </w:rPr>
        <w:t xml:space="preserve">to </w:t>
      </w:r>
      <w:r w:rsidR="008E3BB3">
        <w:rPr>
          <w:sz w:val="24"/>
          <w:szCs w:val="24"/>
        </w:rPr>
        <w:t xml:space="preserve">continuous </w:t>
      </w:r>
      <w:r w:rsidR="00FE0C15">
        <w:rPr>
          <w:sz w:val="24"/>
          <w:szCs w:val="24"/>
        </w:rPr>
        <w:t>challenge</w:t>
      </w:r>
      <w:r w:rsidR="000725CE">
        <w:rPr>
          <w:sz w:val="24"/>
          <w:szCs w:val="24"/>
        </w:rPr>
        <w:t xml:space="preserve"> from a colleague</w:t>
      </w:r>
      <w:r w:rsidR="00FE0C15">
        <w:rPr>
          <w:sz w:val="24"/>
          <w:szCs w:val="24"/>
        </w:rPr>
        <w:t xml:space="preserve"> within a mental health team.</w:t>
      </w:r>
      <w:r w:rsidR="000725CE">
        <w:rPr>
          <w:sz w:val="24"/>
          <w:szCs w:val="24"/>
        </w:rPr>
        <w:t xml:space="preserve"> </w:t>
      </w:r>
      <w:r w:rsidR="00FE0C15">
        <w:rPr>
          <w:sz w:val="24"/>
          <w:szCs w:val="24"/>
        </w:rPr>
        <w:t xml:space="preserve"> </w:t>
      </w:r>
      <w:r w:rsidR="000725CE">
        <w:rPr>
          <w:sz w:val="24"/>
          <w:szCs w:val="24"/>
        </w:rPr>
        <w:t>On reflection, I have been able to link this experience to familiar arguments of power and the dominance of the medical model within mental health services</w:t>
      </w:r>
      <w:sdt>
        <w:sdtPr>
          <w:rPr>
            <w:sz w:val="24"/>
            <w:szCs w:val="24"/>
          </w:rPr>
          <w:id w:val="-1872218853"/>
          <w:citation/>
        </w:sdtPr>
        <w:sdtContent>
          <w:r w:rsidR="000725CE">
            <w:rPr>
              <w:sz w:val="24"/>
              <w:szCs w:val="24"/>
            </w:rPr>
            <w:fldChar w:fldCharType="begin"/>
          </w:r>
          <w:r w:rsidR="000725CE">
            <w:rPr>
              <w:sz w:val="24"/>
              <w:szCs w:val="24"/>
            </w:rPr>
            <w:instrText xml:space="preserve"> CITATION Bro00 \l 2057 </w:instrText>
          </w:r>
          <w:r w:rsidR="000725CE">
            <w:rPr>
              <w:sz w:val="24"/>
              <w:szCs w:val="24"/>
            </w:rPr>
            <w:fldChar w:fldCharType="separate"/>
          </w:r>
          <w:r w:rsidR="000725CE">
            <w:rPr>
              <w:noProof/>
              <w:sz w:val="24"/>
              <w:szCs w:val="24"/>
            </w:rPr>
            <w:t xml:space="preserve"> </w:t>
          </w:r>
          <w:r w:rsidR="000725CE" w:rsidRPr="000725CE">
            <w:rPr>
              <w:noProof/>
              <w:sz w:val="24"/>
              <w:szCs w:val="24"/>
            </w:rPr>
            <w:t>(Brown, Crawford, &amp; Darongkamas, 2000)</w:t>
          </w:r>
          <w:r w:rsidR="000725CE">
            <w:rPr>
              <w:sz w:val="24"/>
              <w:szCs w:val="24"/>
            </w:rPr>
            <w:fldChar w:fldCharType="end"/>
          </w:r>
        </w:sdtContent>
      </w:sdt>
      <w:r w:rsidR="008A0EBC">
        <w:rPr>
          <w:sz w:val="24"/>
          <w:szCs w:val="24"/>
        </w:rPr>
        <w:t xml:space="preserve">; therefore </w:t>
      </w:r>
      <w:r>
        <w:rPr>
          <w:sz w:val="24"/>
          <w:szCs w:val="24"/>
        </w:rPr>
        <w:t xml:space="preserve">despite a legislative </w:t>
      </w:r>
      <w:r w:rsidR="00385114">
        <w:rPr>
          <w:sz w:val="24"/>
          <w:szCs w:val="24"/>
        </w:rPr>
        <w:t>framework that</w:t>
      </w:r>
      <w:r>
        <w:rPr>
          <w:sz w:val="24"/>
          <w:szCs w:val="24"/>
        </w:rPr>
        <w:t xml:space="preserve"> advocates for </w:t>
      </w:r>
      <w:r w:rsidR="00385114">
        <w:rPr>
          <w:sz w:val="24"/>
          <w:szCs w:val="24"/>
        </w:rPr>
        <w:t>co-production</w:t>
      </w:r>
      <w:r>
        <w:rPr>
          <w:sz w:val="24"/>
          <w:szCs w:val="24"/>
        </w:rPr>
        <w:t xml:space="preserve">, </w:t>
      </w:r>
      <w:r w:rsidR="00385114">
        <w:rPr>
          <w:sz w:val="24"/>
          <w:szCs w:val="24"/>
        </w:rPr>
        <w:t>environments which facilitate</w:t>
      </w:r>
      <w:r w:rsidR="008E3BB3">
        <w:rPr>
          <w:sz w:val="24"/>
          <w:szCs w:val="24"/>
        </w:rPr>
        <w:t xml:space="preserve"> it are sparse</w:t>
      </w:r>
      <w:sdt>
        <w:sdtPr>
          <w:rPr>
            <w:sz w:val="24"/>
            <w:szCs w:val="24"/>
          </w:rPr>
          <w:id w:val="1778823171"/>
          <w:citation/>
        </w:sdtPr>
        <w:sdtContent>
          <w:r w:rsidR="00385114">
            <w:rPr>
              <w:sz w:val="24"/>
              <w:szCs w:val="24"/>
            </w:rPr>
            <w:fldChar w:fldCharType="begin"/>
          </w:r>
          <w:r w:rsidR="00385114">
            <w:rPr>
              <w:sz w:val="24"/>
              <w:szCs w:val="24"/>
            </w:rPr>
            <w:instrText xml:space="preserve"> CITATION Gar03 \l 2057 </w:instrText>
          </w:r>
          <w:r w:rsidR="00385114">
            <w:rPr>
              <w:sz w:val="24"/>
              <w:szCs w:val="24"/>
            </w:rPr>
            <w:fldChar w:fldCharType="separate"/>
          </w:r>
          <w:r w:rsidR="00385114">
            <w:rPr>
              <w:noProof/>
              <w:sz w:val="24"/>
              <w:szCs w:val="24"/>
            </w:rPr>
            <w:t xml:space="preserve"> </w:t>
          </w:r>
          <w:r w:rsidR="00385114" w:rsidRPr="00385114">
            <w:rPr>
              <w:noProof/>
              <w:sz w:val="24"/>
              <w:szCs w:val="24"/>
            </w:rPr>
            <w:t>(Garrett, 2003)</w:t>
          </w:r>
          <w:r w:rsidR="00385114">
            <w:rPr>
              <w:sz w:val="24"/>
              <w:szCs w:val="24"/>
            </w:rPr>
            <w:fldChar w:fldCharType="end"/>
          </w:r>
        </w:sdtContent>
      </w:sdt>
      <w:r w:rsidR="00385114">
        <w:rPr>
          <w:sz w:val="24"/>
          <w:szCs w:val="24"/>
        </w:rPr>
        <w:t xml:space="preserve">. </w:t>
      </w:r>
      <w:r w:rsidR="00CC7847">
        <w:rPr>
          <w:sz w:val="24"/>
          <w:szCs w:val="24"/>
        </w:rPr>
        <w:t xml:space="preserve">Through discussion of my assessment and feelings with my mentor and senior manager, </w:t>
      </w:r>
      <w:r w:rsidR="00517488">
        <w:rPr>
          <w:sz w:val="24"/>
          <w:szCs w:val="24"/>
        </w:rPr>
        <w:t xml:space="preserve">I </w:t>
      </w:r>
      <w:r w:rsidR="00CC7847">
        <w:rPr>
          <w:sz w:val="24"/>
          <w:szCs w:val="24"/>
        </w:rPr>
        <w:t xml:space="preserve">gained </w:t>
      </w:r>
      <w:r w:rsidR="00517488">
        <w:rPr>
          <w:sz w:val="24"/>
          <w:szCs w:val="24"/>
        </w:rPr>
        <w:t>confidence</w:t>
      </w:r>
      <w:r w:rsidR="00CC7847">
        <w:rPr>
          <w:sz w:val="24"/>
          <w:szCs w:val="24"/>
        </w:rPr>
        <w:t xml:space="preserve"> from their </w:t>
      </w:r>
      <w:r w:rsidR="000127F4">
        <w:rPr>
          <w:sz w:val="24"/>
          <w:szCs w:val="24"/>
        </w:rPr>
        <w:t xml:space="preserve">shared </w:t>
      </w:r>
      <w:r w:rsidR="00CC7847">
        <w:rPr>
          <w:sz w:val="24"/>
          <w:szCs w:val="24"/>
        </w:rPr>
        <w:t>experience</w:t>
      </w:r>
      <w:r w:rsidR="00517488">
        <w:rPr>
          <w:sz w:val="24"/>
          <w:szCs w:val="24"/>
        </w:rPr>
        <w:t xml:space="preserve"> to uphold </w:t>
      </w:r>
      <w:r w:rsidR="000127F4">
        <w:rPr>
          <w:sz w:val="24"/>
          <w:szCs w:val="24"/>
        </w:rPr>
        <w:t>my</w:t>
      </w:r>
      <w:r w:rsidR="00517488">
        <w:rPr>
          <w:sz w:val="24"/>
          <w:szCs w:val="24"/>
        </w:rPr>
        <w:t xml:space="preserve"> social work</w:t>
      </w:r>
      <w:r w:rsidR="000127F4">
        <w:rPr>
          <w:sz w:val="24"/>
          <w:szCs w:val="24"/>
        </w:rPr>
        <w:t xml:space="preserve"> role in t</w:t>
      </w:r>
      <w:r w:rsidR="00BE34A3">
        <w:rPr>
          <w:sz w:val="24"/>
          <w:szCs w:val="24"/>
        </w:rPr>
        <w:t xml:space="preserve">his multidisciplinary setting. </w:t>
      </w:r>
      <w:r w:rsidR="000127F4">
        <w:rPr>
          <w:sz w:val="24"/>
          <w:szCs w:val="24"/>
        </w:rPr>
        <w:t>This led to reassertion of</w:t>
      </w:r>
      <w:r w:rsidR="00517488">
        <w:rPr>
          <w:sz w:val="24"/>
          <w:szCs w:val="24"/>
        </w:rPr>
        <w:t xml:space="preserve"> my professional </w:t>
      </w:r>
      <w:r w:rsidR="000127F4">
        <w:rPr>
          <w:sz w:val="24"/>
          <w:szCs w:val="24"/>
        </w:rPr>
        <w:t>judgement</w:t>
      </w:r>
      <w:r w:rsidR="008E3BB3">
        <w:rPr>
          <w:sz w:val="24"/>
          <w:szCs w:val="24"/>
        </w:rPr>
        <w:t xml:space="preserve"> that the citizen’s needs were of a nature, intensity and </w:t>
      </w:r>
      <w:r w:rsidR="00BE34A3">
        <w:rPr>
          <w:sz w:val="24"/>
          <w:szCs w:val="24"/>
        </w:rPr>
        <w:t>complexity, which</w:t>
      </w:r>
      <w:r w:rsidR="000127F4">
        <w:rPr>
          <w:sz w:val="24"/>
          <w:szCs w:val="24"/>
        </w:rPr>
        <w:t xml:space="preserve"> were</w:t>
      </w:r>
      <w:r w:rsidR="008E3BB3">
        <w:rPr>
          <w:sz w:val="24"/>
          <w:szCs w:val="24"/>
        </w:rPr>
        <w:t xml:space="preserve"> beyond what my agency could </w:t>
      </w:r>
      <w:r w:rsidR="000127F4">
        <w:rPr>
          <w:sz w:val="24"/>
          <w:szCs w:val="24"/>
        </w:rPr>
        <w:t>meet</w:t>
      </w:r>
      <w:r w:rsidR="000127F4">
        <w:rPr>
          <w:noProof/>
          <w:sz w:val="24"/>
          <w:szCs w:val="24"/>
        </w:rPr>
        <w:t xml:space="preserve"> </w:t>
      </w:r>
      <w:r w:rsidR="000127F4" w:rsidRPr="000127F4">
        <w:rPr>
          <w:noProof/>
          <w:sz w:val="24"/>
          <w:szCs w:val="24"/>
        </w:rPr>
        <w:t>(</w:t>
      </w:r>
      <w:r w:rsidR="000127F4">
        <w:rPr>
          <w:noProof/>
          <w:sz w:val="24"/>
          <w:szCs w:val="24"/>
        </w:rPr>
        <w:t xml:space="preserve">Welsh Government, 2014; </w:t>
      </w:r>
      <w:r w:rsidR="000127F4" w:rsidRPr="00CC7847">
        <w:rPr>
          <w:noProof/>
          <w:sz w:val="24"/>
          <w:szCs w:val="24"/>
        </w:rPr>
        <w:t>SCW, 2017)</w:t>
      </w:r>
      <w:r w:rsidR="00BE34A3">
        <w:rPr>
          <w:sz w:val="24"/>
          <w:szCs w:val="24"/>
        </w:rPr>
        <w:t>.</w:t>
      </w:r>
      <w:r w:rsidR="00CC7847">
        <w:rPr>
          <w:sz w:val="24"/>
          <w:szCs w:val="24"/>
        </w:rPr>
        <w:t xml:space="preserve"> </w:t>
      </w:r>
      <w:r w:rsidR="00BE34A3">
        <w:rPr>
          <w:sz w:val="24"/>
          <w:szCs w:val="24"/>
        </w:rPr>
        <w:t>A</w:t>
      </w:r>
      <w:r w:rsidR="00CC7847">
        <w:rPr>
          <w:sz w:val="24"/>
          <w:szCs w:val="24"/>
        </w:rPr>
        <w:t>ccess</w:t>
      </w:r>
      <w:r w:rsidR="00BE34A3">
        <w:rPr>
          <w:sz w:val="24"/>
          <w:szCs w:val="24"/>
        </w:rPr>
        <w:t xml:space="preserve">ing </w:t>
      </w:r>
      <w:r w:rsidR="00CC7847">
        <w:rPr>
          <w:sz w:val="24"/>
          <w:szCs w:val="24"/>
        </w:rPr>
        <w:t xml:space="preserve">supervision is considered essential </w:t>
      </w:r>
      <w:r w:rsidR="00BE34A3">
        <w:rPr>
          <w:sz w:val="24"/>
          <w:szCs w:val="24"/>
        </w:rPr>
        <w:t xml:space="preserve">for practitioners to navigate the </w:t>
      </w:r>
      <w:r w:rsidR="000127F4">
        <w:rPr>
          <w:sz w:val="24"/>
          <w:szCs w:val="24"/>
        </w:rPr>
        <w:t xml:space="preserve">uncertainty </w:t>
      </w:r>
      <w:r w:rsidR="000127F4">
        <w:rPr>
          <w:sz w:val="24"/>
          <w:szCs w:val="24"/>
        </w:rPr>
        <w:lastRenderedPageBreak/>
        <w:t>of co-productive working</w:t>
      </w:r>
      <w:sdt>
        <w:sdtPr>
          <w:rPr>
            <w:sz w:val="24"/>
            <w:szCs w:val="24"/>
          </w:rPr>
          <w:id w:val="54212760"/>
          <w:citation/>
        </w:sdtPr>
        <w:sdtContent>
          <w:r w:rsidR="00CC7847">
            <w:rPr>
              <w:sz w:val="24"/>
              <w:szCs w:val="24"/>
            </w:rPr>
            <w:fldChar w:fldCharType="begin"/>
          </w:r>
          <w:r w:rsidR="00CC7847">
            <w:rPr>
              <w:sz w:val="24"/>
              <w:szCs w:val="24"/>
            </w:rPr>
            <w:instrText xml:space="preserve"> CITATION Hun07 \l 2057 </w:instrText>
          </w:r>
          <w:r w:rsidR="00CC7847">
            <w:rPr>
              <w:sz w:val="24"/>
              <w:szCs w:val="24"/>
            </w:rPr>
            <w:fldChar w:fldCharType="separate"/>
          </w:r>
          <w:r w:rsidR="00CC7847">
            <w:rPr>
              <w:noProof/>
              <w:sz w:val="24"/>
              <w:szCs w:val="24"/>
            </w:rPr>
            <w:t xml:space="preserve"> </w:t>
          </w:r>
          <w:r w:rsidR="00CC7847" w:rsidRPr="00CC7847">
            <w:rPr>
              <w:noProof/>
              <w:sz w:val="24"/>
              <w:szCs w:val="24"/>
            </w:rPr>
            <w:t>(Hunter &amp; Ritchie, 2007)</w:t>
          </w:r>
          <w:r w:rsidR="00CC7847">
            <w:rPr>
              <w:sz w:val="24"/>
              <w:szCs w:val="24"/>
            </w:rPr>
            <w:fldChar w:fldCharType="end"/>
          </w:r>
        </w:sdtContent>
      </w:sdt>
      <w:r w:rsidR="00CC7847">
        <w:rPr>
          <w:sz w:val="24"/>
          <w:szCs w:val="24"/>
        </w:rPr>
        <w:t xml:space="preserve">. </w:t>
      </w:r>
      <w:r w:rsidR="00BE34A3">
        <w:rPr>
          <w:sz w:val="24"/>
          <w:szCs w:val="24"/>
        </w:rPr>
        <w:t xml:space="preserve">I therefore </w:t>
      </w:r>
      <w:r w:rsidR="00CB6244">
        <w:rPr>
          <w:sz w:val="24"/>
          <w:szCs w:val="24"/>
        </w:rPr>
        <w:t>intend to be cognizant of</w:t>
      </w:r>
      <w:r w:rsidR="00BE34A3">
        <w:rPr>
          <w:sz w:val="24"/>
          <w:szCs w:val="24"/>
        </w:rPr>
        <w:t xml:space="preserve"> this when experiencing tensions</w:t>
      </w:r>
      <w:r w:rsidR="00CB6244">
        <w:rPr>
          <w:sz w:val="24"/>
          <w:szCs w:val="24"/>
        </w:rPr>
        <w:t xml:space="preserve"> in future co-productive working</w:t>
      </w:r>
      <w:sdt>
        <w:sdtPr>
          <w:rPr>
            <w:sz w:val="24"/>
            <w:szCs w:val="24"/>
          </w:rPr>
          <w:id w:val="-1390188405"/>
          <w:citation/>
        </w:sdtPr>
        <w:sdtContent>
          <w:r w:rsidR="0087223A">
            <w:rPr>
              <w:sz w:val="24"/>
              <w:szCs w:val="24"/>
            </w:rPr>
            <w:fldChar w:fldCharType="begin"/>
          </w:r>
          <w:r w:rsidR="0087223A">
            <w:rPr>
              <w:sz w:val="24"/>
              <w:szCs w:val="24"/>
            </w:rPr>
            <w:instrText xml:space="preserve"> CITATION DCr07 \l 2057 </w:instrText>
          </w:r>
          <w:r w:rsidR="0087223A">
            <w:rPr>
              <w:sz w:val="24"/>
              <w:szCs w:val="24"/>
            </w:rPr>
            <w:fldChar w:fldCharType="separate"/>
          </w:r>
          <w:r w:rsidR="0087223A">
            <w:rPr>
              <w:noProof/>
              <w:sz w:val="24"/>
              <w:szCs w:val="24"/>
            </w:rPr>
            <w:t xml:space="preserve"> </w:t>
          </w:r>
          <w:r w:rsidR="0087223A" w:rsidRPr="0087223A">
            <w:rPr>
              <w:noProof/>
              <w:sz w:val="24"/>
              <w:szCs w:val="24"/>
            </w:rPr>
            <w:t>(D'Cruz, Gillingham, &amp; Melendez, 2007)</w:t>
          </w:r>
          <w:r w:rsidR="0087223A">
            <w:rPr>
              <w:sz w:val="24"/>
              <w:szCs w:val="24"/>
            </w:rPr>
            <w:fldChar w:fldCharType="end"/>
          </w:r>
        </w:sdtContent>
      </w:sdt>
      <w:r w:rsidR="00CB6244">
        <w:rPr>
          <w:sz w:val="24"/>
          <w:szCs w:val="24"/>
        </w:rPr>
        <w:t xml:space="preserve">.   </w:t>
      </w:r>
    </w:p>
    <w:p w:rsidR="00CC7847" w:rsidRDefault="00CC7847" w:rsidP="00E06DBE">
      <w:pPr>
        <w:spacing w:line="360" w:lineRule="auto"/>
        <w:jc w:val="both"/>
        <w:rPr>
          <w:sz w:val="24"/>
          <w:szCs w:val="24"/>
        </w:rPr>
      </w:pPr>
    </w:p>
    <w:p w:rsidR="008E3BB3" w:rsidRDefault="0087223A" w:rsidP="00E06DBE">
      <w:pPr>
        <w:spacing w:line="360" w:lineRule="auto"/>
        <w:jc w:val="both"/>
        <w:rPr>
          <w:sz w:val="24"/>
          <w:szCs w:val="24"/>
        </w:rPr>
      </w:pPr>
      <w:r>
        <w:rPr>
          <w:sz w:val="24"/>
          <w:szCs w:val="24"/>
        </w:rPr>
        <w:t xml:space="preserve">At the beginning of this consolidation programme, learning needs in relation </w:t>
      </w:r>
      <w:r w:rsidR="00BE34A3">
        <w:rPr>
          <w:sz w:val="24"/>
          <w:szCs w:val="24"/>
        </w:rPr>
        <w:t xml:space="preserve">to further developing my </w:t>
      </w:r>
      <w:r>
        <w:rPr>
          <w:sz w:val="24"/>
          <w:szCs w:val="24"/>
        </w:rPr>
        <w:t xml:space="preserve">application of </w:t>
      </w:r>
      <w:r w:rsidR="008E3BB3">
        <w:rPr>
          <w:sz w:val="24"/>
          <w:szCs w:val="24"/>
        </w:rPr>
        <w:t>analysis,</w:t>
      </w:r>
      <w:r>
        <w:rPr>
          <w:sz w:val="24"/>
          <w:szCs w:val="24"/>
        </w:rPr>
        <w:t xml:space="preserve"> professional judgement and collaborative working were identified</w:t>
      </w:r>
      <w:sdt>
        <w:sdtPr>
          <w:rPr>
            <w:sz w:val="24"/>
            <w:szCs w:val="24"/>
          </w:rPr>
          <w:id w:val="-1883319223"/>
          <w:citation/>
        </w:sdtPr>
        <w:sdtContent>
          <w:r w:rsidR="00BE34A3">
            <w:rPr>
              <w:sz w:val="24"/>
              <w:szCs w:val="24"/>
            </w:rPr>
            <w:fldChar w:fldCharType="begin"/>
          </w:r>
          <w:r w:rsidR="00BE34A3">
            <w:rPr>
              <w:sz w:val="24"/>
              <w:szCs w:val="24"/>
            </w:rPr>
            <w:instrText xml:space="preserve"> CITATION Wil16 \l 2057 </w:instrText>
          </w:r>
          <w:r w:rsidR="00BE34A3">
            <w:rPr>
              <w:sz w:val="24"/>
              <w:szCs w:val="24"/>
            </w:rPr>
            <w:fldChar w:fldCharType="separate"/>
          </w:r>
          <w:r w:rsidR="00BE34A3">
            <w:rPr>
              <w:noProof/>
              <w:sz w:val="24"/>
              <w:szCs w:val="24"/>
            </w:rPr>
            <w:t xml:space="preserve"> </w:t>
          </w:r>
          <w:r w:rsidR="00BE34A3" w:rsidRPr="00BE34A3">
            <w:rPr>
              <w:noProof/>
              <w:sz w:val="24"/>
              <w:szCs w:val="24"/>
            </w:rPr>
            <w:t>(Wilkins, 2016)</w:t>
          </w:r>
          <w:r w:rsidR="00BE34A3">
            <w:rPr>
              <w:sz w:val="24"/>
              <w:szCs w:val="24"/>
            </w:rPr>
            <w:fldChar w:fldCharType="end"/>
          </w:r>
        </w:sdtContent>
      </w:sdt>
      <w:r w:rsidR="00BE34A3">
        <w:rPr>
          <w:sz w:val="24"/>
          <w:szCs w:val="24"/>
        </w:rPr>
        <w:t xml:space="preserve"> .</w:t>
      </w:r>
      <w:r w:rsidR="00664348">
        <w:rPr>
          <w:sz w:val="24"/>
          <w:szCs w:val="24"/>
        </w:rPr>
        <w:t xml:space="preserve"> T</w:t>
      </w:r>
      <w:r w:rsidR="008E3BB3">
        <w:rPr>
          <w:sz w:val="24"/>
          <w:szCs w:val="24"/>
        </w:rPr>
        <w:t xml:space="preserve">hrough </w:t>
      </w:r>
      <w:r w:rsidR="00664348">
        <w:rPr>
          <w:sz w:val="24"/>
          <w:szCs w:val="24"/>
        </w:rPr>
        <w:t>discussion with my mentor,</w:t>
      </w:r>
      <w:r w:rsidR="008E3BB3">
        <w:rPr>
          <w:sz w:val="24"/>
          <w:szCs w:val="24"/>
        </w:rPr>
        <w:t xml:space="preserve"> I believe that </w:t>
      </w:r>
      <w:r w:rsidR="00664348">
        <w:rPr>
          <w:sz w:val="24"/>
          <w:szCs w:val="24"/>
        </w:rPr>
        <w:t xml:space="preserve">these outcomes have been met and evidenced within the body of this </w:t>
      </w:r>
      <w:r w:rsidR="00576223">
        <w:rPr>
          <w:sz w:val="24"/>
          <w:szCs w:val="24"/>
        </w:rPr>
        <w:t>work.</w:t>
      </w:r>
      <w:r w:rsidR="00D736BF">
        <w:rPr>
          <w:sz w:val="24"/>
          <w:szCs w:val="24"/>
        </w:rPr>
        <w:t xml:space="preserve"> </w:t>
      </w:r>
      <w:r w:rsidR="00576223">
        <w:rPr>
          <w:sz w:val="24"/>
          <w:szCs w:val="24"/>
        </w:rPr>
        <w:t>D</w:t>
      </w:r>
      <w:r w:rsidR="005D1937">
        <w:rPr>
          <w:sz w:val="24"/>
          <w:szCs w:val="24"/>
        </w:rPr>
        <w:t xml:space="preserve">espite </w:t>
      </w:r>
      <w:r w:rsidR="00576223">
        <w:rPr>
          <w:sz w:val="24"/>
          <w:szCs w:val="24"/>
        </w:rPr>
        <w:t>this,</w:t>
      </w:r>
      <w:r w:rsidR="005D1937">
        <w:rPr>
          <w:sz w:val="24"/>
          <w:szCs w:val="24"/>
        </w:rPr>
        <w:t xml:space="preserve"> I am conscious that practice knowledge and therefore professional development has no boundaries</w:t>
      </w:r>
      <w:sdt>
        <w:sdtPr>
          <w:rPr>
            <w:sz w:val="24"/>
            <w:szCs w:val="24"/>
          </w:rPr>
          <w:id w:val="-125621691"/>
          <w:citation/>
        </w:sdtPr>
        <w:sdtContent>
          <w:r w:rsidR="005D1937">
            <w:rPr>
              <w:sz w:val="24"/>
              <w:szCs w:val="24"/>
            </w:rPr>
            <w:fldChar w:fldCharType="begin"/>
          </w:r>
          <w:r w:rsidR="005D1937">
            <w:rPr>
              <w:sz w:val="24"/>
              <w:szCs w:val="24"/>
            </w:rPr>
            <w:instrText xml:space="preserve"> CITATION Hal15 \l 2057 </w:instrText>
          </w:r>
          <w:r w:rsidR="005D1937">
            <w:rPr>
              <w:sz w:val="24"/>
              <w:szCs w:val="24"/>
            </w:rPr>
            <w:fldChar w:fldCharType="separate"/>
          </w:r>
          <w:r w:rsidR="005D1937">
            <w:rPr>
              <w:noProof/>
              <w:sz w:val="24"/>
              <w:szCs w:val="24"/>
            </w:rPr>
            <w:t xml:space="preserve"> </w:t>
          </w:r>
          <w:r w:rsidR="005D1937" w:rsidRPr="005D1937">
            <w:rPr>
              <w:noProof/>
              <w:sz w:val="24"/>
              <w:szCs w:val="24"/>
            </w:rPr>
            <w:t>(Halton, Powell, &amp; Scanlon, 2015)</w:t>
          </w:r>
          <w:r w:rsidR="005D1937">
            <w:rPr>
              <w:sz w:val="24"/>
              <w:szCs w:val="24"/>
            </w:rPr>
            <w:fldChar w:fldCharType="end"/>
          </w:r>
        </w:sdtContent>
      </w:sdt>
      <w:r w:rsidR="001832F4">
        <w:rPr>
          <w:sz w:val="24"/>
          <w:szCs w:val="24"/>
        </w:rPr>
        <w:t xml:space="preserve">. </w:t>
      </w:r>
      <w:r w:rsidR="00E06DBE">
        <w:rPr>
          <w:sz w:val="24"/>
          <w:szCs w:val="24"/>
        </w:rPr>
        <w:t xml:space="preserve">The Code of Professional Practice for Social Care </w:t>
      </w:r>
      <w:sdt>
        <w:sdtPr>
          <w:rPr>
            <w:sz w:val="24"/>
            <w:szCs w:val="24"/>
          </w:rPr>
          <w:id w:val="-104884924"/>
          <w:citation/>
        </w:sdtPr>
        <w:sdtContent>
          <w:r w:rsidR="00E06DBE">
            <w:rPr>
              <w:sz w:val="24"/>
              <w:szCs w:val="24"/>
            </w:rPr>
            <w:fldChar w:fldCharType="begin"/>
          </w:r>
          <w:r w:rsidR="00D736BF">
            <w:rPr>
              <w:sz w:val="24"/>
              <w:szCs w:val="24"/>
            </w:rPr>
            <w:instrText xml:space="preserve">CITATION CCW15 \n  \t  \l 2057 </w:instrText>
          </w:r>
          <w:r w:rsidR="00E06DBE">
            <w:rPr>
              <w:sz w:val="24"/>
              <w:szCs w:val="24"/>
            </w:rPr>
            <w:fldChar w:fldCharType="separate"/>
          </w:r>
          <w:r w:rsidR="00D736BF" w:rsidRPr="00D736BF">
            <w:rPr>
              <w:noProof/>
              <w:sz w:val="24"/>
              <w:szCs w:val="24"/>
            </w:rPr>
            <w:t>(2017)</w:t>
          </w:r>
          <w:r w:rsidR="00E06DBE">
            <w:rPr>
              <w:sz w:val="24"/>
              <w:szCs w:val="24"/>
            </w:rPr>
            <w:fldChar w:fldCharType="end"/>
          </w:r>
        </w:sdtContent>
      </w:sdt>
      <w:r w:rsidR="00D736BF">
        <w:rPr>
          <w:sz w:val="24"/>
          <w:szCs w:val="24"/>
        </w:rPr>
        <w:t xml:space="preserve"> </w:t>
      </w:r>
      <w:r w:rsidR="001832F4">
        <w:rPr>
          <w:sz w:val="24"/>
          <w:szCs w:val="24"/>
        </w:rPr>
        <w:t>echoes this sentiment when stating</w:t>
      </w:r>
      <w:r w:rsidR="00D736BF">
        <w:rPr>
          <w:sz w:val="24"/>
          <w:szCs w:val="24"/>
        </w:rPr>
        <w:t xml:space="preserve"> that practitioners should be accountable for the </w:t>
      </w:r>
      <w:r w:rsidR="00D27306">
        <w:rPr>
          <w:sz w:val="24"/>
          <w:szCs w:val="24"/>
        </w:rPr>
        <w:t xml:space="preserve">continued </w:t>
      </w:r>
      <w:r w:rsidR="00D736BF">
        <w:rPr>
          <w:sz w:val="24"/>
          <w:szCs w:val="24"/>
        </w:rPr>
        <w:t xml:space="preserve">development of their knowledge and skills, therefore </w:t>
      </w:r>
      <w:r w:rsidR="00D27306">
        <w:rPr>
          <w:sz w:val="24"/>
          <w:szCs w:val="24"/>
        </w:rPr>
        <w:t>I have sought to identify future actions and opportunities in which to achieve this</w:t>
      </w:r>
      <w:sdt>
        <w:sdtPr>
          <w:rPr>
            <w:sz w:val="24"/>
            <w:szCs w:val="24"/>
          </w:rPr>
          <w:id w:val="-61182638"/>
          <w:citation/>
        </w:sdtPr>
        <w:sdtContent>
          <w:r w:rsidR="00D27306">
            <w:rPr>
              <w:sz w:val="24"/>
              <w:szCs w:val="24"/>
            </w:rPr>
            <w:fldChar w:fldCharType="begin"/>
          </w:r>
          <w:r w:rsidR="00D27306">
            <w:rPr>
              <w:sz w:val="24"/>
              <w:szCs w:val="24"/>
            </w:rPr>
            <w:instrText xml:space="preserve"> CITATION Kil91 \l 2057 </w:instrText>
          </w:r>
          <w:r w:rsidR="00D27306">
            <w:rPr>
              <w:sz w:val="24"/>
              <w:szCs w:val="24"/>
            </w:rPr>
            <w:fldChar w:fldCharType="separate"/>
          </w:r>
          <w:r w:rsidR="00D27306">
            <w:rPr>
              <w:noProof/>
              <w:sz w:val="24"/>
              <w:szCs w:val="24"/>
            </w:rPr>
            <w:t xml:space="preserve"> </w:t>
          </w:r>
          <w:r w:rsidR="00D27306" w:rsidRPr="00D27306">
            <w:rPr>
              <w:noProof/>
              <w:sz w:val="24"/>
              <w:szCs w:val="24"/>
            </w:rPr>
            <w:t>(Killian &amp; Todnem, 1991)</w:t>
          </w:r>
          <w:r w:rsidR="00D27306">
            <w:rPr>
              <w:sz w:val="24"/>
              <w:szCs w:val="24"/>
            </w:rPr>
            <w:fldChar w:fldCharType="end"/>
          </w:r>
        </w:sdtContent>
      </w:sdt>
      <w:r w:rsidR="00D27306">
        <w:rPr>
          <w:sz w:val="24"/>
          <w:szCs w:val="24"/>
        </w:rPr>
        <w:t xml:space="preserve">. </w:t>
      </w:r>
      <w:r w:rsidR="001832F4">
        <w:rPr>
          <w:sz w:val="24"/>
          <w:szCs w:val="24"/>
        </w:rPr>
        <w:t>In thinking about my agency’s remit</w:t>
      </w:r>
      <w:r w:rsidR="008A0EBC">
        <w:rPr>
          <w:sz w:val="24"/>
          <w:szCs w:val="24"/>
        </w:rPr>
        <w:t>, my professional interest</w:t>
      </w:r>
      <w:r w:rsidR="001832F4">
        <w:rPr>
          <w:sz w:val="24"/>
          <w:szCs w:val="24"/>
        </w:rPr>
        <w:t xml:space="preserve"> and in discussion with my mentor, I intend to undertake further mental health training and work towards becoming an Approved Mental Health Professional. </w:t>
      </w:r>
    </w:p>
    <w:p w:rsidR="002F37F6" w:rsidRPr="008B28E7" w:rsidRDefault="002F37F6" w:rsidP="00E06DBE">
      <w:pPr>
        <w:spacing w:line="360" w:lineRule="auto"/>
        <w:jc w:val="both"/>
        <w:rPr>
          <w:sz w:val="24"/>
          <w:szCs w:val="24"/>
        </w:rPr>
      </w:pPr>
    </w:p>
    <w:p w:rsidR="000E38C3" w:rsidRDefault="001832F4" w:rsidP="00E06DBE">
      <w:pPr>
        <w:spacing w:line="360" w:lineRule="auto"/>
        <w:jc w:val="both"/>
        <w:rPr>
          <w:sz w:val="24"/>
          <w:szCs w:val="24"/>
        </w:rPr>
      </w:pPr>
      <w:r>
        <w:rPr>
          <w:sz w:val="24"/>
          <w:szCs w:val="24"/>
        </w:rPr>
        <w:t>WORD COUNT</w:t>
      </w:r>
      <w:r w:rsidR="008A0EBC">
        <w:rPr>
          <w:sz w:val="24"/>
          <w:szCs w:val="24"/>
        </w:rPr>
        <w:t xml:space="preserve"> - 820</w:t>
      </w: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8E3BB3" w:rsidRDefault="008E3BB3" w:rsidP="00E559CE">
      <w:pPr>
        <w:jc w:val="both"/>
        <w:rPr>
          <w:sz w:val="24"/>
          <w:szCs w:val="24"/>
        </w:rPr>
      </w:pPr>
    </w:p>
    <w:p w:rsidR="008E3BB3" w:rsidRDefault="008E3BB3" w:rsidP="00E559CE">
      <w:pPr>
        <w:jc w:val="both"/>
        <w:rPr>
          <w:sz w:val="24"/>
          <w:szCs w:val="24"/>
        </w:rPr>
      </w:pPr>
    </w:p>
    <w:p w:rsidR="008E3BB3" w:rsidRDefault="008E3BB3" w:rsidP="00E559CE">
      <w:pPr>
        <w:jc w:val="both"/>
        <w:rPr>
          <w:sz w:val="24"/>
          <w:szCs w:val="24"/>
        </w:rPr>
      </w:pPr>
    </w:p>
    <w:p w:rsidR="008E3BB3" w:rsidRDefault="008E3BB3" w:rsidP="00E559CE">
      <w:pPr>
        <w:jc w:val="both"/>
        <w:rPr>
          <w:sz w:val="24"/>
          <w:szCs w:val="24"/>
        </w:rPr>
      </w:pPr>
    </w:p>
    <w:p w:rsidR="008E3BB3" w:rsidRDefault="008E3BB3" w:rsidP="00E559CE">
      <w:pPr>
        <w:jc w:val="both"/>
        <w:rPr>
          <w:sz w:val="24"/>
          <w:szCs w:val="24"/>
        </w:rPr>
      </w:pPr>
    </w:p>
    <w:p w:rsidR="008E3BB3" w:rsidRDefault="008E3BB3" w:rsidP="00E559CE">
      <w:pPr>
        <w:jc w:val="both"/>
        <w:rPr>
          <w:sz w:val="24"/>
          <w:szCs w:val="24"/>
        </w:rPr>
      </w:pPr>
    </w:p>
    <w:p w:rsidR="00104D2A" w:rsidRDefault="00104D2A" w:rsidP="00E559CE">
      <w:pPr>
        <w:jc w:val="both"/>
        <w:rPr>
          <w:sz w:val="24"/>
          <w:szCs w:val="24"/>
        </w:rPr>
      </w:pPr>
    </w:p>
    <w:p w:rsidR="00104D2A" w:rsidRDefault="00104D2A" w:rsidP="00E559CE">
      <w:pPr>
        <w:jc w:val="both"/>
        <w:rPr>
          <w:sz w:val="24"/>
          <w:szCs w:val="24"/>
        </w:rPr>
      </w:pPr>
    </w:p>
    <w:p w:rsidR="008E3BB3" w:rsidRDefault="008E3BB3" w:rsidP="00E559CE">
      <w:pPr>
        <w:jc w:val="both"/>
        <w:rPr>
          <w:sz w:val="24"/>
          <w:szCs w:val="24"/>
        </w:rPr>
      </w:pPr>
    </w:p>
    <w:p w:rsidR="000E38C3" w:rsidRDefault="000E38C3" w:rsidP="00E559CE">
      <w:pPr>
        <w:jc w:val="both"/>
        <w:rPr>
          <w:sz w:val="24"/>
          <w:szCs w:val="24"/>
        </w:rPr>
      </w:pPr>
    </w:p>
    <w:p w:rsidR="00E06DBE" w:rsidRDefault="00E06DBE" w:rsidP="00E559CE">
      <w:pPr>
        <w:jc w:val="both"/>
        <w:rPr>
          <w:sz w:val="24"/>
          <w:szCs w:val="24"/>
        </w:rPr>
      </w:pPr>
    </w:p>
    <w:p w:rsidR="00E06DBE" w:rsidRDefault="00E06DBE" w:rsidP="00E559CE">
      <w:pPr>
        <w:jc w:val="both"/>
        <w:rPr>
          <w:sz w:val="24"/>
          <w:szCs w:val="24"/>
        </w:rPr>
      </w:pPr>
    </w:p>
    <w:p w:rsidR="00E06DBE" w:rsidRDefault="00E06DBE" w:rsidP="00E559CE">
      <w:pPr>
        <w:jc w:val="both"/>
        <w:rPr>
          <w:sz w:val="24"/>
          <w:szCs w:val="24"/>
        </w:rPr>
      </w:pPr>
    </w:p>
    <w:p w:rsidR="00E06DBE" w:rsidRDefault="00E06DBE" w:rsidP="00E559CE">
      <w:pPr>
        <w:jc w:val="both"/>
        <w:rPr>
          <w:sz w:val="24"/>
          <w:szCs w:val="24"/>
        </w:rPr>
      </w:pPr>
    </w:p>
    <w:p w:rsidR="00E06DBE" w:rsidRDefault="00E06DBE" w:rsidP="00E559CE">
      <w:pPr>
        <w:jc w:val="both"/>
        <w:rPr>
          <w:sz w:val="24"/>
          <w:szCs w:val="24"/>
        </w:rPr>
      </w:pPr>
    </w:p>
    <w:p w:rsidR="00E06DBE" w:rsidRDefault="00E06DBE" w:rsidP="00E559CE">
      <w:pPr>
        <w:jc w:val="both"/>
        <w:rPr>
          <w:sz w:val="24"/>
          <w:szCs w:val="24"/>
        </w:rPr>
      </w:pPr>
    </w:p>
    <w:p w:rsidR="00E06DBE" w:rsidRDefault="00E06DBE" w:rsidP="00E559CE">
      <w:pPr>
        <w:jc w:val="both"/>
        <w:rPr>
          <w:sz w:val="24"/>
          <w:szCs w:val="24"/>
        </w:rPr>
      </w:pPr>
    </w:p>
    <w:p w:rsidR="00E06DBE" w:rsidRDefault="00E06DBE" w:rsidP="00E559CE">
      <w:pPr>
        <w:jc w:val="both"/>
        <w:rPr>
          <w:sz w:val="24"/>
          <w:szCs w:val="24"/>
        </w:rPr>
      </w:pPr>
    </w:p>
    <w:p w:rsidR="000E38C3" w:rsidRDefault="000E38C3" w:rsidP="00E559CE">
      <w:pPr>
        <w:jc w:val="both"/>
        <w:rPr>
          <w:sz w:val="24"/>
          <w:szCs w:val="24"/>
        </w:rPr>
      </w:pPr>
    </w:p>
    <w:p w:rsidR="00E559CE" w:rsidRPr="00B17FA0" w:rsidRDefault="00E559CE" w:rsidP="00E559CE">
      <w:pPr>
        <w:jc w:val="both"/>
        <w:rPr>
          <w:sz w:val="24"/>
          <w:szCs w:val="24"/>
        </w:rPr>
      </w:pPr>
      <w:r w:rsidRPr="00B17FA0">
        <w:rPr>
          <w:sz w:val="24"/>
          <w:szCs w:val="24"/>
        </w:rPr>
        <w:lastRenderedPageBreak/>
        <w:t xml:space="preserve">Please record in the table below the dates </w:t>
      </w:r>
      <w:r>
        <w:rPr>
          <w:sz w:val="24"/>
          <w:szCs w:val="24"/>
        </w:rPr>
        <w:t>of each consolidation programme workshop</w:t>
      </w:r>
      <w:r w:rsidRPr="00B17FA0">
        <w:rPr>
          <w:sz w:val="24"/>
          <w:szCs w:val="24"/>
        </w:rPr>
        <w:t xml:space="preserve"> you attended.  </w:t>
      </w:r>
    </w:p>
    <w:p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rsidTr="00B94443">
        <w:tc>
          <w:tcPr>
            <w:tcW w:w="5094" w:type="dxa"/>
          </w:tcPr>
          <w:p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rsidR="00E559CE" w:rsidRPr="00B17FA0" w:rsidRDefault="00E559CE" w:rsidP="00B94443">
            <w:pPr>
              <w:jc w:val="both"/>
              <w:rPr>
                <w:sz w:val="24"/>
                <w:szCs w:val="24"/>
              </w:rPr>
            </w:pPr>
            <w:r w:rsidRPr="00B17FA0">
              <w:rPr>
                <w:sz w:val="24"/>
                <w:szCs w:val="24"/>
              </w:rPr>
              <w:t xml:space="preserve">Date Attended  </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1</w:t>
            </w:r>
            <w:r w:rsidR="00491111">
              <w:rPr>
                <w:sz w:val="24"/>
                <w:szCs w:val="24"/>
              </w:rPr>
              <w:t xml:space="preserve">. </w:t>
            </w:r>
          </w:p>
        </w:tc>
        <w:tc>
          <w:tcPr>
            <w:tcW w:w="5094" w:type="dxa"/>
          </w:tcPr>
          <w:p w:rsidR="00E559CE" w:rsidRPr="00B17FA0" w:rsidRDefault="00E0556F" w:rsidP="00B94443">
            <w:pPr>
              <w:jc w:val="both"/>
              <w:rPr>
                <w:sz w:val="24"/>
                <w:szCs w:val="24"/>
              </w:rPr>
            </w:pPr>
            <w:r>
              <w:rPr>
                <w:sz w:val="24"/>
                <w:szCs w:val="24"/>
              </w:rPr>
              <w:t>17/10/2017</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2</w:t>
            </w:r>
            <w:r w:rsidR="00491111">
              <w:rPr>
                <w:sz w:val="24"/>
                <w:szCs w:val="24"/>
              </w:rPr>
              <w:t xml:space="preserve">.  </w:t>
            </w:r>
          </w:p>
        </w:tc>
        <w:tc>
          <w:tcPr>
            <w:tcW w:w="5094" w:type="dxa"/>
          </w:tcPr>
          <w:p w:rsidR="00E559CE" w:rsidRPr="00B17FA0" w:rsidRDefault="00E0556F" w:rsidP="00B94443">
            <w:pPr>
              <w:jc w:val="both"/>
              <w:rPr>
                <w:sz w:val="24"/>
                <w:szCs w:val="24"/>
              </w:rPr>
            </w:pPr>
            <w:r>
              <w:rPr>
                <w:sz w:val="24"/>
                <w:szCs w:val="24"/>
              </w:rPr>
              <w:t>14/02/2018</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3</w:t>
            </w:r>
            <w:r w:rsidR="00491111">
              <w:rPr>
                <w:sz w:val="24"/>
                <w:szCs w:val="24"/>
              </w:rPr>
              <w:t>.</w:t>
            </w:r>
          </w:p>
        </w:tc>
        <w:tc>
          <w:tcPr>
            <w:tcW w:w="5094" w:type="dxa"/>
          </w:tcPr>
          <w:p w:rsidR="00E559CE" w:rsidRPr="00B17FA0" w:rsidRDefault="00E0556F" w:rsidP="00B94443">
            <w:pPr>
              <w:jc w:val="both"/>
              <w:rPr>
                <w:sz w:val="24"/>
                <w:szCs w:val="24"/>
              </w:rPr>
            </w:pPr>
            <w:r>
              <w:rPr>
                <w:sz w:val="24"/>
                <w:szCs w:val="24"/>
              </w:rPr>
              <w:t>18/04/2018</w:t>
            </w:r>
          </w:p>
        </w:tc>
      </w:tr>
      <w:tr w:rsidR="00E559CE" w:rsidRPr="008B28E7" w:rsidTr="00B94443">
        <w:tc>
          <w:tcPr>
            <w:tcW w:w="5094" w:type="dxa"/>
          </w:tcPr>
          <w:p w:rsidR="00E559CE" w:rsidRPr="00B17FA0" w:rsidRDefault="00E559CE" w:rsidP="00B94443">
            <w:pPr>
              <w:jc w:val="both"/>
              <w:rPr>
                <w:sz w:val="24"/>
                <w:szCs w:val="24"/>
              </w:rPr>
            </w:pPr>
            <w:r w:rsidRPr="00B17FA0">
              <w:rPr>
                <w:sz w:val="24"/>
                <w:szCs w:val="24"/>
              </w:rPr>
              <w:t>4</w:t>
            </w:r>
            <w:r w:rsidR="00491111">
              <w:rPr>
                <w:sz w:val="24"/>
                <w:szCs w:val="24"/>
              </w:rPr>
              <w:t>.</w:t>
            </w:r>
          </w:p>
        </w:tc>
        <w:tc>
          <w:tcPr>
            <w:tcW w:w="5094" w:type="dxa"/>
          </w:tcPr>
          <w:p w:rsidR="00E559CE" w:rsidRPr="00B17FA0" w:rsidRDefault="00E0556F" w:rsidP="00B94443">
            <w:pPr>
              <w:jc w:val="both"/>
              <w:rPr>
                <w:sz w:val="24"/>
                <w:szCs w:val="24"/>
              </w:rPr>
            </w:pPr>
            <w:r>
              <w:rPr>
                <w:sz w:val="24"/>
                <w:szCs w:val="24"/>
              </w:rPr>
              <w:t>17/07/2018</w:t>
            </w:r>
          </w:p>
        </w:tc>
      </w:tr>
    </w:tbl>
    <w:p w:rsidR="00E559CE" w:rsidRPr="008B28E7" w:rsidRDefault="00E559CE" w:rsidP="00E559CE">
      <w:pPr>
        <w:jc w:val="both"/>
        <w:rPr>
          <w:sz w:val="24"/>
          <w:szCs w:val="24"/>
        </w:rPr>
      </w:pPr>
    </w:p>
    <w:p w:rsidR="000E38C3" w:rsidRDefault="00E559CE" w:rsidP="00E559CE">
      <w:pPr>
        <w:jc w:val="both"/>
        <w:rPr>
          <w:sz w:val="24"/>
          <w:szCs w:val="24"/>
        </w:rPr>
      </w:pPr>
      <w:r>
        <w:rPr>
          <w:sz w:val="24"/>
          <w:szCs w:val="24"/>
        </w:rPr>
        <w:t>Notes</w:t>
      </w:r>
      <w:r w:rsidRPr="008B28E7">
        <w:rPr>
          <w:sz w:val="24"/>
          <w:szCs w:val="24"/>
        </w:rPr>
        <w:t xml:space="preserve"> </w:t>
      </w:r>
    </w:p>
    <w:p w:rsidR="008C7770" w:rsidRDefault="008C7770" w:rsidP="00E559CE">
      <w:pPr>
        <w:jc w:val="both"/>
        <w:rPr>
          <w:sz w:val="24"/>
          <w:szCs w:val="24"/>
        </w:rPr>
      </w:pPr>
    </w:p>
    <w:p w:rsidR="000E38C3" w:rsidRDefault="000E38C3" w:rsidP="00E559CE">
      <w:pPr>
        <w:jc w:val="both"/>
        <w:rPr>
          <w:sz w:val="24"/>
          <w:szCs w:val="24"/>
        </w:rPr>
      </w:pPr>
    </w:p>
    <w:p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rsidTr="0093018C">
        <w:tc>
          <w:tcPr>
            <w:tcW w:w="10188" w:type="dxa"/>
          </w:tcPr>
          <w:p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rsidR="00B17FA0" w:rsidRPr="008B28E7" w:rsidRDefault="00B17FA0" w:rsidP="00FF7EBB">
            <w:pPr>
              <w:jc w:val="both"/>
              <w:rPr>
                <w:sz w:val="24"/>
                <w:szCs w:val="24"/>
              </w:rPr>
            </w:pPr>
          </w:p>
        </w:tc>
      </w:tr>
      <w:tr w:rsidR="0065276E" w:rsidRPr="008B28E7" w:rsidTr="0093018C">
        <w:tc>
          <w:tcPr>
            <w:tcW w:w="10188" w:type="dxa"/>
          </w:tcPr>
          <w:p w:rsidR="00AE134C" w:rsidRPr="008B28E7"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Where you have seen or discussed feedback from individuals using services, families or carers, you are encouraged to comment on this with regard to the learner’s development.</w:t>
            </w:r>
          </w:p>
        </w:tc>
      </w:tr>
    </w:tbl>
    <w:p w:rsidR="00092970" w:rsidRDefault="00092970" w:rsidP="00FF7EBB">
      <w:pPr>
        <w:jc w:val="both"/>
        <w:rPr>
          <w:sz w:val="24"/>
          <w:szCs w:val="24"/>
        </w:rPr>
      </w:pPr>
    </w:p>
    <w:p w:rsidR="008B28E7" w:rsidRDefault="008B28E7" w:rsidP="00FF7EBB">
      <w:pPr>
        <w:jc w:val="both"/>
        <w:rPr>
          <w:sz w:val="24"/>
          <w:szCs w:val="24"/>
        </w:rPr>
      </w:pPr>
    </w:p>
    <w:p w:rsidR="00766250" w:rsidRPr="00766250" w:rsidRDefault="00766250" w:rsidP="0032677A">
      <w:pPr>
        <w:spacing w:line="276" w:lineRule="auto"/>
        <w:jc w:val="both"/>
        <w:rPr>
          <w:sz w:val="24"/>
          <w:szCs w:val="24"/>
        </w:rPr>
      </w:pPr>
      <w:r w:rsidRPr="00766250">
        <w:rPr>
          <w:sz w:val="24"/>
          <w:szCs w:val="24"/>
        </w:rPr>
        <w:t xml:space="preserve">Since qualification and joining the team, I can verify Wes has continually developed in his role as a social worker. Wes has had significant and varied cases </w:t>
      </w:r>
      <w:r w:rsidR="00B15490">
        <w:rPr>
          <w:sz w:val="24"/>
          <w:szCs w:val="24"/>
        </w:rPr>
        <w:t>that have</w:t>
      </w:r>
      <w:r w:rsidRPr="00766250">
        <w:rPr>
          <w:sz w:val="24"/>
          <w:szCs w:val="24"/>
        </w:rPr>
        <w:t xml:space="preserve"> enable</w:t>
      </w:r>
      <w:r w:rsidR="00B15490">
        <w:rPr>
          <w:sz w:val="24"/>
          <w:szCs w:val="24"/>
        </w:rPr>
        <w:t>d</w:t>
      </w:r>
      <w:r w:rsidRPr="00766250">
        <w:rPr>
          <w:sz w:val="24"/>
          <w:szCs w:val="24"/>
        </w:rPr>
        <w:t xml:space="preserve"> him to demonstrate a growth in his practice and further demonstrating a consolidation of his role within the team. Wes is a </w:t>
      </w:r>
      <w:r w:rsidR="00B15490" w:rsidRPr="00766250">
        <w:rPr>
          <w:sz w:val="24"/>
          <w:szCs w:val="24"/>
        </w:rPr>
        <w:t>hardworking</w:t>
      </w:r>
      <w:r w:rsidRPr="00766250">
        <w:rPr>
          <w:sz w:val="24"/>
          <w:szCs w:val="24"/>
        </w:rPr>
        <w:t xml:space="preserve">, enthusiastic practitioner who has faced some significant personal </w:t>
      </w:r>
      <w:r w:rsidR="00B15490" w:rsidRPr="00766250">
        <w:rPr>
          <w:sz w:val="24"/>
          <w:szCs w:val="24"/>
        </w:rPr>
        <w:t>issues during</w:t>
      </w:r>
      <w:r w:rsidRPr="00766250">
        <w:rPr>
          <w:sz w:val="24"/>
          <w:szCs w:val="24"/>
        </w:rPr>
        <w:t xml:space="preserve"> the consolidation</w:t>
      </w:r>
      <w:r>
        <w:rPr>
          <w:sz w:val="24"/>
          <w:szCs w:val="24"/>
        </w:rPr>
        <w:t xml:space="preserve"> program</w:t>
      </w:r>
      <w:r w:rsidRPr="00766250">
        <w:rPr>
          <w:sz w:val="24"/>
          <w:szCs w:val="24"/>
        </w:rPr>
        <w:t>. With management support, Wes has demonstrated a commitment to his role by completing this along</w:t>
      </w:r>
      <w:r>
        <w:rPr>
          <w:sz w:val="24"/>
          <w:szCs w:val="24"/>
        </w:rPr>
        <w:t>side his personal difficulties.</w:t>
      </w:r>
    </w:p>
    <w:p w:rsidR="00766250" w:rsidRPr="00766250" w:rsidRDefault="00766250" w:rsidP="0032677A">
      <w:pPr>
        <w:spacing w:line="276" w:lineRule="auto"/>
        <w:jc w:val="both"/>
        <w:rPr>
          <w:sz w:val="24"/>
          <w:szCs w:val="24"/>
        </w:rPr>
      </w:pPr>
    </w:p>
    <w:p w:rsidR="00766250" w:rsidRPr="00766250" w:rsidRDefault="00766250" w:rsidP="0032677A">
      <w:pPr>
        <w:spacing w:line="276" w:lineRule="auto"/>
        <w:jc w:val="both"/>
        <w:rPr>
          <w:sz w:val="24"/>
          <w:szCs w:val="24"/>
        </w:rPr>
      </w:pPr>
      <w:r w:rsidRPr="00766250">
        <w:rPr>
          <w:sz w:val="24"/>
          <w:szCs w:val="24"/>
        </w:rPr>
        <w:t xml:space="preserve">Wes is an active learner and adapts well in his practice. </w:t>
      </w:r>
      <w:r w:rsidR="00B15490" w:rsidRPr="00766250">
        <w:rPr>
          <w:sz w:val="24"/>
          <w:szCs w:val="24"/>
        </w:rPr>
        <w:t>He has</w:t>
      </w:r>
      <w:r w:rsidRPr="00766250">
        <w:rPr>
          <w:sz w:val="24"/>
          <w:szCs w:val="24"/>
        </w:rPr>
        <w:t xml:space="preserve"> undertaken many complex cases, and always shows a willingness to learn. He provides continual evidence of applying theory to practice which is evidenced further within his produced work. He provides a sound understand</w:t>
      </w:r>
      <w:r>
        <w:rPr>
          <w:sz w:val="24"/>
          <w:szCs w:val="24"/>
        </w:rPr>
        <w:t>ing of key pieces of legislation, such as the</w:t>
      </w:r>
      <w:r w:rsidR="00297AF3">
        <w:rPr>
          <w:sz w:val="24"/>
          <w:szCs w:val="24"/>
        </w:rPr>
        <w:t xml:space="preserve"> SSW(W)A 2014 </w:t>
      </w:r>
      <w:r w:rsidRPr="00766250">
        <w:rPr>
          <w:sz w:val="24"/>
          <w:szCs w:val="24"/>
        </w:rPr>
        <w:t>and its application in practice. Wes has had varied opportunities to work with other pieces of legislation such as Modern Day Slavery Act 2015 and Human Rights Act</w:t>
      </w:r>
      <w:r w:rsidR="00B15490">
        <w:rPr>
          <w:sz w:val="24"/>
          <w:szCs w:val="24"/>
        </w:rPr>
        <w:t xml:space="preserve"> 1998</w:t>
      </w:r>
      <w:r w:rsidRPr="00766250">
        <w:rPr>
          <w:sz w:val="24"/>
          <w:szCs w:val="24"/>
        </w:rPr>
        <w:t xml:space="preserve">.  </w:t>
      </w:r>
      <w:r w:rsidR="00B15490" w:rsidRPr="00766250">
        <w:rPr>
          <w:sz w:val="24"/>
          <w:szCs w:val="24"/>
        </w:rPr>
        <w:t>He has</w:t>
      </w:r>
      <w:r w:rsidRPr="00766250">
        <w:rPr>
          <w:sz w:val="24"/>
          <w:szCs w:val="24"/>
        </w:rPr>
        <w:t xml:space="preserve"> demonstrated </w:t>
      </w:r>
      <w:r w:rsidR="00B15490">
        <w:rPr>
          <w:sz w:val="24"/>
          <w:szCs w:val="24"/>
        </w:rPr>
        <w:t>meeting</w:t>
      </w:r>
      <w:r w:rsidRPr="00766250">
        <w:rPr>
          <w:sz w:val="24"/>
          <w:szCs w:val="24"/>
        </w:rPr>
        <w:t xml:space="preserve"> the key objective of ap</w:t>
      </w:r>
      <w:r w:rsidR="0032677A">
        <w:rPr>
          <w:sz w:val="24"/>
          <w:szCs w:val="24"/>
        </w:rPr>
        <w:t>plying analysis in situations of</w:t>
      </w:r>
      <w:r w:rsidRPr="00766250">
        <w:rPr>
          <w:sz w:val="24"/>
          <w:szCs w:val="24"/>
        </w:rPr>
        <w:t xml:space="preserve"> risk</w:t>
      </w:r>
      <w:r w:rsidR="0032677A">
        <w:rPr>
          <w:sz w:val="24"/>
          <w:szCs w:val="24"/>
        </w:rPr>
        <w:t xml:space="preserve">, </w:t>
      </w:r>
      <w:r w:rsidR="0032677A" w:rsidRPr="00766250">
        <w:rPr>
          <w:sz w:val="24"/>
          <w:szCs w:val="24"/>
        </w:rPr>
        <w:t>through</w:t>
      </w:r>
      <w:r w:rsidRPr="00766250">
        <w:rPr>
          <w:sz w:val="24"/>
          <w:szCs w:val="24"/>
        </w:rPr>
        <w:t xml:space="preserve"> case intervention</w:t>
      </w:r>
      <w:r w:rsidR="0032677A">
        <w:rPr>
          <w:sz w:val="24"/>
          <w:szCs w:val="24"/>
        </w:rPr>
        <w:t xml:space="preserve"> and</w:t>
      </w:r>
      <w:r w:rsidRPr="00766250">
        <w:rPr>
          <w:sz w:val="24"/>
          <w:szCs w:val="24"/>
        </w:rPr>
        <w:t xml:space="preserve"> </w:t>
      </w:r>
      <w:r w:rsidR="0032677A">
        <w:rPr>
          <w:sz w:val="24"/>
          <w:szCs w:val="24"/>
        </w:rPr>
        <w:t>evidenced in</w:t>
      </w:r>
      <w:r w:rsidRPr="00766250">
        <w:rPr>
          <w:sz w:val="24"/>
          <w:szCs w:val="24"/>
        </w:rPr>
        <w:t xml:space="preserve"> consolidation</w:t>
      </w:r>
      <w:r w:rsidR="0032677A">
        <w:rPr>
          <w:sz w:val="24"/>
          <w:szCs w:val="24"/>
        </w:rPr>
        <w:t xml:space="preserve"> portfolio in his work with Person 1 and 2</w:t>
      </w:r>
      <w:r w:rsidRPr="00766250">
        <w:rPr>
          <w:sz w:val="24"/>
          <w:szCs w:val="24"/>
        </w:rPr>
        <w:t xml:space="preserve">.  </w:t>
      </w:r>
    </w:p>
    <w:p w:rsidR="00766250" w:rsidRPr="00766250" w:rsidRDefault="00766250" w:rsidP="0032677A">
      <w:pPr>
        <w:spacing w:line="276" w:lineRule="auto"/>
        <w:jc w:val="both"/>
        <w:rPr>
          <w:sz w:val="24"/>
          <w:szCs w:val="24"/>
        </w:rPr>
      </w:pPr>
    </w:p>
    <w:p w:rsidR="00766250" w:rsidRPr="00766250" w:rsidRDefault="00766250" w:rsidP="0032677A">
      <w:pPr>
        <w:spacing w:line="276" w:lineRule="auto"/>
        <w:jc w:val="both"/>
        <w:rPr>
          <w:sz w:val="24"/>
          <w:szCs w:val="24"/>
        </w:rPr>
      </w:pPr>
      <w:r w:rsidRPr="00766250">
        <w:rPr>
          <w:sz w:val="24"/>
          <w:szCs w:val="24"/>
        </w:rPr>
        <w:t xml:space="preserve">Wes is always an active participant in supervision and utilises this effectively entering into discussion around critical reflection and case analysis. Through supervision, this has enabled both of us to look at strengths and areas for further development. He is open and honest in these sessions which reduces the risk of overload, in addition to </w:t>
      </w:r>
      <w:r w:rsidR="00297AF3" w:rsidRPr="00766250">
        <w:rPr>
          <w:sz w:val="24"/>
          <w:szCs w:val="24"/>
        </w:rPr>
        <w:t>this</w:t>
      </w:r>
      <w:r w:rsidR="00297AF3">
        <w:rPr>
          <w:sz w:val="24"/>
          <w:szCs w:val="24"/>
        </w:rPr>
        <w:t>;</w:t>
      </w:r>
      <w:r w:rsidRPr="00766250">
        <w:rPr>
          <w:sz w:val="24"/>
          <w:szCs w:val="24"/>
        </w:rPr>
        <w:t xml:space="preserve"> Wes has further developed levels of resilience. </w:t>
      </w:r>
    </w:p>
    <w:p w:rsidR="00766250" w:rsidRPr="00766250" w:rsidRDefault="00766250" w:rsidP="0032677A">
      <w:pPr>
        <w:spacing w:line="276" w:lineRule="auto"/>
        <w:jc w:val="both"/>
        <w:rPr>
          <w:sz w:val="24"/>
          <w:szCs w:val="24"/>
        </w:rPr>
      </w:pPr>
    </w:p>
    <w:p w:rsidR="00766250" w:rsidRPr="00766250" w:rsidRDefault="00766250" w:rsidP="0032677A">
      <w:pPr>
        <w:spacing w:line="276" w:lineRule="auto"/>
        <w:jc w:val="both"/>
        <w:rPr>
          <w:sz w:val="24"/>
          <w:szCs w:val="24"/>
        </w:rPr>
      </w:pPr>
      <w:r w:rsidRPr="00766250">
        <w:rPr>
          <w:sz w:val="24"/>
          <w:szCs w:val="24"/>
        </w:rPr>
        <w:t xml:space="preserve">Again, Wes is proactive in seeking out learning opportunities to enhance his understanding in practice. He shows willingness to learn and the feedback from citizens, families and other professionals is positive. Wes has excellent communication skills with citizens, families and other professionals and continually demonstrates his ability to provide clear and concise information/direction. Wes has shown strengths in collaborative working with other professionals whilst maintaining organisational boundaries. </w:t>
      </w:r>
    </w:p>
    <w:p w:rsidR="00766250" w:rsidRPr="00766250" w:rsidRDefault="00766250" w:rsidP="0032677A">
      <w:pPr>
        <w:spacing w:line="276" w:lineRule="auto"/>
        <w:jc w:val="both"/>
        <w:rPr>
          <w:sz w:val="24"/>
          <w:szCs w:val="24"/>
        </w:rPr>
      </w:pPr>
    </w:p>
    <w:p w:rsidR="00766250" w:rsidRPr="00766250" w:rsidRDefault="00766250" w:rsidP="0032677A">
      <w:pPr>
        <w:spacing w:line="276" w:lineRule="auto"/>
        <w:jc w:val="both"/>
        <w:rPr>
          <w:sz w:val="24"/>
          <w:szCs w:val="24"/>
        </w:rPr>
      </w:pPr>
      <w:r w:rsidRPr="00766250">
        <w:rPr>
          <w:sz w:val="24"/>
          <w:szCs w:val="24"/>
        </w:rPr>
        <w:t xml:space="preserve">Person 2 brought along a series of contentious issues and complexities – Wes successfully challenged oppressive practice from other </w:t>
      </w:r>
      <w:r w:rsidR="0032677A" w:rsidRPr="00766250">
        <w:rPr>
          <w:sz w:val="24"/>
          <w:szCs w:val="24"/>
        </w:rPr>
        <w:t>professionals, which resulted</w:t>
      </w:r>
      <w:r w:rsidRPr="00766250">
        <w:rPr>
          <w:sz w:val="24"/>
          <w:szCs w:val="24"/>
        </w:rPr>
        <w:t xml:space="preserve"> in a positive outcome for the citizen. Wes demonstrates abilities in the application of Law to his cases, and this has increased levels of confidence in practice. </w:t>
      </w:r>
    </w:p>
    <w:p w:rsidR="00766250" w:rsidRPr="00766250" w:rsidRDefault="00766250" w:rsidP="0032677A">
      <w:pPr>
        <w:spacing w:line="276" w:lineRule="auto"/>
        <w:jc w:val="both"/>
        <w:rPr>
          <w:sz w:val="24"/>
          <w:szCs w:val="24"/>
        </w:rPr>
      </w:pPr>
    </w:p>
    <w:p w:rsidR="00766250" w:rsidRPr="00766250" w:rsidRDefault="00766250" w:rsidP="0032677A">
      <w:pPr>
        <w:spacing w:line="276" w:lineRule="auto"/>
        <w:jc w:val="both"/>
        <w:rPr>
          <w:sz w:val="24"/>
          <w:szCs w:val="24"/>
        </w:rPr>
      </w:pPr>
      <w:r w:rsidRPr="00766250">
        <w:rPr>
          <w:sz w:val="24"/>
          <w:szCs w:val="24"/>
        </w:rPr>
        <w:t>Wes shows professional capabilities, critical self-awareness and professionalism in his practice and since qualification has made good transition from student to qualified worker. His abilities for resilience has increased reducing the risk of overload which I feel is to his credit given the personal difficulties he’s experienced. In the case of person 1, Wes showed empathy to the citizen’s famil</w:t>
      </w:r>
      <w:r w:rsidR="0032677A">
        <w:rPr>
          <w:sz w:val="24"/>
          <w:szCs w:val="24"/>
        </w:rPr>
        <w:t>y by acknowledging and validating</w:t>
      </w:r>
      <w:r w:rsidRPr="00766250">
        <w:rPr>
          <w:sz w:val="24"/>
          <w:szCs w:val="24"/>
        </w:rPr>
        <w:t xml:space="preserve"> their concerns but placed the citizen at the forefront of the conversation enabling voice and control. This I felt was a difficult task to complete particularly as there were concerns around her capacity but Wes did this with levels of sensitivity demonstrated to a high level. Wes embraces new opportunities within the team and adopts a shared learning approach within the team. As noted above, Wes has had opportunity to deal/work with a few Modern Day Slavery cases coming into the department and is now considered </w:t>
      </w:r>
      <w:r w:rsidR="0032677A" w:rsidRPr="00766250">
        <w:rPr>
          <w:sz w:val="24"/>
          <w:szCs w:val="24"/>
        </w:rPr>
        <w:t>a</w:t>
      </w:r>
      <w:r w:rsidRPr="00766250">
        <w:rPr>
          <w:sz w:val="24"/>
          <w:szCs w:val="24"/>
        </w:rPr>
        <w:t xml:space="preserve"> competent practitioner within the team in this specific area. This is evidenced </w:t>
      </w:r>
      <w:r w:rsidR="0032677A">
        <w:rPr>
          <w:sz w:val="24"/>
          <w:szCs w:val="24"/>
        </w:rPr>
        <w:t>with Person 2 in this</w:t>
      </w:r>
      <w:r w:rsidRPr="00766250">
        <w:rPr>
          <w:sz w:val="24"/>
          <w:szCs w:val="24"/>
        </w:rPr>
        <w:t xml:space="preserve"> portfolio.  </w:t>
      </w:r>
    </w:p>
    <w:p w:rsidR="00766250" w:rsidRPr="00766250" w:rsidRDefault="00766250" w:rsidP="0032677A">
      <w:pPr>
        <w:spacing w:line="276" w:lineRule="auto"/>
        <w:jc w:val="both"/>
        <w:rPr>
          <w:sz w:val="24"/>
          <w:szCs w:val="24"/>
        </w:rPr>
      </w:pPr>
    </w:p>
    <w:p w:rsidR="008B28E7" w:rsidRDefault="0032677A" w:rsidP="0032677A">
      <w:pPr>
        <w:spacing w:line="276" w:lineRule="auto"/>
        <w:jc w:val="both"/>
        <w:rPr>
          <w:sz w:val="24"/>
          <w:szCs w:val="24"/>
        </w:rPr>
      </w:pPr>
      <w:r>
        <w:rPr>
          <w:sz w:val="24"/>
          <w:szCs w:val="24"/>
        </w:rPr>
        <w:t>Wes has</w:t>
      </w:r>
      <w:r w:rsidR="00766250" w:rsidRPr="00766250">
        <w:rPr>
          <w:sz w:val="24"/>
          <w:szCs w:val="24"/>
        </w:rPr>
        <w:t xml:space="preserve"> identified areas of further development he would like to pursue in the future</w:t>
      </w:r>
      <w:r>
        <w:rPr>
          <w:sz w:val="24"/>
          <w:szCs w:val="24"/>
        </w:rPr>
        <w:t>,</w:t>
      </w:r>
      <w:r w:rsidR="00766250" w:rsidRPr="00766250">
        <w:rPr>
          <w:sz w:val="24"/>
          <w:szCs w:val="24"/>
        </w:rPr>
        <w:t xml:space="preserve"> this being AMHP. This is an area of interest he has always wanted to pursue following his second year placement in this field and ongoing  cases within the current team. Wes will be fully supported and encouraged to achieve development goals as identified in his PRD.</w:t>
      </w:r>
    </w:p>
    <w:p w:rsidR="008B28E7" w:rsidRDefault="008B28E7" w:rsidP="0032677A">
      <w:pPr>
        <w:spacing w:line="276" w:lineRule="auto"/>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1347F8" w:rsidRPr="008B28E7" w:rsidRDefault="001347F8" w:rsidP="00FF7EBB">
      <w:pPr>
        <w:jc w:val="both"/>
        <w:rPr>
          <w:sz w:val="24"/>
          <w:szCs w:val="24"/>
        </w:rPr>
      </w:pPr>
    </w:p>
    <w:p w:rsidR="001347F8" w:rsidRPr="008B28E7" w:rsidRDefault="001347F8" w:rsidP="00FF7EBB">
      <w:pPr>
        <w:jc w:val="both"/>
        <w:rPr>
          <w:sz w:val="24"/>
          <w:szCs w:val="24"/>
        </w:rPr>
      </w:pPr>
    </w:p>
    <w:p w:rsidR="001347F8" w:rsidRPr="008B28E7" w:rsidRDefault="001347F8" w:rsidP="00FF7EBB">
      <w:pPr>
        <w:jc w:val="both"/>
        <w:rPr>
          <w:sz w:val="24"/>
          <w:szCs w:val="24"/>
        </w:rPr>
      </w:pPr>
    </w:p>
    <w:p w:rsidR="001347F8" w:rsidRPr="008B28E7" w:rsidRDefault="001347F8" w:rsidP="00FF7EBB">
      <w:pPr>
        <w:jc w:val="both"/>
        <w:rPr>
          <w:sz w:val="24"/>
          <w:szCs w:val="24"/>
        </w:rPr>
      </w:pPr>
    </w:p>
    <w:p w:rsidR="004376C0" w:rsidRDefault="000E38C3" w:rsidP="0093018C">
      <w:pPr>
        <w:keepNext/>
        <w:spacing w:before="240" w:after="60"/>
        <w:jc w:val="center"/>
        <w:rPr>
          <w:b/>
          <w:sz w:val="24"/>
          <w:szCs w:val="24"/>
        </w:rPr>
      </w:pPr>
      <w:r>
        <w:rPr>
          <w:b/>
          <w:sz w:val="24"/>
          <w:szCs w:val="24"/>
        </w:rPr>
        <w:lastRenderedPageBreak/>
        <w:t>S</w:t>
      </w:r>
      <w:r w:rsidR="001347F8" w:rsidRPr="008B28E7">
        <w:rPr>
          <w:b/>
          <w:sz w:val="24"/>
          <w:szCs w:val="24"/>
        </w:rPr>
        <w:t>ect</w:t>
      </w:r>
      <w:r w:rsidR="004376C0" w:rsidRPr="008B28E7">
        <w:rPr>
          <w:b/>
          <w:sz w:val="24"/>
          <w:szCs w:val="24"/>
        </w:rPr>
        <w:t xml:space="preserve">ion </w:t>
      </w:r>
      <w:r w:rsidR="00AE134C">
        <w:rPr>
          <w:b/>
          <w:sz w:val="24"/>
          <w:szCs w:val="24"/>
        </w:rPr>
        <w:t>7</w:t>
      </w:r>
    </w:p>
    <w:p w:rsidR="004923DA" w:rsidRDefault="004923DA" w:rsidP="00FF7EBB">
      <w:pPr>
        <w:keepNext/>
        <w:spacing w:before="240" w:after="60"/>
        <w:jc w:val="both"/>
        <w:rPr>
          <w:b/>
          <w:sz w:val="24"/>
          <w:szCs w:val="24"/>
        </w:rPr>
      </w:pPr>
      <w:r w:rsidRPr="008B28E7">
        <w:rPr>
          <w:b/>
          <w:sz w:val="24"/>
          <w:szCs w:val="24"/>
        </w:rPr>
        <w:t>Bibliography</w:t>
      </w:r>
    </w:p>
    <w:p w:rsidR="004923DA" w:rsidRPr="008B28E7" w:rsidRDefault="004923DA" w:rsidP="00FF7EBB">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Pr="008B28E7">
        <w:rPr>
          <w:sz w:val="24"/>
          <w:szCs w:val="24"/>
        </w:rPr>
        <w:t xml:space="preserve">     </w:t>
      </w:r>
    </w:p>
    <w:p w:rsidR="002B443A" w:rsidRDefault="002B443A" w:rsidP="00FF7EBB">
      <w:pPr>
        <w:jc w:val="both"/>
        <w:rPr>
          <w:b/>
          <w:sz w:val="24"/>
          <w:szCs w:val="24"/>
        </w:rPr>
      </w:pPr>
    </w:p>
    <w:sdt>
      <w:sdtPr>
        <w:id w:val="1194259856"/>
        <w:docPartObj>
          <w:docPartGallery w:val="Bibliographies"/>
          <w:docPartUnique/>
        </w:docPartObj>
      </w:sdtPr>
      <w:sdtEndPr>
        <w:rPr>
          <w:b w:val="0"/>
          <w:kern w:val="0"/>
          <w:sz w:val="20"/>
        </w:rPr>
      </w:sdtEndPr>
      <w:sdtContent>
        <w:p w:rsidR="000D4A46" w:rsidRDefault="000D4A46">
          <w:pPr>
            <w:pStyle w:val="Heading1"/>
          </w:pPr>
        </w:p>
        <w:sdt>
          <w:sdtPr>
            <w:id w:val="111145805"/>
            <w:bibliography/>
          </w:sdtPr>
          <w:sdtContent>
            <w:p w:rsidR="000D4A46" w:rsidRDefault="000D4A46" w:rsidP="000D4A46">
              <w:pPr>
                <w:pStyle w:val="Bibliography"/>
                <w:ind w:left="720" w:hanging="720"/>
                <w:rPr>
                  <w:noProof/>
                  <w:sz w:val="24"/>
                  <w:szCs w:val="24"/>
                </w:rPr>
              </w:pPr>
              <w:r>
                <w:fldChar w:fldCharType="begin"/>
              </w:r>
              <w:r>
                <w:instrText xml:space="preserve"> BIBLIOGRAPHY </w:instrText>
              </w:r>
              <w:r>
                <w:fldChar w:fldCharType="separate"/>
              </w:r>
              <w:r>
                <w:rPr>
                  <w:noProof/>
                </w:rPr>
                <w:t xml:space="preserve">AWCPP. (2008). </w:t>
              </w:r>
              <w:r>
                <w:rPr>
                  <w:i/>
                  <w:iCs/>
                  <w:noProof/>
                </w:rPr>
                <w:t>All Wales Child Protection Policy and Procedures .</w:t>
              </w:r>
              <w:r>
                <w:rPr>
                  <w:noProof/>
                </w:rPr>
                <w:t xml:space="preserve"> Wales: All Local Children's Safeguarding Boards in Wales.</w:t>
              </w:r>
            </w:p>
            <w:p w:rsidR="000D4A46" w:rsidRDefault="000D4A46" w:rsidP="000D4A46">
              <w:pPr>
                <w:pStyle w:val="Bibliography"/>
                <w:ind w:left="720" w:hanging="720"/>
                <w:rPr>
                  <w:noProof/>
                </w:rPr>
              </w:pPr>
              <w:r>
                <w:rPr>
                  <w:noProof/>
                </w:rPr>
                <w:t xml:space="preserve">Banks, S. (2012). </w:t>
              </w:r>
              <w:r>
                <w:rPr>
                  <w:i/>
                  <w:iCs/>
                  <w:noProof/>
                </w:rPr>
                <w:t>Ethics and Values in Social Work 4th Edition.</w:t>
              </w:r>
              <w:r>
                <w:rPr>
                  <w:noProof/>
                </w:rPr>
                <w:t xml:space="preserve"> Basingstoke: Palgrave Macmillan.</w:t>
              </w:r>
            </w:p>
            <w:p w:rsidR="000D4A46" w:rsidRDefault="000D4A46" w:rsidP="000D4A46">
              <w:pPr>
                <w:pStyle w:val="Bibliography"/>
                <w:ind w:left="720" w:hanging="720"/>
                <w:rPr>
                  <w:noProof/>
                </w:rPr>
              </w:pPr>
              <w:r>
                <w:rPr>
                  <w:noProof/>
                </w:rPr>
                <w:t xml:space="preserve">Beresford, P. &amp; Croft, S. (2001). Service Users' Knowledges and the Social Construction of Social Work. </w:t>
              </w:r>
              <w:r>
                <w:rPr>
                  <w:i/>
                  <w:iCs/>
                  <w:noProof/>
                </w:rPr>
                <w:t>Journal of Social Work, 1</w:t>
              </w:r>
              <w:r>
                <w:rPr>
                  <w:noProof/>
                </w:rPr>
                <w:t>(3), 295-316.</w:t>
              </w:r>
            </w:p>
            <w:p w:rsidR="000D4A46" w:rsidRDefault="000D4A46" w:rsidP="000D4A46">
              <w:pPr>
                <w:pStyle w:val="Bibliography"/>
                <w:ind w:left="720" w:hanging="720"/>
                <w:rPr>
                  <w:noProof/>
                </w:rPr>
              </w:pPr>
              <w:r>
                <w:rPr>
                  <w:noProof/>
                </w:rPr>
                <w:t xml:space="preserve">North Wales Safeguarding Board. (2016). </w:t>
              </w:r>
              <w:r>
                <w:rPr>
                  <w:i/>
                  <w:iCs/>
                  <w:noProof/>
                </w:rPr>
                <w:t>North Wales Regional Safeguarding Board Policy and Procedures to Support People who Self-Neglect.</w:t>
              </w:r>
              <w:r>
                <w:rPr>
                  <w:noProof/>
                </w:rPr>
                <w:t xml:space="preserve"> North Wales : North Wales Safeguarding Board.</w:t>
              </w:r>
            </w:p>
            <w:p w:rsidR="000D4A46" w:rsidRDefault="000D4A46" w:rsidP="000D4A46">
              <w:pPr>
                <w:pStyle w:val="Bibliography"/>
                <w:ind w:left="720" w:hanging="720"/>
                <w:rPr>
                  <w:noProof/>
                </w:rPr>
              </w:pPr>
              <w:r>
                <w:rPr>
                  <w:noProof/>
                </w:rPr>
                <w:t xml:space="preserve">Bower, W. (2011). </w:t>
              </w:r>
              <w:r>
                <w:rPr>
                  <w:i/>
                  <w:iCs/>
                  <w:noProof/>
                </w:rPr>
                <w:t>Revising the Person-Centred Approach; Pushing the Envelope, but not very hard.</w:t>
              </w:r>
              <w:r>
                <w:rPr>
                  <w:noProof/>
                </w:rPr>
                <w:t xml:space="preserve"> Bloomington: iUniverse .</w:t>
              </w:r>
            </w:p>
            <w:p w:rsidR="000D4A46" w:rsidRDefault="000D4A46" w:rsidP="000D4A46">
              <w:pPr>
                <w:pStyle w:val="Bibliography"/>
                <w:ind w:left="720" w:hanging="720"/>
                <w:rPr>
                  <w:noProof/>
                </w:rPr>
              </w:pPr>
              <w:r>
                <w:rPr>
                  <w:noProof/>
                </w:rPr>
                <w:t xml:space="preserve">Brown, B. Crawford, P. &amp; Darongkamas, J. (2000). Blurred Roles and Permeable Boundaries: The Experience of Multidisciplinary Working in Community Mental Health. </w:t>
              </w:r>
              <w:r>
                <w:rPr>
                  <w:i/>
                  <w:iCs/>
                  <w:noProof/>
                </w:rPr>
                <w:t>Health and Social Care in the Community, 8</w:t>
              </w:r>
              <w:r>
                <w:rPr>
                  <w:noProof/>
                </w:rPr>
                <w:t>(6), 425-435.</w:t>
              </w:r>
            </w:p>
            <w:p w:rsidR="000D4A46" w:rsidRDefault="000D4A46" w:rsidP="000D4A46">
              <w:pPr>
                <w:pStyle w:val="Bibliography"/>
                <w:ind w:left="720" w:hanging="720"/>
                <w:rPr>
                  <w:noProof/>
                </w:rPr>
              </w:pPr>
              <w:r>
                <w:rPr>
                  <w:noProof/>
                </w:rPr>
                <w:t xml:space="preserve">Brown, H. (2003). </w:t>
              </w:r>
              <w:r>
                <w:rPr>
                  <w:i/>
                  <w:iCs/>
                  <w:noProof/>
                </w:rPr>
                <w:t>Safeguarding Adults and Children with Disabilities Against Abuse.</w:t>
              </w:r>
              <w:r>
                <w:rPr>
                  <w:noProof/>
                </w:rPr>
                <w:t xml:space="preserve"> Strasborg: Council of Europe Publishing.</w:t>
              </w:r>
            </w:p>
            <w:p w:rsidR="000D4A46" w:rsidRDefault="000D4A46" w:rsidP="000D4A46">
              <w:pPr>
                <w:pStyle w:val="Bibliography"/>
                <w:ind w:left="720" w:hanging="720"/>
                <w:rPr>
                  <w:noProof/>
                </w:rPr>
              </w:pPr>
              <w:r>
                <w:rPr>
                  <w:noProof/>
                </w:rPr>
                <w:t xml:space="preserve">Bryman, A. (2012). </w:t>
              </w:r>
              <w:r>
                <w:rPr>
                  <w:i/>
                  <w:iCs/>
                  <w:noProof/>
                </w:rPr>
                <w:t>Social Research Methods 4th Edition.</w:t>
              </w:r>
              <w:r>
                <w:rPr>
                  <w:noProof/>
                </w:rPr>
                <w:t xml:space="preserve"> Oxford: Oxford University Press.</w:t>
              </w:r>
            </w:p>
            <w:p w:rsidR="000D4A46" w:rsidRDefault="000D4A46" w:rsidP="000D4A46">
              <w:pPr>
                <w:pStyle w:val="Bibliography"/>
                <w:ind w:left="720" w:hanging="720"/>
                <w:rPr>
                  <w:noProof/>
                </w:rPr>
              </w:pPr>
              <w:r>
                <w:rPr>
                  <w:noProof/>
                </w:rPr>
                <w:t xml:space="preserve">Bywater, J. &amp; O'Loughlin, M. (2016). </w:t>
              </w:r>
              <w:r>
                <w:rPr>
                  <w:i/>
                  <w:iCs/>
                  <w:noProof/>
                </w:rPr>
                <w:t>Working Effectively with Children and Families in the Safeguarding Children Arena.</w:t>
              </w:r>
              <w:r>
                <w:rPr>
                  <w:noProof/>
                </w:rPr>
                <w:t xml:space="preserve"> London : Sage Publications .</w:t>
              </w:r>
            </w:p>
            <w:p w:rsidR="000D4A46" w:rsidRDefault="000D4A46" w:rsidP="000D4A46">
              <w:pPr>
                <w:pStyle w:val="Bibliography"/>
                <w:ind w:left="720" w:hanging="720"/>
                <w:rPr>
                  <w:noProof/>
                </w:rPr>
              </w:pPr>
              <w:r>
                <w:rPr>
                  <w:noProof/>
                </w:rPr>
                <w:t xml:space="preserve">CA. (1989). </w:t>
              </w:r>
              <w:r>
                <w:rPr>
                  <w:i/>
                  <w:iCs/>
                  <w:noProof/>
                </w:rPr>
                <w:t>The Children Act 1989</w:t>
              </w:r>
              <w:r>
                <w:rPr>
                  <w:noProof/>
                </w:rPr>
                <w:t>. Retrieved from www.legislation.gov.uk: www.legislation.gov.uk/ukpga/1989/41</w:t>
              </w:r>
            </w:p>
            <w:p w:rsidR="000D4A46" w:rsidRDefault="000D4A46" w:rsidP="000D4A46">
              <w:pPr>
                <w:pStyle w:val="Bibliography"/>
                <w:ind w:left="720" w:hanging="720"/>
                <w:rPr>
                  <w:noProof/>
                </w:rPr>
              </w:pPr>
              <w:r>
                <w:rPr>
                  <w:noProof/>
                </w:rPr>
                <w:t xml:space="preserve">CA. (2004). </w:t>
              </w:r>
              <w:r>
                <w:rPr>
                  <w:i/>
                  <w:iCs/>
                  <w:noProof/>
                </w:rPr>
                <w:t>Children Act 2004</w:t>
              </w:r>
              <w:r>
                <w:rPr>
                  <w:noProof/>
                </w:rPr>
                <w:t>. Retrieved from Legislation.gov: https://www.legislation.gov.uk/ukpga/2004/31/contents</w:t>
              </w:r>
            </w:p>
            <w:p w:rsidR="000D4A46" w:rsidRDefault="000D4A46" w:rsidP="000D4A46">
              <w:pPr>
                <w:pStyle w:val="Bibliography"/>
                <w:ind w:left="720" w:hanging="720"/>
                <w:rPr>
                  <w:noProof/>
                </w:rPr>
              </w:pPr>
              <w:r>
                <w:rPr>
                  <w:noProof/>
                </w:rPr>
                <w:t xml:space="preserve">CA. (2014). </w:t>
              </w:r>
              <w:r>
                <w:rPr>
                  <w:i/>
                  <w:iCs/>
                  <w:noProof/>
                </w:rPr>
                <w:t xml:space="preserve">Care Act </w:t>
              </w:r>
              <w:r>
                <w:rPr>
                  <w:noProof/>
                </w:rPr>
                <w:t>. Retrieved from legislation.gov: http://www.legislation.gov.uk/ukpga/2014/23/contents/enacted</w:t>
              </w:r>
            </w:p>
            <w:p w:rsidR="000D4A46" w:rsidRDefault="000D4A46" w:rsidP="000D4A46">
              <w:pPr>
                <w:pStyle w:val="Bibliography"/>
                <w:ind w:left="720" w:hanging="720"/>
                <w:rPr>
                  <w:noProof/>
                </w:rPr>
              </w:pPr>
              <w:r>
                <w:rPr>
                  <w:noProof/>
                </w:rPr>
                <w:t xml:space="preserve">Census. (2011). </w:t>
              </w:r>
              <w:r>
                <w:rPr>
                  <w:i/>
                  <w:iCs/>
                  <w:noProof/>
                </w:rPr>
                <w:t>2011 Census: Key Statistics for Wales, March 2011</w:t>
              </w:r>
              <w:r>
                <w:rPr>
                  <w:noProof/>
                </w:rPr>
                <w:t>. Retrieved 2015, from www.ons.gov.uk: http://www.ons.gov.uk/ons/rel/census/2011-census/key-statistics-for-unitary-authorities-in-wales/stb-2011-census-key-statistics-for-wales.html</w:t>
              </w:r>
            </w:p>
            <w:p w:rsidR="000D4A46" w:rsidRDefault="000D4A46" w:rsidP="000D4A46">
              <w:pPr>
                <w:pStyle w:val="Bibliography"/>
                <w:ind w:left="720" w:hanging="720"/>
                <w:rPr>
                  <w:noProof/>
                </w:rPr>
              </w:pPr>
              <w:r>
                <w:rPr>
                  <w:noProof/>
                </w:rPr>
                <w:t xml:space="preserve">Census. (2011). </w:t>
              </w:r>
              <w:r>
                <w:rPr>
                  <w:i/>
                  <w:iCs/>
                  <w:noProof/>
                </w:rPr>
                <w:t>First Results on the Welsh Language .</w:t>
              </w:r>
              <w:r>
                <w:rPr>
                  <w:noProof/>
                </w:rPr>
                <w:t xml:space="preserve"> Cardiff : Welsh Government .</w:t>
              </w:r>
            </w:p>
            <w:p w:rsidR="000D4A46" w:rsidRDefault="00057474" w:rsidP="000D4A46">
              <w:pPr>
                <w:pStyle w:val="Bibliography"/>
                <w:ind w:left="720" w:hanging="720"/>
                <w:rPr>
                  <w:noProof/>
                </w:rPr>
              </w:pPr>
              <w:r>
                <w:rPr>
                  <w:noProof/>
                </w:rPr>
                <w:t>Cleary, A.</w:t>
              </w:r>
              <w:r w:rsidR="000D4A46">
                <w:rPr>
                  <w:noProof/>
                </w:rPr>
                <w:t xml:space="preserve"> &amp; Dowling, M. (2009). Knowledge and Attitudes of Mental Health Professionals in Ireland to the Concept of Recovery in Mental Health. </w:t>
              </w:r>
              <w:r w:rsidR="000D4A46">
                <w:rPr>
                  <w:i/>
                  <w:iCs/>
                  <w:noProof/>
                </w:rPr>
                <w:t>Journal of Psychiatric and Mental Health Nursing, 16</w:t>
              </w:r>
              <w:r w:rsidR="000D4A46">
                <w:rPr>
                  <w:noProof/>
                </w:rPr>
                <w:t>, 539-545.</w:t>
              </w:r>
            </w:p>
            <w:p w:rsidR="000D4A46" w:rsidRDefault="00057474" w:rsidP="000D4A46">
              <w:pPr>
                <w:pStyle w:val="Bibliography"/>
                <w:ind w:left="720" w:hanging="720"/>
                <w:rPr>
                  <w:noProof/>
                </w:rPr>
              </w:pPr>
              <w:r>
                <w:rPr>
                  <w:noProof/>
                </w:rPr>
                <w:t>D'Cruz, H. Gillingham, P</w:t>
              </w:r>
              <w:r w:rsidR="000D4A46">
                <w:rPr>
                  <w:noProof/>
                </w:rPr>
                <w:t xml:space="preserve"> &amp; Melendez, S. (2007). Reflexivity, its Meanings and Relevance for Social Work: A Critical Review of the Literature. </w:t>
              </w:r>
              <w:r w:rsidR="000D4A46">
                <w:rPr>
                  <w:i/>
                  <w:iCs/>
                  <w:noProof/>
                </w:rPr>
                <w:t>British Journal of Social Work, 37</w:t>
              </w:r>
              <w:r w:rsidR="000D4A46">
                <w:rPr>
                  <w:noProof/>
                </w:rPr>
                <w:t>, 73-90.</w:t>
              </w:r>
            </w:p>
            <w:p w:rsidR="000D4A46" w:rsidRDefault="000D4A46" w:rsidP="000D4A46">
              <w:pPr>
                <w:pStyle w:val="Bibliography"/>
                <w:ind w:left="720" w:hanging="720"/>
                <w:rPr>
                  <w:noProof/>
                </w:rPr>
              </w:pPr>
              <w:r>
                <w:rPr>
                  <w:noProof/>
                </w:rPr>
                <w:t xml:space="preserve">DCSF. (2003). </w:t>
              </w:r>
              <w:r>
                <w:rPr>
                  <w:i/>
                  <w:iCs/>
                  <w:noProof/>
                </w:rPr>
                <w:t>Every Child Matters.</w:t>
              </w:r>
              <w:r>
                <w:rPr>
                  <w:noProof/>
                </w:rPr>
                <w:t xml:space="preserve"> Department for Children Schools and Families . Norwich: The Stationary Office.</w:t>
              </w:r>
            </w:p>
            <w:p w:rsidR="000D4A46" w:rsidRDefault="00057474" w:rsidP="000D4A46">
              <w:pPr>
                <w:pStyle w:val="Bibliography"/>
                <w:ind w:left="720" w:hanging="720"/>
                <w:rPr>
                  <w:noProof/>
                </w:rPr>
              </w:pPr>
              <w:r>
                <w:rPr>
                  <w:noProof/>
                </w:rPr>
                <w:t>Deacon, L.</w:t>
              </w:r>
              <w:r w:rsidR="000D4A46">
                <w:rPr>
                  <w:noProof/>
                </w:rPr>
                <w:t xml:space="preserve"> &amp; Macdonald, S. (2017). </w:t>
              </w:r>
              <w:r w:rsidR="000D4A46">
                <w:rPr>
                  <w:i/>
                  <w:iCs/>
                  <w:noProof/>
                </w:rPr>
                <w:t>Social Work Theory and Practice .</w:t>
              </w:r>
              <w:r w:rsidR="000D4A46">
                <w:rPr>
                  <w:noProof/>
                </w:rPr>
                <w:t xml:space="preserve"> London : Sage Publications .</w:t>
              </w:r>
            </w:p>
            <w:p w:rsidR="000D4A46" w:rsidRDefault="00057474" w:rsidP="000D4A46">
              <w:pPr>
                <w:pStyle w:val="Bibliography"/>
                <w:ind w:left="720" w:hanging="720"/>
                <w:rPr>
                  <w:noProof/>
                </w:rPr>
              </w:pPr>
              <w:r>
                <w:rPr>
                  <w:noProof/>
                </w:rPr>
                <w:t>Doel, M.</w:t>
              </w:r>
              <w:r w:rsidR="000D4A46">
                <w:rPr>
                  <w:noProof/>
                </w:rPr>
                <w:t xml:space="preserve"> &amp; Best, L. (2008). </w:t>
              </w:r>
              <w:r w:rsidR="000D4A46">
                <w:rPr>
                  <w:i/>
                  <w:iCs/>
                  <w:noProof/>
                </w:rPr>
                <w:t>Experiencing Social Work : Learning from Service Users .</w:t>
              </w:r>
              <w:r w:rsidR="000D4A46">
                <w:rPr>
                  <w:noProof/>
                </w:rPr>
                <w:t xml:space="preserve"> London : Sage Publications .</w:t>
              </w:r>
            </w:p>
            <w:p w:rsidR="000D4A46" w:rsidRDefault="000D4A46" w:rsidP="000D4A46">
              <w:pPr>
                <w:pStyle w:val="Bibliography"/>
                <w:ind w:left="720" w:hanging="720"/>
                <w:rPr>
                  <w:noProof/>
                </w:rPr>
              </w:pPr>
              <w:r>
                <w:rPr>
                  <w:noProof/>
                </w:rPr>
                <w:t xml:space="preserve">Dominelli, L. (1996). Deprofessionalizing Social Work: Anti-Opressive Practice, Competencies and Postmodernism. </w:t>
              </w:r>
              <w:r>
                <w:rPr>
                  <w:i/>
                  <w:iCs/>
                  <w:noProof/>
                </w:rPr>
                <w:t>British Journal of Social Work, 26</w:t>
              </w:r>
              <w:r>
                <w:rPr>
                  <w:noProof/>
                </w:rPr>
                <w:t>, 153-175.</w:t>
              </w:r>
            </w:p>
            <w:p w:rsidR="000D4A46" w:rsidRDefault="000D4A46" w:rsidP="000D4A46">
              <w:pPr>
                <w:pStyle w:val="Bibliography"/>
                <w:ind w:left="720" w:hanging="720"/>
                <w:rPr>
                  <w:noProof/>
                </w:rPr>
              </w:pPr>
              <w:r>
                <w:rPr>
                  <w:noProof/>
                </w:rPr>
                <w:t xml:space="preserve">Dominelli, L. (2002). </w:t>
              </w:r>
              <w:r>
                <w:rPr>
                  <w:i/>
                  <w:iCs/>
                  <w:noProof/>
                </w:rPr>
                <w:t>Anti-Opressive Social Work Thoery and Practice.</w:t>
              </w:r>
              <w:r>
                <w:rPr>
                  <w:noProof/>
                </w:rPr>
                <w:t xml:space="preserve"> Palgrave Macmillan : Basingstoke.</w:t>
              </w:r>
            </w:p>
            <w:p w:rsidR="000D4A46" w:rsidRDefault="000D4A46" w:rsidP="000D4A46">
              <w:pPr>
                <w:pStyle w:val="Bibliography"/>
                <w:ind w:left="720" w:hanging="720"/>
                <w:rPr>
                  <w:noProof/>
                </w:rPr>
              </w:pPr>
              <w:r>
                <w:rPr>
                  <w:noProof/>
                </w:rPr>
                <w:t xml:space="preserve">Dziegielewski, S. (2013). </w:t>
              </w:r>
              <w:r>
                <w:rPr>
                  <w:i/>
                  <w:iCs/>
                  <w:noProof/>
                </w:rPr>
                <w:t>The Changing Face of Health Care Social Work: Opportunities and Challenges for Professional Practice .</w:t>
              </w:r>
              <w:r>
                <w:rPr>
                  <w:noProof/>
                </w:rPr>
                <w:t xml:space="preserve"> New York : Springer Publishing Company .</w:t>
              </w:r>
            </w:p>
            <w:p w:rsidR="000D4A46" w:rsidRDefault="000D4A46" w:rsidP="000D4A46">
              <w:pPr>
                <w:pStyle w:val="Bibliography"/>
                <w:ind w:left="720" w:hanging="720"/>
                <w:rPr>
                  <w:noProof/>
                </w:rPr>
              </w:pPr>
              <w:r>
                <w:rPr>
                  <w:noProof/>
                </w:rPr>
                <w:t xml:space="preserve">EA. (2010). </w:t>
              </w:r>
              <w:r>
                <w:rPr>
                  <w:i/>
                  <w:iCs/>
                  <w:noProof/>
                </w:rPr>
                <w:t>Equality Act 2010</w:t>
              </w:r>
              <w:r>
                <w:rPr>
                  <w:noProof/>
                </w:rPr>
                <w:t>. Retrieved February 23rd, 2015, from www.legislation.gov.uk: http://www.legislation.gov.uk/ukpga/2010/15/contents</w:t>
              </w:r>
            </w:p>
            <w:p w:rsidR="000D4A46" w:rsidRDefault="000D4A46" w:rsidP="000D4A46">
              <w:pPr>
                <w:pStyle w:val="Bibliography"/>
                <w:ind w:left="720" w:hanging="720"/>
                <w:rPr>
                  <w:noProof/>
                </w:rPr>
              </w:pPr>
              <w:r>
                <w:rPr>
                  <w:noProof/>
                </w:rPr>
                <w:lastRenderedPageBreak/>
                <w:t xml:space="preserve">Evans, R. (1976). Some Implications of an Integrated Model of Social Work for Theory and Practice. </w:t>
              </w:r>
              <w:r>
                <w:rPr>
                  <w:i/>
                  <w:iCs/>
                  <w:noProof/>
                </w:rPr>
                <w:t>British Journal of Social Work, 6</w:t>
              </w:r>
              <w:r>
                <w:rPr>
                  <w:noProof/>
                </w:rPr>
                <w:t>(2), 177-200.</w:t>
              </w:r>
            </w:p>
            <w:p w:rsidR="000D4A46" w:rsidRDefault="00057474" w:rsidP="000D4A46">
              <w:pPr>
                <w:pStyle w:val="Bibliography"/>
                <w:ind w:left="720" w:hanging="720"/>
                <w:rPr>
                  <w:noProof/>
                </w:rPr>
              </w:pPr>
              <w:r>
                <w:rPr>
                  <w:noProof/>
                </w:rPr>
                <w:t>Gabbert, F. Hope, L. Carter, E. Boon, R.</w:t>
              </w:r>
              <w:r w:rsidR="000D4A46">
                <w:rPr>
                  <w:noProof/>
                </w:rPr>
                <w:t xml:space="preserve"> &amp; Fisher, R. (2016). </w:t>
              </w:r>
              <w:r w:rsidR="000D4A46">
                <w:rPr>
                  <w:i/>
                  <w:iCs/>
                  <w:noProof/>
                </w:rPr>
                <w:t>The Role of Initial Witness Accounts within the Investigative Process.</w:t>
              </w:r>
              <w:r w:rsidR="000D4A46">
                <w:rPr>
                  <w:noProof/>
                </w:rPr>
                <w:t xml:space="preserve"> Oxford: John Wiley and Sons Ltd.</w:t>
              </w:r>
            </w:p>
            <w:p w:rsidR="000D4A46" w:rsidRDefault="000D4A46" w:rsidP="000D4A46">
              <w:pPr>
                <w:pStyle w:val="Bibliography"/>
                <w:ind w:left="720" w:hanging="720"/>
                <w:rPr>
                  <w:noProof/>
                </w:rPr>
              </w:pPr>
              <w:r>
                <w:rPr>
                  <w:noProof/>
                </w:rPr>
                <w:t xml:space="preserve">Garbers, K. (2019, August 14th). </w:t>
              </w:r>
              <w:r>
                <w:rPr>
                  <w:i/>
                  <w:iCs/>
                  <w:noProof/>
                </w:rPr>
                <w:t>Modern Slavery : Practice Guidance</w:t>
              </w:r>
              <w:r>
                <w:rPr>
                  <w:noProof/>
                </w:rPr>
                <w:t>. Retrieved August 2019, from https://adults.ccinform.co.uk/practice-guidance/modern-slavery/#duties</w:t>
              </w:r>
            </w:p>
            <w:p w:rsidR="000D4A46" w:rsidRDefault="000D4A46" w:rsidP="000D4A46">
              <w:pPr>
                <w:pStyle w:val="Bibliography"/>
                <w:ind w:left="720" w:hanging="720"/>
                <w:rPr>
                  <w:noProof/>
                </w:rPr>
              </w:pPr>
              <w:r>
                <w:rPr>
                  <w:noProof/>
                </w:rPr>
                <w:t xml:space="preserve">Garrett, P. (2003). </w:t>
              </w:r>
              <w:r>
                <w:rPr>
                  <w:i/>
                  <w:iCs/>
                  <w:noProof/>
                </w:rPr>
                <w:t>Remaking Social Work with Children and Families: A critical discussion on the modernisation of social care.</w:t>
              </w:r>
              <w:r>
                <w:rPr>
                  <w:noProof/>
                </w:rPr>
                <w:t xml:space="preserve"> London: Routledge.</w:t>
              </w:r>
            </w:p>
            <w:p w:rsidR="000D4A46" w:rsidRDefault="00057474" w:rsidP="000D4A46">
              <w:pPr>
                <w:pStyle w:val="Bibliography"/>
                <w:ind w:left="720" w:hanging="720"/>
                <w:rPr>
                  <w:noProof/>
                </w:rPr>
              </w:pPr>
              <w:r>
                <w:rPr>
                  <w:noProof/>
                </w:rPr>
                <w:t xml:space="preserve">Welsh </w:t>
              </w:r>
              <w:r w:rsidR="000D4A46">
                <w:rPr>
                  <w:noProof/>
                </w:rPr>
                <w:t>G</w:t>
              </w:r>
              <w:r>
                <w:rPr>
                  <w:noProof/>
                </w:rPr>
                <w:t>overnment</w:t>
              </w:r>
              <w:r w:rsidR="000D4A46">
                <w:rPr>
                  <w:noProof/>
                </w:rPr>
                <w:t xml:space="preserve">. (2006). </w:t>
              </w:r>
              <w:r w:rsidR="000D4A46">
                <w:rPr>
                  <w:i/>
                  <w:iCs/>
                  <w:noProof/>
                </w:rPr>
                <w:t>Safeguarding Children: Working Together Under the Children Act 2004 .</w:t>
              </w:r>
              <w:r w:rsidR="000D4A46">
                <w:rPr>
                  <w:noProof/>
                </w:rPr>
                <w:t xml:space="preserve"> Cardiff : Crown Copyright .</w:t>
              </w:r>
            </w:p>
            <w:p w:rsidR="000D4A46" w:rsidRDefault="00057474" w:rsidP="000D4A46">
              <w:pPr>
                <w:pStyle w:val="Bibliography"/>
                <w:ind w:left="720" w:hanging="720"/>
                <w:rPr>
                  <w:noProof/>
                </w:rPr>
              </w:pPr>
              <w:r>
                <w:rPr>
                  <w:noProof/>
                </w:rPr>
                <w:t xml:space="preserve">Welsh </w:t>
              </w:r>
              <w:r>
                <w:rPr>
                  <w:noProof/>
                </w:rPr>
                <w:t>Government</w:t>
              </w:r>
              <w:r w:rsidR="000D4A46">
                <w:rPr>
                  <w:noProof/>
                </w:rPr>
                <w:t xml:space="preserve">. (2008). </w:t>
              </w:r>
              <w:r w:rsidR="000D4A46">
                <w:rPr>
                  <w:i/>
                  <w:iCs/>
                  <w:noProof/>
                </w:rPr>
                <w:t>Working Together to Reduce Harm: The Substance Misuse Strategy for Wales 2008-2018.</w:t>
              </w:r>
              <w:r w:rsidR="000D4A46">
                <w:rPr>
                  <w:noProof/>
                </w:rPr>
                <w:t xml:space="preserve"> Cardiff: Welsh Government.</w:t>
              </w:r>
            </w:p>
            <w:p w:rsidR="000D4A46" w:rsidRDefault="00057474" w:rsidP="000D4A46">
              <w:pPr>
                <w:pStyle w:val="Bibliography"/>
                <w:ind w:left="720" w:hanging="720"/>
                <w:rPr>
                  <w:noProof/>
                </w:rPr>
              </w:pPr>
              <w:r>
                <w:rPr>
                  <w:noProof/>
                </w:rPr>
                <w:t xml:space="preserve">Welsh </w:t>
              </w:r>
              <w:r>
                <w:rPr>
                  <w:noProof/>
                </w:rPr>
                <w:t>Government</w:t>
              </w:r>
              <w:r w:rsidR="000D4A46">
                <w:rPr>
                  <w:noProof/>
                </w:rPr>
                <w:t xml:space="preserve">. (2011). </w:t>
              </w:r>
              <w:r w:rsidR="000D4A46">
                <w:rPr>
                  <w:i/>
                  <w:iCs/>
                  <w:noProof/>
                </w:rPr>
                <w:t>Rights of Children and Young Persons (Wales) Measure 2011</w:t>
              </w:r>
              <w:r w:rsidR="000D4A46">
                <w:rPr>
                  <w:noProof/>
                </w:rPr>
                <w:t>. Retrieved from Legislation.gov: http://www.legislation.gov.uk/mwa/2011/2/section/1</w:t>
              </w:r>
            </w:p>
            <w:p w:rsidR="000D4A46" w:rsidRDefault="00057474" w:rsidP="000D4A46">
              <w:pPr>
                <w:pStyle w:val="Bibliography"/>
                <w:ind w:left="720" w:hanging="720"/>
                <w:rPr>
                  <w:noProof/>
                </w:rPr>
              </w:pPr>
              <w:r>
                <w:rPr>
                  <w:noProof/>
                </w:rPr>
                <w:t xml:space="preserve">Welsh </w:t>
              </w:r>
              <w:r>
                <w:rPr>
                  <w:noProof/>
                </w:rPr>
                <w:t>Government</w:t>
              </w:r>
              <w:r w:rsidR="000D4A46">
                <w:rPr>
                  <w:noProof/>
                </w:rPr>
                <w:t xml:space="preserve">. (2012, March 12th). </w:t>
              </w:r>
              <w:r w:rsidR="000D4A46">
                <w:rPr>
                  <w:i/>
                  <w:iCs/>
                  <w:noProof/>
                </w:rPr>
                <w:t>More than Just Words - Wyn Gruffydd</w:t>
              </w:r>
              <w:r w:rsidR="000D4A46">
                <w:rPr>
                  <w:noProof/>
                </w:rPr>
                <w:t>. Retrieved from You Tube: https://www.youtube.com/watch?v=IOOs62dzOE4</w:t>
              </w:r>
            </w:p>
            <w:p w:rsidR="000D4A46" w:rsidRDefault="00057474" w:rsidP="000D4A46">
              <w:pPr>
                <w:pStyle w:val="Bibliography"/>
                <w:ind w:left="720" w:hanging="720"/>
                <w:rPr>
                  <w:noProof/>
                </w:rPr>
              </w:pPr>
              <w:r>
                <w:rPr>
                  <w:noProof/>
                </w:rPr>
                <w:t xml:space="preserve">Welsh </w:t>
              </w:r>
              <w:r>
                <w:rPr>
                  <w:noProof/>
                </w:rPr>
                <w:t>Government</w:t>
              </w:r>
              <w:r w:rsidR="000D4A46">
                <w:rPr>
                  <w:noProof/>
                </w:rPr>
                <w:t xml:space="preserve">. (2012). </w:t>
              </w:r>
              <w:r w:rsidR="000D4A46">
                <w:rPr>
                  <w:i/>
                  <w:iCs/>
                  <w:noProof/>
                </w:rPr>
                <w:t>More Than Just Words: Strategic Framework for Welsh Language Services in Health, Social Services and Social Care.</w:t>
              </w:r>
              <w:r w:rsidR="000D4A46">
                <w:rPr>
                  <w:noProof/>
                </w:rPr>
                <w:t xml:space="preserve"> Cardiff: Crown Copyright .</w:t>
              </w:r>
            </w:p>
            <w:p w:rsidR="000D4A46" w:rsidRDefault="00057474" w:rsidP="000D4A46">
              <w:pPr>
                <w:pStyle w:val="Bibliography"/>
                <w:ind w:left="720" w:hanging="720"/>
                <w:rPr>
                  <w:noProof/>
                </w:rPr>
              </w:pPr>
              <w:r>
                <w:rPr>
                  <w:noProof/>
                </w:rPr>
                <w:t xml:space="preserve">Welsh </w:t>
              </w:r>
              <w:r>
                <w:rPr>
                  <w:noProof/>
                </w:rPr>
                <w:t>Government</w:t>
              </w:r>
              <w:r w:rsidR="000D4A46">
                <w:rPr>
                  <w:noProof/>
                </w:rPr>
                <w:t xml:space="preserve">. (2014). </w:t>
              </w:r>
              <w:r w:rsidR="000D4A46">
                <w:rPr>
                  <w:i/>
                  <w:iCs/>
                  <w:noProof/>
                </w:rPr>
                <w:t>Continuing NHS Healthcare, The National Framework for Implementation in Wales; Section 3: Assessment and Eligibility.</w:t>
              </w:r>
              <w:r w:rsidR="000D4A46">
                <w:rPr>
                  <w:noProof/>
                </w:rPr>
                <w:t xml:space="preserve"> Cardiff : Welsh Government .</w:t>
              </w:r>
            </w:p>
            <w:p w:rsidR="000D4A46" w:rsidRDefault="00057474" w:rsidP="000D4A46">
              <w:pPr>
                <w:pStyle w:val="Bibliography"/>
                <w:ind w:left="720" w:hanging="720"/>
                <w:rPr>
                  <w:noProof/>
                </w:rPr>
              </w:pPr>
              <w:r>
                <w:rPr>
                  <w:noProof/>
                </w:rPr>
                <w:t xml:space="preserve">Welsh </w:t>
              </w:r>
              <w:r>
                <w:rPr>
                  <w:noProof/>
                </w:rPr>
                <w:t>Government</w:t>
              </w:r>
              <w:r w:rsidR="000D4A46">
                <w:rPr>
                  <w:noProof/>
                </w:rPr>
                <w:t xml:space="preserve">. (2015). </w:t>
              </w:r>
              <w:r w:rsidR="000D4A46">
                <w:rPr>
                  <w:i/>
                  <w:iCs/>
                  <w:noProof/>
                </w:rPr>
                <w:t>Social Services and Well-being (Wales) Act 2014 : Part 3 Code of Practice (assessing the needs of individuals).</w:t>
              </w:r>
              <w:r w:rsidR="000D4A46">
                <w:rPr>
                  <w:noProof/>
                </w:rPr>
                <w:t xml:space="preserve"> Cardiff : Welsh Government.</w:t>
              </w:r>
            </w:p>
            <w:p w:rsidR="000D4A46" w:rsidRDefault="00057474" w:rsidP="000D4A46">
              <w:pPr>
                <w:pStyle w:val="Bibliography"/>
                <w:ind w:left="720" w:hanging="720"/>
                <w:rPr>
                  <w:noProof/>
                </w:rPr>
              </w:pPr>
              <w:r>
                <w:rPr>
                  <w:noProof/>
                </w:rPr>
                <w:t xml:space="preserve">Welsh </w:t>
              </w:r>
              <w:r>
                <w:rPr>
                  <w:noProof/>
                </w:rPr>
                <w:t>Government</w:t>
              </w:r>
              <w:r w:rsidR="000D4A46">
                <w:rPr>
                  <w:noProof/>
                </w:rPr>
                <w:t xml:space="preserve">. (2015). </w:t>
              </w:r>
              <w:r w:rsidR="000D4A46">
                <w:rPr>
                  <w:i/>
                  <w:iCs/>
                  <w:noProof/>
                </w:rPr>
                <w:t>UNCRC; An Introduction to the United Nations Convention on the Rights of the Child.</w:t>
              </w:r>
              <w:r w:rsidR="000D4A46">
                <w:rPr>
                  <w:noProof/>
                </w:rPr>
                <w:t xml:space="preserve"> Cardiff : Crown Copyright .</w:t>
              </w:r>
            </w:p>
            <w:p w:rsidR="000D4A46" w:rsidRDefault="00057474" w:rsidP="000D4A46">
              <w:pPr>
                <w:pStyle w:val="Bibliography"/>
                <w:ind w:left="720" w:hanging="720"/>
                <w:rPr>
                  <w:noProof/>
                </w:rPr>
              </w:pPr>
              <w:r>
                <w:rPr>
                  <w:noProof/>
                </w:rPr>
                <w:t xml:space="preserve">Welsh </w:t>
              </w:r>
              <w:r>
                <w:rPr>
                  <w:noProof/>
                </w:rPr>
                <w:t>Government</w:t>
              </w:r>
              <w:r w:rsidR="000D4A46">
                <w:rPr>
                  <w:noProof/>
                </w:rPr>
                <w:t xml:space="preserve">. (2016). </w:t>
              </w:r>
              <w:r w:rsidR="000D4A46">
                <w:rPr>
                  <w:i/>
                  <w:iCs/>
                  <w:noProof/>
                </w:rPr>
                <w:t>Delivering the 'Active Offer' Information Pack - Social Services and Social Care .</w:t>
              </w:r>
              <w:r w:rsidR="000D4A46">
                <w:rPr>
                  <w:noProof/>
                </w:rPr>
                <w:t xml:space="preserve"> Cardiff : Welsh Government .</w:t>
              </w:r>
            </w:p>
            <w:p w:rsidR="000D4A46" w:rsidRDefault="000D4A46" w:rsidP="000D4A46">
              <w:pPr>
                <w:pStyle w:val="Bibliography"/>
                <w:ind w:left="720" w:hanging="720"/>
                <w:rPr>
                  <w:noProof/>
                </w:rPr>
              </w:pPr>
              <w:r>
                <w:rPr>
                  <w:noProof/>
                </w:rPr>
                <w:t xml:space="preserve">H(W)A. (2014). </w:t>
              </w:r>
              <w:r>
                <w:rPr>
                  <w:i/>
                  <w:iCs/>
                  <w:noProof/>
                </w:rPr>
                <w:t>Housing (Wales) Act 2014</w:t>
              </w:r>
              <w:r>
                <w:rPr>
                  <w:noProof/>
                </w:rPr>
                <w:t>. Retrieved from legislation.gov.uk: http://www.legislation.gov.uk/anaw/2014/7/contents/enacted</w:t>
              </w:r>
            </w:p>
            <w:p w:rsidR="000D4A46" w:rsidRDefault="00057474" w:rsidP="000D4A46">
              <w:pPr>
                <w:pStyle w:val="Bibliography"/>
                <w:ind w:left="720" w:hanging="720"/>
                <w:rPr>
                  <w:noProof/>
                </w:rPr>
              </w:pPr>
              <w:r>
                <w:rPr>
                  <w:noProof/>
                </w:rPr>
                <w:t>Halton, C. Powell, F.</w:t>
              </w:r>
              <w:r w:rsidR="000D4A46">
                <w:rPr>
                  <w:noProof/>
                </w:rPr>
                <w:t xml:space="preserve"> &amp; Scanlon, M. (2015). </w:t>
              </w:r>
              <w:r w:rsidR="000D4A46">
                <w:rPr>
                  <w:i/>
                  <w:iCs/>
                  <w:noProof/>
                </w:rPr>
                <w:t>Continuing Professional Development in Social Work.</w:t>
              </w:r>
              <w:r w:rsidR="000D4A46">
                <w:rPr>
                  <w:noProof/>
                </w:rPr>
                <w:t xml:space="preserve"> Bristol : Policy Press.</w:t>
              </w:r>
            </w:p>
            <w:p w:rsidR="000D4A46" w:rsidRDefault="000D4A46" w:rsidP="000D4A46">
              <w:pPr>
                <w:pStyle w:val="Bibliography"/>
                <w:ind w:left="720" w:hanging="720"/>
                <w:rPr>
                  <w:noProof/>
                </w:rPr>
              </w:pPr>
              <w:r>
                <w:rPr>
                  <w:noProof/>
                </w:rPr>
                <w:t xml:space="preserve">Hanley, P. (2009). </w:t>
              </w:r>
              <w:r>
                <w:rPr>
                  <w:i/>
                  <w:iCs/>
                  <w:noProof/>
                </w:rPr>
                <w:t>Communication Skills in Social Work .</w:t>
              </w:r>
              <w:r>
                <w:rPr>
                  <w:noProof/>
                </w:rPr>
                <w:t xml:space="preserve"> Basingstoke : Palgrave Macmillan.</w:t>
              </w:r>
            </w:p>
            <w:p w:rsidR="000D4A46" w:rsidRDefault="000D4A46" w:rsidP="000D4A46">
              <w:pPr>
                <w:pStyle w:val="Bibliography"/>
                <w:ind w:left="720" w:hanging="720"/>
                <w:rPr>
                  <w:noProof/>
                </w:rPr>
              </w:pPr>
              <w:r>
                <w:rPr>
                  <w:noProof/>
                </w:rPr>
                <w:t xml:space="preserve">HRA. (1998). </w:t>
              </w:r>
              <w:r>
                <w:rPr>
                  <w:i/>
                  <w:iCs/>
                  <w:noProof/>
                </w:rPr>
                <w:t>Human Rights Act 1998</w:t>
              </w:r>
              <w:r>
                <w:rPr>
                  <w:noProof/>
                </w:rPr>
                <w:t>. Retrieved 05 13, 2015, from legislation.gov.uk: http://www.legislation.gov.uk/ukpga/1998/42/contents</w:t>
              </w:r>
            </w:p>
            <w:p w:rsidR="000D4A46" w:rsidRDefault="00057474" w:rsidP="000D4A46">
              <w:pPr>
                <w:pStyle w:val="Bibliography"/>
                <w:ind w:left="720" w:hanging="720"/>
                <w:rPr>
                  <w:noProof/>
                </w:rPr>
              </w:pPr>
              <w:r>
                <w:rPr>
                  <w:noProof/>
                </w:rPr>
                <w:t>Hunter, S.</w:t>
              </w:r>
              <w:r w:rsidR="000D4A46">
                <w:rPr>
                  <w:noProof/>
                </w:rPr>
                <w:t xml:space="preserve"> &amp; Ritchie, P. (2007). </w:t>
              </w:r>
              <w:r w:rsidR="000D4A46">
                <w:rPr>
                  <w:i/>
                  <w:iCs/>
                  <w:noProof/>
                </w:rPr>
                <w:t>With, Not To; Models of Co-Production in Social Welfare .</w:t>
              </w:r>
              <w:r w:rsidR="000D4A46">
                <w:rPr>
                  <w:noProof/>
                </w:rPr>
                <w:t xml:space="preserve"> London : Jessica Kingsley Publishers.</w:t>
              </w:r>
            </w:p>
            <w:p w:rsidR="000D4A46" w:rsidRDefault="00057474" w:rsidP="000D4A46">
              <w:pPr>
                <w:pStyle w:val="Bibliography"/>
                <w:ind w:left="720" w:hanging="720"/>
                <w:rPr>
                  <w:noProof/>
                </w:rPr>
              </w:pPr>
              <w:r>
                <w:rPr>
                  <w:noProof/>
                </w:rPr>
                <w:t>Jackson, C.</w:t>
              </w:r>
              <w:r w:rsidR="000D4A46">
                <w:rPr>
                  <w:noProof/>
                </w:rPr>
                <w:t xml:space="preserve"> &amp; Ellis, P. (2010). </w:t>
              </w:r>
              <w:r w:rsidR="000D4A46">
                <w:rPr>
                  <w:i/>
                  <w:iCs/>
                  <w:noProof/>
                </w:rPr>
                <w:t>Creative Thinking for Whole Systems Working.</w:t>
              </w:r>
              <w:r w:rsidR="000D4A46">
                <w:rPr>
                  <w:noProof/>
                </w:rPr>
                <w:t xml:space="preserve"> Maidenhead : Open University Press.</w:t>
              </w:r>
            </w:p>
            <w:p w:rsidR="000D4A46" w:rsidRDefault="000D4A46" w:rsidP="000D4A46">
              <w:pPr>
                <w:pStyle w:val="Bibliography"/>
                <w:ind w:left="720" w:hanging="720"/>
                <w:rPr>
                  <w:noProof/>
                </w:rPr>
              </w:pPr>
              <w:r>
                <w:rPr>
                  <w:noProof/>
                </w:rPr>
                <w:t xml:space="preserve">Johnson, C. (2005). </w:t>
              </w:r>
              <w:r>
                <w:rPr>
                  <w:i/>
                  <w:iCs/>
                  <w:noProof/>
                </w:rPr>
                <w:t>Demographic Characteristics of the Rural Elderly.</w:t>
              </w:r>
              <w:r>
                <w:rPr>
                  <w:noProof/>
                </w:rPr>
                <w:t xml:space="preserve"> New York: Columbia Univeristy Press.</w:t>
              </w:r>
            </w:p>
            <w:p w:rsidR="000D4A46" w:rsidRDefault="00057474" w:rsidP="000D4A46">
              <w:pPr>
                <w:pStyle w:val="Bibliography"/>
                <w:ind w:left="720" w:hanging="720"/>
                <w:rPr>
                  <w:noProof/>
                </w:rPr>
              </w:pPr>
              <w:r>
                <w:rPr>
                  <w:noProof/>
                </w:rPr>
                <w:t>Keene, A. Butler-Cole, V. Allen, N. Bicarregui, A. Kohn, N.</w:t>
              </w:r>
              <w:r w:rsidR="000D4A46">
                <w:rPr>
                  <w:noProof/>
                </w:rPr>
                <w:t xml:space="preserve"> &amp; Akhtar, S. (2016). </w:t>
              </w:r>
              <w:r w:rsidR="000D4A46">
                <w:rPr>
                  <w:i/>
                  <w:iCs/>
                  <w:noProof/>
                </w:rPr>
                <w:t>Mental Capacity Law Guidance Note: A Brief Guide to Carrying Out Capacity Assessments.</w:t>
              </w:r>
              <w:r w:rsidR="000D4A46">
                <w:rPr>
                  <w:noProof/>
                </w:rPr>
                <w:t xml:space="preserve"> London: 39 Essex Chambers .</w:t>
              </w:r>
            </w:p>
            <w:p w:rsidR="000D4A46" w:rsidRDefault="000D4A46" w:rsidP="000D4A46">
              <w:pPr>
                <w:pStyle w:val="Bibliography"/>
                <w:ind w:left="720" w:hanging="720"/>
                <w:rPr>
                  <w:noProof/>
                </w:rPr>
              </w:pPr>
              <w:r>
                <w:rPr>
                  <w:noProof/>
                </w:rPr>
                <w:t xml:space="preserve">Killian, J. &amp; Todnem, G. (1991). Reflective Judgement: Concepts of justification and their relationship to age and education. </w:t>
              </w:r>
              <w:r>
                <w:rPr>
                  <w:i/>
                  <w:iCs/>
                  <w:noProof/>
                </w:rPr>
                <w:t>Journal of Applied Developmental Psychology, 2</w:t>
              </w:r>
              <w:r>
                <w:rPr>
                  <w:noProof/>
                </w:rPr>
                <w:t>(2), 89-116.</w:t>
              </w:r>
            </w:p>
            <w:p w:rsidR="000D4A46" w:rsidRDefault="000D4A46" w:rsidP="000D4A46">
              <w:pPr>
                <w:pStyle w:val="Bibliography"/>
                <w:ind w:left="720" w:hanging="720"/>
                <w:rPr>
                  <w:noProof/>
                </w:rPr>
              </w:pPr>
              <w:r>
                <w:rPr>
                  <w:noProof/>
                </w:rPr>
                <w:t xml:space="preserve">Kondrat, D. C. (2014). </w:t>
              </w:r>
              <w:r>
                <w:rPr>
                  <w:i/>
                  <w:iCs/>
                  <w:noProof/>
                </w:rPr>
                <w:t>Person-centred Approach.</w:t>
              </w:r>
              <w:r>
                <w:rPr>
                  <w:noProof/>
                </w:rPr>
                <w:t xml:space="preserve"> Maidenhead : Open University Press.</w:t>
              </w:r>
            </w:p>
            <w:p w:rsidR="000D4A46" w:rsidRDefault="000D4A46" w:rsidP="000D4A46">
              <w:pPr>
                <w:pStyle w:val="Bibliography"/>
                <w:ind w:left="720" w:hanging="720"/>
                <w:rPr>
                  <w:noProof/>
                </w:rPr>
              </w:pPr>
              <w:r>
                <w:rPr>
                  <w:noProof/>
                </w:rPr>
                <w:t xml:space="preserve">Koprowska, J. (2011). </w:t>
              </w:r>
              <w:r>
                <w:rPr>
                  <w:i/>
                  <w:iCs/>
                  <w:noProof/>
                </w:rPr>
                <w:t>Communication and Interperosnal Skills in Social Work.</w:t>
              </w:r>
              <w:r>
                <w:rPr>
                  <w:noProof/>
                </w:rPr>
                <w:t xml:space="preserve"> Exeter: Learning Matters.</w:t>
              </w:r>
            </w:p>
            <w:p w:rsidR="000D4A46" w:rsidRDefault="000D4A46" w:rsidP="000D4A46">
              <w:pPr>
                <w:pStyle w:val="Bibliography"/>
                <w:ind w:left="720" w:hanging="720"/>
                <w:rPr>
                  <w:noProof/>
                </w:rPr>
              </w:pPr>
              <w:r>
                <w:rPr>
                  <w:noProof/>
                </w:rPr>
                <w:t xml:space="preserve">Koubel, G. (2016). </w:t>
              </w:r>
              <w:r>
                <w:rPr>
                  <w:i/>
                  <w:iCs/>
                  <w:noProof/>
                </w:rPr>
                <w:t>Safeguarding Adults and Children: Why Do We Need Another Book?</w:t>
              </w:r>
              <w:r>
                <w:rPr>
                  <w:noProof/>
                </w:rPr>
                <w:t xml:space="preserve"> Basingstoke : Pagrave Macmillan .</w:t>
              </w:r>
            </w:p>
            <w:p w:rsidR="000D4A46" w:rsidRDefault="00057474" w:rsidP="000D4A46">
              <w:pPr>
                <w:pStyle w:val="Bibliography"/>
                <w:ind w:left="720" w:hanging="720"/>
                <w:rPr>
                  <w:noProof/>
                </w:rPr>
              </w:pPr>
              <w:r>
                <w:rPr>
                  <w:noProof/>
                </w:rPr>
                <w:t>Macdonald, K.</w:t>
              </w:r>
              <w:r w:rsidR="000D4A46">
                <w:rPr>
                  <w:noProof/>
                </w:rPr>
                <w:t xml:space="preserve"> &amp; Macdonald, G. (1999). </w:t>
              </w:r>
              <w:r w:rsidR="000D4A46">
                <w:rPr>
                  <w:i/>
                  <w:iCs/>
                  <w:noProof/>
                </w:rPr>
                <w:t>Perceptions of Risk .</w:t>
              </w:r>
              <w:r w:rsidR="000D4A46">
                <w:rPr>
                  <w:noProof/>
                </w:rPr>
                <w:t xml:space="preserve"> London: Jessica Kingsley Publishers.</w:t>
              </w:r>
            </w:p>
            <w:p w:rsidR="000D4A46" w:rsidRDefault="00057474" w:rsidP="000D4A46">
              <w:pPr>
                <w:pStyle w:val="Bibliography"/>
                <w:ind w:left="720" w:hanging="720"/>
                <w:rPr>
                  <w:noProof/>
                </w:rPr>
              </w:pPr>
              <w:r>
                <w:rPr>
                  <w:noProof/>
                </w:rPr>
                <w:t>MacIntyre, G. Stewart, A.</w:t>
              </w:r>
              <w:r w:rsidR="000D4A46">
                <w:rPr>
                  <w:noProof/>
                </w:rPr>
                <w:t xml:space="preserve"> &amp; McCusker, P. (2018). </w:t>
              </w:r>
              <w:r w:rsidR="000D4A46">
                <w:rPr>
                  <w:i/>
                  <w:iCs/>
                  <w:noProof/>
                </w:rPr>
                <w:t>Safeguarding Adults: Key Themes and Issues .</w:t>
              </w:r>
              <w:r w:rsidR="000D4A46">
                <w:rPr>
                  <w:noProof/>
                </w:rPr>
                <w:t xml:space="preserve"> Basingstoke: Palgrave Macmillan.</w:t>
              </w:r>
            </w:p>
            <w:p w:rsidR="000D4A46" w:rsidRDefault="00057474" w:rsidP="000D4A46">
              <w:pPr>
                <w:pStyle w:val="Bibliography"/>
                <w:ind w:left="720" w:hanging="720"/>
                <w:rPr>
                  <w:noProof/>
                </w:rPr>
              </w:pPr>
              <w:r>
                <w:rPr>
                  <w:noProof/>
                </w:rPr>
                <w:t>Maclean, S.</w:t>
              </w:r>
              <w:r w:rsidR="000D4A46">
                <w:rPr>
                  <w:noProof/>
                </w:rPr>
                <w:t xml:space="preserve"> &amp; Harrison, R. (2009). </w:t>
              </w:r>
              <w:r w:rsidR="000D4A46">
                <w:rPr>
                  <w:i/>
                  <w:iCs/>
                  <w:noProof/>
                </w:rPr>
                <w:t>Theory and Practice: A Straightforward Guide for Social Work Students.</w:t>
              </w:r>
              <w:r w:rsidR="000D4A46">
                <w:rPr>
                  <w:noProof/>
                </w:rPr>
                <w:t xml:space="preserve"> Rugeley: Kirwin Maclean Associates.</w:t>
              </w:r>
            </w:p>
            <w:p w:rsidR="000D4A46" w:rsidRDefault="000D4A46" w:rsidP="000D4A46">
              <w:pPr>
                <w:pStyle w:val="Bibliography"/>
                <w:ind w:left="720" w:hanging="720"/>
                <w:rPr>
                  <w:noProof/>
                </w:rPr>
              </w:pPr>
              <w:r>
                <w:rPr>
                  <w:noProof/>
                </w:rPr>
                <w:t xml:space="preserve">Maden, A. (2007). </w:t>
              </w:r>
              <w:r>
                <w:rPr>
                  <w:i/>
                  <w:iCs/>
                  <w:noProof/>
                </w:rPr>
                <w:t>Treating Violence: A Guide to Risk Management in Mental Health.</w:t>
              </w:r>
              <w:r>
                <w:rPr>
                  <w:noProof/>
                </w:rPr>
                <w:t xml:space="preserve"> Oxford: Oxford University Press.</w:t>
              </w:r>
            </w:p>
            <w:p w:rsidR="000D4A46" w:rsidRDefault="000D4A46" w:rsidP="000D4A46">
              <w:pPr>
                <w:pStyle w:val="Bibliography"/>
                <w:ind w:left="720" w:hanging="720"/>
                <w:rPr>
                  <w:noProof/>
                </w:rPr>
              </w:pPr>
              <w:r>
                <w:rPr>
                  <w:noProof/>
                </w:rPr>
                <w:t xml:space="preserve">MCA. (2005 b). </w:t>
              </w:r>
              <w:r>
                <w:rPr>
                  <w:i/>
                  <w:iCs/>
                  <w:noProof/>
                </w:rPr>
                <w:t>Mental Capacity Act 2005 Code of Practice.</w:t>
              </w:r>
              <w:r>
                <w:rPr>
                  <w:noProof/>
                </w:rPr>
                <w:t xml:space="preserve"> Norwich : The Stationary Office.</w:t>
              </w:r>
            </w:p>
            <w:p w:rsidR="000D4A46" w:rsidRDefault="000D4A46" w:rsidP="000D4A46">
              <w:pPr>
                <w:pStyle w:val="Bibliography"/>
                <w:ind w:left="720" w:hanging="720"/>
                <w:rPr>
                  <w:noProof/>
                </w:rPr>
              </w:pPr>
              <w:r>
                <w:rPr>
                  <w:noProof/>
                </w:rPr>
                <w:t xml:space="preserve">MCA. (2005). </w:t>
              </w:r>
              <w:r>
                <w:rPr>
                  <w:i/>
                  <w:iCs/>
                  <w:noProof/>
                </w:rPr>
                <w:t>The Mental Capacity Act 2005</w:t>
              </w:r>
              <w:r>
                <w:rPr>
                  <w:noProof/>
                </w:rPr>
                <w:t>. Retrieved from www.legislation.gov.uk: www.legislation.gov.uk/pga/2005/9/section/1</w:t>
              </w:r>
            </w:p>
            <w:p w:rsidR="000D4A46" w:rsidRDefault="000D4A46" w:rsidP="000D4A46">
              <w:pPr>
                <w:pStyle w:val="Bibliography"/>
                <w:ind w:left="720" w:hanging="720"/>
                <w:rPr>
                  <w:noProof/>
                </w:rPr>
              </w:pPr>
              <w:r>
                <w:rPr>
                  <w:noProof/>
                </w:rPr>
                <w:lastRenderedPageBreak/>
                <w:t xml:space="preserve">MH(W)M. (2010). </w:t>
              </w:r>
              <w:r>
                <w:rPr>
                  <w:i/>
                  <w:iCs/>
                  <w:noProof/>
                </w:rPr>
                <w:t xml:space="preserve">The Mental Health (Wales) Measure </w:t>
              </w:r>
              <w:r>
                <w:rPr>
                  <w:noProof/>
                </w:rPr>
                <w:t>. Retrieved from www.legislation.gov.uk: www.legislation.gov.uk/mwa/2010/7/contents/enacted</w:t>
              </w:r>
            </w:p>
            <w:p w:rsidR="000D4A46" w:rsidRDefault="000D4A46" w:rsidP="000D4A46">
              <w:pPr>
                <w:pStyle w:val="Bibliography"/>
                <w:ind w:left="720" w:hanging="720"/>
                <w:rPr>
                  <w:noProof/>
                </w:rPr>
              </w:pPr>
              <w:r>
                <w:rPr>
                  <w:noProof/>
                </w:rPr>
                <w:t xml:space="preserve">MHA. (1983). </w:t>
              </w:r>
              <w:r>
                <w:rPr>
                  <w:i/>
                  <w:iCs/>
                  <w:noProof/>
                </w:rPr>
                <w:t>Mental Health Act 1983</w:t>
              </w:r>
              <w:r>
                <w:rPr>
                  <w:noProof/>
                </w:rPr>
                <w:t>. Retrieved from www.legislation.gov.uk: http://www.legislation.gov.uk/ukpga/1983/20/section/117</w:t>
              </w:r>
            </w:p>
            <w:p w:rsidR="000D4A46" w:rsidRDefault="00EF2547" w:rsidP="000D4A46">
              <w:pPr>
                <w:pStyle w:val="Bibliography"/>
                <w:ind w:left="720" w:hanging="720"/>
                <w:rPr>
                  <w:noProof/>
                </w:rPr>
              </w:pPr>
              <w:r>
                <w:rPr>
                  <w:noProof/>
                </w:rPr>
                <w:t>Milner, J.</w:t>
              </w:r>
              <w:r w:rsidR="000D4A46">
                <w:rPr>
                  <w:noProof/>
                </w:rPr>
                <w:t xml:space="preserve"> &amp; O'Byrne, P. (2009). </w:t>
              </w:r>
              <w:r w:rsidR="000D4A46">
                <w:rPr>
                  <w:i/>
                  <w:iCs/>
                  <w:noProof/>
                </w:rPr>
                <w:t>Assessment in Social Work Third Edition.</w:t>
              </w:r>
              <w:r w:rsidR="000D4A46">
                <w:rPr>
                  <w:noProof/>
                </w:rPr>
                <w:t xml:space="preserve"> Basingstoke: Palgrave Macmillan.</w:t>
              </w:r>
            </w:p>
            <w:p w:rsidR="000D4A46" w:rsidRDefault="000D4A46" w:rsidP="000D4A46">
              <w:pPr>
                <w:pStyle w:val="Bibliography"/>
                <w:ind w:left="720" w:hanging="720"/>
                <w:rPr>
                  <w:noProof/>
                </w:rPr>
              </w:pPr>
              <w:r>
                <w:rPr>
                  <w:noProof/>
                </w:rPr>
                <w:t xml:space="preserve">Motschnig, R. (2009). </w:t>
              </w:r>
              <w:r>
                <w:rPr>
                  <w:i/>
                  <w:iCs/>
                  <w:noProof/>
                </w:rPr>
                <w:t>Person-Centred Communication: Theory, Skills and Practice.</w:t>
              </w:r>
              <w:r>
                <w:rPr>
                  <w:noProof/>
                </w:rPr>
                <w:t xml:space="preserve"> Maidenhead: Open University Press.</w:t>
              </w:r>
            </w:p>
            <w:p w:rsidR="000D4A46" w:rsidRDefault="000D4A46" w:rsidP="000D4A46">
              <w:pPr>
                <w:pStyle w:val="Bibliography"/>
                <w:ind w:left="720" w:hanging="720"/>
                <w:rPr>
                  <w:noProof/>
                </w:rPr>
              </w:pPr>
              <w:r>
                <w:rPr>
                  <w:noProof/>
                </w:rPr>
                <w:t xml:space="preserve">MSA. (2015). </w:t>
              </w:r>
              <w:r>
                <w:rPr>
                  <w:i/>
                  <w:iCs/>
                  <w:noProof/>
                </w:rPr>
                <w:t>Modern Slavery Act 2015</w:t>
              </w:r>
              <w:r>
                <w:rPr>
                  <w:noProof/>
                </w:rPr>
                <w:t>. Retrieved 04 2018, from Legislation.gov.uk: http://www.legislation.gov.uk/ukpga/2015/30/contents/enacted</w:t>
              </w:r>
            </w:p>
            <w:p w:rsidR="000D4A46" w:rsidRDefault="000D4A46" w:rsidP="000D4A46">
              <w:pPr>
                <w:pStyle w:val="Bibliography"/>
                <w:ind w:left="720" w:hanging="720"/>
                <w:rPr>
                  <w:noProof/>
                </w:rPr>
              </w:pPr>
              <w:r>
                <w:rPr>
                  <w:noProof/>
                </w:rPr>
                <w:t xml:space="preserve">NCA. (2015, July 31). </w:t>
              </w:r>
              <w:r>
                <w:rPr>
                  <w:i/>
                  <w:iCs/>
                  <w:noProof/>
                </w:rPr>
                <w:t xml:space="preserve">National Referral Mechanism </w:t>
              </w:r>
              <w:r>
                <w:rPr>
                  <w:noProof/>
                </w:rPr>
                <w:t>. Retrieved from National Crime Agency : http://www.nationalcrimeagency.gov.uk/about-us/what-we-do/specialist-capabilities/uk-human-trafficking-centre/national-referral-mechanism</w:t>
              </w:r>
            </w:p>
            <w:p w:rsidR="000D4A46" w:rsidRDefault="000D4A46" w:rsidP="000D4A46">
              <w:pPr>
                <w:pStyle w:val="Bibliography"/>
                <w:ind w:left="720" w:hanging="720"/>
                <w:rPr>
                  <w:noProof/>
                </w:rPr>
              </w:pPr>
              <w:r>
                <w:rPr>
                  <w:noProof/>
                </w:rPr>
                <w:t xml:space="preserve">O'Sullivan, T. (2011). </w:t>
              </w:r>
              <w:r>
                <w:rPr>
                  <w:i/>
                  <w:iCs/>
                  <w:noProof/>
                </w:rPr>
                <w:t>Decision Making in Social Work.</w:t>
              </w:r>
              <w:r>
                <w:rPr>
                  <w:noProof/>
                </w:rPr>
                <w:t xml:space="preserve"> Basingstoke: Palgrave Macmillan.</w:t>
              </w:r>
            </w:p>
            <w:p w:rsidR="000D4A46" w:rsidRDefault="000D4A46" w:rsidP="000D4A46">
              <w:pPr>
                <w:pStyle w:val="Bibliography"/>
                <w:ind w:left="720" w:hanging="720"/>
                <w:rPr>
                  <w:noProof/>
                </w:rPr>
              </w:pPr>
              <w:r>
                <w:rPr>
                  <w:noProof/>
                </w:rPr>
                <w:t xml:space="preserve">PACE. (1984). </w:t>
              </w:r>
              <w:r>
                <w:rPr>
                  <w:i/>
                  <w:iCs/>
                  <w:noProof/>
                </w:rPr>
                <w:t>Police and Criminal Evidence Act 1984</w:t>
              </w:r>
              <w:r>
                <w:rPr>
                  <w:noProof/>
                </w:rPr>
                <w:t>. Retrieved April 2019, from legislation.gov.uk: https://www.legislation.gov.uk/ukpga/1984/60/contents</w:t>
              </w:r>
            </w:p>
            <w:p w:rsidR="000D4A46" w:rsidRDefault="00EF2547" w:rsidP="000D4A46">
              <w:pPr>
                <w:pStyle w:val="Bibliography"/>
                <w:ind w:left="720" w:hanging="720"/>
                <w:rPr>
                  <w:noProof/>
                </w:rPr>
              </w:pPr>
              <w:r>
                <w:rPr>
                  <w:noProof/>
                </w:rPr>
                <w:t>Parker, J.</w:t>
              </w:r>
              <w:r w:rsidR="000D4A46">
                <w:rPr>
                  <w:noProof/>
                </w:rPr>
                <w:t xml:space="preserve"> &amp; Bradley, G. (2010). </w:t>
              </w:r>
              <w:r w:rsidR="000D4A46">
                <w:rPr>
                  <w:i/>
                  <w:iCs/>
                  <w:noProof/>
                </w:rPr>
                <w:t>Assessment, Planning, Intervention and Review 3rd Edition.</w:t>
              </w:r>
              <w:r w:rsidR="000D4A46">
                <w:rPr>
                  <w:noProof/>
                </w:rPr>
                <w:t xml:space="preserve"> Maidstone: Learning Matters.</w:t>
              </w:r>
            </w:p>
            <w:p w:rsidR="000D4A46" w:rsidRDefault="000D4A46" w:rsidP="000D4A46">
              <w:pPr>
                <w:pStyle w:val="Bibliography"/>
                <w:ind w:left="720" w:hanging="720"/>
                <w:rPr>
                  <w:noProof/>
                </w:rPr>
              </w:pPr>
              <w:r>
                <w:rPr>
                  <w:noProof/>
                </w:rPr>
                <w:t xml:space="preserve">People, W. T. (2018). </w:t>
              </w:r>
              <w:r>
                <w:rPr>
                  <w:i/>
                  <w:iCs/>
                  <w:noProof/>
                </w:rPr>
                <w:t>Volume 6 – Handling Individual Cases to Protect Adults at Risk.</w:t>
              </w:r>
              <w:r>
                <w:rPr>
                  <w:noProof/>
                </w:rPr>
                <w:t xml:space="preserve"> Cardiff: Welsh Government.</w:t>
              </w:r>
            </w:p>
            <w:p w:rsidR="000D4A46" w:rsidRDefault="000D4A46" w:rsidP="000D4A46">
              <w:pPr>
                <w:pStyle w:val="Bibliography"/>
                <w:ind w:left="720" w:hanging="720"/>
                <w:rPr>
                  <w:noProof/>
                </w:rPr>
              </w:pPr>
              <w:r>
                <w:rPr>
                  <w:noProof/>
                </w:rPr>
                <w:t xml:space="preserve">Pritchard-Jones, L. (2018). </w:t>
              </w:r>
              <w:r>
                <w:rPr>
                  <w:i/>
                  <w:iCs/>
                  <w:noProof/>
                </w:rPr>
                <w:t>Adults at Risk : ''Vulnerability'' by any other name .</w:t>
              </w:r>
              <w:r>
                <w:rPr>
                  <w:noProof/>
                </w:rPr>
                <w:t xml:space="preserve"> Bingley: Emerald .</w:t>
              </w:r>
            </w:p>
            <w:p w:rsidR="000D4A46" w:rsidRDefault="000D4A46" w:rsidP="000D4A46">
              <w:pPr>
                <w:pStyle w:val="Bibliography"/>
                <w:ind w:left="720" w:hanging="720"/>
                <w:rPr>
                  <w:noProof/>
                </w:rPr>
              </w:pPr>
              <w:r>
                <w:rPr>
                  <w:noProof/>
                </w:rPr>
                <w:t xml:space="preserve">PVPU, D. C. (2017). </w:t>
              </w:r>
              <w:r>
                <w:rPr>
                  <w:i/>
                  <w:iCs/>
                  <w:noProof/>
                </w:rPr>
                <w:t>Welfare Check (on behalf of other agencies) Policy and Procedure</w:t>
              </w:r>
              <w:r>
                <w:rPr>
                  <w:noProof/>
                </w:rPr>
                <w:t>. Retrieved April 2019, from north-walespolice.co.uk: https://www.north-wales.police.uk/media/652878/welfare-check-on-behalf-of-other-agencies-policy-and-procedure.pdf</w:t>
              </w:r>
            </w:p>
            <w:p w:rsidR="000D4A46" w:rsidRDefault="000D4A46" w:rsidP="000D4A46">
              <w:pPr>
                <w:pStyle w:val="Bibliography"/>
                <w:ind w:left="720" w:hanging="720"/>
                <w:rPr>
                  <w:noProof/>
                </w:rPr>
              </w:pPr>
              <w:r>
                <w:rPr>
                  <w:noProof/>
                </w:rPr>
                <w:t xml:space="preserve">Saleebey, D. (1996). The Strengths Perspective in Social Work Practice: Extensions and Cautions. </w:t>
              </w:r>
              <w:r>
                <w:rPr>
                  <w:i/>
                  <w:iCs/>
                  <w:noProof/>
                </w:rPr>
                <w:t>Social Work, 41</w:t>
              </w:r>
              <w:r>
                <w:rPr>
                  <w:noProof/>
                </w:rPr>
                <w:t>(3), 296-305.</w:t>
              </w:r>
            </w:p>
            <w:p w:rsidR="000D4A46" w:rsidRDefault="000D4A46" w:rsidP="000D4A46">
              <w:pPr>
                <w:pStyle w:val="Bibliography"/>
                <w:ind w:left="720" w:hanging="720"/>
                <w:rPr>
                  <w:noProof/>
                </w:rPr>
              </w:pPr>
              <w:r>
                <w:rPr>
                  <w:noProof/>
                </w:rPr>
                <w:t xml:space="preserve">Schon, D. (2003). </w:t>
              </w:r>
              <w:r>
                <w:rPr>
                  <w:i/>
                  <w:iCs/>
                  <w:noProof/>
                </w:rPr>
                <w:t>The Reflective Practitioner: How Professionals Think in Action.</w:t>
              </w:r>
              <w:r>
                <w:rPr>
                  <w:noProof/>
                </w:rPr>
                <w:t xml:space="preserve"> London : Ashgate.</w:t>
              </w:r>
            </w:p>
            <w:p w:rsidR="000D4A46" w:rsidRDefault="000D4A46" w:rsidP="000D4A46">
              <w:pPr>
                <w:pStyle w:val="Bibliography"/>
                <w:ind w:left="720" w:hanging="720"/>
                <w:rPr>
                  <w:noProof/>
                </w:rPr>
              </w:pPr>
              <w:r>
                <w:rPr>
                  <w:noProof/>
                </w:rPr>
                <w:t xml:space="preserve">SCW. (2017). </w:t>
              </w:r>
              <w:r>
                <w:rPr>
                  <w:i/>
                  <w:iCs/>
                  <w:noProof/>
                </w:rPr>
                <w:t>Code of Professional Practice for Social Care.</w:t>
              </w:r>
              <w:r>
                <w:rPr>
                  <w:noProof/>
                </w:rPr>
                <w:t xml:space="preserve"> Cardiff: Social Care Wales .</w:t>
              </w:r>
            </w:p>
            <w:p w:rsidR="000D4A46" w:rsidRDefault="000D4A46" w:rsidP="000D4A46">
              <w:pPr>
                <w:pStyle w:val="Bibliography"/>
                <w:ind w:left="720" w:hanging="720"/>
                <w:rPr>
                  <w:noProof/>
                </w:rPr>
              </w:pPr>
              <w:r>
                <w:rPr>
                  <w:noProof/>
                </w:rPr>
                <w:t xml:space="preserve">SSW(W)A. (2014). </w:t>
              </w:r>
              <w:r>
                <w:rPr>
                  <w:i/>
                  <w:iCs/>
                  <w:noProof/>
                </w:rPr>
                <w:t>Social Services and Well-being (Wales) Act</w:t>
              </w:r>
              <w:r>
                <w:rPr>
                  <w:noProof/>
                </w:rPr>
                <w:t>. Retrieved from www.legislation.gov.uk: http://www.legislation.gov.uk/anaw/2014/4/contents/enacted</w:t>
              </w:r>
            </w:p>
            <w:p w:rsidR="000D4A46" w:rsidRDefault="000D4A46" w:rsidP="000D4A46">
              <w:pPr>
                <w:pStyle w:val="Bibliography"/>
                <w:ind w:left="720" w:hanging="720"/>
                <w:rPr>
                  <w:noProof/>
                </w:rPr>
              </w:pPr>
              <w:r>
                <w:rPr>
                  <w:noProof/>
                </w:rPr>
                <w:t xml:space="preserve">Teater, B. (2014). </w:t>
              </w:r>
              <w:r>
                <w:rPr>
                  <w:i/>
                  <w:iCs/>
                  <w:noProof/>
                </w:rPr>
                <w:t>Applying Social Work Theories and Methods 2nd Edition.</w:t>
              </w:r>
              <w:r>
                <w:rPr>
                  <w:noProof/>
                </w:rPr>
                <w:t xml:space="preserve"> Maidenhead: Open University Press.</w:t>
              </w:r>
            </w:p>
            <w:p w:rsidR="000D4A46" w:rsidRDefault="000D4A46" w:rsidP="000D4A46">
              <w:pPr>
                <w:pStyle w:val="Bibliography"/>
                <w:ind w:left="720" w:hanging="720"/>
                <w:rPr>
                  <w:noProof/>
                </w:rPr>
              </w:pPr>
              <w:r>
                <w:rPr>
                  <w:noProof/>
                </w:rPr>
                <w:t xml:space="preserve">Thompson, N. (2012). </w:t>
              </w:r>
              <w:r>
                <w:rPr>
                  <w:i/>
                  <w:iCs/>
                  <w:noProof/>
                </w:rPr>
                <w:t>Anti-Discriminatory Practice Fifth Edition.</w:t>
              </w:r>
              <w:r>
                <w:rPr>
                  <w:noProof/>
                </w:rPr>
                <w:t xml:space="preserve"> Basingstoke: Palgrave Macmillan.</w:t>
              </w:r>
            </w:p>
            <w:p w:rsidR="000D4A46" w:rsidRDefault="000D4A46" w:rsidP="000D4A46">
              <w:pPr>
                <w:pStyle w:val="Bibliography"/>
                <w:ind w:left="720" w:hanging="720"/>
                <w:rPr>
                  <w:noProof/>
                </w:rPr>
              </w:pPr>
              <w:r>
                <w:rPr>
                  <w:noProof/>
                </w:rPr>
                <w:t xml:space="preserve">Trevithick, P. (2012). </w:t>
              </w:r>
              <w:r>
                <w:rPr>
                  <w:i/>
                  <w:iCs/>
                  <w:noProof/>
                </w:rPr>
                <w:t>Social Work Skills and Knowledge A Practice Handbook 3rd Edition .</w:t>
              </w:r>
              <w:r>
                <w:rPr>
                  <w:noProof/>
                </w:rPr>
                <w:t xml:space="preserve"> Maidenhead : Open University Press.</w:t>
              </w:r>
            </w:p>
            <w:p w:rsidR="000D4A46" w:rsidRDefault="000D4A46" w:rsidP="000D4A46">
              <w:pPr>
                <w:pStyle w:val="Bibliography"/>
                <w:ind w:left="720" w:hanging="720"/>
                <w:rPr>
                  <w:noProof/>
                </w:rPr>
              </w:pPr>
              <w:r>
                <w:rPr>
                  <w:noProof/>
                </w:rPr>
                <w:t xml:space="preserve">Turbett, C. (2014). </w:t>
              </w:r>
              <w:r>
                <w:rPr>
                  <w:i/>
                  <w:iCs/>
                  <w:noProof/>
                </w:rPr>
                <w:t>Doing Radical Social Work.</w:t>
              </w:r>
              <w:r>
                <w:rPr>
                  <w:noProof/>
                </w:rPr>
                <w:t xml:space="preserve"> Basingstoke: Palgrave Macmillan.</w:t>
              </w:r>
            </w:p>
            <w:p w:rsidR="000D4A46" w:rsidRDefault="00EF2547" w:rsidP="000D4A46">
              <w:pPr>
                <w:pStyle w:val="Bibliography"/>
                <w:ind w:left="720" w:hanging="720"/>
                <w:rPr>
                  <w:noProof/>
                </w:rPr>
              </w:pPr>
              <w:r>
                <w:rPr>
                  <w:noProof/>
                </w:rPr>
                <w:t>NHS Wales</w:t>
              </w:r>
              <w:r w:rsidR="000D4A46">
                <w:rPr>
                  <w:noProof/>
                </w:rPr>
                <w:t xml:space="preserve">. (2014). </w:t>
              </w:r>
              <w:r w:rsidR="000D4A46">
                <w:rPr>
                  <w:i/>
                  <w:iCs/>
                  <w:noProof/>
                </w:rPr>
                <w:t>Mental Health Problems</w:t>
              </w:r>
              <w:r w:rsidR="000D4A46">
                <w:rPr>
                  <w:noProof/>
                </w:rPr>
                <w:t>. Retrieved from www.wales.nhs.uk: www.wales.nhs.uk/siteplus/888/page/43851</w:t>
              </w:r>
            </w:p>
            <w:p w:rsidR="000D4A46" w:rsidRDefault="00EF2547" w:rsidP="000D4A46">
              <w:pPr>
                <w:pStyle w:val="Bibliography"/>
                <w:ind w:left="720" w:hanging="720"/>
                <w:rPr>
                  <w:noProof/>
                </w:rPr>
              </w:pPr>
              <w:r>
                <w:rPr>
                  <w:noProof/>
                </w:rPr>
                <w:t>Public Health Wales</w:t>
              </w:r>
              <w:r w:rsidR="000D4A46">
                <w:rPr>
                  <w:noProof/>
                </w:rPr>
                <w:t xml:space="preserve">. (2015). </w:t>
              </w:r>
              <w:r w:rsidR="000D4A46">
                <w:rPr>
                  <w:i/>
                  <w:iCs/>
                  <w:noProof/>
                </w:rPr>
                <w:t>The Case for Investing in Prevention: Housing .</w:t>
              </w:r>
              <w:r w:rsidR="000D4A46">
                <w:rPr>
                  <w:noProof/>
                </w:rPr>
                <w:t xml:space="preserve"> Cardiff : Public Health Wales.</w:t>
              </w:r>
            </w:p>
            <w:p w:rsidR="000D4A46" w:rsidRDefault="000D4A46" w:rsidP="000D4A46">
              <w:pPr>
                <w:pStyle w:val="Bibliography"/>
                <w:ind w:left="720" w:hanging="720"/>
                <w:rPr>
                  <w:noProof/>
                </w:rPr>
              </w:pPr>
              <w:r>
                <w:rPr>
                  <w:noProof/>
                </w:rPr>
                <w:t xml:space="preserve">WASPI. (2018). </w:t>
              </w:r>
              <w:r>
                <w:rPr>
                  <w:i/>
                  <w:iCs/>
                  <w:noProof/>
                </w:rPr>
                <w:t xml:space="preserve">Wales Accord on the Sharing of Perosnal Inofrmation </w:t>
              </w:r>
              <w:r>
                <w:rPr>
                  <w:noProof/>
                </w:rPr>
                <w:t>. Retrieved from www.waspi.org: http://www.waspi.org/sitesplus/documents/1220/WASPI%20Accord%20V5.pdf</w:t>
              </w:r>
            </w:p>
            <w:p w:rsidR="000D4A46" w:rsidRDefault="00EF2547" w:rsidP="000D4A46">
              <w:pPr>
                <w:pStyle w:val="Bibliography"/>
                <w:ind w:left="720" w:hanging="720"/>
                <w:rPr>
                  <w:noProof/>
                </w:rPr>
              </w:pPr>
              <w:r>
                <w:rPr>
                  <w:noProof/>
                </w:rPr>
                <w:t>Watson, D.</w:t>
              </w:r>
              <w:r w:rsidR="000D4A46">
                <w:rPr>
                  <w:noProof/>
                </w:rPr>
                <w:t xml:space="preserve"> &amp; West, J. (2006). </w:t>
              </w:r>
              <w:r w:rsidR="000D4A46">
                <w:rPr>
                  <w:i/>
                  <w:iCs/>
                  <w:noProof/>
                </w:rPr>
                <w:t>Social Work Process and Practice: Approaches, Knowledge and Skills.</w:t>
              </w:r>
              <w:r w:rsidR="000D4A46">
                <w:rPr>
                  <w:noProof/>
                </w:rPr>
                <w:t xml:space="preserve"> Basingstoke: Palgrave Macmillan.</w:t>
              </w:r>
            </w:p>
            <w:p w:rsidR="000D4A46" w:rsidRDefault="000D4A46" w:rsidP="000D4A46">
              <w:pPr>
                <w:pStyle w:val="Bibliography"/>
                <w:ind w:left="720" w:hanging="720"/>
                <w:rPr>
                  <w:noProof/>
                </w:rPr>
              </w:pPr>
              <w:r>
                <w:rPr>
                  <w:noProof/>
                </w:rPr>
                <w:t xml:space="preserve">Wilkins, D. (2016). </w:t>
              </w:r>
              <w:r>
                <w:rPr>
                  <w:i/>
                  <w:iCs/>
                  <w:noProof/>
                </w:rPr>
                <w:t>Critical Reflection: How to develop It in your practice</w:t>
              </w:r>
              <w:r>
                <w:rPr>
                  <w:noProof/>
                </w:rPr>
                <w:t>. Retrieved from Community Care Inform : adults.ccinform.co.uk/practice-guidance/guide-to-critical-reflection</w:t>
              </w:r>
            </w:p>
            <w:p w:rsidR="000D4A46" w:rsidRDefault="000D4A46" w:rsidP="000D4A46">
              <w:pPr>
                <w:pStyle w:val="Bibliography"/>
                <w:ind w:left="720" w:hanging="720"/>
                <w:rPr>
                  <w:noProof/>
                </w:rPr>
              </w:pPr>
              <w:r>
                <w:rPr>
                  <w:noProof/>
                </w:rPr>
                <w:t xml:space="preserve">Winter, M. (2014). </w:t>
              </w:r>
              <w:r>
                <w:rPr>
                  <w:i/>
                  <w:iCs/>
                  <w:noProof/>
                </w:rPr>
                <w:t>Domestic Violence and Abuse .</w:t>
              </w:r>
              <w:r>
                <w:rPr>
                  <w:noProof/>
                </w:rPr>
                <w:t xml:space="preserve"> Maidenhead : Open University Press .</w:t>
              </w:r>
            </w:p>
            <w:p w:rsidR="000D4A46" w:rsidRDefault="000D4A46" w:rsidP="000D4A46">
              <w:pPr>
                <w:pStyle w:val="Bibliography"/>
                <w:ind w:left="720" w:hanging="720"/>
                <w:rPr>
                  <w:noProof/>
                </w:rPr>
              </w:pPr>
              <w:r>
                <w:rPr>
                  <w:noProof/>
                </w:rPr>
                <w:t xml:space="preserve">WL(W)M. (2011). </w:t>
              </w:r>
              <w:r>
                <w:rPr>
                  <w:i/>
                  <w:iCs/>
                  <w:noProof/>
                </w:rPr>
                <w:t xml:space="preserve">Welsh Languarge (Wales) Measure </w:t>
              </w:r>
              <w:r>
                <w:rPr>
                  <w:noProof/>
                </w:rPr>
                <w:t>. Retrieved from Legislation.gov.uk: http://www.legislation.gov.uk/mwa/2011/1/contents</w:t>
              </w:r>
            </w:p>
            <w:p w:rsidR="000D4A46" w:rsidRDefault="000D4A46" w:rsidP="000D4A46">
              <w:pPr>
                <w:pStyle w:val="Bibliography"/>
                <w:ind w:left="720" w:hanging="720"/>
                <w:rPr>
                  <w:noProof/>
                </w:rPr>
              </w:pPr>
              <w:r>
                <w:rPr>
                  <w:noProof/>
                </w:rPr>
                <w:t xml:space="preserve">Zastrow, C. (2010). </w:t>
              </w:r>
              <w:r>
                <w:rPr>
                  <w:i/>
                  <w:iCs/>
                  <w:noProof/>
                </w:rPr>
                <w:t>Introduction to Social Work and Social Welfare .</w:t>
              </w:r>
              <w:r>
                <w:rPr>
                  <w:noProof/>
                </w:rPr>
                <w:t xml:space="preserve"> Belmont : Brooks/Cole.</w:t>
              </w:r>
            </w:p>
            <w:p w:rsidR="000D4A46" w:rsidRDefault="000D4A46" w:rsidP="000D4A46">
              <w:r>
                <w:rPr>
                  <w:b/>
                  <w:bCs/>
                  <w:noProof/>
                </w:rPr>
                <w:fldChar w:fldCharType="end"/>
              </w:r>
            </w:p>
          </w:sdtContent>
        </w:sdt>
      </w:sdtContent>
    </w:sdt>
    <w:p w:rsidR="002B443A" w:rsidRDefault="002B443A" w:rsidP="00FF7EBB">
      <w:pPr>
        <w:jc w:val="both"/>
        <w:rPr>
          <w:b/>
          <w:sz w:val="24"/>
          <w:szCs w:val="24"/>
        </w:rPr>
      </w:pPr>
    </w:p>
    <w:p w:rsidR="00390074" w:rsidRDefault="00390074" w:rsidP="00FF7EBB">
      <w:pPr>
        <w:jc w:val="both"/>
        <w:rPr>
          <w:b/>
          <w:sz w:val="24"/>
          <w:szCs w:val="24"/>
        </w:rPr>
      </w:pPr>
    </w:p>
    <w:p w:rsidR="00390074" w:rsidRDefault="00390074" w:rsidP="00FF7EBB">
      <w:pPr>
        <w:jc w:val="both"/>
        <w:rPr>
          <w:b/>
          <w:sz w:val="24"/>
          <w:szCs w:val="24"/>
        </w:rPr>
      </w:pPr>
    </w:p>
    <w:p w:rsidR="00500748" w:rsidRDefault="00BC5725" w:rsidP="0093018C">
      <w:pPr>
        <w:keepNext/>
        <w:jc w:val="center"/>
        <w:rPr>
          <w:b/>
          <w:sz w:val="24"/>
          <w:szCs w:val="24"/>
        </w:rPr>
      </w:pPr>
      <w:r>
        <w:rPr>
          <w:b/>
          <w:sz w:val="24"/>
          <w:szCs w:val="24"/>
        </w:rPr>
        <w:br w:type="page"/>
      </w:r>
      <w:r w:rsidR="00500748" w:rsidRPr="008B28E7">
        <w:rPr>
          <w:b/>
          <w:sz w:val="24"/>
          <w:szCs w:val="24"/>
        </w:rPr>
        <w:lastRenderedPageBreak/>
        <w:t xml:space="preserve">Section </w:t>
      </w:r>
      <w:r w:rsidR="00AE134C">
        <w:rPr>
          <w:b/>
          <w:sz w:val="24"/>
          <w:szCs w:val="24"/>
        </w:rPr>
        <w:t>8</w:t>
      </w:r>
    </w:p>
    <w:p w:rsidR="000E38C3" w:rsidRDefault="000E38C3" w:rsidP="0093018C">
      <w:pPr>
        <w:keepNext/>
        <w:jc w:val="center"/>
        <w:rPr>
          <w:b/>
          <w:sz w:val="24"/>
          <w:szCs w:val="24"/>
        </w:rPr>
      </w:pPr>
    </w:p>
    <w:p w:rsidR="000E38C3" w:rsidRPr="000E38C3" w:rsidRDefault="000E38C3" w:rsidP="000E38C3">
      <w:pPr>
        <w:keepNext/>
        <w:rPr>
          <w:b/>
          <w:sz w:val="24"/>
          <w:szCs w:val="24"/>
        </w:rPr>
      </w:pPr>
      <w:r w:rsidRPr="000E38C3">
        <w:rPr>
          <w:b/>
          <w:color w:val="auto"/>
          <w:sz w:val="24"/>
          <w:szCs w:val="24"/>
        </w:rPr>
        <w:t>Learner details, Signatures and Line manager verification</w:t>
      </w:r>
    </w:p>
    <w:p w:rsidR="0093018C" w:rsidRPr="008B28E7" w:rsidRDefault="0093018C" w:rsidP="0093018C">
      <w:pPr>
        <w:keepNext/>
        <w:jc w:val="center"/>
        <w:rPr>
          <w:b/>
          <w:sz w:val="24"/>
          <w:szCs w:val="24"/>
        </w:rPr>
      </w:pPr>
    </w:p>
    <w:p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rsidR="00B17FA0" w:rsidRDefault="00B17FA0" w:rsidP="00C65921">
      <w:pPr>
        <w:keepNext/>
        <w:rPr>
          <w:b/>
          <w:sz w:val="24"/>
          <w:szCs w:val="24"/>
        </w:rPr>
      </w:pPr>
    </w:p>
    <w:p w:rsidR="004923DA" w:rsidRDefault="004923DA" w:rsidP="00B17FA0">
      <w:pPr>
        <w:ind w:right="180"/>
        <w:jc w:val="both"/>
        <w:rPr>
          <w:b/>
          <w:sz w:val="24"/>
          <w:szCs w:val="24"/>
        </w:rPr>
      </w:pPr>
      <w:r w:rsidRPr="008B28E7">
        <w:rPr>
          <w:b/>
          <w:sz w:val="24"/>
          <w:szCs w:val="24"/>
        </w:rPr>
        <w:t xml:space="preserve">Learner Details </w:t>
      </w:r>
    </w:p>
    <w:p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rsidR="004923DA" w:rsidRPr="008B28E7" w:rsidRDefault="004923DA" w:rsidP="00FF7EBB">
      <w:pPr>
        <w:ind w:right="180"/>
        <w:jc w:val="both"/>
        <w:rPr>
          <w:b/>
          <w:sz w:val="24"/>
          <w:szCs w:val="24"/>
        </w:rPr>
      </w:pPr>
    </w:p>
    <w:p w:rsidR="004923DA" w:rsidRPr="008B28E7" w:rsidRDefault="0049111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1. Name of Learner: </w:t>
      </w:r>
      <w:r w:rsidRPr="006B1658">
        <w:rPr>
          <w:b/>
          <w:color w:val="4472C4" w:themeColor="accent1"/>
          <w:sz w:val="24"/>
          <w:szCs w:val="24"/>
        </w:rPr>
        <w:t>Wesley Griffiths</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491111">
        <w:rPr>
          <w:b/>
          <w:sz w:val="24"/>
          <w:szCs w:val="24"/>
        </w:rPr>
        <w:t xml:space="preserve"> </w:t>
      </w:r>
      <w:r w:rsidR="00491111" w:rsidRPr="006B1658">
        <w:rPr>
          <w:b/>
          <w:color w:val="4472C4" w:themeColor="accent1"/>
          <w:sz w:val="24"/>
          <w:szCs w:val="24"/>
        </w:rPr>
        <w:t>1708418</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6B1658" w:rsidRDefault="006B1658" w:rsidP="00FF7EBB">
      <w:pPr>
        <w:pBdr>
          <w:top w:val="single" w:sz="6" w:space="1" w:color="auto"/>
          <w:left w:val="single" w:sz="6" w:space="1" w:color="auto"/>
          <w:bottom w:val="single" w:sz="6" w:space="1" w:color="auto"/>
          <w:right w:val="single" w:sz="6" w:space="1" w:color="auto"/>
        </w:pBdr>
        <w:jc w:val="both"/>
        <w:rPr>
          <w:b/>
          <w:color w:val="4472C4" w:themeColor="accent1"/>
          <w:sz w:val="24"/>
          <w:szCs w:val="24"/>
        </w:rPr>
      </w:pPr>
      <w:r w:rsidRPr="006B1658">
        <w:rPr>
          <w:b/>
          <w:color w:val="4472C4" w:themeColor="accent1"/>
          <w:sz w:val="24"/>
          <w:szCs w:val="24"/>
        </w:rPr>
        <w:t>60 Allington Place, Handbridge, Chester CH4 7DY</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6B1658">
        <w:rPr>
          <w:b/>
          <w:sz w:val="24"/>
          <w:szCs w:val="24"/>
        </w:rPr>
        <w:t xml:space="preserve"> 07807024204</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491111">
        <w:rPr>
          <w:b/>
          <w:sz w:val="24"/>
          <w:szCs w:val="24"/>
        </w:rPr>
        <w:t xml:space="preserve"> </w:t>
      </w:r>
      <w:r w:rsidR="00491111" w:rsidRPr="006B1658">
        <w:rPr>
          <w:b/>
          <w:color w:val="4472C4" w:themeColor="accent1"/>
          <w:sz w:val="24"/>
          <w:szCs w:val="24"/>
        </w:rPr>
        <w:t>wez121183@live.co.uk</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491111" w:rsidRPr="006B1658">
        <w:rPr>
          <w:b/>
          <w:color w:val="4472C4" w:themeColor="accent1"/>
          <w:sz w:val="24"/>
          <w:szCs w:val="24"/>
        </w:rPr>
        <w:t>September 2016</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491111">
        <w:rPr>
          <w:b/>
          <w:sz w:val="24"/>
          <w:szCs w:val="24"/>
        </w:rPr>
        <w:t xml:space="preserve"> </w:t>
      </w:r>
      <w:r w:rsidR="006B1658" w:rsidRPr="006B1658">
        <w:rPr>
          <w:b/>
          <w:color w:val="4472C4" w:themeColor="accent1"/>
          <w:sz w:val="24"/>
          <w:szCs w:val="24"/>
        </w:rPr>
        <w:t xml:space="preserve">September </w:t>
      </w:r>
      <w:r w:rsidR="006B1658">
        <w:rPr>
          <w:b/>
          <w:color w:val="4472C4" w:themeColor="accent1"/>
          <w:sz w:val="24"/>
          <w:szCs w:val="24"/>
        </w:rPr>
        <w:t>2016</w:t>
      </w: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jc w:val="both"/>
        <w:rPr>
          <w:b/>
          <w:sz w:val="24"/>
          <w:szCs w:val="24"/>
        </w:rPr>
      </w:pPr>
    </w:p>
    <w:p w:rsidR="000E0D51" w:rsidRPr="008B28E7" w:rsidRDefault="000E0D51" w:rsidP="00FF7EBB">
      <w:pPr>
        <w:jc w:val="both"/>
        <w:rPr>
          <w:b/>
          <w:sz w:val="24"/>
          <w:szCs w:val="24"/>
        </w:rPr>
      </w:pPr>
    </w:p>
    <w:p w:rsidR="004923DA" w:rsidRPr="00491111" w:rsidRDefault="000E0D51" w:rsidP="00FF7EBB">
      <w:pPr>
        <w:pBdr>
          <w:top w:val="single" w:sz="6" w:space="1" w:color="auto"/>
          <w:left w:val="single" w:sz="6" w:space="1" w:color="auto"/>
          <w:bottom w:val="single" w:sz="6" w:space="1" w:color="auto"/>
          <w:right w:val="single" w:sz="6" w:space="1" w:color="auto"/>
        </w:pBdr>
        <w:jc w:val="both"/>
        <w:rPr>
          <w:b/>
          <w:color w:val="4472C4" w:themeColor="accent1"/>
          <w:sz w:val="24"/>
          <w:szCs w:val="24"/>
        </w:rPr>
      </w:pPr>
      <w:r>
        <w:rPr>
          <w:b/>
          <w:sz w:val="24"/>
          <w:szCs w:val="24"/>
        </w:rPr>
        <w:t>3</w:t>
      </w:r>
      <w:r w:rsidR="004923DA" w:rsidRPr="008B28E7">
        <w:rPr>
          <w:b/>
          <w:sz w:val="24"/>
          <w:szCs w:val="24"/>
        </w:rPr>
        <w:t xml:space="preserve">. </w:t>
      </w:r>
      <w:r w:rsidR="004923DA" w:rsidRPr="006B1658">
        <w:rPr>
          <w:b/>
          <w:color w:val="auto"/>
          <w:sz w:val="24"/>
          <w:szCs w:val="24"/>
        </w:rPr>
        <w:t>Name of Learner’s Agency:</w:t>
      </w:r>
      <w:r w:rsidR="00491111" w:rsidRPr="006B1658">
        <w:rPr>
          <w:b/>
          <w:color w:val="auto"/>
          <w:sz w:val="24"/>
          <w:szCs w:val="24"/>
        </w:rPr>
        <w:t xml:space="preserve"> </w:t>
      </w:r>
      <w:r w:rsidR="00491111" w:rsidRPr="00491111">
        <w:rPr>
          <w:b/>
          <w:color w:val="4472C4" w:themeColor="accent1"/>
          <w:sz w:val="24"/>
          <w:szCs w:val="24"/>
        </w:rPr>
        <w:t xml:space="preserve">Wrexham County Borough Council </w:t>
      </w:r>
    </w:p>
    <w:p w:rsidR="004923DA" w:rsidRPr="00491111" w:rsidRDefault="004923DA" w:rsidP="00FF7EBB">
      <w:pPr>
        <w:pBdr>
          <w:top w:val="single" w:sz="6" w:space="1" w:color="auto"/>
          <w:left w:val="single" w:sz="6" w:space="1" w:color="auto"/>
          <w:bottom w:val="single" w:sz="6" w:space="1" w:color="auto"/>
          <w:right w:val="single" w:sz="6" w:space="1" w:color="auto"/>
        </w:pBdr>
        <w:jc w:val="both"/>
        <w:rPr>
          <w:b/>
          <w:color w:val="4472C4" w:themeColor="accent1"/>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491111">
        <w:rPr>
          <w:b/>
          <w:sz w:val="24"/>
          <w:szCs w:val="24"/>
        </w:rPr>
        <w:t xml:space="preserve"> </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491111">
        <w:rPr>
          <w:b/>
          <w:sz w:val="24"/>
          <w:szCs w:val="24"/>
        </w:rPr>
        <w:t xml:space="preserve"> </w:t>
      </w:r>
      <w:r w:rsidR="00491111" w:rsidRPr="00491111">
        <w:rPr>
          <w:b/>
          <w:color w:val="4472C4" w:themeColor="accent1"/>
          <w:sz w:val="24"/>
          <w:szCs w:val="24"/>
        </w:rPr>
        <w:t>Initial Response Team - Adult Social Care</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1111" w:rsidP="00FF7EBB">
      <w:pPr>
        <w:pBdr>
          <w:top w:val="single" w:sz="6" w:space="1" w:color="auto"/>
          <w:left w:val="single" w:sz="6" w:space="1" w:color="auto"/>
          <w:bottom w:val="single" w:sz="6" w:space="1" w:color="auto"/>
          <w:right w:val="single" w:sz="6" w:space="1" w:color="auto"/>
        </w:pBdr>
        <w:jc w:val="both"/>
        <w:rPr>
          <w:b/>
          <w:sz w:val="24"/>
          <w:szCs w:val="24"/>
        </w:rPr>
      </w:pPr>
      <w:r w:rsidRPr="00491111">
        <w:rPr>
          <w:b/>
          <w:color w:val="4472C4" w:themeColor="accent1"/>
          <w:sz w:val="24"/>
          <w:szCs w:val="24"/>
        </w:rPr>
        <w:t>Crown Buildings, Chester Street LL13 8BG</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491111">
        <w:rPr>
          <w:b/>
          <w:sz w:val="24"/>
          <w:szCs w:val="24"/>
        </w:rPr>
        <w:t xml:space="preserve"> </w:t>
      </w:r>
      <w:r w:rsidR="00491111" w:rsidRPr="00491111">
        <w:rPr>
          <w:b/>
          <w:color w:val="4472C4" w:themeColor="accent1"/>
          <w:sz w:val="24"/>
          <w:szCs w:val="24"/>
        </w:rPr>
        <w:t>01978 298248</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491111" w:rsidRDefault="004923DA" w:rsidP="00C65921">
      <w:pPr>
        <w:pBdr>
          <w:top w:val="single" w:sz="6" w:space="1" w:color="auto"/>
          <w:left w:val="single" w:sz="6" w:space="1" w:color="auto"/>
          <w:bottom w:val="single" w:sz="6" w:space="1" w:color="auto"/>
          <w:right w:val="single" w:sz="6" w:space="1" w:color="auto"/>
        </w:pBdr>
        <w:jc w:val="both"/>
        <w:rPr>
          <w:b/>
          <w:color w:val="4472C4" w:themeColor="accent1"/>
          <w:sz w:val="24"/>
          <w:szCs w:val="24"/>
        </w:rPr>
      </w:pPr>
      <w:r>
        <w:rPr>
          <w:b/>
          <w:sz w:val="24"/>
          <w:szCs w:val="24"/>
        </w:rPr>
        <w:t xml:space="preserve">E-Mail address: </w:t>
      </w:r>
      <w:r w:rsidR="00491111">
        <w:rPr>
          <w:b/>
          <w:sz w:val="24"/>
          <w:szCs w:val="24"/>
        </w:rPr>
        <w:t xml:space="preserve"> </w:t>
      </w:r>
      <w:r w:rsidR="00491111" w:rsidRPr="00491111">
        <w:rPr>
          <w:b/>
          <w:color w:val="4472C4" w:themeColor="accent1"/>
          <w:sz w:val="24"/>
          <w:szCs w:val="24"/>
        </w:rPr>
        <w:t>IRT@Wrexham.gov.uk</w:t>
      </w:r>
    </w:p>
    <w:p w:rsidR="000E0D51" w:rsidRDefault="000E0D51" w:rsidP="000E0D51">
      <w:pPr>
        <w:jc w:val="both"/>
        <w:rPr>
          <w:b/>
          <w:sz w:val="24"/>
          <w:szCs w:val="24"/>
        </w:rPr>
      </w:pPr>
    </w:p>
    <w:p w:rsidR="008C7770" w:rsidRPr="008B28E7" w:rsidRDefault="008C7770" w:rsidP="000E0D51">
      <w:pPr>
        <w:jc w:val="both"/>
        <w:rPr>
          <w:b/>
          <w:sz w:val="24"/>
          <w:szCs w:val="24"/>
        </w:rPr>
      </w:pP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6B1658">
        <w:rPr>
          <w:b/>
          <w:sz w:val="24"/>
          <w:szCs w:val="24"/>
        </w:rPr>
        <w:sym w:font="Wingdings" w:char="F06E"/>
      </w:r>
    </w:p>
    <w:p w:rsidR="004923DA" w:rsidRDefault="004923DA" w:rsidP="00FF7EBB">
      <w:pPr>
        <w:jc w:val="both"/>
        <w:rPr>
          <w:b/>
          <w:sz w:val="24"/>
          <w:szCs w:val="24"/>
        </w:rPr>
      </w:pPr>
    </w:p>
    <w:p w:rsidR="000E0D51" w:rsidRDefault="000E0D51" w:rsidP="00FF7EBB">
      <w:pPr>
        <w:jc w:val="both"/>
        <w:rPr>
          <w:b/>
          <w:sz w:val="24"/>
          <w:szCs w:val="24"/>
        </w:rPr>
      </w:pPr>
    </w:p>
    <w:p w:rsidR="000E0D51" w:rsidRDefault="000E0D51" w:rsidP="00FF7EBB">
      <w:pPr>
        <w:jc w:val="both"/>
        <w:rPr>
          <w:b/>
          <w:sz w:val="24"/>
          <w:szCs w:val="24"/>
        </w:rPr>
      </w:pPr>
      <w:r>
        <w:rPr>
          <w:b/>
          <w:sz w:val="24"/>
          <w:szCs w:val="24"/>
        </w:rPr>
        <w:t>Mentor’s details</w:t>
      </w:r>
    </w:p>
    <w:p w:rsidR="000E0D51" w:rsidRPr="008B28E7" w:rsidRDefault="000E0D51" w:rsidP="00FF7EBB">
      <w:pPr>
        <w:jc w:val="both"/>
        <w:rPr>
          <w:b/>
          <w:sz w:val="24"/>
          <w:szCs w:val="24"/>
        </w:rPr>
      </w:pPr>
    </w:p>
    <w:p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6B1658">
        <w:rPr>
          <w:b/>
          <w:sz w:val="24"/>
          <w:szCs w:val="24"/>
        </w:rPr>
        <w:t xml:space="preserve"> </w:t>
      </w:r>
      <w:r w:rsidR="006B1658" w:rsidRPr="006B1658">
        <w:rPr>
          <w:b/>
          <w:color w:val="4472C4" w:themeColor="accent1"/>
          <w:sz w:val="24"/>
          <w:szCs w:val="24"/>
        </w:rPr>
        <w:t>Debra Gonczarow</w:t>
      </w:r>
      <w:r w:rsidR="006B1658">
        <w:rPr>
          <w:b/>
          <w:sz w:val="24"/>
          <w:szCs w:val="24"/>
        </w:rPr>
        <w:t xml:space="preserve"> </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6B165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w:t>
      </w:r>
      <w:r w:rsidRPr="006B1658">
        <w:rPr>
          <w:b/>
          <w:color w:val="4472C4" w:themeColor="accent1"/>
          <w:sz w:val="24"/>
          <w:szCs w:val="24"/>
        </w:rPr>
        <w:t>Crown Buildings, Chester Street, Wrexham LL13 8BG</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6B1658">
        <w:rPr>
          <w:b/>
          <w:sz w:val="24"/>
          <w:szCs w:val="24"/>
        </w:rPr>
        <w:t xml:space="preserve"> </w:t>
      </w:r>
      <w:r w:rsidR="006B1658" w:rsidRPr="006B1658">
        <w:rPr>
          <w:b/>
          <w:color w:val="4472C4" w:themeColor="accent1"/>
          <w:sz w:val="24"/>
          <w:szCs w:val="24"/>
        </w:rPr>
        <w:t>01978 298248</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6B1658">
        <w:rPr>
          <w:b/>
          <w:sz w:val="24"/>
          <w:szCs w:val="24"/>
        </w:rPr>
        <w:t xml:space="preserve"> </w:t>
      </w:r>
      <w:r w:rsidR="006B1658" w:rsidRPr="006B1658">
        <w:rPr>
          <w:b/>
          <w:color w:val="4472C4" w:themeColor="accent1"/>
          <w:sz w:val="24"/>
          <w:szCs w:val="24"/>
        </w:rPr>
        <w:t>debra.gonczarow@wrexham.gov.uk</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rsidTr="00B17FA0">
        <w:tc>
          <w:tcPr>
            <w:tcW w:w="10278" w:type="dxa"/>
            <w:shd w:val="clear" w:color="auto" w:fill="auto"/>
          </w:tcPr>
          <w:p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rsidR="004923DA" w:rsidRPr="008B28E7" w:rsidRDefault="004923DA" w:rsidP="00FF7EBB">
            <w:pPr>
              <w:jc w:val="both"/>
              <w:rPr>
                <w:b/>
                <w:sz w:val="24"/>
                <w:szCs w:val="24"/>
              </w:rPr>
            </w:pPr>
          </w:p>
          <w:p w:rsidR="004923DA" w:rsidRDefault="004923DA" w:rsidP="00FF7EBB">
            <w:pPr>
              <w:jc w:val="both"/>
              <w:rPr>
                <w:b/>
                <w:sz w:val="24"/>
                <w:szCs w:val="24"/>
              </w:rPr>
            </w:pPr>
            <w:r w:rsidRPr="008B28E7">
              <w:rPr>
                <w:b/>
                <w:sz w:val="24"/>
                <w:szCs w:val="24"/>
              </w:rPr>
              <w:t>Name:</w:t>
            </w:r>
            <w:r w:rsidR="006B1658">
              <w:rPr>
                <w:b/>
                <w:sz w:val="24"/>
                <w:szCs w:val="24"/>
              </w:rPr>
              <w:t xml:space="preserve"> </w:t>
            </w:r>
            <w:r w:rsidR="006B1658" w:rsidRPr="006B1658">
              <w:rPr>
                <w:b/>
                <w:color w:val="4472C4" w:themeColor="accent1"/>
                <w:sz w:val="24"/>
                <w:szCs w:val="24"/>
              </w:rPr>
              <w:t xml:space="preserve">Debra Gonczarow </w:t>
            </w:r>
          </w:p>
          <w:p w:rsidR="004923DA" w:rsidRPr="008B28E7" w:rsidRDefault="004923DA" w:rsidP="00FF7EBB">
            <w:pPr>
              <w:jc w:val="both"/>
              <w:rPr>
                <w:b/>
                <w:sz w:val="24"/>
                <w:szCs w:val="24"/>
              </w:rPr>
            </w:pPr>
          </w:p>
          <w:p w:rsidR="004923DA" w:rsidRDefault="004923DA" w:rsidP="00FF7EBB">
            <w:pPr>
              <w:jc w:val="both"/>
              <w:rPr>
                <w:b/>
                <w:sz w:val="24"/>
                <w:szCs w:val="24"/>
              </w:rPr>
            </w:pPr>
            <w:r w:rsidRPr="008B28E7">
              <w:rPr>
                <w:b/>
                <w:sz w:val="24"/>
                <w:szCs w:val="24"/>
              </w:rPr>
              <w:t xml:space="preserve">Work Address: </w:t>
            </w:r>
            <w:r w:rsidR="006B1658" w:rsidRPr="006B1658">
              <w:rPr>
                <w:b/>
                <w:color w:val="4472C4" w:themeColor="accent1"/>
                <w:sz w:val="24"/>
                <w:szCs w:val="24"/>
              </w:rPr>
              <w:t>Crown Buildings, Chester Street, Wrexham LL13 8BG</w:t>
            </w:r>
          </w:p>
          <w:p w:rsidR="004923DA" w:rsidRPr="008B28E7" w:rsidRDefault="004923DA" w:rsidP="00FF7EBB">
            <w:pPr>
              <w:jc w:val="both"/>
              <w:rPr>
                <w:b/>
                <w:sz w:val="24"/>
                <w:szCs w:val="24"/>
              </w:rPr>
            </w:pPr>
          </w:p>
          <w:p w:rsidR="004923DA" w:rsidRPr="008B28E7" w:rsidRDefault="004923DA" w:rsidP="00FF7EBB">
            <w:pPr>
              <w:jc w:val="both"/>
              <w:rPr>
                <w:b/>
                <w:sz w:val="24"/>
                <w:szCs w:val="24"/>
              </w:rPr>
            </w:pPr>
            <w:r w:rsidRPr="008B28E7">
              <w:rPr>
                <w:b/>
                <w:sz w:val="24"/>
                <w:szCs w:val="24"/>
              </w:rPr>
              <w:t>Professional Qualification and date of qualification:</w:t>
            </w:r>
            <w:r w:rsidR="006B1658">
              <w:rPr>
                <w:b/>
                <w:sz w:val="24"/>
                <w:szCs w:val="24"/>
              </w:rPr>
              <w:t xml:space="preserve"> </w:t>
            </w:r>
            <w:r w:rsidR="006B1658" w:rsidRPr="006B1658">
              <w:rPr>
                <w:b/>
                <w:color w:val="4472C4" w:themeColor="accent1"/>
                <w:sz w:val="24"/>
                <w:szCs w:val="24"/>
              </w:rPr>
              <w:t>Social Worker (BA Hons) 2003</w:t>
            </w:r>
          </w:p>
          <w:p w:rsidR="004923DA" w:rsidRDefault="004923DA" w:rsidP="00FF7EBB">
            <w:pPr>
              <w:jc w:val="both"/>
              <w:rPr>
                <w:b/>
                <w:sz w:val="24"/>
                <w:szCs w:val="24"/>
              </w:rPr>
            </w:pPr>
          </w:p>
          <w:p w:rsidR="004923DA" w:rsidRPr="008B28E7"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6B1658">
              <w:rPr>
                <w:b/>
                <w:sz w:val="24"/>
                <w:szCs w:val="24"/>
              </w:rPr>
              <w:t xml:space="preserve"> </w:t>
            </w:r>
            <w:r w:rsidR="006B1658" w:rsidRPr="006B1658">
              <w:rPr>
                <w:b/>
                <w:color w:val="4472C4" w:themeColor="accent1"/>
                <w:sz w:val="24"/>
                <w:szCs w:val="24"/>
              </w:rPr>
              <w:t>debra.gonczarow@wrexham.gov.uk</w:t>
            </w:r>
          </w:p>
          <w:p w:rsidR="00B17FA0" w:rsidRPr="008B28E7" w:rsidRDefault="00B17FA0" w:rsidP="000E38C3">
            <w:pPr>
              <w:jc w:val="both"/>
              <w:rPr>
                <w:b/>
                <w:sz w:val="24"/>
                <w:szCs w:val="24"/>
              </w:rPr>
            </w:pPr>
          </w:p>
        </w:tc>
      </w:tr>
    </w:tbl>
    <w:p w:rsidR="00F546D1" w:rsidRDefault="00F546D1" w:rsidP="0093018C">
      <w:pPr>
        <w:keepNext/>
        <w:jc w:val="both"/>
        <w:rPr>
          <w:b/>
          <w:sz w:val="24"/>
          <w:szCs w:val="24"/>
        </w:rPr>
      </w:pPr>
    </w:p>
    <w:p w:rsidR="000E0D51" w:rsidRDefault="000E0D51" w:rsidP="0093018C">
      <w:pPr>
        <w:keepNext/>
        <w:jc w:val="both"/>
        <w:rPr>
          <w:b/>
          <w:sz w:val="24"/>
          <w:szCs w:val="24"/>
        </w:rPr>
      </w:pPr>
    </w:p>
    <w:p w:rsidR="000E0D51" w:rsidRDefault="000E0D51" w:rsidP="0093018C">
      <w:pPr>
        <w:keepNext/>
        <w:jc w:val="both"/>
        <w:rPr>
          <w:b/>
          <w:sz w:val="24"/>
          <w:szCs w:val="24"/>
        </w:rPr>
      </w:pPr>
    </w:p>
    <w:p w:rsidR="000E0D51" w:rsidRDefault="000E0D51" w:rsidP="0093018C">
      <w:pPr>
        <w:keepNext/>
        <w:jc w:val="both"/>
        <w:rPr>
          <w:b/>
          <w:sz w:val="24"/>
          <w:szCs w:val="24"/>
        </w:rPr>
      </w:pPr>
    </w:p>
    <w:p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rsidR="0093018C" w:rsidRDefault="0093018C" w:rsidP="0093018C">
      <w:pPr>
        <w:keepNext/>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Signed:  _</w:t>
      </w:r>
      <w:r w:rsidR="006B1658">
        <w:rPr>
          <w:sz w:val="24"/>
          <w:szCs w:val="24"/>
        </w:rPr>
        <w:t>WG</w:t>
      </w:r>
      <w:r>
        <w:rPr>
          <w:sz w:val="24"/>
          <w:szCs w:val="24"/>
        </w:rPr>
        <w:t xml:space="preserve"> _ _ _ _ _ _ _ _ _ _ _ _ _ _  </w:t>
      </w:r>
      <w:r w:rsidR="004923DA" w:rsidRPr="008B28E7">
        <w:rPr>
          <w:sz w:val="24"/>
          <w:szCs w:val="24"/>
        </w:rPr>
        <w:t>(Learner</w:t>
      </w:r>
      <w:r w:rsidR="000E0D51">
        <w:rPr>
          <w:sz w:val="24"/>
          <w:szCs w:val="24"/>
        </w:rPr>
        <w:t>)</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 _</w:t>
      </w:r>
      <w:r w:rsidR="006B1658">
        <w:rPr>
          <w:sz w:val="24"/>
          <w:szCs w:val="24"/>
        </w:rPr>
        <w:t>09/10/2019</w:t>
      </w:r>
      <w:r>
        <w:rPr>
          <w:sz w:val="24"/>
          <w:szCs w:val="24"/>
        </w:rPr>
        <w:t xml:space="preserve"> _ _ _ _ _ _ _</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ind w:right="180"/>
        <w:jc w:val="both"/>
        <w:rPr>
          <w:b/>
          <w:sz w:val="24"/>
          <w:szCs w:val="24"/>
        </w:rPr>
      </w:pPr>
    </w:p>
    <w:p w:rsidR="000E0D51" w:rsidRPr="008B28E7" w:rsidRDefault="000E0D51" w:rsidP="00FF7EBB">
      <w:pPr>
        <w:ind w:right="180"/>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individual using services, their family or carers</w:t>
      </w:r>
      <w:r w:rsidRPr="008B28E7">
        <w:rPr>
          <w:b/>
          <w:sz w:val="24"/>
          <w:szCs w:val="24"/>
        </w:rPr>
        <w:t xml:space="preserve"> </w:t>
      </w:r>
      <w:r w:rsidR="004923DA" w:rsidRPr="008B28E7">
        <w:rPr>
          <w:b/>
          <w:sz w:val="24"/>
          <w:szCs w:val="24"/>
        </w:rPr>
        <w:t xml:space="preserve"> (S</w:t>
      </w:r>
      <w:r>
        <w:rPr>
          <w:b/>
          <w:sz w:val="24"/>
          <w:szCs w:val="24"/>
        </w:rPr>
        <w:t>ection 3}</w:t>
      </w:r>
      <w:r w:rsidR="004923DA" w:rsidRPr="008B28E7">
        <w:rPr>
          <w:b/>
          <w:sz w:val="24"/>
          <w:szCs w:val="24"/>
        </w:rPr>
        <w:t xml:space="preserve"> - to be completed by the Observer</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 .</w:t>
      </w:r>
      <w:r w:rsidR="00B577D3">
        <w:rPr>
          <w:sz w:val="24"/>
          <w:szCs w:val="24"/>
        </w:rPr>
        <w:t>_ _</w:t>
      </w:r>
      <w:r w:rsidR="007E2531">
        <w:rPr>
          <w:sz w:val="24"/>
          <w:szCs w:val="24"/>
        </w:rPr>
        <w:t>DG</w:t>
      </w:r>
      <w:r w:rsidR="00B577D3">
        <w:rPr>
          <w:sz w:val="24"/>
          <w:szCs w:val="24"/>
        </w:rPr>
        <w:t xml:space="preserve">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w:t>
      </w:r>
      <w:r w:rsidR="007E2531">
        <w:rPr>
          <w:sz w:val="24"/>
          <w:szCs w:val="24"/>
        </w:rPr>
        <w:t>09/10/2019</w:t>
      </w:r>
      <w:r>
        <w:rPr>
          <w:sz w:val="24"/>
          <w:szCs w:val="24"/>
        </w:rPr>
        <w:t xml:space="preserve">_ _ _ _ _ _ _ _ _ _ _ _ _ _ </w:t>
      </w:r>
    </w:p>
    <w:p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1B331A" w:rsidRDefault="001B331A" w:rsidP="00FF7EBB">
      <w:pPr>
        <w:ind w:right="180"/>
        <w:jc w:val="both"/>
        <w:rPr>
          <w:b/>
          <w:sz w:val="24"/>
          <w:szCs w:val="24"/>
        </w:rPr>
      </w:pPr>
    </w:p>
    <w:p w:rsidR="001B331A" w:rsidRPr="008B28E7" w:rsidRDefault="001B331A" w:rsidP="00FF7EBB">
      <w:pPr>
        <w:ind w:right="180"/>
        <w:jc w:val="both"/>
        <w:rPr>
          <w:b/>
          <w:sz w:val="24"/>
          <w:szCs w:val="24"/>
        </w:rPr>
      </w:pPr>
    </w:p>
    <w:p w:rsidR="004923DA" w:rsidRPr="008B28E7" w:rsidRDefault="004923DA" w:rsidP="00FF7EBB">
      <w:pPr>
        <w:ind w:right="180"/>
        <w:jc w:val="both"/>
        <w:rPr>
          <w:b/>
          <w:sz w:val="24"/>
          <w:szCs w:val="24"/>
        </w:rPr>
      </w:pPr>
      <w:r w:rsidRPr="008B28E7">
        <w:rPr>
          <w:b/>
          <w:sz w:val="24"/>
          <w:szCs w:val="24"/>
        </w:rPr>
        <w:t xml:space="preserve"> Line manager verification</w:t>
      </w:r>
    </w:p>
    <w:p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226C74">
      <w:pPr>
        <w:numPr>
          <w:ilvl w:val="0"/>
          <w:numId w:val="3"/>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rsidR="004923DA" w:rsidRPr="008B28E7" w:rsidRDefault="004923DA" w:rsidP="00226C74">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rsidR="004923DA" w:rsidRPr="008B28E7" w:rsidRDefault="004923DA" w:rsidP="00226C74">
      <w:pPr>
        <w:numPr>
          <w:ilvl w:val="0"/>
          <w:numId w:val="3"/>
        </w:numPr>
        <w:overflowPunct/>
        <w:autoSpaceDE/>
        <w:autoSpaceDN/>
        <w:adjustRightInd/>
        <w:jc w:val="both"/>
        <w:textAlignment w:val="auto"/>
        <w:rPr>
          <w:color w:val="auto"/>
          <w:sz w:val="24"/>
          <w:szCs w:val="24"/>
        </w:rPr>
      </w:pPr>
      <w:r w:rsidRPr="008B28E7">
        <w:rPr>
          <w:color w:val="auto"/>
          <w:sz w:val="24"/>
          <w:szCs w:val="24"/>
        </w:rPr>
        <w:lastRenderedPageBreak/>
        <w:t xml:space="preserve">reading and personal research undertaken </w:t>
      </w:r>
    </w:p>
    <w:p w:rsidR="004923DA" w:rsidRPr="008B28E7" w:rsidRDefault="004923DA" w:rsidP="00226C74">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rsidR="004923DA" w:rsidRPr="008B28E7" w:rsidRDefault="004923DA" w:rsidP="00226C74">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rsidR="004923DA" w:rsidRPr="008B28E7" w:rsidRDefault="004923DA" w:rsidP="00226C74">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rsidR="004923DA" w:rsidRPr="008B28E7" w:rsidRDefault="004923DA" w:rsidP="00226C74">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rsidR="004923DA" w:rsidRPr="008B28E7" w:rsidRDefault="004923DA" w:rsidP="00226C74">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_ _</w:t>
      </w:r>
      <w:r w:rsidR="001E6327">
        <w:rPr>
          <w:caps/>
          <w:sz w:val="24"/>
          <w:szCs w:val="24"/>
        </w:rPr>
        <w:t>Debra Gonczarow</w:t>
      </w:r>
      <w:r w:rsidR="00B577D3">
        <w:rPr>
          <w:caps/>
          <w:sz w:val="24"/>
          <w:szCs w:val="24"/>
        </w:rPr>
        <w:t>_ _ _ _ _ _ _ _ _ _ _ _ _ _ _ _ _ _ _ _</w:t>
      </w: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Pr="008B28E7">
        <w:rPr>
          <w:sz w:val="24"/>
          <w:szCs w:val="24"/>
        </w:rPr>
        <w:t>.</w:t>
      </w:r>
      <w:r w:rsidR="00B577D3">
        <w:rPr>
          <w:sz w:val="24"/>
          <w:szCs w:val="24"/>
        </w:rPr>
        <w:t xml:space="preserve">: </w:t>
      </w:r>
      <w:r w:rsidR="00B577D3" w:rsidRPr="00B577D3">
        <w:rPr>
          <w:sz w:val="24"/>
          <w:szCs w:val="24"/>
        </w:rPr>
        <w:t>_ _ _ _ _ _ _ _ _ _ _ _ _ _ _ _ _ _ _ _ _ _ _ _ _</w:t>
      </w:r>
    </w:p>
    <w:p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B577D3" w:rsidRPr="00B577D3">
        <w:rPr>
          <w:sz w:val="24"/>
          <w:szCs w:val="24"/>
        </w:rPr>
        <w:t>_ _ _ _ _ _</w:t>
      </w:r>
      <w:r w:rsidR="006B1658">
        <w:rPr>
          <w:sz w:val="24"/>
          <w:szCs w:val="24"/>
        </w:rPr>
        <w:t>09/10/2019</w:t>
      </w:r>
      <w:r w:rsidR="00B577D3" w:rsidRPr="00B577D3">
        <w:rPr>
          <w:sz w:val="24"/>
          <w:szCs w:val="24"/>
        </w:rPr>
        <w:t xml:space="preserve"> _ _ _ _ _ _ _ _ _ _ _ _ _ _ _ _ _ _ _</w:t>
      </w:r>
    </w:p>
    <w:p w:rsidR="004923DA" w:rsidRPr="008B28E7" w:rsidRDefault="004923DA" w:rsidP="00FF7EBB">
      <w:pPr>
        <w:overflowPunct/>
        <w:autoSpaceDE/>
        <w:autoSpaceDN/>
        <w:adjustRightInd/>
        <w:jc w:val="both"/>
        <w:textAlignment w:val="auto"/>
        <w:rPr>
          <w:color w:val="auto"/>
          <w:sz w:val="24"/>
          <w:szCs w:val="24"/>
          <w:lang w:val="en"/>
        </w:rPr>
      </w:pPr>
    </w:p>
    <w:p w:rsidR="004923DA" w:rsidRPr="008B28E7" w:rsidRDefault="004923DA" w:rsidP="00FF7EBB">
      <w:pPr>
        <w:overflowPunct/>
        <w:autoSpaceDE/>
        <w:autoSpaceDN/>
        <w:adjustRightInd/>
        <w:jc w:val="both"/>
        <w:textAlignment w:val="auto"/>
        <w:rPr>
          <w:color w:val="auto"/>
          <w:sz w:val="24"/>
          <w:szCs w:val="24"/>
          <w:lang w:val="en"/>
        </w:rPr>
      </w:pPr>
    </w:p>
    <w:p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rsidR="00BB6638" w:rsidRDefault="00BB6638" w:rsidP="00BB6638">
      <w:pPr>
        <w:tabs>
          <w:tab w:val="left" w:pos="1590"/>
        </w:tabs>
        <w:jc w:val="both"/>
        <w:rPr>
          <w:b/>
          <w:sz w:val="24"/>
          <w:szCs w:val="24"/>
        </w:rPr>
      </w:pPr>
    </w:p>
    <w:p w:rsidR="00BB6638" w:rsidRPr="00BE10C2" w:rsidRDefault="00BB6638" w:rsidP="00BB6638">
      <w:pPr>
        <w:overflowPunct/>
        <w:autoSpaceDE/>
        <w:autoSpaceDN/>
        <w:adjustRightInd/>
        <w:textAlignment w:val="auto"/>
        <w:rPr>
          <w:color w:val="auto"/>
          <w:sz w:val="24"/>
          <w:szCs w:val="24"/>
        </w:rPr>
      </w:pPr>
    </w:p>
    <w:p w:rsidR="00986C0B" w:rsidRDefault="00986C0B" w:rsidP="00986C0B">
      <w:pPr>
        <w:ind w:right="72"/>
        <w:jc w:val="center"/>
        <w:rPr>
          <w:b/>
          <w:bCs/>
        </w:rPr>
      </w:pPr>
      <w:r>
        <w:rPr>
          <w:b/>
          <w:bCs/>
        </w:rPr>
        <w:t>PORTH AGORED and UNIVERSITY OF WALES, TRINITY SAINT DAVID</w:t>
      </w:r>
    </w:p>
    <w:p w:rsidR="00986C0B" w:rsidRDefault="00986C0B" w:rsidP="00986C0B">
      <w:pPr>
        <w:ind w:right="72"/>
        <w:rPr>
          <w:b/>
          <w:bCs/>
        </w:rPr>
      </w:pPr>
    </w:p>
    <w:p w:rsidR="00986C0B" w:rsidRDefault="00986C0B" w:rsidP="00986C0B">
      <w:pPr>
        <w:ind w:right="72"/>
        <w:jc w:val="center"/>
        <w:rPr>
          <w:b/>
          <w:bCs/>
        </w:rPr>
      </w:pPr>
      <w:r>
        <w:rPr>
          <w:b/>
          <w:bCs/>
        </w:rPr>
        <w:t>GRADUATE CERTIFICATE IN CONSOLIDATION OF SOCIAL WORK PRACTICE</w:t>
      </w:r>
    </w:p>
    <w:p w:rsidR="00986C0B" w:rsidRDefault="00986C0B" w:rsidP="00986C0B">
      <w:pPr>
        <w:ind w:right="72"/>
        <w:jc w:val="center"/>
        <w:rPr>
          <w:b/>
          <w:bCs/>
        </w:rPr>
      </w:pPr>
    </w:p>
    <w:p w:rsidR="00986C0B" w:rsidRDefault="00986C0B" w:rsidP="00986C0B">
      <w:pPr>
        <w:ind w:right="72"/>
        <w:jc w:val="center"/>
        <w:rPr>
          <w:b/>
          <w:bCs/>
        </w:rPr>
      </w:pPr>
      <w:r>
        <w:rPr>
          <w:b/>
          <w:bCs/>
        </w:rPr>
        <w:t xml:space="preserve">LEARNER AND EMPLOYER’S LEARNING AGREEMENT </w:t>
      </w:r>
    </w:p>
    <w:p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986C0B" w:rsidRDefault="00B15490">
            <w:pPr>
              <w:rPr>
                <w:sz w:val="24"/>
                <w:szCs w:val="24"/>
              </w:rPr>
            </w:pPr>
            <w:r>
              <w:rPr>
                <w:sz w:val="24"/>
                <w:szCs w:val="24"/>
              </w:rPr>
              <w:t xml:space="preserve">Wesley Griffiths </w:t>
            </w:r>
          </w:p>
        </w:tc>
      </w:tr>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986C0B" w:rsidRDefault="00B15490">
            <w:pPr>
              <w:rPr>
                <w:sz w:val="24"/>
                <w:szCs w:val="24"/>
              </w:rPr>
            </w:pPr>
            <w:r>
              <w:rPr>
                <w:sz w:val="24"/>
                <w:szCs w:val="24"/>
              </w:rPr>
              <w:t xml:space="preserve">Initial Response Team / WCBC Adult Social Care </w:t>
            </w:r>
          </w:p>
        </w:tc>
      </w:tr>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986C0B" w:rsidRDefault="00B15490">
            <w:pPr>
              <w:rPr>
                <w:sz w:val="24"/>
                <w:szCs w:val="24"/>
              </w:rPr>
            </w:pPr>
            <w:r>
              <w:rPr>
                <w:sz w:val="24"/>
                <w:szCs w:val="24"/>
              </w:rPr>
              <w:t xml:space="preserve">Debra Gonczarow </w:t>
            </w:r>
          </w:p>
        </w:tc>
      </w:tr>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986C0B" w:rsidRDefault="00B15490">
            <w:pPr>
              <w:rPr>
                <w:sz w:val="24"/>
                <w:szCs w:val="24"/>
              </w:rPr>
            </w:pPr>
            <w:r>
              <w:rPr>
                <w:sz w:val="24"/>
                <w:szCs w:val="24"/>
              </w:rPr>
              <w:t xml:space="preserve">Debra Gonczarow </w:t>
            </w:r>
          </w:p>
        </w:tc>
      </w:tr>
    </w:tbl>
    <w:p w:rsidR="00986C0B" w:rsidRDefault="00986C0B" w:rsidP="00986C0B"/>
    <w:p w:rsidR="00986C0B" w:rsidRDefault="00986C0B" w:rsidP="00986C0B">
      <w:r>
        <w:rPr>
          <w:b/>
        </w:rPr>
        <w:t>Study Duty</w:t>
      </w:r>
    </w:p>
    <w:p w:rsidR="00986C0B" w:rsidRDefault="00986C0B" w:rsidP="00986C0B"/>
    <w:p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rsidR="00986C0B" w:rsidRDefault="00986C0B" w:rsidP="00986C0B">
      <w:pPr>
        <w:pStyle w:val="Title"/>
        <w:ind w:right="-1"/>
        <w:jc w:val="left"/>
        <w:rPr>
          <w:rFonts w:cs="Arial"/>
          <w:b w:val="0"/>
          <w:szCs w:val="24"/>
        </w:rPr>
      </w:pPr>
    </w:p>
    <w:p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r w:rsidR="00594F9F" w:rsidRPr="00594F9F">
        <w:rPr>
          <w:b/>
        </w:rPr>
        <w:t>.(Qualifying after April 2016)</w:t>
      </w:r>
    </w:p>
    <w:p w:rsidR="00986C0B" w:rsidRDefault="00986C0B" w:rsidP="00986C0B"/>
    <w:p w:rsidR="00986C0B" w:rsidRDefault="00986C0B" w:rsidP="00986C0B">
      <w:pPr>
        <w:rPr>
          <w:b/>
        </w:rPr>
      </w:pPr>
      <w:r>
        <w:rPr>
          <w:b/>
        </w:rPr>
        <w:t xml:space="preserve">Study Leave </w:t>
      </w:r>
    </w:p>
    <w:p w:rsidR="00986C0B" w:rsidRDefault="00986C0B" w:rsidP="00986C0B"/>
    <w:p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(i)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rsidR="00986C0B" w:rsidRDefault="00986C0B" w:rsidP="00986C0B"/>
    <w:p w:rsidR="00986C0B" w:rsidRDefault="00986C0B" w:rsidP="00986C0B">
      <w:pPr>
        <w:rPr>
          <w:b/>
        </w:rPr>
      </w:pPr>
      <w:r>
        <w:rPr>
          <w:b/>
        </w:rPr>
        <w:t xml:space="preserve">Resources </w:t>
      </w:r>
    </w:p>
    <w:p w:rsidR="00986C0B" w:rsidRDefault="00986C0B" w:rsidP="00986C0B"/>
    <w:p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rsidR="00986C0B" w:rsidRDefault="00986C0B" w:rsidP="00986C0B"/>
    <w:p w:rsidR="000766EC" w:rsidRDefault="000766EC" w:rsidP="00986C0B"/>
    <w:p w:rsidR="00986C0B" w:rsidRDefault="000766EC" w:rsidP="00986C0B">
      <w:pPr>
        <w:rPr>
          <w:b/>
        </w:rPr>
      </w:pPr>
      <w:r>
        <w:rPr>
          <w:b/>
        </w:rPr>
        <w:br w:type="page"/>
      </w:r>
      <w:r w:rsidR="00986C0B">
        <w:rPr>
          <w:b/>
        </w:rPr>
        <w:lastRenderedPageBreak/>
        <w:t xml:space="preserve">The employer’s training department agrees to: </w:t>
      </w:r>
    </w:p>
    <w:p w:rsidR="00986C0B" w:rsidRDefault="00986C0B" w:rsidP="00986C0B">
      <w:r>
        <w:t xml:space="preserve"> </w:t>
      </w:r>
    </w:p>
    <w:p w:rsidR="00986C0B" w:rsidRDefault="00986C0B" w:rsidP="00226C74">
      <w:pPr>
        <w:numPr>
          <w:ilvl w:val="0"/>
          <w:numId w:val="8"/>
        </w:numPr>
        <w:overflowPunct/>
        <w:autoSpaceDE/>
        <w:autoSpaceDN/>
        <w:adjustRightInd/>
        <w:textAlignment w:val="auto"/>
      </w:pPr>
      <w:r>
        <w:t xml:space="preserve">Arrange for eligible staff to join the programme </w:t>
      </w:r>
    </w:p>
    <w:p w:rsidR="00986C0B" w:rsidRDefault="00986C0B" w:rsidP="00226C74">
      <w:pPr>
        <w:numPr>
          <w:ilvl w:val="0"/>
          <w:numId w:val="8"/>
        </w:numPr>
        <w:overflowPunct/>
        <w:autoSpaceDE/>
        <w:autoSpaceDN/>
        <w:adjustRightInd/>
        <w:textAlignment w:val="auto"/>
      </w:pPr>
      <w:r>
        <w:t xml:space="preserve">pay course fees directly to the University  </w:t>
      </w:r>
    </w:p>
    <w:p w:rsidR="00986C0B" w:rsidRDefault="00986C0B" w:rsidP="00226C74">
      <w:pPr>
        <w:numPr>
          <w:ilvl w:val="0"/>
          <w:numId w:val="9"/>
        </w:numPr>
        <w:overflowPunct/>
        <w:autoSpaceDE/>
        <w:autoSpaceDN/>
        <w:adjustRightInd/>
        <w:textAlignment w:val="auto"/>
      </w:pPr>
      <w:r>
        <w:t>provide additional guidance and support by:</w:t>
      </w:r>
    </w:p>
    <w:p w:rsidR="00986C0B" w:rsidRDefault="00986C0B" w:rsidP="00986C0B"/>
    <w:p w:rsidR="00986C0B" w:rsidRDefault="00986C0B" w:rsidP="00226C74">
      <w:pPr>
        <w:numPr>
          <w:ilvl w:val="1"/>
          <w:numId w:val="10"/>
        </w:numPr>
        <w:tabs>
          <w:tab w:val="left" w:pos="360"/>
        </w:tabs>
        <w:overflowPunct/>
        <w:autoSpaceDE/>
        <w:autoSpaceDN/>
        <w:adjustRightInd/>
        <w:textAlignment w:val="auto"/>
      </w:pPr>
      <w:r>
        <w:t>facilitating access to existing learning materials or library resources</w:t>
      </w:r>
    </w:p>
    <w:p w:rsidR="00986C0B" w:rsidRDefault="00986C0B" w:rsidP="00226C74">
      <w:pPr>
        <w:numPr>
          <w:ilvl w:val="1"/>
          <w:numId w:val="10"/>
        </w:numPr>
        <w:tabs>
          <w:tab w:val="left" w:pos="360"/>
        </w:tabs>
        <w:overflowPunct/>
        <w:autoSpaceDE/>
        <w:autoSpaceDN/>
        <w:adjustRightInd/>
        <w:textAlignment w:val="auto"/>
      </w:pPr>
      <w:r>
        <w:t>providing appropriate training opportunities from existing internal training programmes as agreed with the learner and mentor</w:t>
      </w:r>
    </w:p>
    <w:p w:rsidR="00986C0B" w:rsidRDefault="00986C0B" w:rsidP="00226C74">
      <w:pPr>
        <w:numPr>
          <w:ilvl w:val="1"/>
          <w:numId w:val="10"/>
        </w:numPr>
        <w:tabs>
          <w:tab w:val="left" w:pos="360"/>
        </w:tabs>
        <w:overflowPunct/>
        <w:autoSpaceDE/>
        <w:autoSpaceDN/>
        <w:adjustRightInd/>
        <w:textAlignment w:val="auto"/>
      </w:pPr>
      <w:r>
        <w:t xml:space="preserve">providing programme induction and Consolidation Workshops </w:t>
      </w:r>
    </w:p>
    <w:p w:rsidR="00986C0B" w:rsidRDefault="00986C0B" w:rsidP="00226C74">
      <w:pPr>
        <w:numPr>
          <w:ilvl w:val="1"/>
          <w:numId w:val="10"/>
        </w:numPr>
        <w:tabs>
          <w:tab w:val="left" w:pos="360"/>
        </w:tabs>
        <w:overflowPunct/>
        <w:autoSpaceDE/>
        <w:autoSpaceDN/>
        <w:adjustRightInd/>
        <w:textAlignment w:val="auto"/>
      </w:pPr>
      <w:r>
        <w:t>providing learners’ with guidance and support about programme requirements and portfolio completion</w:t>
      </w:r>
    </w:p>
    <w:p w:rsidR="00986C0B" w:rsidRDefault="00986C0B" w:rsidP="00226C74">
      <w:pPr>
        <w:numPr>
          <w:ilvl w:val="1"/>
          <w:numId w:val="10"/>
        </w:numPr>
        <w:tabs>
          <w:tab w:val="left" w:pos="360"/>
        </w:tabs>
        <w:overflowPunct/>
        <w:autoSpaceDE/>
        <w:autoSpaceDN/>
        <w:adjustRightInd/>
        <w:textAlignment w:val="auto"/>
      </w:pPr>
      <w:r>
        <w:t xml:space="preserve">helping to resolve any programme difficulties encountered by the learner, mentor or service managers </w:t>
      </w:r>
    </w:p>
    <w:p w:rsidR="00986C0B" w:rsidRDefault="00986C0B" w:rsidP="00986C0B">
      <w:pPr>
        <w:tabs>
          <w:tab w:val="left" w:pos="360"/>
        </w:tabs>
      </w:pPr>
    </w:p>
    <w:p w:rsidR="00986C0B" w:rsidRDefault="00986C0B" w:rsidP="00986C0B">
      <w:pPr>
        <w:rPr>
          <w:b/>
        </w:rPr>
      </w:pPr>
      <w:r>
        <w:rPr>
          <w:b/>
        </w:rPr>
        <w:t xml:space="preserve">The learner agrees to: </w:t>
      </w:r>
    </w:p>
    <w:p w:rsidR="00986C0B" w:rsidRDefault="00986C0B" w:rsidP="00986C0B"/>
    <w:p w:rsidR="00986C0B" w:rsidRDefault="00986C0B" w:rsidP="00226C74">
      <w:pPr>
        <w:numPr>
          <w:ilvl w:val="0"/>
          <w:numId w:val="11"/>
        </w:numPr>
        <w:overflowPunct/>
        <w:autoSpaceDE/>
        <w:autoSpaceDN/>
        <w:adjustRightInd/>
        <w:jc w:val="both"/>
        <w:textAlignment w:val="auto"/>
      </w:pPr>
      <w:r>
        <w:t>work actively towards completing the qualification within the agreed timescale of 12 months from the date of registration on the programme</w:t>
      </w:r>
    </w:p>
    <w:p w:rsidR="00986C0B" w:rsidRDefault="00986C0B" w:rsidP="00226C74">
      <w:pPr>
        <w:pStyle w:val="Title"/>
        <w:numPr>
          <w:ilvl w:val="0"/>
          <w:numId w:val="11"/>
        </w:numPr>
        <w:ind w:right="-1"/>
        <w:jc w:val="left"/>
        <w:rPr>
          <w:rFonts w:cs="Arial"/>
          <w:b w:val="0"/>
          <w:szCs w:val="24"/>
        </w:rPr>
      </w:pPr>
      <w:r>
        <w:rPr>
          <w:rFonts w:cs="Arial"/>
          <w:b w:val="0"/>
          <w:szCs w:val="24"/>
        </w:rPr>
        <w:t>Identify with manager/mentor appropriate internal training and arrange to attend these courses</w:t>
      </w:r>
    </w:p>
    <w:p w:rsidR="00986C0B" w:rsidRDefault="00986C0B" w:rsidP="00226C74">
      <w:pPr>
        <w:pStyle w:val="Title"/>
        <w:numPr>
          <w:ilvl w:val="0"/>
          <w:numId w:val="11"/>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rsidR="00986C0B" w:rsidRDefault="00986C0B" w:rsidP="00226C74">
      <w:pPr>
        <w:numPr>
          <w:ilvl w:val="0"/>
          <w:numId w:val="11"/>
        </w:numPr>
        <w:overflowPunct/>
        <w:autoSpaceDE/>
        <w:autoSpaceDN/>
        <w:adjustRightInd/>
        <w:textAlignment w:val="auto"/>
        <w:rPr>
          <w:szCs w:val="24"/>
        </w:rPr>
      </w:pPr>
      <w:r>
        <w:t xml:space="preserve">attend induction and 4 Consolidation Workshops. These are mandatory components of the programme </w:t>
      </w:r>
    </w:p>
    <w:p w:rsidR="00986C0B" w:rsidRDefault="00986C0B" w:rsidP="00226C74">
      <w:pPr>
        <w:numPr>
          <w:ilvl w:val="0"/>
          <w:numId w:val="11"/>
        </w:numPr>
        <w:overflowPunct/>
        <w:autoSpaceDE/>
        <w:autoSpaceDN/>
        <w:adjustRightInd/>
        <w:textAlignment w:val="auto"/>
      </w:pPr>
      <w:r>
        <w:t xml:space="preserve">produce work and evidence appropriate to the portfolio and learning outcomes within agreed timescales </w:t>
      </w:r>
    </w:p>
    <w:p w:rsidR="00986C0B" w:rsidRDefault="00986C0B" w:rsidP="00226C74">
      <w:pPr>
        <w:numPr>
          <w:ilvl w:val="0"/>
          <w:numId w:val="11"/>
        </w:numPr>
        <w:overflowPunct/>
        <w:autoSpaceDE/>
        <w:autoSpaceDN/>
        <w:adjustRightInd/>
        <w:jc w:val="both"/>
        <w:textAlignment w:val="auto"/>
      </w:pPr>
      <w:r>
        <w:t>make and keep agreed appointments with mentor/line manager</w:t>
      </w:r>
    </w:p>
    <w:p w:rsidR="00986C0B" w:rsidRDefault="00986C0B" w:rsidP="00226C74">
      <w:pPr>
        <w:numPr>
          <w:ilvl w:val="0"/>
          <w:numId w:val="11"/>
        </w:numPr>
        <w:overflowPunct/>
        <w:autoSpaceDE/>
        <w:autoSpaceDN/>
        <w:adjustRightInd/>
        <w:textAlignment w:val="auto"/>
      </w:pPr>
      <w:r>
        <w:t>ensure they are prepared adequately and obtain all necessary consent for observed practice</w:t>
      </w:r>
    </w:p>
    <w:p w:rsidR="00986C0B" w:rsidRDefault="00986C0B" w:rsidP="00226C74">
      <w:pPr>
        <w:numPr>
          <w:ilvl w:val="0"/>
          <w:numId w:val="11"/>
        </w:numPr>
        <w:overflowPunct/>
        <w:autoSpaceDE/>
        <w:autoSpaceDN/>
        <w:adjustRightInd/>
        <w:textAlignment w:val="auto"/>
      </w:pPr>
      <w: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rsidR="00986C0B" w:rsidRDefault="00986C0B" w:rsidP="00226C74">
      <w:pPr>
        <w:numPr>
          <w:ilvl w:val="0"/>
          <w:numId w:val="11"/>
        </w:numPr>
        <w:overflowPunct/>
        <w:autoSpaceDE/>
        <w:autoSpaceDN/>
        <w:adjustRightInd/>
        <w:textAlignment w:val="auto"/>
      </w:pPr>
      <w:r>
        <w:t xml:space="preserve">liaise with their line manager/mentor to confirm study days and use their own time for self study, research and portfolio preparation </w:t>
      </w:r>
    </w:p>
    <w:p w:rsidR="00986C0B" w:rsidRDefault="00986C0B" w:rsidP="00226C74">
      <w:pPr>
        <w:numPr>
          <w:ilvl w:val="0"/>
          <w:numId w:val="11"/>
        </w:numPr>
        <w:overflowPunct/>
        <w:autoSpaceDE/>
        <w:autoSpaceDN/>
        <w:adjustRightInd/>
        <w:textAlignment w:val="auto"/>
      </w:pPr>
      <w:r>
        <w:t xml:space="preserve">take personal responsibility for preparing and completing all work necessary to submit their portfolio </w:t>
      </w:r>
    </w:p>
    <w:p w:rsidR="00986C0B" w:rsidRDefault="00986C0B" w:rsidP="00226C74">
      <w:pPr>
        <w:numPr>
          <w:ilvl w:val="0"/>
          <w:numId w:val="11"/>
        </w:numPr>
        <w:overflowPunct/>
        <w:autoSpaceDE/>
        <w:autoSpaceDN/>
        <w:adjustRightInd/>
        <w:textAlignment w:val="auto"/>
      </w:pPr>
      <w:r>
        <w:t>act at all times in accordance with the Code of Practice, the employer’s and University’s policies, procedures and processes</w:t>
      </w:r>
    </w:p>
    <w:p w:rsidR="00986C0B" w:rsidRDefault="00986C0B" w:rsidP="00226C74">
      <w:pPr>
        <w:numPr>
          <w:ilvl w:val="0"/>
          <w:numId w:val="11"/>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rsidR="00986C0B" w:rsidRDefault="00986C0B" w:rsidP="00986C0B"/>
    <w:p w:rsidR="00986C0B" w:rsidRDefault="00986C0B" w:rsidP="00986C0B">
      <w:pPr>
        <w:rPr>
          <w:b/>
        </w:rPr>
      </w:pPr>
    </w:p>
    <w:p w:rsidR="00986C0B" w:rsidRDefault="00986C0B" w:rsidP="00986C0B">
      <w:pPr>
        <w:rPr>
          <w:b/>
        </w:rPr>
      </w:pPr>
    </w:p>
    <w:p w:rsidR="00986C0B" w:rsidRDefault="00986C0B" w:rsidP="00986C0B">
      <w:pPr>
        <w:rPr>
          <w:b/>
        </w:rPr>
      </w:pPr>
      <w:r>
        <w:rPr>
          <w:b/>
        </w:rPr>
        <w:t>Line Manager/Mentor agrees to:</w:t>
      </w:r>
    </w:p>
    <w:p w:rsidR="00986C0B" w:rsidRDefault="00986C0B" w:rsidP="00986C0B"/>
    <w:p w:rsidR="00986C0B" w:rsidRDefault="00986C0B" w:rsidP="00226C74">
      <w:pPr>
        <w:numPr>
          <w:ilvl w:val="0"/>
          <w:numId w:val="12"/>
        </w:numPr>
        <w:overflowPunct/>
        <w:autoSpaceDE/>
        <w:autoSpaceDN/>
        <w:adjustRightInd/>
        <w:textAlignment w:val="auto"/>
      </w:pPr>
      <w:r>
        <w:t>attend an induction meeting to become familiar with the requirements of the programme</w:t>
      </w:r>
    </w:p>
    <w:p w:rsidR="00986C0B" w:rsidRDefault="00986C0B" w:rsidP="00226C74">
      <w:pPr>
        <w:numPr>
          <w:ilvl w:val="0"/>
          <w:numId w:val="12"/>
        </w:numPr>
        <w:overflowPunct/>
        <w:autoSpaceDE/>
        <w:autoSpaceDN/>
        <w:adjustRightInd/>
        <w:textAlignment w:val="auto"/>
      </w:pPr>
      <w: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rsidR="00986C0B" w:rsidRDefault="00986C0B" w:rsidP="00226C74">
      <w:pPr>
        <w:numPr>
          <w:ilvl w:val="0"/>
          <w:numId w:val="12"/>
        </w:numPr>
        <w:overflowPunct/>
        <w:autoSpaceDE/>
        <w:autoSpaceDN/>
        <w:adjustRightInd/>
        <w:textAlignment w:val="auto"/>
      </w:pPr>
      <w:r>
        <w:t>guide and support the learner for the duration of the programme</w:t>
      </w:r>
    </w:p>
    <w:p w:rsidR="00986C0B" w:rsidRDefault="00986C0B" w:rsidP="00226C74">
      <w:pPr>
        <w:numPr>
          <w:ilvl w:val="0"/>
          <w:numId w:val="12"/>
        </w:numPr>
        <w:overflowPunct/>
        <w:autoSpaceDE/>
        <w:autoSpaceDN/>
        <w:adjustRightInd/>
        <w:textAlignment w:val="auto"/>
      </w:pPr>
      <w:r>
        <w:t xml:space="preserve">release the learner for programme induction and Consolidation Workshops, and any internal training courses agreed as being appropriate to meeting agreed learning needs. </w:t>
      </w:r>
    </w:p>
    <w:p w:rsidR="00986C0B" w:rsidRDefault="00986C0B" w:rsidP="00226C74">
      <w:pPr>
        <w:numPr>
          <w:ilvl w:val="0"/>
          <w:numId w:val="12"/>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rsidR="00986C0B" w:rsidRDefault="00986C0B" w:rsidP="00226C74">
      <w:pPr>
        <w:numPr>
          <w:ilvl w:val="0"/>
          <w:numId w:val="12"/>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rsidR="00986C0B" w:rsidRDefault="00986C0B" w:rsidP="00986C0B">
      <w:pPr>
        <w:rPr>
          <w:b/>
        </w:rPr>
      </w:pPr>
      <w:r>
        <w:rPr>
          <w:b/>
        </w:rPr>
        <w:lastRenderedPageBreak/>
        <w:t>Completion and submission of portfolio</w:t>
      </w:r>
    </w:p>
    <w:p w:rsidR="00986C0B" w:rsidRDefault="00986C0B" w:rsidP="00986C0B">
      <w:pPr>
        <w:rPr>
          <w:b/>
        </w:rPr>
      </w:pPr>
    </w:p>
    <w:p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rsidR="00986C0B" w:rsidRDefault="00986C0B" w:rsidP="00986C0B"/>
    <w:p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rsidR="00986C0B" w:rsidRDefault="00986C0B" w:rsidP="00986C0B">
      <w:pPr>
        <w:ind w:right="72"/>
      </w:pPr>
    </w:p>
    <w:p w:rsidR="00986C0B" w:rsidRDefault="00986C0B" w:rsidP="00986C0B">
      <w:r>
        <w:rPr>
          <w:b/>
        </w:rPr>
        <w:t>Pressure of work is not regarded as a reason for non-attendance at any Consolidation Workshop</w:t>
      </w:r>
      <w:r>
        <w:t>.</w:t>
      </w:r>
    </w:p>
    <w:p w:rsidR="00986C0B" w:rsidRDefault="00986C0B" w:rsidP="00986C0B"/>
    <w:p w:rsidR="00986C0B" w:rsidRDefault="00986C0B" w:rsidP="00986C0B">
      <w:r>
        <w:t>I understand and accept the terms and conditions of this learning agreement as stated above.</w:t>
      </w:r>
    </w:p>
    <w:p w:rsidR="00986C0B" w:rsidRDefault="00986C0B" w:rsidP="00986C0B"/>
    <w:p w:rsidR="00986C0B" w:rsidRDefault="00986C0B" w:rsidP="00986C0B">
      <w:r>
        <w:t>Signed:……………………….. Print Name:………………………… Date:…</w:t>
      </w:r>
      <w:r w:rsidR="007E2531">
        <w:t>9/10/2019</w:t>
      </w:r>
      <w:r>
        <w:t xml:space="preserve">……. </w:t>
      </w:r>
    </w:p>
    <w:p w:rsidR="00986C0B" w:rsidRDefault="00986C0B" w:rsidP="00986C0B">
      <w:r>
        <w:t>(Learner)</w:t>
      </w:r>
    </w:p>
    <w:p w:rsidR="00986C0B" w:rsidRDefault="00986C0B" w:rsidP="00986C0B"/>
    <w:p w:rsidR="00986C0B" w:rsidRDefault="00986C0B" w:rsidP="00986C0B">
      <w:r>
        <w:t>Signed:……………………….. Print Name:………………………….Date:…</w:t>
      </w:r>
      <w:r w:rsidR="007E2531">
        <w:t>09/10/2019</w:t>
      </w:r>
      <w:r>
        <w:t xml:space="preserve">……. </w:t>
      </w:r>
    </w:p>
    <w:p w:rsidR="00986C0B" w:rsidRDefault="00986C0B" w:rsidP="00986C0B">
      <w:r>
        <w:t>(Line Manager/Mentor)</w:t>
      </w:r>
    </w:p>
    <w:p w:rsidR="00986C0B" w:rsidRDefault="00986C0B" w:rsidP="00986C0B"/>
    <w:p w:rsidR="00986C0B" w:rsidRDefault="00986C0B" w:rsidP="00986C0B">
      <w:r>
        <w:t>Signed:……………………….. Print Name:………………………….Date:……….</w:t>
      </w:r>
    </w:p>
    <w:p w:rsidR="00986C0B" w:rsidRDefault="00986C0B" w:rsidP="00986C0B">
      <w:r>
        <w:t>(Mentor, if different to above)</w:t>
      </w:r>
    </w:p>
    <w:p w:rsidR="00986C0B" w:rsidRDefault="00986C0B" w:rsidP="00986C0B"/>
    <w:p w:rsidR="00986C0B" w:rsidRDefault="00986C0B" w:rsidP="00986C0B"/>
    <w:p w:rsidR="00986C0B" w:rsidRDefault="00986C0B" w:rsidP="00986C0B">
      <w:pPr>
        <w:rPr>
          <w:b/>
        </w:rPr>
      </w:pPr>
      <w:r>
        <w:rPr>
          <w:b/>
        </w:rPr>
        <w:t>PLEASE PLACE THE SIGNED COPY OF THIS LEARNING AGREEMENT IN SECTION 9 OF THE PORTFOLIO</w:t>
      </w:r>
    </w:p>
    <w:p w:rsidR="00BB6638" w:rsidRPr="00BE10C2" w:rsidRDefault="00BB6638" w:rsidP="00BB6638">
      <w:pPr>
        <w:overflowPunct/>
        <w:autoSpaceDE/>
        <w:autoSpaceDN/>
        <w:adjustRightInd/>
        <w:textAlignment w:val="auto"/>
        <w:rPr>
          <w:color w:val="auto"/>
          <w:sz w:val="24"/>
          <w:szCs w:val="24"/>
        </w:rPr>
      </w:pPr>
    </w:p>
    <w:p w:rsidR="00CC135E" w:rsidRPr="00090160" w:rsidRDefault="00CC135E" w:rsidP="00090160">
      <w:pPr>
        <w:tabs>
          <w:tab w:val="left" w:pos="1590"/>
        </w:tabs>
        <w:rPr>
          <w:b/>
          <w:color w:val="auto"/>
          <w:sz w:val="24"/>
          <w:szCs w:val="24"/>
        </w:rPr>
      </w:pPr>
    </w:p>
    <w:sectPr w:rsidR="00CC135E" w:rsidRPr="00090160" w:rsidSect="00C7108B">
      <w:footerReference w:type="default" r:id="rId1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15490" w:rsidRDefault="00B15490">
      <w:r>
        <w:separator/>
      </w:r>
    </w:p>
  </w:endnote>
  <w:endnote w:type="continuationSeparator" w:id="0">
    <w:p w:rsidR="00B15490" w:rsidRDefault="00B154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38737563"/>
      <w:docPartObj>
        <w:docPartGallery w:val="Page Numbers (Bottom of Page)"/>
        <w:docPartUnique/>
      </w:docPartObj>
    </w:sdtPr>
    <w:sdtEndPr>
      <w:rPr>
        <w:noProof/>
      </w:rPr>
    </w:sdtEndPr>
    <w:sdtContent>
      <w:p w:rsidR="00E17A30" w:rsidRDefault="00E17A30">
        <w:pPr>
          <w:pStyle w:val="Footer"/>
          <w:jc w:val="right"/>
        </w:pPr>
        <w:r>
          <w:fldChar w:fldCharType="begin"/>
        </w:r>
        <w:r>
          <w:instrText xml:space="preserve"> PAGE   \* MERGEFORMAT </w:instrText>
        </w:r>
        <w:r>
          <w:fldChar w:fldCharType="separate"/>
        </w:r>
        <w:r>
          <w:rPr>
            <w:noProof/>
          </w:rPr>
          <w:t>21</w:t>
        </w:r>
        <w:r>
          <w:rPr>
            <w:noProof/>
          </w:rPr>
          <w:fldChar w:fldCharType="end"/>
        </w:r>
      </w:p>
    </w:sdtContent>
  </w:sdt>
  <w:p w:rsidR="00B15490" w:rsidRPr="00E60F42" w:rsidRDefault="00B15490"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15490" w:rsidRDefault="00B15490">
      <w:r>
        <w:separator/>
      </w:r>
    </w:p>
  </w:footnote>
  <w:footnote w:type="continuationSeparator" w:id="0">
    <w:p w:rsidR="00B15490" w:rsidRDefault="00B154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24DC44DC"/>
    <w:multiLevelType w:val="hybridMultilevel"/>
    <w:tmpl w:val="8AC8B74C"/>
    <w:lvl w:ilvl="0" w:tplc="095EA42A">
      <w:start w:val="4"/>
      <w:numFmt w:val="bullet"/>
      <w:lvlText w:val="-"/>
      <w:lvlJc w:val="left"/>
      <w:pPr>
        <w:ind w:left="480" w:hanging="360"/>
      </w:pPr>
      <w:rPr>
        <w:rFonts w:ascii="Times New Roman" w:eastAsia="Times New Roman" w:hAnsi="Times New Roman" w:cs="Times New Roman" w:hint="default"/>
      </w:rPr>
    </w:lvl>
    <w:lvl w:ilvl="1" w:tplc="08090003" w:tentative="1">
      <w:start w:val="1"/>
      <w:numFmt w:val="bullet"/>
      <w:lvlText w:val="o"/>
      <w:lvlJc w:val="left"/>
      <w:pPr>
        <w:ind w:left="1200" w:hanging="360"/>
      </w:pPr>
      <w:rPr>
        <w:rFonts w:ascii="Courier New" w:hAnsi="Courier New" w:cs="Courier New" w:hint="default"/>
      </w:rPr>
    </w:lvl>
    <w:lvl w:ilvl="2" w:tplc="08090005" w:tentative="1">
      <w:start w:val="1"/>
      <w:numFmt w:val="bullet"/>
      <w:lvlText w:val=""/>
      <w:lvlJc w:val="left"/>
      <w:pPr>
        <w:ind w:left="1920" w:hanging="360"/>
      </w:pPr>
      <w:rPr>
        <w:rFonts w:ascii="Wingdings" w:hAnsi="Wingdings" w:hint="default"/>
      </w:rPr>
    </w:lvl>
    <w:lvl w:ilvl="3" w:tplc="08090001" w:tentative="1">
      <w:start w:val="1"/>
      <w:numFmt w:val="bullet"/>
      <w:lvlText w:val=""/>
      <w:lvlJc w:val="left"/>
      <w:pPr>
        <w:ind w:left="2640" w:hanging="360"/>
      </w:pPr>
      <w:rPr>
        <w:rFonts w:ascii="Symbol" w:hAnsi="Symbol" w:hint="default"/>
      </w:rPr>
    </w:lvl>
    <w:lvl w:ilvl="4" w:tplc="08090003" w:tentative="1">
      <w:start w:val="1"/>
      <w:numFmt w:val="bullet"/>
      <w:lvlText w:val="o"/>
      <w:lvlJc w:val="left"/>
      <w:pPr>
        <w:ind w:left="3360" w:hanging="360"/>
      </w:pPr>
      <w:rPr>
        <w:rFonts w:ascii="Courier New" w:hAnsi="Courier New" w:cs="Courier New" w:hint="default"/>
      </w:rPr>
    </w:lvl>
    <w:lvl w:ilvl="5" w:tplc="08090005" w:tentative="1">
      <w:start w:val="1"/>
      <w:numFmt w:val="bullet"/>
      <w:lvlText w:val=""/>
      <w:lvlJc w:val="left"/>
      <w:pPr>
        <w:ind w:left="4080" w:hanging="360"/>
      </w:pPr>
      <w:rPr>
        <w:rFonts w:ascii="Wingdings" w:hAnsi="Wingdings" w:hint="default"/>
      </w:rPr>
    </w:lvl>
    <w:lvl w:ilvl="6" w:tplc="08090001" w:tentative="1">
      <w:start w:val="1"/>
      <w:numFmt w:val="bullet"/>
      <w:lvlText w:val=""/>
      <w:lvlJc w:val="left"/>
      <w:pPr>
        <w:ind w:left="4800" w:hanging="360"/>
      </w:pPr>
      <w:rPr>
        <w:rFonts w:ascii="Symbol" w:hAnsi="Symbol" w:hint="default"/>
      </w:rPr>
    </w:lvl>
    <w:lvl w:ilvl="7" w:tplc="08090003" w:tentative="1">
      <w:start w:val="1"/>
      <w:numFmt w:val="bullet"/>
      <w:lvlText w:val="o"/>
      <w:lvlJc w:val="left"/>
      <w:pPr>
        <w:ind w:left="5520" w:hanging="360"/>
      </w:pPr>
      <w:rPr>
        <w:rFonts w:ascii="Courier New" w:hAnsi="Courier New" w:cs="Courier New" w:hint="default"/>
      </w:rPr>
    </w:lvl>
    <w:lvl w:ilvl="8" w:tplc="08090005" w:tentative="1">
      <w:start w:val="1"/>
      <w:numFmt w:val="bullet"/>
      <w:lvlText w:val=""/>
      <w:lvlJc w:val="left"/>
      <w:pPr>
        <w:ind w:left="6240" w:hanging="360"/>
      </w:pPr>
      <w:rPr>
        <w:rFonts w:ascii="Wingdings" w:hAnsi="Wingdings" w:hint="default"/>
      </w:rPr>
    </w:lvl>
  </w:abstractNum>
  <w:abstractNum w:abstractNumId="6"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83E2363"/>
    <w:multiLevelType w:val="hybridMultilevel"/>
    <w:tmpl w:val="7BB2BE72"/>
    <w:lvl w:ilvl="0" w:tplc="1CBE145C">
      <w:start w:val="13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8"/>
  </w:num>
  <w:num w:numId="3">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6"/>
  </w:num>
  <w:num w:numId="5">
    <w:abstractNumId w:val="11"/>
  </w:num>
  <w:num w:numId="6">
    <w:abstractNumId w:val="9"/>
  </w:num>
  <w:num w:numId="7">
    <w:abstractNumId w:val="10"/>
  </w:num>
  <w:num w:numId="8">
    <w:abstractNumId w:val="3"/>
  </w:num>
  <w:num w:numId="9">
    <w:abstractNumId w:val="13"/>
  </w:num>
  <w:num w:numId="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
  </w:num>
  <w:num w:numId="12">
    <w:abstractNumId w:val="7"/>
  </w:num>
  <w:num w:numId="13">
    <w:abstractNumId w:val="12"/>
  </w:num>
  <w:num w:numId="14">
    <w:abstractNumId w:val="5"/>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49E"/>
    <w:rsid w:val="00002C7A"/>
    <w:rsid w:val="000045B8"/>
    <w:rsid w:val="000127F4"/>
    <w:rsid w:val="00012B16"/>
    <w:rsid w:val="00020EEC"/>
    <w:rsid w:val="0002440E"/>
    <w:rsid w:val="00026422"/>
    <w:rsid w:val="0002759A"/>
    <w:rsid w:val="00027B1F"/>
    <w:rsid w:val="0003088B"/>
    <w:rsid w:val="000317C7"/>
    <w:rsid w:val="000325D9"/>
    <w:rsid w:val="0003370E"/>
    <w:rsid w:val="00035E67"/>
    <w:rsid w:val="000372B2"/>
    <w:rsid w:val="0004079F"/>
    <w:rsid w:val="000413D0"/>
    <w:rsid w:val="0004180A"/>
    <w:rsid w:val="000427C0"/>
    <w:rsid w:val="00045B87"/>
    <w:rsid w:val="00045C07"/>
    <w:rsid w:val="00046110"/>
    <w:rsid w:val="00046861"/>
    <w:rsid w:val="00046BA4"/>
    <w:rsid w:val="000475DE"/>
    <w:rsid w:val="00054296"/>
    <w:rsid w:val="00054A07"/>
    <w:rsid w:val="00055D43"/>
    <w:rsid w:val="00056FAC"/>
    <w:rsid w:val="00057474"/>
    <w:rsid w:val="00057751"/>
    <w:rsid w:val="00061886"/>
    <w:rsid w:val="00062E39"/>
    <w:rsid w:val="0006581A"/>
    <w:rsid w:val="0006686A"/>
    <w:rsid w:val="00066BB3"/>
    <w:rsid w:val="00070D43"/>
    <w:rsid w:val="000725CE"/>
    <w:rsid w:val="00074461"/>
    <w:rsid w:val="000766EC"/>
    <w:rsid w:val="00080E58"/>
    <w:rsid w:val="00081EB5"/>
    <w:rsid w:val="00083D99"/>
    <w:rsid w:val="00085699"/>
    <w:rsid w:val="00085B97"/>
    <w:rsid w:val="00086795"/>
    <w:rsid w:val="00090160"/>
    <w:rsid w:val="00091C8D"/>
    <w:rsid w:val="00091F52"/>
    <w:rsid w:val="00092970"/>
    <w:rsid w:val="00093720"/>
    <w:rsid w:val="000938E6"/>
    <w:rsid w:val="00093B3C"/>
    <w:rsid w:val="00094855"/>
    <w:rsid w:val="0009488C"/>
    <w:rsid w:val="00095C1B"/>
    <w:rsid w:val="00096671"/>
    <w:rsid w:val="00096DEA"/>
    <w:rsid w:val="00097283"/>
    <w:rsid w:val="000A2043"/>
    <w:rsid w:val="000A354D"/>
    <w:rsid w:val="000A4240"/>
    <w:rsid w:val="000A4316"/>
    <w:rsid w:val="000A469A"/>
    <w:rsid w:val="000A558B"/>
    <w:rsid w:val="000A584A"/>
    <w:rsid w:val="000B00E1"/>
    <w:rsid w:val="000B0B9B"/>
    <w:rsid w:val="000B3406"/>
    <w:rsid w:val="000B71C0"/>
    <w:rsid w:val="000C34AA"/>
    <w:rsid w:val="000C378F"/>
    <w:rsid w:val="000C44A9"/>
    <w:rsid w:val="000C5597"/>
    <w:rsid w:val="000C6892"/>
    <w:rsid w:val="000C6FFE"/>
    <w:rsid w:val="000D02AD"/>
    <w:rsid w:val="000D0BB6"/>
    <w:rsid w:val="000D28A1"/>
    <w:rsid w:val="000D4A46"/>
    <w:rsid w:val="000D582E"/>
    <w:rsid w:val="000D5E44"/>
    <w:rsid w:val="000E00F6"/>
    <w:rsid w:val="000E0D51"/>
    <w:rsid w:val="000E19ED"/>
    <w:rsid w:val="000E2205"/>
    <w:rsid w:val="000E2320"/>
    <w:rsid w:val="000E26B0"/>
    <w:rsid w:val="000E38C3"/>
    <w:rsid w:val="000E6630"/>
    <w:rsid w:val="000E6D19"/>
    <w:rsid w:val="000F0697"/>
    <w:rsid w:val="000F1599"/>
    <w:rsid w:val="000F1769"/>
    <w:rsid w:val="000F6196"/>
    <w:rsid w:val="0010312C"/>
    <w:rsid w:val="00103938"/>
    <w:rsid w:val="00104D2A"/>
    <w:rsid w:val="00105EE6"/>
    <w:rsid w:val="001069AB"/>
    <w:rsid w:val="00106DC7"/>
    <w:rsid w:val="00112391"/>
    <w:rsid w:val="0011240E"/>
    <w:rsid w:val="001131D3"/>
    <w:rsid w:val="001146D9"/>
    <w:rsid w:val="00114F52"/>
    <w:rsid w:val="00122F02"/>
    <w:rsid w:val="00123ABD"/>
    <w:rsid w:val="00124145"/>
    <w:rsid w:val="001246E3"/>
    <w:rsid w:val="0012699D"/>
    <w:rsid w:val="00126EAA"/>
    <w:rsid w:val="00130119"/>
    <w:rsid w:val="00133C23"/>
    <w:rsid w:val="0013429A"/>
    <w:rsid w:val="001347F8"/>
    <w:rsid w:val="001355EC"/>
    <w:rsid w:val="00137BB5"/>
    <w:rsid w:val="00137E05"/>
    <w:rsid w:val="00144365"/>
    <w:rsid w:val="001447F6"/>
    <w:rsid w:val="00147DE3"/>
    <w:rsid w:val="00150794"/>
    <w:rsid w:val="001608C4"/>
    <w:rsid w:val="0016253C"/>
    <w:rsid w:val="0017098E"/>
    <w:rsid w:val="00171029"/>
    <w:rsid w:val="00171418"/>
    <w:rsid w:val="00175ABD"/>
    <w:rsid w:val="001772DE"/>
    <w:rsid w:val="001807EB"/>
    <w:rsid w:val="001820CB"/>
    <w:rsid w:val="001832F4"/>
    <w:rsid w:val="00187230"/>
    <w:rsid w:val="001916F9"/>
    <w:rsid w:val="001961CF"/>
    <w:rsid w:val="001A59BB"/>
    <w:rsid w:val="001A6A51"/>
    <w:rsid w:val="001A79C4"/>
    <w:rsid w:val="001B331A"/>
    <w:rsid w:val="001B6C38"/>
    <w:rsid w:val="001B77FC"/>
    <w:rsid w:val="001B7BC3"/>
    <w:rsid w:val="001C0E74"/>
    <w:rsid w:val="001C2DFF"/>
    <w:rsid w:val="001C4DB8"/>
    <w:rsid w:val="001C5049"/>
    <w:rsid w:val="001D229F"/>
    <w:rsid w:val="001D6A40"/>
    <w:rsid w:val="001E6327"/>
    <w:rsid w:val="001F4552"/>
    <w:rsid w:val="001F6A6C"/>
    <w:rsid w:val="002019EB"/>
    <w:rsid w:val="0020346A"/>
    <w:rsid w:val="00205051"/>
    <w:rsid w:val="002057C9"/>
    <w:rsid w:val="00205EC1"/>
    <w:rsid w:val="0021032D"/>
    <w:rsid w:val="00211F65"/>
    <w:rsid w:val="0021642C"/>
    <w:rsid w:val="0021792F"/>
    <w:rsid w:val="00220D06"/>
    <w:rsid w:val="00223536"/>
    <w:rsid w:val="002246A0"/>
    <w:rsid w:val="00226C74"/>
    <w:rsid w:val="00230439"/>
    <w:rsid w:val="002325B2"/>
    <w:rsid w:val="00235176"/>
    <w:rsid w:val="00236061"/>
    <w:rsid w:val="002374FD"/>
    <w:rsid w:val="0024100E"/>
    <w:rsid w:val="00241C1B"/>
    <w:rsid w:val="0024288B"/>
    <w:rsid w:val="002455B9"/>
    <w:rsid w:val="00251E25"/>
    <w:rsid w:val="002541FC"/>
    <w:rsid w:val="0026025A"/>
    <w:rsid w:val="002657E9"/>
    <w:rsid w:val="0026665E"/>
    <w:rsid w:val="00270C7B"/>
    <w:rsid w:val="0027147E"/>
    <w:rsid w:val="002761F4"/>
    <w:rsid w:val="002775E1"/>
    <w:rsid w:val="00277979"/>
    <w:rsid w:val="00286F51"/>
    <w:rsid w:val="00287270"/>
    <w:rsid w:val="00287444"/>
    <w:rsid w:val="00291ADD"/>
    <w:rsid w:val="002956D6"/>
    <w:rsid w:val="00295CA1"/>
    <w:rsid w:val="00297AF3"/>
    <w:rsid w:val="002A0E51"/>
    <w:rsid w:val="002A230B"/>
    <w:rsid w:val="002A291A"/>
    <w:rsid w:val="002A32E5"/>
    <w:rsid w:val="002A5604"/>
    <w:rsid w:val="002B1701"/>
    <w:rsid w:val="002B23C3"/>
    <w:rsid w:val="002B3DCC"/>
    <w:rsid w:val="002B443A"/>
    <w:rsid w:val="002B4A15"/>
    <w:rsid w:val="002B5B35"/>
    <w:rsid w:val="002C2536"/>
    <w:rsid w:val="002C256A"/>
    <w:rsid w:val="002C3031"/>
    <w:rsid w:val="002C4233"/>
    <w:rsid w:val="002C4387"/>
    <w:rsid w:val="002C496D"/>
    <w:rsid w:val="002C7BD5"/>
    <w:rsid w:val="002D05EB"/>
    <w:rsid w:val="002D0D1C"/>
    <w:rsid w:val="002D11A8"/>
    <w:rsid w:val="002D2F29"/>
    <w:rsid w:val="002D6B31"/>
    <w:rsid w:val="002E7017"/>
    <w:rsid w:val="002E7917"/>
    <w:rsid w:val="002E7F2C"/>
    <w:rsid w:val="002F37F6"/>
    <w:rsid w:val="002F4B7D"/>
    <w:rsid w:val="002F4F6E"/>
    <w:rsid w:val="002F6241"/>
    <w:rsid w:val="003015C3"/>
    <w:rsid w:val="00303541"/>
    <w:rsid w:val="00307BCE"/>
    <w:rsid w:val="003106DB"/>
    <w:rsid w:val="00310856"/>
    <w:rsid w:val="0031350A"/>
    <w:rsid w:val="00316815"/>
    <w:rsid w:val="003168CA"/>
    <w:rsid w:val="00321255"/>
    <w:rsid w:val="0032230D"/>
    <w:rsid w:val="00322A0B"/>
    <w:rsid w:val="0032677A"/>
    <w:rsid w:val="00330BEC"/>
    <w:rsid w:val="00332426"/>
    <w:rsid w:val="00335FC5"/>
    <w:rsid w:val="003417F0"/>
    <w:rsid w:val="00341836"/>
    <w:rsid w:val="00344B88"/>
    <w:rsid w:val="00351FC4"/>
    <w:rsid w:val="00352149"/>
    <w:rsid w:val="00352393"/>
    <w:rsid w:val="00352615"/>
    <w:rsid w:val="00355210"/>
    <w:rsid w:val="00365DF9"/>
    <w:rsid w:val="00371F01"/>
    <w:rsid w:val="00372DB4"/>
    <w:rsid w:val="00373A12"/>
    <w:rsid w:val="0037419E"/>
    <w:rsid w:val="00375AF5"/>
    <w:rsid w:val="003761BD"/>
    <w:rsid w:val="00377832"/>
    <w:rsid w:val="00381DE4"/>
    <w:rsid w:val="00385114"/>
    <w:rsid w:val="00385414"/>
    <w:rsid w:val="00385A7C"/>
    <w:rsid w:val="00387481"/>
    <w:rsid w:val="00390074"/>
    <w:rsid w:val="00391774"/>
    <w:rsid w:val="00393600"/>
    <w:rsid w:val="0039762B"/>
    <w:rsid w:val="003A0C37"/>
    <w:rsid w:val="003A1B6B"/>
    <w:rsid w:val="003A46C0"/>
    <w:rsid w:val="003A600E"/>
    <w:rsid w:val="003A6513"/>
    <w:rsid w:val="003B16C7"/>
    <w:rsid w:val="003B16D0"/>
    <w:rsid w:val="003B6F82"/>
    <w:rsid w:val="003C19F1"/>
    <w:rsid w:val="003C1FA9"/>
    <w:rsid w:val="003C365A"/>
    <w:rsid w:val="003C3C19"/>
    <w:rsid w:val="003C4186"/>
    <w:rsid w:val="003C6185"/>
    <w:rsid w:val="003D0D2D"/>
    <w:rsid w:val="003D1885"/>
    <w:rsid w:val="003D20F1"/>
    <w:rsid w:val="003D4710"/>
    <w:rsid w:val="003E0F3A"/>
    <w:rsid w:val="003E16D7"/>
    <w:rsid w:val="003E197E"/>
    <w:rsid w:val="003E22ED"/>
    <w:rsid w:val="003E4B70"/>
    <w:rsid w:val="003E5FBA"/>
    <w:rsid w:val="003E6152"/>
    <w:rsid w:val="003E61B6"/>
    <w:rsid w:val="003E6B84"/>
    <w:rsid w:val="003F1233"/>
    <w:rsid w:val="003F2B08"/>
    <w:rsid w:val="00400786"/>
    <w:rsid w:val="00403D27"/>
    <w:rsid w:val="00403D82"/>
    <w:rsid w:val="004046F0"/>
    <w:rsid w:val="0040570E"/>
    <w:rsid w:val="0040668F"/>
    <w:rsid w:val="00412677"/>
    <w:rsid w:val="00412F13"/>
    <w:rsid w:val="004143CD"/>
    <w:rsid w:val="00416224"/>
    <w:rsid w:val="004163F4"/>
    <w:rsid w:val="004172BD"/>
    <w:rsid w:val="00424C49"/>
    <w:rsid w:val="00424EB1"/>
    <w:rsid w:val="0042559B"/>
    <w:rsid w:val="004273AE"/>
    <w:rsid w:val="0043210F"/>
    <w:rsid w:val="004341AC"/>
    <w:rsid w:val="004348AE"/>
    <w:rsid w:val="00435254"/>
    <w:rsid w:val="004376C0"/>
    <w:rsid w:val="00441DA8"/>
    <w:rsid w:val="0044223A"/>
    <w:rsid w:val="00442D46"/>
    <w:rsid w:val="00451851"/>
    <w:rsid w:val="00453343"/>
    <w:rsid w:val="00455D3B"/>
    <w:rsid w:val="004608B9"/>
    <w:rsid w:val="004619EF"/>
    <w:rsid w:val="00462CCF"/>
    <w:rsid w:val="00465947"/>
    <w:rsid w:val="00465CFE"/>
    <w:rsid w:val="004667B1"/>
    <w:rsid w:val="00467F66"/>
    <w:rsid w:val="00470461"/>
    <w:rsid w:val="00470BB1"/>
    <w:rsid w:val="00473153"/>
    <w:rsid w:val="00473BE8"/>
    <w:rsid w:val="004743AF"/>
    <w:rsid w:val="004760E9"/>
    <w:rsid w:val="004768CE"/>
    <w:rsid w:val="00477877"/>
    <w:rsid w:val="00482115"/>
    <w:rsid w:val="004822DD"/>
    <w:rsid w:val="00482C17"/>
    <w:rsid w:val="00484CE3"/>
    <w:rsid w:val="00491111"/>
    <w:rsid w:val="004911B4"/>
    <w:rsid w:val="0049196A"/>
    <w:rsid w:val="004920B6"/>
    <w:rsid w:val="004923DA"/>
    <w:rsid w:val="00492B97"/>
    <w:rsid w:val="00493434"/>
    <w:rsid w:val="004968E2"/>
    <w:rsid w:val="00497E0B"/>
    <w:rsid w:val="004A2A49"/>
    <w:rsid w:val="004A493B"/>
    <w:rsid w:val="004B5654"/>
    <w:rsid w:val="004B5F59"/>
    <w:rsid w:val="004B600B"/>
    <w:rsid w:val="004B6822"/>
    <w:rsid w:val="004B69F6"/>
    <w:rsid w:val="004B7BBE"/>
    <w:rsid w:val="004C0248"/>
    <w:rsid w:val="004C1957"/>
    <w:rsid w:val="004C288B"/>
    <w:rsid w:val="004C2D3A"/>
    <w:rsid w:val="004D03C4"/>
    <w:rsid w:val="004D0BF1"/>
    <w:rsid w:val="004D0F4E"/>
    <w:rsid w:val="004D22CC"/>
    <w:rsid w:val="004D35A4"/>
    <w:rsid w:val="004D445F"/>
    <w:rsid w:val="004D5821"/>
    <w:rsid w:val="004D5FCA"/>
    <w:rsid w:val="004D67CC"/>
    <w:rsid w:val="004E087B"/>
    <w:rsid w:val="004E44A4"/>
    <w:rsid w:val="004E4808"/>
    <w:rsid w:val="004E6990"/>
    <w:rsid w:val="004E7B8B"/>
    <w:rsid w:val="004E7BDD"/>
    <w:rsid w:val="004F1E21"/>
    <w:rsid w:val="004F2FC8"/>
    <w:rsid w:val="004F4092"/>
    <w:rsid w:val="004F46F7"/>
    <w:rsid w:val="004F740D"/>
    <w:rsid w:val="004F7B8F"/>
    <w:rsid w:val="005003F4"/>
    <w:rsid w:val="00500709"/>
    <w:rsid w:val="00500748"/>
    <w:rsid w:val="00500DD0"/>
    <w:rsid w:val="005011D6"/>
    <w:rsid w:val="00502A14"/>
    <w:rsid w:val="00503435"/>
    <w:rsid w:val="005042F1"/>
    <w:rsid w:val="0050481B"/>
    <w:rsid w:val="0050567B"/>
    <w:rsid w:val="00511323"/>
    <w:rsid w:val="005113D4"/>
    <w:rsid w:val="0051287D"/>
    <w:rsid w:val="00513C7D"/>
    <w:rsid w:val="00516435"/>
    <w:rsid w:val="00517488"/>
    <w:rsid w:val="00521123"/>
    <w:rsid w:val="00521221"/>
    <w:rsid w:val="00521FDA"/>
    <w:rsid w:val="0052250B"/>
    <w:rsid w:val="00523AB1"/>
    <w:rsid w:val="00530C6B"/>
    <w:rsid w:val="00530E92"/>
    <w:rsid w:val="00532736"/>
    <w:rsid w:val="00534B80"/>
    <w:rsid w:val="005414F4"/>
    <w:rsid w:val="00542050"/>
    <w:rsid w:val="0054443D"/>
    <w:rsid w:val="0054448E"/>
    <w:rsid w:val="00546187"/>
    <w:rsid w:val="00546D28"/>
    <w:rsid w:val="00547094"/>
    <w:rsid w:val="005478FD"/>
    <w:rsid w:val="00547B11"/>
    <w:rsid w:val="00551D38"/>
    <w:rsid w:val="0055561C"/>
    <w:rsid w:val="00557D77"/>
    <w:rsid w:val="00562EAA"/>
    <w:rsid w:val="00563AC5"/>
    <w:rsid w:val="00563B58"/>
    <w:rsid w:val="005640C4"/>
    <w:rsid w:val="00564CFC"/>
    <w:rsid w:val="00565A2D"/>
    <w:rsid w:val="0056684C"/>
    <w:rsid w:val="00574346"/>
    <w:rsid w:val="00574A0C"/>
    <w:rsid w:val="00576223"/>
    <w:rsid w:val="0057780F"/>
    <w:rsid w:val="00581E0A"/>
    <w:rsid w:val="005869D4"/>
    <w:rsid w:val="00586D89"/>
    <w:rsid w:val="00594F9F"/>
    <w:rsid w:val="005A19E6"/>
    <w:rsid w:val="005A1B4C"/>
    <w:rsid w:val="005A545C"/>
    <w:rsid w:val="005A738C"/>
    <w:rsid w:val="005A7802"/>
    <w:rsid w:val="005B08C2"/>
    <w:rsid w:val="005B3FFA"/>
    <w:rsid w:val="005B525D"/>
    <w:rsid w:val="005C1567"/>
    <w:rsid w:val="005C28D3"/>
    <w:rsid w:val="005C4C5D"/>
    <w:rsid w:val="005C6CE5"/>
    <w:rsid w:val="005C74FD"/>
    <w:rsid w:val="005D1937"/>
    <w:rsid w:val="005D3F07"/>
    <w:rsid w:val="005D7375"/>
    <w:rsid w:val="005E13EA"/>
    <w:rsid w:val="005E1FAF"/>
    <w:rsid w:val="005F5761"/>
    <w:rsid w:val="00603617"/>
    <w:rsid w:val="00606089"/>
    <w:rsid w:val="00606E27"/>
    <w:rsid w:val="006108C9"/>
    <w:rsid w:val="00613DC0"/>
    <w:rsid w:val="00614DF7"/>
    <w:rsid w:val="00615457"/>
    <w:rsid w:val="0062158D"/>
    <w:rsid w:val="00624AAF"/>
    <w:rsid w:val="0062770D"/>
    <w:rsid w:val="006326D1"/>
    <w:rsid w:val="00632B63"/>
    <w:rsid w:val="00632E0A"/>
    <w:rsid w:val="00633165"/>
    <w:rsid w:val="00642167"/>
    <w:rsid w:val="006447DE"/>
    <w:rsid w:val="00644E3E"/>
    <w:rsid w:val="00651AAA"/>
    <w:rsid w:val="0065276E"/>
    <w:rsid w:val="00652C0A"/>
    <w:rsid w:val="00654329"/>
    <w:rsid w:val="00654CEC"/>
    <w:rsid w:val="006552C3"/>
    <w:rsid w:val="00655507"/>
    <w:rsid w:val="006635E3"/>
    <w:rsid w:val="00664348"/>
    <w:rsid w:val="006644A7"/>
    <w:rsid w:val="006665FC"/>
    <w:rsid w:val="006669F3"/>
    <w:rsid w:val="006712A7"/>
    <w:rsid w:val="00672126"/>
    <w:rsid w:val="006742FB"/>
    <w:rsid w:val="00674AFD"/>
    <w:rsid w:val="00674FC2"/>
    <w:rsid w:val="00677E42"/>
    <w:rsid w:val="00682334"/>
    <w:rsid w:val="006839E5"/>
    <w:rsid w:val="00684732"/>
    <w:rsid w:val="00684B16"/>
    <w:rsid w:val="0068575E"/>
    <w:rsid w:val="00690B97"/>
    <w:rsid w:val="006923D1"/>
    <w:rsid w:val="0069625A"/>
    <w:rsid w:val="00696F65"/>
    <w:rsid w:val="00697572"/>
    <w:rsid w:val="006A0574"/>
    <w:rsid w:val="006A5124"/>
    <w:rsid w:val="006B1658"/>
    <w:rsid w:val="006B4496"/>
    <w:rsid w:val="006B47AE"/>
    <w:rsid w:val="006B5E67"/>
    <w:rsid w:val="006B6612"/>
    <w:rsid w:val="006C1041"/>
    <w:rsid w:val="006C2EB5"/>
    <w:rsid w:val="006C44BB"/>
    <w:rsid w:val="006D18A3"/>
    <w:rsid w:val="006D1AAA"/>
    <w:rsid w:val="006D5970"/>
    <w:rsid w:val="006D5A73"/>
    <w:rsid w:val="006E2831"/>
    <w:rsid w:val="006E4058"/>
    <w:rsid w:val="006E481E"/>
    <w:rsid w:val="006E5423"/>
    <w:rsid w:val="006E6A2F"/>
    <w:rsid w:val="006E6E5D"/>
    <w:rsid w:val="006E795F"/>
    <w:rsid w:val="006F5E38"/>
    <w:rsid w:val="00700249"/>
    <w:rsid w:val="0070069E"/>
    <w:rsid w:val="00702951"/>
    <w:rsid w:val="007031B0"/>
    <w:rsid w:val="007069CD"/>
    <w:rsid w:val="00710E1D"/>
    <w:rsid w:val="0071231A"/>
    <w:rsid w:val="00712E90"/>
    <w:rsid w:val="00713B7E"/>
    <w:rsid w:val="00716AEB"/>
    <w:rsid w:val="00717FE8"/>
    <w:rsid w:val="0072039F"/>
    <w:rsid w:val="00725C56"/>
    <w:rsid w:val="0072678F"/>
    <w:rsid w:val="007276E5"/>
    <w:rsid w:val="00727C4C"/>
    <w:rsid w:val="00732A69"/>
    <w:rsid w:val="00733AF5"/>
    <w:rsid w:val="00734809"/>
    <w:rsid w:val="00736436"/>
    <w:rsid w:val="0073794F"/>
    <w:rsid w:val="007406E1"/>
    <w:rsid w:val="00743E40"/>
    <w:rsid w:val="0075031F"/>
    <w:rsid w:val="0075085D"/>
    <w:rsid w:val="00751263"/>
    <w:rsid w:val="00751A48"/>
    <w:rsid w:val="007544FC"/>
    <w:rsid w:val="0075673A"/>
    <w:rsid w:val="0075704F"/>
    <w:rsid w:val="00763B2D"/>
    <w:rsid w:val="00766250"/>
    <w:rsid w:val="007721EB"/>
    <w:rsid w:val="00772924"/>
    <w:rsid w:val="007872F2"/>
    <w:rsid w:val="007908E0"/>
    <w:rsid w:val="00793EB3"/>
    <w:rsid w:val="00794205"/>
    <w:rsid w:val="00797196"/>
    <w:rsid w:val="007A1423"/>
    <w:rsid w:val="007A1F6A"/>
    <w:rsid w:val="007A4B3F"/>
    <w:rsid w:val="007B0DE3"/>
    <w:rsid w:val="007B1BFD"/>
    <w:rsid w:val="007B471A"/>
    <w:rsid w:val="007B7191"/>
    <w:rsid w:val="007B7F59"/>
    <w:rsid w:val="007C1D94"/>
    <w:rsid w:val="007C4F9D"/>
    <w:rsid w:val="007C4FC1"/>
    <w:rsid w:val="007C556F"/>
    <w:rsid w:val="007C5785"/>
    <w:rsid w:val="007C6A87"/>
    <w:rsid w:val="007D0A07"/>
    <w:rsid w:val="007D133D"/>
    <w:rsid w:val="007D3EB4"/>
    <w:rsid w:val="007D3F16"/>
    <w:rsid w:val="007D7CCA"/>
    <w:rsid w:val="007E2531"/>
    <w:rsid w:val="007E4F6B"/>
    <w:rsid w:val="007F0C46"/>
    <w:rsid w:val="007F13C0"/>
    <w:rsid w:val="007F3F7E"/>
    <w:rsid w:val="007F4BA4"/>
    <w:rsid w:val="008064B0"/>
    <w:rsid w:val="00813CEC"/>
    <w:rsid w:val="0081534C"/>
    <w:rsid w:val="008171E4"/>
    <w:rsid w:val="00817957"/>
    <w:rsid w:val="008208EA"/>
    <w:rsid w:val="00821337"/>
    <w:rsid w:val="008246FB"/>
    <w:rsid w:val="00824E67"/>
    <w:rsid w:val="00825A64"/>
    <w:rsid w:val="00826F48"/>
    <w:rsid w:val="008308AE"/>
    <w:rsid w:val="0083166E"/>
    <w:rsid w:val="00831D36"/>
    <w:rsid w:val="00831DC3"/>
    <w:rsid w:val="008322C7"/>
    <w:rsid w:val="008327DB"/>
    <w:rsid w:val="00832BE4"/>
    <w:rsid w:val="008340BA"/>
    <w:rsid w:val="00834F1D"/>
    <w:rsid w:val="00836FEC"/>
    <w:rsid w:val="0084177F"/>
    <w:rsid w:val="00841F9D"/>
    <w:rsid w:val="008420E1"/>
    <w:rsid w:val="008444B4"/>
    <w:rsid w:val="00844D98"/>
    <w:rsid w:val="00846D84"/>
    <w:rsid w:val="00851791"/>
    <w:rsid w:val="0085230E"/>
    <w:rsid w:val="00852F10"/>
    <w:rsid w:val="008550A1"/>
    <w:rsid w:val="0085620A"/>
    <w:rsid w:val="00856590"/>
    <w:rsid w:val="00861038"/>
    <w:rsid w:val="008611F0"/>
    <w:rsid w:val="00863F08"/>
    <w:rsid w:val="00865B58"/>
    <w:rsid w:val="00866B50"/>
    <w:rsid w:val="00867A63"/>
    <w:rsid w:val="008708F1"/>
    <w:rsid w:val="008718D0"/>
    <w:rsid w:val="00871960"/>
    <w:rsid w:val="0087223A"/>
    <w:rsid w:val="0087369F"/>
    <w:rsid w:val="00874613"/>
    <w:rsid w:val="00880539"/>
    <w:rsid w:val="00882430"/>
    <w:rsid w:val="008859E8"/>
    <w:rsid w:val="0088737B"/>
    <w:rsid w:val="00892716"/>
    <w:rsid w:val="00893067"/>
    <w:rsid w:val="008933DE"/>
    <w:rsid w:val="00895FCE"/>
    <w:rsid w:val="00896E65"/>
    <w:rsid w:val="00897F3E"/>
    <w:rsid w:val="008A078C"/>
    <w:rsid w:val="008A0EBC"/>
    <w:rsid w:val="008A21B4"/>
    <w:rsid w:val="008A5863"/>
    <w:rsid w:val="008A7D1D"/>
    <w:rsid w:val="008B07DE"/>
    <w:rsid w:val="008B28E7"/>
    <w:rsid w:val="008B2E6B"/>
    <w:rsid w:val="008B5A53"/>
    <w:rsid w:val="008B7BED"/>
    <w:rsid w:val="008C0ACC"/>
    <w:rsid w:val="008C14C7"/>
    <w:rsid w:val="008C2FFB"/>
    <w:rsid w:val="008C6EEA"/>
    <w:rsid w:val="008C7770"/>
    <w:rsid w:val="008C79C7"/>
    <w:rsid w:val="008D3E1D"/>
    <w:rsid w:val="008D5813"/>
    <w:rsid w:val="008D634E"/>
    <w:rsid w:val="008D778A"/>
    <w:rsid w:val="008D78C9"/>
    <w:rsid w:val="008E2CA0"/>
    <w:rsid w:val="008E30C9"/>
    <w:rsid w:val="008E3BB3"/>
    <w:rsid w:val="008F0129"/>
    <w:rsid w:val="008F1853"/>
    <w:rsid w:val="008F32D9"/>
    <w:rsid w:val="008F6168"/>
    <w:rsid w:val="00902A65"/>
    <w:rsid w:val="0090325B"/>
    <w:rsid w:val="009079BD"/>
    <w:rsid w:val="00912BD9"/>
    <w:rsid w:val="00917095"/>
    <w:rsid w:val="00917E15"/>
    <w:rsid w:val="00920E5B"/>
    <w:rsid w:val="00924310"/>
    <w:rsid w:val="00925948"/>
    <w:rsid w:val="00926436"/>
    <w:rsid w:val="00926698"/>
    <w:rsid w:val="00930148"/>
    <w:rsid w:val="0093018C"/>
    <w:rsid w:val="009302F1"/>
    <w:rsid w:val="00930C43"/>
    <w:rsid w:val="00931B7F"/>
    <w:rsid w:val="00932C4A"/>
    <w:rsid w:val="00943660"/>
    <w:rsid w:val="009479DC"/>
    <w:rsid w:val="00950515"/>
    <w:rsid w:val="009538BC"/>
    <w:rsid w:val="009544C0"/>
    <w:rsid w:val="00954FA4"/>
    <w:rsid w:val="00956AE9"/>
    <w:rsid w:val="00960437"/>
    <w:rsid w:val="00964253"/>
    <w:rsid w:val="00964CC6"/>
    <w:rsid w:val="00975B3E"/>
    <w:rsid w:val="009821B1"/>
    <w:rsid w:val="0098427C"/>
    <w:rsid w:val="00986B43"/>
    <w:rsid w:val="00986C0B"/>
    <w:rsid w:val="00990E1E"/>
    <w:rsid w:val="00991FDA"/>
    <w:rsid w:val="009A5F3B"/>
    <w:rsid w:val="009A6F87"/>
    <w:rsid w:val="009B0B61"/>
    <w:rsid w:val="009B10B6"/>
    <w:rsid w:val="009B14DE"/>
    <w:rsid w:val="009B2506"/>
    <w:rsid w:val="009B28C0"/>
    <w:rsid w:val="009B7136"/>
    <w:rsid w:val="009B78B2"/>
    <w:rsid w:val="009C6092"/>
    <w:rsid w:val="009D01E4"/>
    <w:rsid w:val="009D2A6B"/>
    <w:rsid w:val="009D4365"/>
    <w:rsid w:val="009D4E3B"/>
    <w:rsid w:val="009D7BC9"/>
    <w:rsid w:val="009E122F"/>
    <w:rsid w:val="009E1982"/>
    <w:rsid w:val="009E3361"/>
    <w:rsid w:val="009E4D2C"/>
    <w:rsid w:val="009E7366"/>
    <w:rsid w:val="009F0978"/>
    <w:rsid w:val="009F0F57"/>
    <w:rsid w:val="009F3AEC"/>
    <w:rsid w:val="009F6C05"/>
    <w:rsid w:val="009F7CC8"/>
    <w:rsid w:val="00A00081"/>
    <w:rsid w:val="00A03BC0"/>
    <w:rsid w:val="00A06422"/>
    <w:rsid w:val="00A06AA4"/>
    <w:rsid w:val="00A100C6"/>
    <w:rsid w:val="00A10858"/>
    <w:rsid w:val="00A10D56"/>
    <w:rsid w:val="00A1167D"/>
    <w:rsid w:val="00A1197D"/>
    <w:rsid w:val="00A12AAE"/>
    <w:rsid w:val="00A12F22"/>
    <w:rsid w:val="00A141B9"/>
    <w:rsid w:val="00A16462"/>
    <w:rsid w:val="00A16DD1"/>
    <w:rsid w:val="00A22441"/>
    <w:rsid w:val="00A22E9C"/>
    <w:rsid w:val="00A23B35"/>
    <w:rsid w:val="00A23D04"/>
    <w:rsid w:val="00A23F3B"/>
    <w:rsid w:val="00A24406"/>
    <w:rsid w:val="00A253D4"/>
    <w:rsid w:val="00A25F64"/>
    <w:rsid w:val="00A303B9"/>
    <w:rsid w:val="00A36917"/>
    <w:rsid w:val="00A37416"/>
    <w:rsid w:val="00A40ED6"/>
    <w:rsid w:val="00A42350"/>
    <w:rsid w:val="00A44B4A"/>
    <w:rsid w:val="00A47621"/>
    <w:rsid w:val="00A479CD"/>
    <w:rsid w:val="00A503AC"/>
    <w:rsid w:val="00A509F6"/>
    <w:rsid w:val="00A50CFC"/>
    <w:rsid w:val="00A54D67"/>
    <w:rsid w:val="00A55A3F"/>
    <w:rsid w:val="00A567C9"/>
    <w:rsid w:val="00A61BE1"/>
    <w:rsid w:val="00A62166"/>
    <w:rsid w:val="00A62545"/>
    <w:rsid w:val="00A652F6"/>
    <w:rsid w:val="00A65861"/>
    <w:rsid w:val="00A71776"/>
    <w:rsid w:val="00A71A01"/>
    <w:rsid w:val="00A72048"/>
    <w:rsid w:val="00A732EA"/>
    <w:rsid w:val="00A7489E"/>
    <w:rsid w:val="00A8015F"/>
    <w:rsid w:val="00A80418"/>
    <w:rsid w:val="00A817E5"/>
    <w:rsid w:val="00A8200A"/>
    <w:rsid w:val="00A83243"/>
    <w:rsid w:val="00A83E99"/>
    <w:rsid w:val="00A85039"/>
    <w:rsid w:val="00A86E55"/>
    <w:rsid w:val="00A906AA"/>
    <w:rsid w:val="00A918E1"/>
    <w:rsid w:val="00A94C5E"/>
    <w:rsid w:val="00AA252C"/>
    <w:rsid w:val="00AA4155"/>
    <w:rsid w:val="00AA5F61"/>
    <w:rsid w:val="00AA663F"/>
    <w:rsid w:val="00AA666E"/>
    <w:rsid w:val="00AB131C"/>
    <w:rsid w:val="00AB49DB"/>
    <w:rsid w:val="00AB5518"/>
    <w:rsid w:val="00AB5CF7"/>
    <w:rsid w:val="00AC4A04"/>
    <w:rsid w:val="00AC73CB"/>
    <w:rsid w:val="00AC7EF1"/>
    <w:rsid w:val="00AD336F"/>
    <w:rsid w:val="00AD4B36"/>
    <w:rsid w:val="00AD70CD"/>
    <w:rsid w:val="00AE134C"/>
    <w:rsid w:val="00AE1868"/>
    <w:rsid w:val="00AE2564"/>
    <w:rsid w:val="00AE258F"/>
    <w:rsid w:val="00AE301F"/>
    <w:rsid w:val="00AE3302"/>
    <w:rsid w:val="00AE5BA6"/>
    <w:rsid w:val="00AE6311"/>
    <w:rsid w:val="00AE7077"/>
    <w:rsid w:val="00AF0EBD"/>
    <w:rsid w:val="00AF61C2"/>
    <w:rsid w:val="00AF6CC6"/>
    <w:rsid w:val="00AF7862"/>
    <w:rsid w:val="00B00225"/>
    <w:rsid w:val="00B0296A"/>
    <w:rsid w:val="00B07E79"/>
    <w:rsid w:val="00B10905"/>
    <w:rsid w:val="00B12295"/>
    <w:rsid w:val="00B12E41"/>
    <w:rsid w:val="00B13493"/>
    <w:rsid w:val="00B137BE"/>
    <w:rsid w:val="00B15490"/>
    <w:rsid w:val="00B17FA0"/>
    <w:rsid w:val="00B224DA"/>
    <w:rsid w:val="00B2292C"/>
    <w:rsid w:val="00B22C3C"/>
    <w:rsid w:val="00B24344"/>
    <w:rsid w:val="00B26769"/>
    <w:rsid w:val="00B2754B"/>
    <w:rsid w:val="00B31C91"/>
    <w:rsid w:val="00B328B9"/>
    <w:rsid w:val="00B34A11"/>
    <w:rsid w:val="00B356FD"/>
    <w:rsid w:val="00B3747F"/>
    <w:rsid w:val="00B41FC2"/>
    <w:rsid w:val="00B42E76"/>
    <w:rsid w:val="00B43194"/>
    <w:rsid w:val="00B47734"/>
    <w:rsid w:val="00B50FBA"/>
    <w:rsid w:val="00B547FA"/>
    <w:rsid w:val="00B550A9"/>
    <w:rsid w:val="00B558EB"/>
    <w:rsid w:val="00B577D3"/>
    <w:rsid w:val="00B60466"/>
    <w:rsid w:val="00B6548F"/>
    <w:rsid w:val="00B71A32"/>
    <w:rsid w:val="00B7502A"/>
    <w:rsid w:val="00B76530"/>
    <w:rsid w:val="00B77305"/>
    <w:rsid w:val="00B77C51"/>
    <w:rsid w:val="00B82CC2"/>
    <w:rsid w:val="00B84A89"/>
    <w:rsid w:val="00B9256C"/>
    <w:rsid w:val="00B92BEF"/>
    <w:rsid w:val="00B94443"/>
    <w:rsid w:val="00B9689A"/>
    <w:rsid w:val="00B97056"/>
    <w:rsid w:val="00BA531E"/>
    <w:rsid w:val="00BA7663"/>
    <w:rsid w:val="00BB06CB"/>
    <w:rsid w:val="00BB261F"/>
    <w:rsid w:val="00BB2887"/>
    <w:rsid w:val="00BB5EAA"/>
    <w:rsid w:val="00BB5F11"/>
    <w:rsid w:val="00BB6638"/>
    <w:rsid w:val="00BB7FD2"/>
    <w:rsid w:val="00BC04FA"/>
    <w:rsid w:val="00BC0A4B"/>
    <w:rsid w:val="00BC1C22"/>
    <w:rsid w:val="00BC3597"/>
    <w:rsid w:val="00BC3C4B"/>
    <w:rsid w:val="00BC460B"/>
    <w:rsid w:val="00BC482C"/>
    <w:rsid w:val="00BC5156"/>
    <w:rsid w:val="00BC5725"/>
    <w:rsid w:val="00BC616E"/>
    <w:rsid w:val="00BD30B1"/>
    <w:rsid w:val="00BD5838"/>
    <w:rsid w:val="00BD65C4"/>
    <w:rsid w:val="00BE0F7B"/>
    <w:rsid w:val="00BE10C2"/>
    <w:rsid w:val="00BE2012"/>
    <w:rsid w:val="00BE34A3"/>
    <w:rsid w:val="00BE743D"/>
    <w:rsid w:val="00BF0D6C"/>
    <w:rsid w:val="00BF2EA9"/>
    <w:rsid w:val="00BF4659"/>
    <w:rsid w:val="00BF6980"/>
    <w:rsid w:val="00C01D14"/>
    <w:rsid w:val="00C01D97"/>
    <w:rsid w:val="00C025B4"/>
    <w:rsid w:val="00C161FD"/>
    <w:rsid w:val="00C17846"/>
    <w:rsid w:val="00C23914"/>
    <w:rsid w:val="00C23F17"/>
    <w:rsid w:val="00C25140"/>
    <w:rsid w:val="00C26A3D"/>
    <w:rsid w:val="00C26D0D"/>
    <w:rsid w:val="00C277DF"/>
    <w:rsid w:val="00C27C95"/>
    <w:rsid w:val="00C300D2"/>
    <w:rsid w:val="00C310A3"/>
    <w:rsid w:val="00C3231E"/>
    <w:rsid w:val="00C3254F"/>
    <w:rsid w:val="00C3270F"/>
    <w:rsid w:val="00C3278B"/>
    <w:rsid w:val="00C33375"/>
    <w:rsid w:val="00C34C23"/>
    <w:rsid w:val="00C37ABA"/>
    <w:rsid w:val="00C42005"/>
    <w:rsid w:val="00C43F07"/>
    <w:rsid w:val="00C4502D"/>
    <w:rsid w:val="00C4664D"/>
    <w:rsid w:val="00C472AA"/>
    <w:rsid w:val="00C47EE4"/>
    <w:rsid w:val="00C50A05"/>
    <w:rsid w:val="00C5138F"/>
    <w:rsid w:val="00C51BC0"/>
    <w:rsid w:val="00C54AED"/>
    <w:rsid w:val="00C57D24"/>
    <w:rsid w:val="00C604D6"/>
    <w:rsid w:val="00C63D00"/>
    <w:rsid w:val="00C6441B"/>
    <w:rsid w:val="00C64793"/>
    <w:rsid w:val="00C65921"/>
    <w:rsid w:val="00C7108B"/>
    <w:rsid w:val="00C75883"/>
    <w:rsid w:val="00C76FC4"/>
    <w:rsid w:val="00C773C9"/>
    <w:rsid w:val="00C8089F"/>
    <w:rsid w:val="00C8206A"/>
    <w:rsid w:val="00C829E7"/>
    <w:rsid w:val="00C836CC"/>
    <w:rsid w:val="00C85D54"/>
    <w:rsid w:val="00C87A74"/>
    <w:rsid w:val="00C87ADA"/>
    <w:rsid w:val="00C92C71"/>
    <w:rsid w:val="00C93DED"/>
    <w:rsid w:val="00C93F8F"/>
    <w:rsid w:val="00CA0B1E"/>
    <w:rsid w:val="00CA2185"/>
    <w:rsid w:val="00CA3593"/>
    <w:rsid w:val="00CA5726"/>
    <w:rsid w:val="00CB258E"/>
    <w:rsid w:val="00CB3C8F"/>
    <w:rsid w:val="00CB6244"/>
    <w:rsid w:val="00CB6D7B"/>
    <w:rsid w:val="00CC02F1"/>
    <w:rsid w:val="00CC11A6"/>
    <w:rsid w:val="00CC135E"/>
    <w:rsid w:val="00CC1863"/>
    <w:rsid w:val="00CC2C12"/>
    <w:rsid w:val="00CC4F81"/>
    <w:rsid w:val="00CC6869"/>
    <w:rsid w:val="00CC7226"/>
    <w:rsid w:val="00CC773F"/>
    <w:rsid w:val="00CC7847"/>
    <w:rsid w:val="00CD0735"/>
    <w:rsid w:val="00CD4911"/>
    <w:rsid w:val="00CD5D3F"/>
    <w:rsid w:val="00CE5C6D"/>
    <w:rsid w:val="00CE5F94"/>
    <w:rsid w:val="00CE7DA2"/>
    <w:rsid w:val="00CF2F8A"/>
    <w:rsid w:val="00CF3DB3"/>
    <w:rsid w:val="00CF616B"/>
    <w:rsid w:val="00D01619"/>
    <w:rsid w:val="00D022B4"/>
    <w:rsid w:val="00D04CB0"/>
    <w:rsid w:val="00D052BC"/>
    <w:rsid w:val="00D07026"/>
    <w:rsid w:val="00D13A53"/>
    <w:rsid w:val="00D14CA8"/>
    <w:rsid w:val="00D1685F"/>
    <w:rsid w:val="00D21F3F"/>
    <w:rsid w:val="00D22C8F"/>
    <w:rsid w:val="00D27306"/>
    <w:rsid w:val="00D2738E"/>
    <w:rsid w:val="00D33491"/>
    <w:rsid w:val="00D33667"/>
    <w:rsid w:val="00D3442D"/>
    <w:rsid w:val="00D359F1"/>
    <w:rsid w:val="00D4358C"/>
    <w:rsid w:val="00D43BC7"/>
    <w:rsid w:val="00D44F8E"/>
    <w:rsid w:val="00D47075"/>
    <w:rsid w:val="00D51FD5"/>
    <w:rsid w:val="00D55DE0"/>
    <w:rsid w:val="00D571C7"/>
    <w:rsid w:val="00D607EF"/>
    <w:rsid w:val="00D60F88"/>
    <w:rsid w:val="00D646BD"/>
    <w:rsid w:val="00D71201"/>
    <w:rsid w:val="00D720C7"/>
    <w:rsid w:val="00D736BF"/>
    <w:rsid w:val="00D7672F"/>
    <w:rsid w:val="00D775F5"/>
    <w:rsid w:val="00D77902"/>
    <w:rsid w:val="00D85F38"/>
    <w:rsid w:val="00D87081"/>
    <w:rsid w:val="00D876E6"/>
    <w:rsid w:val="00D90958"/>
    <w:rsid w:val="00D97B63"/>
    <w:rsid w:val="00DA1025"/>
    <w:rsid w:val="00DA22EC"/>
    <w:rsid w:val="00DA5860"/>
    <w:rsid w:val="00DA5993"/>
    <w:rsid w:val="00DB2767"/>
    <w:rsid w:val="00DB7576"/>
    <w:rsid w:val="00DB7A43"/>
    <w:rsid w:val="00DC1B10"/>
    <w:rsid w:val="00DC39A9"/>
    <w:rsid w:val="00DC4729"/>
    <w:rsid w:val="00DD672C"/>
    <w:rsid w:val="00DE4E69"/>
    <w:rsid w:val="00DF32AD"/>
    <w:rsid w:val="00E02721"/>
    <w:rsid w:val="00E02973"/>
    <w:rsid w:val="00E0524C"/>
    <w:rsid w:val="00E0556F"/>
    <w:rsid w:val="00E06DBE"/>
    <w:rsid w:val="00E14016"/>
    <w:rsid w:val="00E1698D"/>
    <w:rsid w:val="00E17160"/>
    <w:rsid w:val="00E17A30"/>
    <w:rsid w:val="00E21A67"/>
    <w:rsid w:val="00E228A3"/>
    <w:rsid w:val="00E24446"/>
    <w:rsid w:val="00E31686"/>
    <w:rsid w:val="00E318E2"/>
    <w:rsid w:val="00E3279D"/>
    <w:rsid w:val="00E333E3"/>
    <w:rsid w:val="00E35112"/>
    <w:rsid w:val="00E35BEC"/>
    <w:rsid w:val="00E42354"/>
    <w:rsid w:val="00E468B2"/>
    <w:rsid w:val="00E50821"/>
    <w:rsid w:val="00E516FE"/>
    <w:rsid w:val="00E51F91"/>
    <w:rsid w:val="00E54FB6"/>
    <w:rsid w:val="00E559CE"/>
    <w:rsid w:val="00E60F42"/>
    <w:rsid w:val="00E6193F"/>
    <w:rsid w:val="00E62A74"/>
    <w:rsid w:val="00E67117"/>
    <w:rsid w:val="00E6746C"/>
    <w:rsid w:val="00E7086E"/>
    <w:rsid w:val="00E72FEB"/>
    <w:rsid w:val="00E73C41"/>
    <w:rsid w:val="00E75911"/>
    <w:rsid w:val="00E7598F"/>
    <w:rsid w:val="00E76F60"/>
    <w:rsid w:val="00E812B5"/>
    <w:rsid w:val="00E83D90"/>
    <w:rsid w:val="00E83F91"/>
    <w:rsid w:val="00E90033"/>
    <w:rsid w:val="00E9107A"/>
    <w:rsid w:val="00E91F62"/>
    <w:rsid w:val="00E929B3"/>
    <w:rsid w:val="00E929FD"/>
    <w:rsid w:val="00E93240"/>
    <w:rsid w:val="00E9479B"/>
    <w:rsid w:val="00E94E22"/>
    <w:rsid w:val="00E96197"/>
    <w:rsid w:val="00E965FC"/>
    <w:rsid w:val="00E97171"/>
    <w:rsid w:val="00EA3204"/>
    <w:rsid w:val="00EA3289"/>
    <w:rsid w:val="00EA4D48"/>
    <w:rsid w:val="00EB2173"/>
    <w:rsid w:val="00EB310C"/>
    <w:rsid w:val="00EB4861"/>
    <w:rsid w:val="00EB62E6"/>
    <w:rsid w:val="00EC0527"/>
    <w:rsid w:val="00EC295C"/>
    <w:rsid w:val="00EC59A5"/>
    <w:rsid w:val="00ED1B30"/>
    <w:rsid w:val="00ED1D73"/>
    <w:rsid w:val="00ED1F2E"/>
    <w:rsid w:val="00ED34C1"/>
    <w:rsid w:val="00ED5D03"/>
    <w:rsid w:val="00EE1AC1"/>
    <w:rsid w:val="00EE37A4"/>
    <w:rsid w:val="00EE39D6"/>
    <w:rsid w:val="00EE4A02"/>
    <w:rsid w:val="00EE52AD"/>
    <w:rsid w:val="00EE6FAB"/>
    <w:rsid w:val="00EE7315"/>
    <w:rsid w:val="00EF0F35"/>
    <w:rsid w:val="00EF2547"/>
    <w:rsid w:val="00EF2CAC"/>
    <w:rsid w:val="00EF3066"/>
    <w:rsid w:val="00F01ECC"/>
    <w:rsid w:val="00F01F92"/>
    <w:rsid w:val="00F04053"/>
    <w:rsid w:val="00F0653D"/>
    <w:rsid w:val="00F078D6"/>
    <w:rsid w:val="00F10A08"/>
    <w:rsid w:val="00F12D03"/>
    <w:rsid w:val="00F20601"/>
    <w:rsid w:val="00F22AC5"/>
    <w:rsid w:val="00F24AB8"/>
    <w:rsid w:val="00F254D1"/>
    <w:rsid w:val="00F26611"/>
    <w:rsid w:val="00F32B82"/>
    <w:rsid w:val="00F33EDE"/>
    <w:rsid w:val="00F37948"/>
    <w:rsid w:val="00F4043E"/>
    <w:rsid w:val="00F41795"/>
    <w:rsid w:val="00F41BBC"/>
    <w:rsid w:val="00F41CB9"/>
    <w:rsid w:val="00F43B7F"/>
    <w:rsid w:val="00F43C97"/>
    <w:rsid w:val="00F444F0"/>
    <w:rsid w:val="00F50582"/>
    <w:rsid w:val="00F50847"/>
    <w:rsid w:val="00F524AD"/>
    <w:rsid w:val="00F53F27"/>
    <w:rsid w:val="00F546D1"/>
    <w:rsid w:val="00F575B1"/>
    <w:rsid w:val="00F66272"/>
    <w:rsid w:val="00F66D3B"/>
    <w:rsid w:val="00F709C0"/>
    <w:rsid w:val="00F71973"/>
    <w:rsid w:val="00F73D68"/>
    <w:rsid w:val="00F808B2"/>
    <w:rsid w:val="00F80AB4"/>
    <w:rsid w:val="00F80C5D"/>
    <w:rsid w:val="00F81225"/>
    <w:rsid w:val="00F86654"/>
    <w:rsid w:val="00F91890"/>
    <w:rsid w:val="00F927A1"/>
    <w:rsid w:val="00F92E4D"/>
    <w:rsid w:val="00F9373B"/>
    <w:rsid w:val="00F95D08"/>
    <w:rsid w:val="00FA06B7"/>
    <w:rsid w:val="00FA3764"/>
    <w:rsid w:val="00FA56ED"/>
    <w:rsid w:val="00FB24EA"/>
    <w:rsid w:val="00FB4407"/>
    <w:rsid w:val="00FB5FA6"/>
    <w:rsid w:val="00FC1310"/>
    <w:rsid w:val="00FC242C"/>
    <w:rsid w:val="00FC2FF3"/>
    <w:rsid w:val="00FC3263"/>
    <w:rsid w:val="00FC3D63"/>
    <w:rsid w:val="00FC51F9"/>
    <w:rsid w:val="00FC5B40"/>
    <w:rsid w:val="00FC5FF8"/>
    <w:rsid w:val="00FC7F52"/>
    <w:rsid w:val="00FD271B"/>
    <w:rsid w:val="00FD3D7C"/>
    <w:rsid w:val="00FD4F8F"/>
    <w:rsid w:val="00FD5386"/>
    <w:rsid w:val="00FD68A8"/>
    <w:rsid w:val="00FD695E"/>
    <w:rsid w:val="00FD7D6D"/>
    <w:rsid w:val="00FE0C15"/>
    <w:rsid w:val="00FE0C16"/>
    <w:rsid w:val="00FE14B1"/>
    <w:rsid w:val="00FE3526"/>
    <w:rsid w:val="00FE4ADA"/>
    <w:rsid w:val="00FE7085"/>
    <w:rsid w:val="00FF0070"/>
    <w:rsid w:val="00FF07C3"/>
    <w:rsid w:val="00FF55CD"/>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5C997538"/>
  <w15:chartTrackingRefBased/>
  <w15:docId w15:val="{0D29227D-188C-4828-A9B0-E3A15D0D3F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ListParagraph">
    <w:name w:val="List Paragraph"/>
    <w:basedOn w:val="Normal"/>
    <w:uiPriority w:val="34"/>
    <w:qFormat/>
    <w:rsid w:val="00424EB1"/>
    <w:pPr>
      <w:ind w:left="720"/>
      <w:contextualSpacing/>
    </w:pPr>
  </w:style>
  <w:style w:type="paragraph" w:styleId="Bibliography">
    <w:name w:val="Bibliography"/>
    <w:basedOn w:val="Normal"/>
    <w:next w:val="Normal"/>
    <w:uiPriority w:val="37"/>
    <w:unhideWhenUsed/>
    <w:rsid w:val="00717FE8"/>
  </w:style>
  <w:style w:type="character" w:customStyle="1" w:styleId="Heading1Char">
    <w:name w:val="Heading 1 Char"/>
    <w:basedOn w:val="DefaultParagraphFont"/>
    <w:link w:val="Heading1"/>
    <w:uiPriority w:val="9"/>
    <w:rsid w:val="000D4A46"/>
    <w:rPr>
      <w:rFonts w:ascii="Arial" w:hAnsi="Arial" w:cs="Arial"/>
      <w:b/>
      <w:color w:val="000000"/>
      <w:kern w:val="28"/>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17303">
      <w:bodyDiv w:val="1"/>
      <w:marLeft w:val="0"/>
      <w:marRight w:val="0"/>
      <w:marTop w:val="0"/>
      <w:marBottom w:val="0"/>
      <w:divBdr>
        <w:top w:val="none" w:sz="0" w:space="0" w:color="auto"/>
        <w:left w:val="none" w:sz="0" w:space="0" w:color="auto"/>
        <w:bottom w:val="none" w:sz="0" w:space="0" w:color="auto"/>
        <w:right w:val="none" w:sz="0" w:space="0" w:color="auto"/>
      </w:divBdr>
    </w:div>
    <w:div w:id="6291823">
      <w:bodyDiv w:val="1"/>
      <w:marLeft w:val="0"/>
      <w:marRight w:val="0"/>
      <w:marTop w:val="0"/>
      <w:marBottom w:val="0"/>
      <w:divBdr>
        <w:top w:val="none" w:sz="0" w:space="0" w:color="auto"/>
        <w:left w:val="none" w:sz="0" w:space="0" w:color="auto"/>
        <w:bottom w:val="none" w:sz="0" w:space="0" w:color="auto"/>
        <w:right w:val="none" w:sz="0" w:space="0" w:color="auto"/>
      </w:divBdr>
    </w:div>
    <w:div w:id="10493282">
      <w:bodyDiv w:val="1"/>
      <w:marLeft w:val="0"/>
      <w:marRight w:val="0"/>
      <w:marTop w:val="0"/>
      <w:marBottom w:val="0"/>
      <w:divBdr>
        <w:top w:val="none" w:sz="0" w:space="0" w:color="auto"/>
        <w:left w:val="none" w:sz="0" w:space="0" w:color="auto"/>
        <w:bottom w:val="none" w:sz="0" w:space="0" w:color="auto"/>
        <w:right w:val="none" w:sz="0" w:space="0" w:color="auto"/>
      </w:divBdr>
    </w:div>
    <w:div w:id="23478697">
      <w:bodyDiv w:val="1"/>
      <w:marLeft w:val="0"/>
      <w:marRight w:val="0"/>
      <w:marTop w:val="0"/>
      <w:marBottom w:val="0"/>
      <w:divBdr>
        <w:top w:val="none" w:sz="0" w:space="0" w:color="auto"/>
        <w:left w:val="none" w:sz="0" w:space="0" w:color="auto"/>
        <w:bottom w:val="none" w:sz="0" w:space="0" w:color="auto"/>
        <w:right w:val="none" w:sz="0" w:space="0" w:color="auto"/>
      </w:divBdr>
    </w:div>
    <w:div w:id="30499140">
      <w:bodyDiv w:val="1"/>
      <w:marLeft w:val="0"/>
      <w:marRight w:val="0"/>
      <w:marTop w:val="0"/>
      <w:marBottom w:val="0"/>
      <w:divBdr>
        <w:top w:val="none" w:sz="0" w:space="0" w:color="auto"/>
        <w:left w:val="none" w:sz="0" w:space="0" w:color="auto"/>
        <w:bottom w:val="none" w:sz="0" w:space="0" w:color="auto"/>
        <w:right w:val="none" w:sz="0" w:space="0" w:color="auto"/>
      </w:divBdr>
    </w:div>
    <w:div w:id="34278918">
      <w:bodyDiv w:val="1"/>
      <w:marLeft w:val="0"/>
      <w:marRight w:val="0"/>
      <w:marTop w:val="0"/>
      <w:marBottom w:val="0"/>
      <w:divBdr>
        <w:top w:val="none" w:sz="0" w:space="0" w:color="auto"/>
        <w:left w:val="none" w:sz="0" w:space="0" w:color="auto"/>
        <w:bottom w:val="none" w:sz="0" w:space="0" w:color="auto"/>
        <w:right w:val="none" w:sz="0" w:space="0" w:color="auto"/>
      </w:divBdr>
    </w:div>
    <w:div w:id="37822898">
      <w:bodyDiv w:val="1"/>
      <w:marLeft w:val="0"/>
      <w:marRight w:val="0"/>
      <w:marTop w:val="0"/>
      <w:marBottom w:val="0"/>
      <w:divBdr>
        <w:top w:val="none" w:sz="0" w:space="0" w:color="auto"/>
        <w:left w:val="none" w:sz="0" w:space="0" w:color="auto"/>
        <w:bottom w:val="none" w:sz="0" w:space="0" w:color="auto"/>
        <w:right w:val="none" w:sz="0" w:space="0" w:color="auto"/>
      </w:divBdr>
    </w:div>
    <w:div w:id="45229283">
      <w:bodyDiv w:val="1"/>
      <w:marLeft w:val="0"/>
      <w:marRight w:val="0"/>
      <w:marTop w:val="0"/>
      <w:marBottom w:val="0"/>
      <w:divBdr>
        <w:top w:val="none" w:sz="0" w:space="0" w:color="auto"/>
        <w:left w:val="none" w:sz="0" w:space="0" w:color="auto"/>
        <w:bottom w:val="none" w:sz="0" w:space="0" w:color="auto"/>
        <w:right w:val="none" w:sz="0" w:space="0" w:color="auto"/>
      </w:divBdr>
    </w:div>
    <w:div w:id="54354865">
      <w:bodyDiv w:val="1"/>
      <w:marLeft w:val="0"/>
      <w:marRight w:val="0"/>
      <w:marTop w:val="0"/>
      <w:marBottom w:val="0"/>
      <w:divBdr>
        <w:top w:val="none" w:sz="0" w:space="0" w:color="auto"/>
        <w:left w:val="none" w:sz="0" w:space="0" w:color="auto"/>
        <w:bottom w:val="none" w:sz="0" w:space="0" w:color="auto"/>
        <w:right w:val="none" w:sz="0" w:space="0" w:color="auto"/>
      </w:divBdr>
    </w:div>
    <w:div w:id="96684659">
      <w:bodyDiv w:val="1"/>
      <w:marLeft w:val="0"/>
      <w:marRight w:val="0"/>
      <w:marTop w:val="0"/>
      <w:marBottom w:val="0"/>
      <w:divBdr>
        <w:top w:val="none" w:sz="0" w:space="0" w:color="auto"/>
        <w:left w:val="none" w:sz="0" w:space="0" w:color="auto"/>
        <w:bottom w:val="none" w:sz="0" w:space="0" w:color="auto"/>
        <w:right w:val="none" w:sz="0" w:space="0" w:color="auto"/>
      </w:divBdr>
    </w:div>
    <w:div w:id="100076087">
      <w:bodyDiv w:val="1"/>
      <w:marLeft w:val="0"/>
      <w:marRight w:val="0"/>
      <w:marTop w:val="0"/>
      <w:marBottom w:val="0"/>
      <w:divBdr>
        <w:top w:val="none" w:sz="0" w:space="0" w:color="auto"/>
        <w:left w:val="none" w:sz="0" w:space="0" w:color="auto"/>
        <w:bottom w:val="none" w:sz="0" w:space="0" w:color="auto"/>
        <w:right w:val="none" w:sz="0" w:space="0" w:color="auto"/>
      </w:divBdr>
    </w:div>
    <w:div w:id="103960355">
      <w:bodyDiv w:val="1"/>
      <w:marLeft w:val="0"/>
      <w:marRight w:val="0"/>
      <w:marTop w:val="0"/>
      <w:marBottom w:val="0"/>
      <w:divBdr>
        <w:top w:val="none" w:sz="0" w:space="0" w:color="auto"/>
        <w:left w:val="none" w:sz="0" w:space="0" w:color="auto"/>
        <w:bottom w:val="none" w:sz="0" w:space="0" w:color="auto"/>
        <w:right w:val="none" w:sz="0" w:space="0" w:color="auto"/>
      </w:divBdr>
    </w:div>
    <w:div w:id="107430250">
      <w:bodyDiv w:val="1"/>
      <w:marLeft w:val="0"/>
      <w:marRight w:val="0"/>
      <w:marTop w:val="0"/>
      <w:marBottom w:val="0"/>
      <w:divBdr>
        <w:top w:val="none" w:sz="0" w:space="0" w:color="auto"/>
        <w:left w:val="none" w:sz="0" w:space="0" w:color="auto"/>
        <w:bottom w:val="none" w:sz="0" w:space="0" w:color="auto"/>
        <w:right w:val="none" w:sz="0" w:space="0" w:color="auto"/>
      </w:divBdr>
    </w:div>
    <w:div w:id="111094686">
      <w:bodyDiv w:val="1"/>
      <w:marLeft w:val="0"/>
      <w:marRight w:val="0"/>
      <w:marTop w:val="0"/>
      <w:marBottom w:val="0"/>
      <w:divBdr>
        <w:top w:val="none" w:sz="0" w:space="0" w:color="auto"/>
        <w:left w:val="none" w:sz="0" w:space="0" w:color="auto"/>
        <w:bottom w:val="none" w:sz="0" w:space="0" w:color="auto"/>
        <w:right w:val="none" w:sz="0" w:space="0" w:color="auto"/>
      </w:divBdr>
    </w:div>
    <w:div w:id="112675299">
      <w:bodyDiv w:val="1"/>
      <w:marLeft w:val="0"/>
      <w:marRight w:val="0"/>
      <w:marTop w:val="0"/>
      <w:marBottom w:val="0"/>
      <w:divBdr>
        <w:top w:val="none" w:sz="0" w:space="0" w:color="auto"/>
        <w:left w:val="none" w:sz="0" w:space="0" w:color="auto"/>
        <w:bottom w:val="none" w:sz="0" w:space="0" w:color="auto"/>
        <w:right w:val="none" w:sz="0" w:space="0" w:color="auto"/>
      </w:divBdr>
    </w:div>
    <w:div w:id="113137153">
      <w:bodyDiv w:val="1"/>
      <w:marLeft w:val="0"/>
      <w:marRight w:val="0"/>
      <w:marTop w:val="0"/>
      <w:marBottom w:val="0"/>
      <w:divBdr>
        <w:top w:val="none" w:sz="0" w:space="0" w:color="auto"/>
        <w:left w:val="none" w:sz="0" w:space="0" w:color="auto"/>
        <w:bottom w:val="none" w:sz="0" w:space="0" w:color="auto"/>
        <w:right w:val="none" w:sz="0" w:space="0" w:color="auto"/>
      </w:divBdr>
    </w:div>
    <w:div w:id="116922484">
      <w:bodyDiv w:val="1"/>
      <w:marLeft w:val="0"/>
      <w:marRight w:val="0"/>
      <w:marTop w:val="0"/>
      <w:marBottom w:val="0"/>
      <w:divBdr>
        <w:top w:val="none" w:sz="0" w:space="0" w:color="auto"/>
        <w:left w:val="none" w:sz="0" w:space="0" w:color="auto"/>
        <w:bottom w:val="none" w:sz="0" w:space="0" w:color="auto"/>
        <w:right w:val="none" w:sz="0" w:space="0" w:color="auto"/>
      </w:divBdr>
    </w:div>
    <w:div w:id="146825896">
      <w:bodyDiv w:val="1"/>
      <w:marLeft w:val="0"/>
      <w:marRight w:val="0"/>
      <w:marTop w:val="0"/>
      <w:marBottom w:val="0"/>
      <w:divBdr>
        <w:top w:val="none" w:sz="0" w:space="0" w:color="auto"/>
        <w:left w:val="none" w:sz="0" w:space="0" w:color="auto"/>
        <w:bottom w:val="none" w:sz="0" w:space="0" w:color="auto"/>
        <w:right w:val="none" w:sz="0" w:space="0" w:color="auto"/>
      </w:divBdr>
    </w:div>
    <w:div w:id="153643218">
      <w:bodyDiv w:val="1"/>
      <w:marLeft w:val="0"/>
      <w:marRight w:val="0"/>
      <w:marTop w:val="0"/>
      <w:marBottom w:val="0"/>
      <w:divBdr>
        <w:top w:val="none" w:sz="0" w:space="0" w:color="auto"/>
        <w:left w:val="none" w:sz="0" w:space="0" w:color="auto"/>
        <w:bottom w:val="none" w:sz="0" w:space="0" w:color="auto"/>
        <w:right w:val="none" w:sz="0" w:space="0" w:color="auto"/>
      </w:divBdr>
    </w:div>
    <w:div w:id="192766981">
      <w:bodyDiv w:val="1"/>
      <w:marLeft w:val="0"/>
      <w:marRight w:val="0"/>
      <w:marTop w:val="0"/>
      <w:marBottom w:val="0"/>
      <w:divBdr>
        <w:top w:val="none" w:sz="0" w:space="0" w:color="auto"/>
        <w:left w:val="none" w:sz="0" w:space="0" w:color="auto"/>
        <w:bottom w:val="none" w:sz="0" w:space="0" w:color="auto"/>
        <w:right w:val="none" w:sz="0" w:space="0" w:color="auto"/>
      </w:divBdr>
    </w:div>
    <w:div w:id="194394913">
      <w:bodyDiv w:val="1"/>
      <w:marLeft w:val="0"/>
      <w:marRight w:val="0"/>
      <w:marTop w:val="0"/>
      <w:marBottom w:val="0"/>
      <w:divBdr>
        <w:top w:val="none" w:sz="0" w:space="0" w:color="auto"/>
        <w:left w:val="none" w:sz="0" w:space="0" w:color="auto"/>
        <w:bottom w:val="none" w:sz="0" w:space="0" w:color="auto"/>
        <w:right w:val="none" w:sz="0" w:space="0" w:color="auto"/>
      </w:divBdr>
    </w:div>
    <w:div w:id="234357963">
      <w:bodyDiv w:val="1"/>
      <w:marLeft w:val="0"/>
      <w:marRight w:val="0"/>
      <w:marTop w:val="0"/>
      <w:marBottom w:val="0"/>
      <w:divBdr>
        <w:top w:val="none" w:sz="0" w:space="0" w:color="auto"/>
        <w:left w:val="none" w:sz="0" w:space="0" w:color="auto"/>
        <w:bottom w:val="none" w:sz="0" w:space="0" w:color="auto"/>
        <w:right w:val="none" w:sz="0" w:space="0" w:color="auto"/>
      </w:divBdr>
    </w:div>
    <w:div w:id="251622895">
      <w:bodyDiv w:val="1"/>
      <w:marLeft w:val="0"/>
      <w:marRight w:val="0"/>
      <w:marTop w:val="0"/>
      <w:marBottom w:val="0"/>
      <w:divBdr>
        <w:top w:val="none" w:sz="0" w:space="0" w:color="auto"/>
        <w:left w:val="none" w:sz="0" w:space="0" w:color="auto"/>
        <w:bottom w:val="none" w:sz="0" w:space="0" w:color="auto"/>
        <w:right w:val="none" w:sz="0" w:space="0" w:color="auto"/>
      </w:divBdr>
    </w:div>
    <w:div w:id="269120699">
      <w:bodyDiv w:val="1"/>
      <w:marLeft w:val="0"/>
      <w:marRight w:val="0"/>
      <w:marTop w:val="0"/>
      <w:marBottom w:val="0"/>
      <w:divBdr>
        <w:top w:val="none" w:sz="0" w:space="0" w:color="auto"/>
        <w:left w:val="none" w:sz="0" w:space="0" w:color="auto"/>
        <w:bottom w:val="none" w:sz="0" w:space="0" w:color="auto"/>
        <w:right w:val="none" w:sz="0" w:space="0" w:color="auto"/>
      </w:divBdr>
    </w:div>
    <w:div w:id="269312867">
      <w:bodyDiv w:val="1"/>
      <w:marLeft w:val="0"/>
      <w:marRight w:val="0"/>
      <w:marTop w:val="0"/>
      <w:marBottom w:val="0"/>
      <w:divBdr>
        <w:top w:val="none" w:sz="0" w:space="0" w:color="auto"/>
        <w:left w:val="none" w:sz="0" w:space="0" w:color="auto"/>
        <w:bottom w:val="none" w:sz="0" w:space="0" w:color="auto"/>
        <w:right w:val="none" w:sz="0" w:space="0" w:color="auto"/>
      </w:divBdr>
    </w:div>
    <w:div w:id="269973415">
      <w:bodyDiv w:val="1"/>
      <w:marLeft w:val="0"/>
      <w:marRight w:val="0"/>
      <w:marTop w:val="0"/>
      <w:marBottom w:val="0"/>
      <w:divBdr>
        <w:top w:val="none" w:sz="0" w:space="0" w:color="auto"/>
        <w:left w:val="none" w:sz="0" w:space="0" w:color="auto"/>
        <w:bottom w:val="none" w:sz="0" w:space="0" w:color="auto"/>
        <w:right w:val="none" w:sz="0" w:space="0" w:color="auto"/>
      </w:divBdr>
    </w:div>
    <w:div w:id="272061157">
      <w:bodyDiv w:val="1"/>
      <w:marLeft w:val="0"/>
      <w:marRight w:val="0"/>
      <w:marTop w:val="0"/>
      <w:marBottom w:val="0"/>
      <w:divBdr>
        <w:top w:val="none" w:sz="0" w:space="0" w:color="auto"/>
        <w:left w:val="none" w:sz="0" w:space="0" w:color="auto"/>
        <w:bottom w:val="none" w:sz="0" w:space="0" w:color="auto"/>
        <w:right w:val="none" w:sz="0" w:space="0" w:color="auto"/>
      </w:divBdr>
    </w:div>
    <w:div w:id="283269081">
      <w:bodyDiv w:val="1"/>
      <w:marLeft w:val="0"/>
      <w:marRight w:val="0"/>
      <w:marTop w:val="0"/>
      <w:marBottom w:val="0"/>
      <w:divBdr>
        <w:top w:val="none" w:sz="0" w:space="0" w:color="auto"/>
        <w:left w:val="none" w:sz="0" w:space="0" w:color="auto"/>
        <w:bottom w:val="none" w:sz="0" w:space="0" w:color="auto"/>
        <w:right w:val="none" w:sz="0" w:space="0" w:color="auto"/>
      </w:divBdr>
    </w:div>
    <w:div w:id="284120122">
      <w:bodyDiv w:val="1"/>
      <w:marLeft w:val="0"/>
      <w:marRight w:val="0"/>
      <w:marTop w:val="0"/>
      <w:marBottom w:val="0"/>
      <w:divBdr>
        <w:top w:val="none" w:sz="0" w:space="0" w:color="auto"/>
        <w:left w:val="none" w:sz="0" w:space="0" w:color="auto"/>
        <w:bottom w:val="none" w:sz="0" w:space="0" w:color="auto"/>
        <w:right w:val="none" w:sz="0" w:space="0" w:color="auto"/>
      </w:divBdr>
    </w:div>
    <w:div w:id="288822955">
      <w:bodyDiv w:val="1"/>
      <w:marLeft w:val="0"/>
      <w:marRight w:val="0"/>
      <w:marTop w:val="0"/>
      <w:marBottom w:val="0"/>
      <w:divBdr>
        <w:top w:val="none" w:sz="0" w:space="0" w:color="auto"/>
        <w:left w:val="none" w:sz="0" w:space="0" w:color="auto"/>
        <w:bottom w:val="none" w:sz="0" w:space="0" w:color="auto"/>
        <w:right w:val="none" w:sz="0" w:space="0" w:color="auto"/>
      </w:divBdr>
    </w:div>
    <w:div w:id="306397156">
      <w:bodyDiv w:val="1"/>
      <w:marLeft w:val="0"/>
      <w:marRight w:val="0"/>
      <w:marTop w:val="0"/>
      <w:marBottom w:val="0"/>
      <w:divBdr>
        <w:top w:val="none" w:sz="0" w:space="0" w:color="auto"/>
        <w:left w:val="none" w:sz="0" w:space="0" w:color="auto"/>
        <w:bottom w:val="none" w:sz="0" w:space="0" w:color="auto"/>
        <w:right w:val="none" w:sz="0" w:space="0" w:color="auto"/>
      </w:divBdr>
    </w:div>
    <w:div w:id="320735730">
      <w:bodyDiv w:val="1"/>
      <w:marLeft w:val="0"/>
      <w:marRight w:val="0"/>
      <w:marTop w:val="0"/>
      <w:marBottom w:val="0"/>
      <w:divBdr>
        <w:top w:val="none" w:sz="0" w:space="0" w:color="auto"/>
        <w:left w:val="none" w:sz="0" w:space="0" w:color="auto"/>
        <w:bottom w:val="none" w:sz="0" w:space="0" w:color="auto"/>
        <w:right w:val="none" w:sz="0" w:space="0" w:color="auto"/>
      </w:divBdr>
    </w:div>
    <w:div w:id="325714682">
      <w:bodyDiv w:val="1"/>
      <w:marLeft w:val="0"/>
      <w:marRight w:val="0"/>
      <w:marTop w:val="0"/>
      <w:marBottom w:val="0"/>
      <w:divBdr>
        <w:top w:val="none" w:sz="0" w:space="0" w:color="auto"/>
        <w:left w:val="none" w:sz="0" w:space="0" w:color="auto"/>
        <w:bottom w:val="none" w:sz="0" w:space="0" w:color="auto"/>
        <w:right w:val="none" w:sz="0" w:space="0" w:color="auto"/>
      </w:divBdr>
    </w:div>
    <w:div w:id="333151801">
      <w:bodyDiv w:val="1"/>
      <w:marLeft w:val="0"/>
      <w:marRight w:val="0"/>
      <w:marTop w:val="0"/>
      <w:marBottom w:val="0"/>
      <w:divBdr>
        <w:top w:val="none" w:sz="0" w:space="0" w:color="auto"/>
        <w:left w:val="none" w:sz="0" w:space="0" w:color="auto"/>
        <w:bottom w:val="none" w:sz="0" w:space="0" w:color="auto"/>
        <w:right w:val="none" w:sz="0" w:space="0" w:color="auto"/>
      </w:divBdr>
    </w:div>
    <w:div w:id="336739535">
      <w:bodyDiv w:val="1"/>
      <w:marLeft w:val="0"/>
      <w:marRight w:val="0"/>
      <w:marTop w:val="0"/>
      <w:marBottom w:val="0"/>
      <w:divBdr>
        <w:top w:val="none" w:sz="0" w:space="0" w:color="auto"/>
        <w:left w:val="none" w:sz="0" w:space="0" w:color="auto"/>
        <w:bottom w:val="none" w:sz="0" w:space="0" w:color="auto"/>
        <w:right w:val="none" w:sz="0" w:space="0" w:color="auto"/>
      </w:divBdr>
    </w:div>
    <w:div w:id="338168084">
      <w:bodyDiv w:val="1"/>
      <w:marLeft w:val="0"/>
      <w:marRight w:val="0"/>
      <w:marTop w:val="0"/>
      <w:marBottom w:val="0"/>
      <w:divBdr>
        <w:top w:val="none" w:sz="0" w:space="0" w:color="auto"/>
        <w:left w:val="none" w:sz="0" w:space="0" w:color="auto"/>
        <w:bottom w:val="none" w:sz="0" w:space="0" w:color="auto"/>
        <w:right w:val="none" w:sz="0" w:space="0" w:color="auto"/>
      </w:divBdr>
    </w:div>
    <w:div w:id="339698696">
      <w:bodyDiv w:val="1"/>
      <w:marLeft w:val="0"/>
      <w:marRight w:val="0"/>
      <w:marTop w:val="0"/>
      <w:marBottom w:val="0"/>
      <w:divBdr>
        <w:top w:val="none" w:sz="0" w:space="0" w:color="auto"/>
        <w:left w:val="none" w:sz="0" w:space="0" w:color="auto"/>
        <w:bottom w:val="none" w:sz="0" w:space="0" w:color="auto"/>
        <w:right w:val="none" w:sz="0" w:space="0" w:color="auto"/>
      </w:divBdr>
    </w:div>
    <w:div w:id="343173861">
      <w:bodyDiv w:val="1"/>
      <w:marLeft w:val="0"/>
      <w:marRight w:val="0"/>
      <w:marTop w:val="0"/>
      <w:marBottom w:val="0"/>
      <w:divBdr>
        <w:top w:val="none" w:sz="0" w:space="0" w:color="auto"/>
        <w:left w:val="none" w:sz="0" w:space="0" w:color="auto"/>
        <w:bottom w:val="none" w:sz="0" w:space="0" w:color="auto"/>
        <w:right w:val="none" w:sz="0" w:space="0" w:color="auto"/>
      </w:divBdr>
    </w:div>
    <w:div w:id="349993298">
      <w:bodyDiv w:val="1"/>
      <w:marLeft w:val="0"/>
      <w:marRight w:val="0"/>
      <w:marTop w:val="0"/>
      <w:marBottom w:val="0"/>
      <w:divBdr>
        <w:top w:val="none" w:sz="0" w:space="0" w:color="auto"/>
        <w:left w:val="none" w:sz="0" w:space="0" w:color="auto"/>
        <w:bottom w:val="none" w:sz="0" w:space="0" w:color="auto"/>
        <w:right w:val="none" w:sz="0" w:space="0" w:color="auto"/>
      </w:divBdr>
    </w:div>
    <w:div w:id="369762725">
      <w:bodyDiv w:val="1"/>
      <w:marLeft w:val="0"/>
      <w:marRight w:val="0"/>
      <w:marTop w:val="0"/>
      <w:marBottom w:val="0"/>
      <w:divBdr>
        <w:top w:val="none" w:sz="0" w:space="0" w:color="auto"/>
        <w:left w:val="none" w:sz="0" w:space="0" w:color="auto"/>
        <w:bottom w:val="none" w:sz="0" w:space="0" w:color="auto"/>
        <w:right w:val="none" w:sz="0" w:space="0" w:color="auto"/>
      </w:divBdr>
    </w:div>
    <w:div w:id="376783385">
      <w:bodyDiv w:val="1"/>
      <w:marLeft w:val="0"/>
      <w:marRight w:val="0"/>
      <w:marTop w:val="0"/>
      <w:marBottom w:val="0"/>
      <w:divBdr>
        <w:top w:val="none" w:sz="0" w:space="0" w:color="auto"/>
        <w:left w:val="none" w:sz="0" w:space="0" w:color="auto"/>
        <w:bottom w:val="none" w:sz="0" w:space="0" w:color="auto"/>
        <w:right w:val="none" w:sz="0" w:space="0" w:color="auto"/>
      </w:divBdr>
    </w:div>
    <w:div w:id="378550563">
      <w:bodyDiv w:val="1"/>
      <w:marLeft w:val="0"/>
      <w:marRight w:val="0"/>
      <w:marTop w:val="0"/>
      <w:marBottom w:val="0"/>
      <w:divBdr>
        <w:top w:val="none" w:sz="0" w:space="0" w:color="auto"/>
        <w:left w:val="none" w:sz="0" w:space="0" w:color="auto"/>
        <w:bottom w:val="none" w:sz="0" w:space="0" w:color="auto"/>
        <w:right w:val="none" w:sz="0" w:space="0" w:color="auto"/>
      </w:divBdr>
    </w:div>
    <w:div w:id="409234106">
      <w:bodyDiv w:val="1"/>
      <w:marLeft w:val="0"/>
      <w:marRight w:val="0"/>
      <w:marTop w:val="0"/>
      <w:marBottom w:val="0"/>
      <w:divBdr>
        <w:top w:val="none" w:sz="0" w:space="0" w:color="auto"/>
        <w:left w:val="none" w:sz="0" w:space="0" w:color="auto"/>
        <w:bottom w:val="none" w:sz="0" w:space="0" w:color="auto"/>
        <w:right w:val="none" w:sz="0" w:space="0" w:color="auto"/>
      </w:divBdr>
    </w:div>
    <w:div w:id="410854055">
      <w:bodyDiv w:val="1"/>
      <w:marLeft w:val="0"/>
      <w:marRight w:val="0"/>
      <w:marTop w:val="0"/>
      <w:marBottom w:val="0"/>
      <w:divBdr>
        <w:top w:val="none" w:sz="0" w:space="0" w:color="auto"/>
        <w:left w:val="none" w:sz="0" w:space="0" w:color="auto"/>
        <w:bottom w:val="none" w:sz="0" w:space="0" w:color="auto"/>
        <w:right w:val="none" w:sz="0" w:space="0" w:color="auto"/>
      </w:divBdr>
    </w:div>
    <w:div w:id="436220779">
      <w:bodyDiv w:val="1"/>
      <w:marLeft w:val="0"/>
      <w:marRight w:val="0"/>
      <w:marTop w:val="0"/>
      <w:marBottom w:val="0"/>
      <w:divBdr>
        <w:top w:val="none" w:sz="0" w:space="0" w:color="auto"/>
        <w:left w:val="none" w:sz="0" w:space="0" w:color="auto"/>
        <w:bottom w:val="none" w:sz="0" w:space="0" w:color="auto"/>
        <w:right w:val="none" w:sz="0" w:space="0" w:color="auto"/>
      </w:divBdr>
    </w:div>
    <w:div w:id="439885546">
      <w:bodyDiv w:val="1"/>
      <w:marLeft w:val="0"/>
      <w:marRight w:val="0"/>
      <w:marTop w:val="0"/>
      <w:marBottom w:val="0"/>
      <w:divBdr>
        <w:top w:val="none" w:sz="0" w:space="0" w:color="auto"/>
        <w:left w:val="none" w:sz="0" w:space="0" w:color="auto"/>
        <w:bottom w:val="none" w:sz="0" w:space="0" w:color="auto"/>
        <w:right w:val="none" w:sz="0" w:space="0" w:color="auto"/>
      </w:divBdr>
    </w:div>
    <w:div w:id="442964987">
      <w:bodyDiv w:val="1"/>
      <w:marLeft w:val="0"/>
      <w:marRight w:val="0"/>
      <w:marTop w:val="0"/>
      <w:marBottom w:val="0"/>
      <w:divBdr>
        <w:top w:val="none" w:sz="0" w:space="0" w:color="auto"/>
        <w:left w:val="none" w:sz="0" w:space="0" w:color="auto"/>
        <w:bottom w:val="none" w:sz="0" w:space="0" w:color="auto"/>
        <w:right w:val="none" w:sz="0" w:space="0" w:color="auto"/>
      </w:divBdr>
    </w:div>
    <w:div w:id="447043293">
      <w:bodyDiv w:val="1"/>
      <w:marLeft w:val="0"/>
      <w:marRight w:val="0"/>
      <w:marTop w:val="0"/>
      <w:marBottom w:val="0"/>
      <w:divBdr>
        <w:top w:val="none" w:sz="0" w:space="0" w:color="auto"/>
        <w:left w:val="none" w:sz="0" w:space="0" w:color="auto"/>
        <w:bottom w:val="none" w:sz="0" w:space="0" w:color="auto"/>
        <w:right w:val="none" w:sz="0" w:space="0" w:color="auto"/>
      </w:divBdr>
    </w:div>
    <w:div w:id="447967713">
      <w:bodyDiv w:val="1"/>
      <w:marLeft w:val="0"/>
      <w:marRight w:val="0"/>
      <w:marTop w:val="0"/>
      <w:marBottom w:val="0"/>
      <w:divBdr>
        <w:top w:val="none" w:sz="0" w:space="0" w:color="auto"/>
        <w:left w:val="none" w:sz="0" w:space="0" w:color="auto"/>
        <w:bottom w:val="none" w:sz="0" w:space="0" w:color="auto"/>
        <w:right w:val="none" w:sz="0" w:space="0" w:color="auto"/>
      </w:divBdr>
    </w:div>
    <w:div w:id="464851610">
      <w:bodyDiv w:val="1"/>
      <w:marLeft w:val="0"/>
      <w:marRight w:val="0"/>
      <w:marTop w:val="0"/>
      <w:marBottom w:val="0"/>
      <w:divBdr>
        <w:top w:val="none" w:sz="0" w:space="0" w:color="auto"/>
        <w:left w:val="none" w:sz="0" w:space="0" w:color="auto"/>
        <w:bottom w:val="none" w:sz="0" w:space="0" w:color="auto"/>
        <w:right w:val="none" w:sz="0" w:space="0" w:color="auto"/>
      </w:divBdr>
    </w:div>
    <w:div w:id="486216324">
      <w:bodyDiv w:val="1"/>
      <w:marLeft w:val="0"/>
      <w:marRight w:val="0"/>
      <w:marTop w:val="0"/>
      <w:marBottom w:val="0"/>
      <w:divBdr>
        <w:top w:val="none" w:sz="0" w:space="0" w:color="auto"/>
        <w:left w:val="none" w:sz="0" w:space="0" w:color="auto"/>
        <w:bottom w:val="none" w:sz="0" w:space="0" w:color="auto"/>
        <w:right w:val="none" w:sz="0" w:space="0" w:color="auto"/>
      </w:divBdr>
    </w:div>
    <w:div w:id="495731291">
      <w:bodyDiv w:val="1"/>
      <w:marLeft w:val="0"/>
      <w:marRight w:val="0"/>
      <w:marTop w:val="0"/>
      <w:marBottom w:val="0"/>
      <w:divBdr>
        <w:top w:val="none" w:sz="0" w:space="0" w:color="auto"/>
        <w:left w:val="none" w:sz="0" w:space="0" w:color="auto"/>
        <w:bottom w:val="none" w:sz="0" w:space="0" w:color="auto"/>
        <w:right w:val="none" w:sz="0" w:space="0" w:color="auto"/>
      </w:divBdr>
    </w:div>
    <w:div w:id="496531923">
      <w:bodyDiv w:val="1"/>
      <w:marLeft w:val="0"/>
      <w:marRight w:val="0"/>
      <w:marTop w:val="0"/>
      <w:marBottom w:val="0"/>
      <w:divBdr>
        <w:top w:val="none" w:sz="0" w:space="0" w:color="auto"/>
        <w:left w:val="none" w:sz="0" w:space="0" w:color="auto"/>
        <w:bottom w:val="none" w:sz="0" w:space="0" w:color="auto"/>
        <w:right w:val="none" w:sz="0" w:space="0" w:color="auto"/>
      </w:divBdr>
    </w:div>
    <w:div w:id="500510585">
      <w:bodyDiv w:val="1"/>
      <w:marLeft w:val="0"/>
      <w:marRight w:val="0"/>
      <w:marTop w:val="0"/>
      <w:marBottom w:val="0"/>
      <w:divBdr>
        <w:top w:val="none" w:sz="0" w:space="0" w:color="auto"/>
        <w:left w:val="none" w:sz="0" w:space="0" w:color="auto"/>
        <w:bottom w:val="none" w:sz="0" w:space="0" w:color="auto"/>
        <w:right w:val="none" w:sz="0" w:space="0" w:color="auto"/>
      </w:divBdr>
    </w:div>
    <w:div w:id="503785993">
      <w:bodyDiv w:val="1"/>
      <w:marLeft w:val="0"/>
      <w:marRight w:val="0"/>
      <w:marTop w:val="0"/>
      <w:marBottom w:val="0"/>
      <w:divBdr>
        <w:top w:val="none" w:sz="0" w:space="0" w:color="auto"/>
        <w:left w:val="none" w:sz="0" w:space="0" w:color="auto"/>
        <w:bottom w:val="none" w:sz="0" w:space="0" w:color="auto"/>
        <w:right w:val="none" w:sz="0" w:space="0" w:color="auto"/>
      </w:divBdr>
    </w:div>
    <w:div w:id="507138827">
      <w:bodyDiv w:val="1"/>
      <w:marLeft w:val="0"/>
      <w:marRight w:val="0"/>
      <w:marTop w:val="0"/>
      <w:marBottom w:val="0"/>
      <w:divBdr>
        <w:top w:val="none" w:sz="0" w:space="0" w:color="auto"/>
        <w:left w:val="none" w:sz="0" w:space="0" w:color="auto"/>
        <w:bottom w:val="none" w:sz="0" w:space="0" w:color="auto"/>
        <w:right w:val="none" w:sz="0" w:space="0" w:color="auto"/>
      </w:divBdr>
    </w:div>
    <w:div w:id="513031717">
      <w:bodyDiv w:val="1"/>
      <w:marLeft w:val="0"/>
      <w:marRight w:val="0"/>
      <w:marTop w:val="0"/>
      <w:marBottom w:val="0"/>
      <w:divBdr>
        <w:top w:val="none" w:sz="0" w:space="0" w:color="auto"/>
        <w:left w:val="none" w:sz="0" w:space="0" w:color="auto"/>
        <w:bottom w:val="none" w:sz="0" w:space="0" w:color="auto"/>
        <w:right w:val="none" w:sz="0" w:space="0" w:color="auto"/>
      </w:divBdr>
    </w:div>
    <w:div w:id="518928240">
      <w:bodyDiv w:val="1"/>
      <w:marLeft w:val="0"/>
      <w:marRight w:val="0"/>
      <w:marTop w:val="0"/>
      <w:marBottom w:val="0"/>
      <w:divBdr>
        <w:top w:val="none" w:sz="0" w:space="0" w:color="auto"/>
        <w:left w:val="none" w:sz="0" w:space="0" w:color="auto"/>
        <w:bottom w:val="none" w:sz="0" w:space="0" w:color="auto"/>
        <w:right w:val="none" w:sz="0" w:space="0" w:color="auto"/>
      </w:divBdr>
    </w:div>
    <w:div w:id="528186273">
      <w:bodyDiv w:val="1"/>
      <w:marLeft w:val="0"/>
      <w:marRight w:val="0"/>
      <w:marTop w:val="0"/>
      <w:marBottom w:val="0"/>
      <w:divBdr>
        <w:top w:val="none" w:sz="0" w:space="0" w:color="auto"/>
        <w:left w:val="none" w:sz="0" w:space="0" w:color="auto"/>
        <w:bottom w:val="none" w:sz="0" w:space="0" w:color="auto"/>
        <w:right w:val="none" w:sz="0" w:space="0" w:color="auto"/>
      </w:divBdr>
    </w:div>
    <w:div w:id="533230547">
      <w:bodyDiv w:val="1"/>
      <w:marLeft w:val="0"/>
      <w:marRight w:val="0"/>
      <w:marTop w:val="0"/>
      <w:marBottom w:val="0"/>
      <w:divBdr>
        <w:top w:val="none" w:sz="0" w:space="0" w:color="auto"/>
        <w:left w:val="none" w:sz="0" w:space="0" w:color="auto"/>
        <w:bottom w:val="none" w:sz="0" w:space="0" w:color="auto"/>
        <w:right w:val="none" w:sz="0" w:space="0" w:color="auto"/>
      </w:divBdr>
    </w:div>
    <w:div w:id="535431876">
      <w:bodyDiv w:val="1"/>
      <w:marLeft w:val="0"/>
      <w:marRight w:val="0"/>
      <w:marTop w:val="0"/>
      <w:marBottom w:val="0"/>
      <w:divBdr>
        <w:top w:val="none" w:sz="0" w:space="0" w:color="auto"/>
        <w:left w:val="none" w:sz="0" w:space="0" w:color="auto"/>
        <w:bottom w:val="none" w:sz="0" w:space="0" w:color="auto"/>
        <w:right w:val="none" w:sz="0" w:space="0" w:color="auto"/>
      </w:divBdr>
    </w:div>
    <w:div w:id="540480415">
      <w:bodyDiv w:val="1"/>
      <w:marLeft w:val="0"/>
      <w:marRight w:val="0"/>
      <w:marTop w:val="0"/>
      <w:marBottom w:val="0"/>
      <w:divBdr>
        <w:top w:val="none" w:sz="0" w:space="0" w:color="auto"/>
        <w:left w:val="none" w:sz="0" w:space="0" w:color="auto"/>
        <w:bottom w:val="none" w:sz="0" w:space="0" w:color="auto"/>
        <w:right w:val="none" w:sz="0" w:space="0" w:color="auto"/>
      </w:divBdr>
    </w:div>
    <w:div w:id="540899986">
      <w:bodyDiv w:val="1"/>
      <w:marLeft w:val="0"/>
      <w:marRight w:val="0"/>
      <w:marTop w:val="0"/>
      <w:marBottom w:val="0"/>
      <w:divBdr>
        <w:top w:val="none" w:sz="0" w:space="0" w:color="auto"/>
        <w:left w:val="none" w:sz="0" w:space="0" w:color="auto"/>
        <w:bottom w:val="none" w:sz="0" w:space="0" w:color="auto"/>
        <w:right w:val="none" w:sz="0" w:space="0" w:color="auto"/>
      </w:divBdr>
    </w:div>
    <w:div w:id="561135054">
      <w:bodyDiv w:val="1"/>
      <w:marLeft w:val="0"/>
      <w:marRight w:val="0"/>
      <w:marTop w:val="0"/>
      <w:marBottom w:val="0"/>
      <w:divBdr>
        <w:top w:val="none" w:sz="0" w:space="0" w:color="auto"/>
        <w:left w:val="none" w:sz="0" w:space="0" w:color="auto"/>
        <w:bottom w:val="none" w:sz="0" w:space="0" w:color="auto"/>
        <w:right w:val="none" w:sz="0" w:space="0" w:color="auto"/>
      </w:divBdr>
    </w:div>
    <w:div w:id="576403396">
      <w:bodyDiv w:val="1"/>
      <w:marLeft w:val="0"/>
      <w:marRight w:val="0"/>
      <w:marTop w:val="0"/>
      <w:marBottom w:val="0"/>
      <w:divBdr>
        <w:top w:val="none" w:sz="0" w:space="0" w:color="auto"/>
        <w:left w:val="none" w:sz="0" w:space="0" w:color="auto"/>
        <w:bottom w:val="none" w:sz="0" w:space="0" w:color="auto"/>
        <w:right w:val="none" w:sz="0" w:space="0" w:color="auto"/>
      </w:divBdr>
    </w:div>
    <w:div w:id="599215836">
      <w:bodyDiv w:val="1"/>
      <w:marLeft w:val="0"/>
      <w:marRight w:val="0"/>
      <w:marTop w:val="0"/>
      <w:marBottom w:val="0"/>
      <w:divBdr>
        <w:top w:val="none" w:sz="0" w:space="0" w:color="auto"/>
        <w:left w:val="none" w:sz="0" w:space="0" w:color="auto"/>
        <w:bottom w:val="none" w:sz="0" w:space="0" w:color="auto"/>
        <w:right w:val="none" w:sz="0" w:space="0" w:color="auto"/>
      </w:divBdr>
    </w:div>
    <w:div w:id="600534186">
      <w:bodyDiv w:val="1"/>
      <w:marLeft w:val="0"/>
      <w:marRight w:val="0"/>
      <w:marTop w:val="0"/>
      <w:marBottom w:val="0"/>
      <w:divBdr>
        <w:top w:val="none" w:sz="0" w:space="0" w:color="auto"/>
        <w:left w:val="none" w:sz="0" w:space="0" w:color="auto"/>
        <w:bottom w:val="none" w:sz="0" w:space="0" w:color="auto"/>
        <w:right w:val="none" w:sz="0" w:space="0" w:color="auto"/>
      </w:divBdr>
    </w:div>
    <w:div w:id="602155351">
      <w:bodyDiv w:val="1"/>
      <w:marLeft w:val="0"/>
      <w:marRight w:val="0"/>
      <w:marTop w:val="0"/>
      <w:marBottom w:val="0"/>
      <w:divBdr>
        <w:top w:val="none" w:sz="0" w:space="0" w:color="auto"/>
        <w:left w:val="none" w:sz="0" w:space="0" w:color="auto"/>
        <w:bottom w:val="none" w:sz="0" w:space="0" w:color="auto"/>
        <w:right w:val="none" w:sz="0" w:space="0" w:color="auto"/>
      </w:divBdr>
    </w:div>
    <w:div w:id="608859885">
      <w:bodyDiv w:val="1"/>
      <w:marLeft w:val="0"/>
      <w:marRight w:val="0"/>
      <w:marTop w:val="0"/>
      <w:marBottom w:val="0"/>
      <w:divBdr>
        <w:top w:val="none" w:sz="0" w:space="0" w:color="auto"/>
        <w:left w:val="none" w:sz="0" w:space="0" w:color="auto"/>
        <w:bottom w:val="none" w:sz="0" w:space="0" w:color="auto"/>
        <w:right w:val="none" w:sz="0" w:space="0" w:color="auto"/>
      </w:divBdr>
    </w:div>
    <w:div w:id="623317665">
      <w:bodyDiv w:val="1"/>
      <w:marLeft w:val="0"/>
      <w:marRight w:val="0"/>
      <w:marTop w:val="0"/>
      <w:marBottom w:val="0"/>
      <w:divBdr>
        <w:top w:val="none" w:sz="0" w:space="0" w:color="auto"/>
        <w:left w:val="none" w:sz="0" w:space="0" w:color="auto"/>
        <w:bottom w:val="none" w:sz="0" w:space="0" w:color="auto"/>
        <w:right w:val="none" w:sz="0" w:space="0" w:color="auto"/>
      </w:divBdr>
    </w:div>
    <w:div w:id="646671346">
      <w:bodyDiv w:val="1"/>
      <w:marLeft w:val="0"/>
      <w:marRight w:val="0"/>
      <w:marTop w:val="0"/>
      <w:marBottom w:val="0"/>
      <w:divBdr>
        <w:top w:val="none" w:sz="0" w:space="0" w:color="auto"/>
        <w:left w:val="none" w:sz="0" w:space="0" w:color="auto"/>
        <w:bottom w:val="none" w:sz="0" w:space="0" w:color="auto"/>
        <w:right w:val="none" w:sz="0" w:space="0" w:color="auto"/>
      </w:divBdr>
    </w:div>
    <w:div w:id="654529019">
      <w:bodyDiv w:val="1"/>
      <w:marLeft w:val="0"/>
      <w:marRight w:val="0"/>
      <w:marTop w:val="0"/>
      <w:marBottom w:val="0"/>
      <w:divBdr>
        <w:top w:val="none" w:sz="0" w:space="0" w:color="auto"/>
        <w:left w:val="none" w:sz="0" w:space="0" w:color="auto"/>
        <w:bottom w:val="none" w:sz="0" w:space="0" w:color="auto"/>
        <w:right w:val="none" w:sz="0" w:space="0" w:color="auto"/>
      </w:divBdr>
    </w:div>
    <w:div w:id="676154439">
      <w:bodyDiv w:val="1"/>
      <w:marLeft w:val="0"/>
      <w:marRight w:val="0"/>
      <w:marTop w:val="0"/>
      <w:marBottom w:val="0"/>
      <w:divBdr>
        <w:top w:val="none" w:sz="0" w:space="0" w:color="auto"/>
        <w:left w:val="none" w:sz="0" w:space="0" w:color="auto"/>
        <w:bottom w:val="none" w:sz="0" w:space="0" w:color="auto"/>
        <w:right w:val="none" w:sz="0" w:space="0" w:color="auto"/>
      </w:divBdr>
    </w:div>
    <w:div w:id="680549944">
      <w:bodyDiv w:val="1"/>
      <w:marLeft w:val="0"/>
      <w:marRight w:val="0"/>
      <w:marTop w:val="0"/>
      <w:marBottom w:val="0"/>
      <w:divBdr>
        <w:top w:val="none" w:sz="0" w:space="0" w:color="auto"/>
        <w:left w:val="none" w:sz="0" w:space="0" w:color="auto"/>
        <w:bottom w:val="none" w:sz="0" w:space="0" w:color="auto"/>
        <w:right w:val="none" w:sz="0" w:space="0" w:color="auto"/>
      </w:divBdr>
    </w:div>
    <w:div w:id="687026587">
      <w:bodyDiv w:val="1"/>
      <w:marLeft w:val="0"/>
      <w:marRight w:val="0"/>
      <w:marTop w:val="0"/>
      <w:marBottom w:val="0"/>
      <w:divBdr>
        <w:top w:val="none" w:sz="0" w:space="0" w:color="auto"/>
        <w:left w:val="none" w:sz="0" w:space="0" w:color="auto"/>
        <w:bottom w:val="none" w:sz="0" w:space="0" w:color="auto"/>
        <w:right w:val="none" w:sz="0" w:space="0" w:color="auto"/>
      </w:divBdr>
    </w:div>
    <w:div w:id="716662850">
      <w:bodyDiv w:val="1"/>
      <w:marLeft w:val="0"/>
      <w:marRight w:val="0"/>
      <w:marTop w:val="0"/>
      <w:marBottom w:val="0"/>
      <w:divBdr>
        <w:top w:val="none" w:sz="0" w:space="0" w:color="auto"/>
        <w:left w:val="none" w:sz="0" w:space="0" w:color="auto"/>
        <w:bottom w:val="none" w:sz="0" w:space="0" w:color="auto"/>
        <w:right w:val="none" w:sz="0" w:space="0" w:color="auto"/>
      </w:divBdr>
    </w:div>
    <w:div w:id="719984061">
      <w:bodyDiv w:val="1"/>
      <w:marLeft w:val="0"/>
      <w:marRight w:val="0"/>
      <w:marTop w:val="0"/>
      <w:marBottom w:val="0"/>
      <w:divBdr>
        <w:top w:val="none" w:sz="0" w:space="0" w:color="auto"/>
        <w:left w:val="none" w:sz="0" w:space="0" w:color="auto"/>
        <w:bottom w:val="none" w:sz="0" w:space="0" w:color="auto"/>
        <w:right w:val="none" w:sz="0" w:space="0" w:color="auto"/>
      </w:divBdr>
    </w:div>
    <w:div w:id="731579190">
      <w:bodyDiv w:val="1"/>
      <w:marLeft w:val="0"/>
      <w:marRight w:val="0"/>
      <w:marTop w:val="0"/>
      <w:marBottom w:val="0"/>
      <w:divBdr>
        <w:top w:val="none" w:sz="0" w:space="0" w:color="auto"/>
        <w:left w:val="none" w:sz="0" w:space="0" w:color="auto"/>
        <w:bottom w:val="none" w:sz="0" w:space="0" w:color="auto"/>
        <w:right w:val="none" w:sz="0" w:space="0" w:color="auto"/>
      </w:divBdr>
    </w:div>
    <w:div w:id="738987846">
      <w:bodyDiv w:val="1"/>
      <w:marLeft w:val="0"/>
      <w:marRight w:val="0"/>
      <w:marTop w:val="0"/>
      <w:marBottom w:val="0"/>
      <w:divBdr>
        <w:top w:val="none" w:sz="0" w:space="0" w:color="auto"/>
        <w:left w:val="none" w:sz="0" w:space="0" w:color="auto"/>
        <w:bottom w:val="none" w:sz="0" w:space="0" w:color="auto"/>
        <w:right w:val="none" w:sz="0" w:space="0" w:color="auto"/>
      </w:divBdr>
    </w:div>
    <w:div w:id="745735671">
      <w:bodyDiv w:val="1"/>
      <w:marLeft w:val="0"/>
      <w:marRight w:val="0"/>
      <w:marTop w:val="0"/>
      <w:marBottom w:val="0"/>
      <w:divBdr>
        <w:top w:val="none" w:sz="0" w:space="0" w:color="auto"/>
        <w:left w:val="none" w:sz="0" w:space="0" w:color="auto"/>
        <w:bottom w:val="none" w:sz="0" w:space="0" w:color="auto"/>
        <w:right w:val="none" w:sz="0" w:space="0" w:color="auto"/>
      </w:divBdr>
    </w:div>
    <w:div w:id="748962126">
      <w:bodyDiv w:val="1"/>
      <w:marLeft w:val="0"/>
      <w:marRight w:val="0"/>
      <w:marTop w:val="0"/>
      <w:marBottom w:val="0"/>
      <w:divBdr>
        <w:top w:val="none" w:sz="0" w:space="0" w:color="auto"/>
        <w:left w:val="none" w:sz="0" w:space="0" w:color="auto"/>
        <w:bottom w:val="none" w:sz="0" w:space="0" w:color="auto"/>
        <w:right w:val="none" w:sz="0" w:space="0" w:color="auto"/>
      </w:divBdr>
    </w:div>
    <w:div w:id="753013508">
      <w:bodyDiv w:val="1"/>
      <w:marLeft w:val="0"/>
      <w:marRight w:val="0"/>
      <w:marTop w:val="0"/>
      <w:marBottom w:val="0"/>
      <w:divBdr>
        <w:top w:val="none" w:sz="0" w:space="0" w:color="auto"/>
        <w:left w:val="none" w:sz="0" w:space="0" w:color="auto"/>
        <w:bottom w:val="none" w:sz="0" w:space="0" w:color="auto"/>
        <w:right w:val="none" w:sz="0" w:space="0" w:color="auto"/>
      </w:divBdr>
    </w:div>
    <w:div w:id="764616476">
      <w:bodyDiv w:val="1"/>
      <w:marLeft w:val="0"/>
      <w:marRight w:val="0"/>
      <w:marTop w:val="0"/>
      <w:marBottom w:val="0"/>
      <w:divBdr>
        <w:top w:val="none" w:sz="0" w:space="0" w:color="auto"/>
        <w:left w:val="none" w:sz="0" w:space="0" w:color="auto"/>
        <w:bottom w:val="none" w:sz="0" w:space="0" w:color="auto"/>
        <w:right w:val="none" w:sz="0" w:space="0" w:color="auto"/>
      </w:divBdr>
    </w:div>
    <w:div w:id="765540496">
      <w:bodyDiv w:val="1"/>
      <w:marLeft w:val="0"/>
      <w:marRight w:val="0"/>
      <w:marTop w:val="0"/>
      <w:marBottom w:val="0"/>
      <w:divBdr>
        <w:top w:val="none" w:sz="0" w:space="0" w:color="auto"/>
        <w:left w:val="none" w:sz="0" w:space="0" w:color="auto"/>
        <w:bottom w:val="none" w:sz="0" w:space="0" w:color="auto"/>
        <w:right w:val="none" w:sz="0" w:space="0" w:color="auto"/>
      </w:divBdr>
    </w:div>
    <w:div w:id="777287063">
      <w:bodyDiv w:val="1"/>
      <w:marLeft w:val="0"/>
      <w:marRight w:val="0"/>
      <w:marTop w:val="0"/>
      <w:marBottom w:val="0"/>
      <w:divBdr>
        <w:top w:val="none" w:sz="0" w:space="0" w:color="auto"/>
        <w:left w:val="none" w:sz="0" w:space="0" w:color="auto"/>
        <w:bottom w:val="none" w:sz="0" w:space="0" w:color="auto"/>
        <w:right w:val="none" w:sz="0" w:space="0" w:color="auto"/>
      </w:divBdr>
    </w:div>
    <w:div w:id="777991874">
      <w:bodyDiv w:val="1"/>
      <w:marLeft w:val="0"/>
      <w:marRight w:val="0"/>
      <w:marTop w:val="0"/>
      <w:marBottom w:val="0"/>
      <w:divBdr>
        <w:top w:val="none" w:sz="0" w:space="0" w:color="auto"/>
        <w:left w:val="none" w:sz="0" w:space="0" w:color="auto"/>
        <w:bottom w:val="none" w:sz="0" w:space="0" w:color="auto"/>
        <w:right w:val="none" w:sz="0" w:space="0" w:color="auto"/>
      </w:divBdr>
    </w:div>
    <w:div w:id="781729449">
      <w:bodyDiv w:val="1"/>
      <w:marLeft w:val="0"/>
      <w:marRight w:val="0"/>
      <w:marTop w:val="0"/>
      <w:marBottom w:val="0"/>
      <w:divBdr>
        <w:top w:val="none" w:sz="0" w:space="0" w:color="auto"/>
        <w:left w:val="none" w:sz="0" w:space="0" w:color="auto"/>
        <w:bottom w:val="none" w:sz="0" w:space="0" w:color="auto"/>
        <w:right w:val="none" w:sz="0" w:space="0" w:color="auto"/>
      </w:divBdr>
    </w:div>
    <w:div w:id="784933141">
      <w:bodyDiv w:val="1"/>
      <w:marLeft w:val="0"/>
      <w:marRight w:val="0"/>
      <w:marTop w:val="0"/>
      <w:marBottom w:val="0"/>
      <w:divBdr>
        <w:top w:val="none" w:sz="0" w:space="0" w:color="auto"/>
        <w:left w:val="none" w:sz="0" w:space="0" w:color="auto"/>
        <w:bottom w:val="none" w:sz="0" w:space="0" w:color="auto"/>
        <w:right w:val="none" w:sz="0" w:space="0" w:color="auto"/>
      </w:divBdr>
    </w:div>
    <w:div w:id="785198696">
      <w:bodyDiv w:val="1"/>
      <w:marLeft w:val="0"/>
      <w:marRight w:val="0"/>
      <w:marTop w:val="0"/>
      <w:marBottom w:val="0"/>
      <w:divBdr>
        <w:top w:val="none" w:sz="0" w:space="0" w:color="auto"/>
        <w:left w:val="none" w:sz="0" w:space="0" w:color="auto"/>
        <w:bottom w:val="none" w:sz="0" w:space="0" w:color="auto"/>
        <w:right w:val="none" w:sz="0" w:space="0" w:color="auto"/>
      </w:divBdr>
    </w:div>
    <w:div w:id="788013875">
      <w:bodyDiv w:val="1"/>
      <w:marLeft w:val="0"/>
      <w:marRight w:val="0"/>
      <w:marTop w:val="0"/>
      <w:marBottom w:val="0"/>
      <w:divBdr>
        <w:top w:val="none" w:sz="0" w:space="0" w:color="auto"/>
        <w:left w:val="none" w:sz="0" w:space="0" w:color="auto"/>
        <w:bottom w:val="none" w:sz="0" w:space="0" w:color="auto"/>
        <w:right w:val="none" w:sz="0" w:space="0" w:color="auto"/>
      </w:divBdr>
    </w:div>
    <w:div w:id="799955447">
      <w:bodyDiv w:val="1"/>
      <w:marLeft w:val="0"/>
      <w:marRight w:val="0"/>
      <w:marTop w:val="0"/>
      <w:marBottom w:val="0"/>
      <w:divBdr>
        <w:top w:val="none" w:sz="0" w:space="0" w:color="auto"/>
        <w:left w:val="none" w:sz="0" w:space="0" w:color="auto"/>
        <w:bottom w:val="none" w:sz="0" w:space="0" w:color="auto"/>
        <w:right w:val="none" w:sz="0" w:space="0" w:color="auto"/>
      </w:divBdr>
    </w:div>
    <w:div w:id="800608257">
      <w:bodyDiv w:val="1"/>
      <w:marLeft w:val="0"/>
      <w:marRight w:val="0"/>
      <w:marTop w:val="0"/>
      <w:marBottom w:val="0"/>
      <w:divBdr>
        <w:top w:val="none" w:sz="0" w:space="0" w:color="auto"/>
        <w:left w:val="none" w:sz="0" w:space="0" w:color="auto"/>
        <w:bottom w:val="none" w:sz="0" w:space="0" w:color="auto"/>
        <w:right w:val="none" w:sz="0" w:space="0" w:color="auto"/>
      </w:divBdr>
    </w:div>
    <w:div w:id="812871152">
      <w:bodyDiv w:val="1"/>
      <w:marLeft w:val="0"/>
      <w:marRight w:val="0"/>
      <w:marTop w:val="0"/>
      <w:marBottom w:val="0"/>
      <w:divBdr>
        <w:top w:val="none" w:sz="0" w:space="0" w:color="auto"/>
        <w:left w:val="none" w:sz="0" w:space="0" w:color="auto"/>
        <w:bottom w:val="none" w:sz="0" w:space="0" w:color="auto"/>
        <w:right w:val="none" w:sz="0" w:space="0" w:color="auto"/>
      </w:divBdr>
    </w:div>
    <w:div w:id="813520829">
      <w:bodyDiv w:val="1"/>
      <w:marLeft w:val="0"/>
      <w:marRight w:val="0"/>
      <w:marTop w:val="0"/>
      <w:marBottom w:val="0"/>
      <w:divBdr>
        <w:top w:val="none" w:sz="0" w:space="0" w:color="auto"/>
        <w:left w:val="none" w:sz="0" w:space="0" w:color="auto"/>
        <w:bottom w:val="none" w:sz="0" w:space="0" w:color="auto"/>
        <w:right w:val="none" w:sz="0" w:space="0" w:color="auto"/>
      </w:divBdr>
    </w:div>
    <w:div w:id="824514257">
      <w:bodyDiv w:val="1"/>
      <w:marLeft w:val="0"/>
      <w:marRight w:val="0"/>
      <w:marTop w:val="0"/>
      <w:marBottom w:val="0"/>
      <w:divBdr>
        <w:top w:val="none" w:sz="0" w:space="0" w:color="auto"/>
        <w:left w:val="none" w:sz="0" w:space="0" w:color="auto"/>
        <w:bottom w:val="none" w:sz="0" w:space="0" w:color="auto"/>
        <w:right w:val="none" w:sz="0" w:space="0" w:color="auto"/>
      </w:divBdr>
    </w:div>
    <w:div w:id="839007627">
      <w:bodyDiv w:val="1"/>
      <w:marLeft w:val="0"/>
      <w:marRight w:val="0"/>
      <w:marTop w:val="0"/>
      <w:marBottom w:val="0"/>
      <w:divBdr>
        <w:top w:val="none" w:sz="0" w:space="0" w:color="auto"/>
        <w:left w:val="none" w:sz="0" w:space="0" w:color="auto"/>
        <w:bottom w:val="none" w:sz="0" w:space="0" w:color="auto"/>
        <w:right w:val="none" w:sz="0" w:space="0" w:color="auto"/>
      </w:divBdr>
    </w:div>
    <w:div w:id="869532348">
      <w:bodyDiv w:val="1"/>
      <w:marLeft w:val="0"/>
      <w:marRight w:val="0"/>
      <w:marTop w:val="0"/>
      <w:marBottom w:val="0"/>
      <w:divBdr>
        <w:top w:val="none" w:sz="0" w:space="0" w:color="auto"/>
        <w:left w:val="none" w:sz="0" w:space="0" w:color="auto"/>
        <w:bottom w:val="none" w:sz="0" w:space="0" w:color="auto"/>
        <w:right w:val="none" w:sz="0" w:space="0" w:color="auto"/>
      </w:divBdr>
    </w:div>
    <w:div w:id="875238720">
      <w:bodyDiv w:val="1"/>
      <w:marLeft w:val="0"/>
      <w:marRight w:val="0"/>
      <w:marTop w:val="0"/>
      <w:marBottom w:val="0"/>
      <w:divBdr>
        <w:top w:val="none" w:sz="0" w:space="0" w:color="auto"/>
        <w:left w:val="none" w:sz="0" w:space="0" w:color="auto"/>
        <w:bottom w:val="none" w:sz="0" w:space="0" w:color="auto"/>
        <w:right w:val="none" w:sz="0" w:space="0" w:color="auto"/>
      </w:divBdr>
    </w:div>
    <w:div w:id="884024695">
      <w:bodyDiv w:val="1"/>
      <w:marLeft w:val="0"/>
      <w:marRight w:val="0"/>
      <w:marTop w:val="0"/>
      <w:marBottom w:val="0"/>
      <w:divBdr>
        <w:top w:val="none" w:sz="0" w:space="0" w:color="auto"/>
        <w:left w:val="none" w:sz="0" w:space="0" w:color="auto"/>
        <w:bottom w:val="none" w:sz="0" w:space="0" w:color="auto"/>
        <w:right w:val="none" w:sz="0" w:space="0" w:color="auto"/>
      </w:divBdr>
    </w:div>
    <w:div w:id="893590128">
      <w:bodyDiv w:val="1"/>
      <w:marLeft w:val="0"/>
      <w:marRight w:val="0"/>
      <w:marTop w:val="0"/>
      <w:marBottom w:val="0"/>
      <w:divBdr>
        <w:top w:val="none" w:sz="0" w:space="0" w:color="auto"/>
        <w:left w:val="none" w:sz="0" w:space="0" w:color="auto"/>
        <w:bottom w:val="none" w:sz="0" w:space="0" w:color="auto"/>
        <w:right w:val="none" w:sz="0" w:space="0" w:color="auto"/>
      </w:divBdr>
    </w:div>
    <w:div w:id="903217658">
      <w:bodyDiv w:val="1"/>
      <w:marLeft w:val="0"/>
      <w:marRight w:val="0"/>
      <w:marTop w:val="0"/>
      <w:marBottom w:val="0"/>
      <w:divBdr>
        <w:top w:val="none" w:sz="0" w:space="0" w:color="auto"/>
        <w:left w:val="none" w:sz="0" w:space="0" w:color="auto"/>
        <w:bottom w:val="none" w:sz="0" w:space="0" w:color="auto"/>
        <w:right w:val="none" w:sz="0" w:space="0" w:color="auto"/>
      </w:divBdr>
    </w:div>
    <w:div w:id="907810396">
      <w:bodyDiv w:val="1"/>
      <w:marLeft w:val="0"/>
      <w:marRight w:val="0"/>
      <w:marTop w:val="0"/>
      <w:marBottom w:val="0"/>
      <w:divBdr>
        <w:top w:val="none" w:sz="0" w:space="0" w:color="auto"/>
        <w:left w:val="none" w:sz="0" w:space="0" w:color="auto"/>
        <w:bottom w:val="none" w:sz="0" w:space="0" w:color="auto"/>
        <w:right w:val="none" w:sz="0" w:space="0" w:color="auto"/>
      </w:divBdr>
    </w:div>
    <w:div w:id="916136978">
      <w:bodyDiv w:val="1"/>
      <w:marLeft w:val="0"/>
      <w:marRight w:val="0"/>
      <w:marTop w:val="0"/>
      <w:marBottom w:val="0"/>
      <w:divBdr>
        <w:top w:val="none" w:sz="0" w:space="0" w:color="auto"/>
        <w:left w:val="none" w:sz="0" w:space="0" w:color="auto"/>
        <w:bottom w:val="none" w:sz="0" w:space="0" w:color="auto"/>
        <w:right w:val="none" w:sz="0" w:space="0" w:color="auto"/>
      </w:divBdr>
    </w:div>
    <w:div w:id="920867786">
      <w:bodyDiv w:val="1"/>
      <w:marLeft w:val="0"/>
      <w:marRight w:val="0"/>
      <w:marTop w:val="0"/>
      <w:marBottom w:val="0"/>
      <w:divBdr>
        <w:top w:val="none" w:sz="0" w:space="0" w:color="auto"/>
        <w:left w:val="none" w:sz="0" w:space="0" w:color="auto"/>
        <w:bottom w:val="none" w:sz="0" w:space="0" w:color="auto"/>
        <w:right w:val="none" w:sz="0" w:space="0" w:color="auto"/>
      </w:divBdr>
    </w:div>
    <w:div w:id="925503131">
      <w:bodyDiv w:val="1"/>
      <w:marLeft w:val="0"/>
      <w:marRight w:val="0"/>
      <w:marTop w:val="0"/>
      <w:marBottom w:val="0"/>
      <w:divBdr>
        <w:top w:val="none" w:sz="0" w:space="0" w:color="auto"/>
        <w:left w:val="none" w:sz="0" w:space="0" w:color="auto"/>
        <w:bottom w:val="none" w:sz="0" w:space="0" w:color="auto"/>
        <w:right w:val="none" w:sz="0" w:space="0" w:color="auto"/>
      </w:divBdr>
    </w:div>
    <w:div w:id="951981398">
      <w:bodyDiv w:val="1"/>
      <w:marLeft w:val="0"/>
      <w:marRight w:val="0"/>
      <w:marTop w:val="0"/>
      <w:marBottom w:val="0"/>
      <w:divBdr>
        <w:top w:val="none" w:sz="0" w:space="0" w:color="auto"/>
        <w:left w:val="none" w:sz="0" w:space="0" w:color="auto"/>
        <w:bottom w:val="none" w:sz="0" w:space="0" w:color="auto"/>
        <w:right w:val="none" w:sz="0" w:space="0" w:color="auto"/>
      </w:divBdr>
    </w:div>
    <w:div w:id="952053620">
      <w:bodyDiv w:val="1"/>
      <w:marLeft w:val="0"/>
      <w:marRight w:val="0"/>
      <w:marTop w:val="0"/>
      <w:marBottom w:val="0"/>
      <w:divBdr>
        <w:top w:val="none" w:sz="0" w:space="0" w:color="auto"/>
        <w:left w:val="none" w:sz="0" w:space="0" w:color="auto"/>
        <w:bottom w:val="none" w:sz="0" w:space="0" w:color="auto"/>
        <w:right w:val="none" w:sz="0" w:space="0" w:color="auto"/>
      </w:divBdr>
    </w:div>
    <w:div w:id="977538962">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00087590">
      <w:bodyDiv w:val="1"/>
      <w:marLeft w:val="0"/>
      <w:marRight w:val="0"/>
      <w:marTop w:val="0"/>
      <w:marBottom w:val="0"/>
      <w:divBdr>
        <w:top w:val="none" w:sz="0" w:space="0" w:color="auto"/>
        <w:left w:val="none" w:sz="0" w:space="0" w:color="auto"/>
        <w:bottom w:val="none" w:sz="0" w:space="0" w:color="auto"/>
        <w:right w:val="none" w:sz="0" w:space="0" w:color="auto"/>
      </w:divBdr>
    </w:div>
    <w:div w:id="1050424440">
      <w:bodyDiv w:val="1"/>
      <w:marLeft w:val="0"/>
      <w:marRight w:val="0"/>
      <w:marTop w:val="0"/>
      <w:marBottom w:val="0"/>
      <w:divBdr>
        <w:top w:val="none" w:sz="0" w:space="0" w:color="auto"/>
        <w:left w:val="none" w:sz="0" w:space="0" w:color="auto"/>
        <w:bottom w:val="none" w:sz="0" w:space="0" w:color="auto"/>
        <w:right w:val="none" w:sz="0" w:space="0" w:color="auto"/>
      </w:divBdr>
    </w:div>
    <w:div w:id="1059284779">
      <w:bodyDiv w:val="1"/>
      <w:marLeft w:val="0"/>
      <w:marRight w:val="0"/>
      <w:marTop w:val="0"/>
      <w:marBottom w:val="0"/>
      <w:divBdr>
        <w:top w:val="none" w:sz="0" w:space="0" w:color="auto"/>
        <w:left w:val="none" w:sz="0" w:space="0" w:color="auto"/>
        <w:bottom w:val="none" w:sz="0" w:space="0" w:color="auto"/>
        <w:right w:val="none" w:sz="0" w:space="0" w:color="auto"/>
      </w:divBdr>
    </w:div>
    <w:div w:id="1077364319">
      <w:bodyDiv w:val="1"/>
      <w:marLeft w:val="0"/>
      <w:marRight w:val="0"/>
      <w:marTop w:val="0"/>
      <w:marBottom w:val="0"/>
      <w:divBdr>
        <w:top w:val="none" w:sz="0" w:space="0" w:color="auto"/>
        <w:left w:val="none" w:sz="0" w:space="0" w:color="auto"/>
        <w:bottom w:val="none" w:sz="0" w:space="0" w:color="auto"/>
        <w:right w:val="none" w:sz="0" w:space="0" w:color="auto"/>
      </w:divBdr>
    </w:div>
    <w:div w:id="1080253204">
      <w:bodyDiv w:val="1"/>
      <w:marLeft w:val="0"/>
      <w:marRight w:val="0"/>
      <w:marTop w:val="0"/>
      <w:marBottom w:val="0"/>
      <w:divBdr>
        <w:top w:val="none" w:sz="0" w:space="0" w:color="auto"/>
        <w:left w:val="none" w:sz="0" w:space="0" w:color="auto"/>
        <w:bottom w:val="none" w:sz="0" w:space="0" w:color="auto"/>
        <w:right w:val="none" w:sz="0" w:space="0" w:color="auto"/>
      </w:divBdr>
    </w:div>
    <w:div w:id="1090590186">
      <w:bodyDiv w:val="1"/>
      <w:marLeft w:val="0"/>
      <w:marRight w:val="0"/>
      <w:marTop w:val="0"/>
      <w:marBottom w:val="0"/>
      <w:divBdr>
        <w:top w:val="none" w:sz="0" w:space="0" w:color="auto"/>
        <w:left w:val="none" w:sz="0" w:space="0" w:color="auto"/>
        <w:bottom w:val="none" w:sz="0" w:space="0" w:color="auto"/>
        <w:right w:val="none" w:sz="0" w:space="0" w:color="auto"/>
      </w:divBdr>
    </w:div>
    <w:div w:id="1091464792">
      <w:bodyDiv w:val="1"/>
      <w:marLeft w:val="0"/>
      <w:marRight w:val="0"/>
      <w:marTop w:val="0"/>
      <w:marBottom w:val="0"/>
      <w:divBdr>
        <w:top w:val="none" w:sz="0" w:space="0" w:color="auto"/>
        <w:left w:val="none" w:sz="0" w:space="0" w:color="auto"/>
        <w:bottom w:val="none" w:sz="0" w:space="0" w:color="auto"/>
        <w:right w:val="none" w:sz="0" w:space="0" w:color="auto"/>
      </w:divBdr>
    </w:div>
    <w:div w:id="1098016848">
      <w:bodyDiv w:val="1"/>
      <w:marLeft w:val="0"/>
      <w:marRight w:val="0"/>
      <w:marTop w:val="0"/>
      <w:marBottom w:val="0"/>
      <w:divBdr>
        <w:top w:val="none" w:sz="0" w:space="0" w:color="auto"/>
        <w:left w:val="none" w:sz="0" w:space="0" w:color="auto"/>
        <w:bottom w:val="none" w:sz="0" w:space="0" w:color="auto"/>
        <w:right w:val="none" w:sz="0" w:space="0" w:color="auto"/>
      </w:divBdr>
    </w:div>
    <w:div w:id="1108549220">
      <w:bodyDiv w:val="1"/>
      <w:marLeft w:val="0"/>
      <w:marRight w:val="0"/>
      <w:marTop w:val="0"/>
      <w:marBottom w:val="0"/>
      <w:divBdr>
        <w:top w:val="none" w:sz="0" w:space="0" w:color="auto"/>
        <w:left w:val="none" w:sz="0" w:space="0" w:color="auto"/>
        <w:bottom w:val="none" w:sz="0" w:space="0" w:color="auto"/>
        <w:right w:val="none" w:sz="0" w:space="0" w:color="auto"/>
      </w:divBdr>
    </w:div>
    <w:div w:id="1124618466">
      <w:bodyDiv w:val="1"/>
      <w:marLeft w:val="0"/>
      <w:marRight w:val="0"/>
      <w:marTop w:val="0"/>
      <w:marBottom w:val="0"/>
      <w:divBdr>
        <w:top w:val="none" w:sz="0" w:space="0" w:color="auto"/>
        <w:left w:val="none" w:sz="0" w:space="0" w:color="auto"/>
        <w:bottom w:val="none" w:sz="0" w:space="0" w:color="auto"/>
        <w:right w:val="none" w:sz="0" w:space="0" w:color="auto"/>
      </w:divBdr>
    </w:div>
    <w:div w:id="1142624431">
      <w:bodyDiv w:val="1"/>
      <w:marLeft w:val="0"/>
      <w:marRight w:val="0"/>
      <w:marTop w:val="0"/>
      <w:marBottom w:val="0"/>
      <w:divBdr>
        <w:top w:val="none" w:sz="0" w:space="0" w:color="auto"/>
        <w:left w:val="none" w:sz="0" w:space="0" w:color="auto"/>
        <w:bottom w:val="none" w:sz="0" w:space="0" w:color="auto"/>
        <w:right w:val="none" w:sz="0" w:space="0" w:color="auto"/>
      </w:divBdr>
    </w:div>
    <w:div w:id="117461271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2721814">
      <w:bodyDiv w:val="1"/>
      <w:marLeft w:val="0"/>
      <w:marRight w:val="0"/>
      <w:marTop w:val="0"/>
      <w:marBottom w:val="0"/>
      <w:divBdr>
        <w:top w:val="none" w:sz="0" w:space="0" w:color="auto"/>
        <w:left w:val="none" w:sz="0" w:space="0" w:color="auto"/>
        <w:bottom w:val="none" w:sz="0" w:space="0" w:color="auto"/>
        <w:right w:val="none" w:sz="0" w:space="0" w:color="auto"/>
      </w:divBdr>
    </w:div>
    <w:div w:id="1198852731">
      <w:bodyDiv w:val="1"/>
      <w:marLeft w:val="0"/>
      <w:marRight w:val="0"/>
      <w:marTop w:val="0"/>
      <w:marBottom w:val="0"/>
      <w:divBdr>
        <w:top w:val="none" w:sz="0" w:space="0" w:color="auto"/>
        <w:left w:val="none" w:sz="0" w:space="0" w:color="auto"/>
        <w:bottom w:val="none" w:sz="0" w:space="0" w:color="auto"/>
        <w:right w:val="none" w:sz="0" w:space="0" w:color="auto"/>
      </w:divBdr>
    </w:div>
    <w:div w:id="1219826400">
      <w:bodyDiv w:val="1"/>
      <w:marLeft w:val="0"/>
      <w:marRight w:val="0"/>
      <w:marTop w:val="0"/>
      <w:marBottom w:val="0"/>
      <w:divBdr>
        <w:top w:val="none" w:sz="0" w:space="0" w:color="auto"/>
        <w:left w:val="none" w:sz="0" w:space="0" w:color="auto"/>
        <w:bottom w:val="none" w:sz="0" w:space="0" w:color="auto"/>
        <w:right w:val="none" w:sz="0" w:space="0" w:color="auto"/>
      </w:divBdr>
    </w:div>
    <w:div w:id="1230269505">
      <w:bodyDiv w:val="1"/>
      <w:marLeft w:val="0"/>
      <w:marRight w:val="0"/>
      <w:marTop w:val="0"/>
      <w:marBottom w:val="0"/>
      <w:divBdr>
        <w:top w:val="none" w:sz="0" w:space="0" w:color="auto"/>
        <w:left w:val="none" w:sz="0" w:space="0" w:color="auto"/>
        <w:bottom w:val="none" w:sz="0" w:space="0" w:color="auto"/>
        <w:right w:val="none" w:sz="0" w:space="0" w:color="auto"/>
      </w:divBdr>
    </w:div>
    <w:div w:id="1262301222">
      <w:bodyDiv w:val="1"/>
      <w:marLeft w:val="0"/>
      <w:marRight w:val="0"/>
      <w:marTop w:val="0"/>
      <w:marBottom w:val="0"/>
      <w:divBdr>
        <w:top w:val="none" w:sz="0" w:space="0" w:color="auto"/>
        <w:left w:val="none" w:sz="0" w:space="0" w:color="auto"/>
        <w:bottom w:val="none" w:sz="0" w:space="0" w:color="auto"/>
        <w:right w:val="none" w:sz="0" w:space="0" w:color="auto"/>
      </w:divBdr>
    </w:div>
    <w:div w:id="1265109219">
      <w:bodyDiv w:val="1"/>
      <w:marLeft w:val="0"/>
      <w:marRight w:val="0"/>
      <w:marTop w:val="0"/>
      <w:marBottom w:val="0"/>
      <w:divBdr>
        <w:top w:val="none" w:sz="0" w:space="0" w:color="auto"/>
        <w:left w:val="none" w:sz="0" w:space="0" w:color="auto"/>
        <w:bottom w:val="none" w:sz="0" w:space="0" w:color="auto"/>
        <w:right w:val="none" w:sz="0" w:space="0" w:color="auto"/>
      </w:divBdr>
    </w:div>
    <w:div w:id="1271663864">
      <w:bodyDiv w:val="1"/>
      <w:marLeft w:val="0"/>
      <w:marRight w:val="0"/>
      <w:marTop w:val="0"/>
      <w:marBottom w:val="0"/>
      <w:divBdr>
        <w:top w:val="none" w:sz="0" w:space="0" w:color="auto"/>
        <w:left w:val="none" w:sz="0" w:space="0" w:color="auto"/>
        <w:bottom w:val="none" w:sz="0" w:space="0" w:color="auto"/>
        <w:right w:val="none" w:sz="0" w:space="0" w:color="auto"/>
      </w:divBdr>
    </w:div>
    <w:div w:id="1273590685">
      <w:bodyDiv w:val="1"/>
      <w:marLeft w:val="0"/>
      <w:marRight w:val="0"/>
      <w:marTop w:val="0"/>
      <w:marBottom w:val="0"/>
      <w:divBdr>
        <w:top w:val="none" w:sz="0" w:space="0" w:color="auto"/>
        <w:left w:val="none" w:sz="0" w:space="0" w:color="auto"/>
        <w:bottom w:val="none" w:sz="0" w:space="0" w:color="auto"/>
        <w:right w:val="none" w:sz="0" w:space="0" w:color="auto"/>
      </w:divBdr>
    </w:div>
    <w:div w:id="1290740243">
      <w:bodyDiv w:val="1"/>
      <w:marLeft w:val="0"/>
      <w:marRight w:val="0"/>
      <w:marTop w:val="0"/>
      <w:marBottom w:val="0"/>
      <w:divBdr>
        <w:top w:val="none" w:sz="0" w:space="0" w:color="auto"/>
        <w:left w:val="none" w:sz="0" w:space="0" w:color="auto"/>
        <w:bottom w:val="none" w:sz="0" w:space="0" w:color="auto"/>
        <w:right w:val="none" w:sz="0" w:space="0" w:color="auto"/>
      </w:divBdr>
    </w:div>
    <w:div w:id="1301838280">
      <w:bodyDiv w:val="1"/>
      <w:marLeft w:val="0"/>
      <w:marRight w:val="0"/>
      <w:marTop w:val="0"/>
      <w:marBottom w:val="0"/>
      <w:divBdr>
        <w:top w:val="none" w:sz="0" w:space="0" w:color="auto"/>
        <w:left w:val="none" w:sz="0" w:space="0" w:color="auto"/>
        <w:bottom w:val="none" w:sz="0" w:space="0" w:color="auto"/>
        <w:right w:val="none" w:sz="0" w:space="0" w:color="auto"/>
      </w:divBdr>
    </w:div>
    <w:div w:id="1303579529">
      <w:bodyDiv w:val="1"/>
      <w:marLeft w:val="0"/>
      <w:marRight w:val="0"/>
      <w:marTop w:val="0"/>
      <w:marBottom w:val="0"/>
      <w:divBdr>
        <w:top w:val="none" w:sz="0" w:space="0" w:color="auto"/>
        <w:left w:val="none" w:sz="0" w:space="0" w:color="auto"/>
        <w:bottom w:val="none" w:sz="0" w:space="0" w:color="auto"/>
        <w:right w:val="none" w:sz="0" w:space="0" w:color="auto"/>
      </w:divBdr>
    </w:div>
    <w:div w:id="1312254114">
      <w:bodyDiv w:val="1"/>
      <w:marLeft w:val="0"/>
      <w:marRight w:val="0"/>
      <w:marTop w:val="0"/>
      <w:marBottom w:val="0"/>
      <w:divBdr>
        <w:top w:val="none" w:sz="0" w:space="0" w:color="auto"/>
        <w:left w:val="none" w:sz="0" w:space="0" w:color="auto"/>
        <w:bottom w:val="none" w:sz="0" w:space="0" w:color="auto"/>
        <w:right w:val="none" w:sz="0" w:space="0" w:color="auto"/>
      </w:divBdr>
    </w:div>
    <w:div w:id="1313364975">
      <w:bodyDiv w:val="1"/>
      <w:marLeft w:val="0"/>
      <w:marRight w:val="0"/>
      <w:marTop w:val="0"/>
      <w:marBottom w:val="0"/>
      <w:divBdr>
        <w:top w:val="none" w:sz="0" w:space="0" w:color="auto"/>
        <w:left w:val="none" w:sz="0" w:space="0" w:color="auto"/>
        <w:bottom w:val="none" w:sz="0" w:space="0" w:color="auto"/>
        <w:right w:val="none" w:sz="0" w:space="0" w:color="auto"/>
      </w:divBdr>
    </w:div>
    <w:div w:id="1315449783">
      <w:bodyDiv w:val="1"/>
      <w:marLeft w:val="0"/>
      <w:marRight w:val="0"/>
      <w:marTop w:val="0"/>
      <w:marBottom w:val="0"/>
      <w:divBdr>
        <w:top w:val="none" w:sz="0" w:space="0" w:color="auto"/>
        <w:left w:val="none" w:sz="0" w:space="0" w:color="auto"/>
        <w:bottom w:val="none" w:sz="0" w:space="0" w:color="auto"/>
        <w:right w:val="none" w:sz="0" w:space="0" w:color="auto"/>
      </w:divBdr>
    </w:div>
    <w:div w:id="1316646968">
      <w:bodyDiv w:val="1"/>
      <w:marLeft w:val="0"/>
      <w:marRight w:val="0"/>
      <w:marTop w:val="0"/>
      <w:marBottom w:val="0"/>
      <w:divBdr>
        <w:top w:val="none" w:sz="0" w:space="0" w:color="auto"/>
        <w:left w:val="none" w:sz="0" w:space="0" w:color="auto"/>
        <w:bottom w:val="none" w:sz="0" w:space="0" w:color="auto"/>
        <w:right w:val="none" w:sz="0" w:space="0" w:color="auto"/>
      </w:divBdr>
    </w:div>
    <w:div w:id="1320035699">
      <w:bodyDiv w:val="1"/>
      <w:marLeft w:val="0"/>
      <w:marRight w:val="0"/>
      <w:marTop w:val="0"/>
      <w:marBottom w:val="0"/>
      <w:divBdr>
        <w:top w:val="none" w:sz="0" w:space="0" w:color="auto"/>
        <w:left w:val="none" w:sz="0" w:space="0" w:color="auto"/>
        <w:bottom w:val="none" w:sz="0" w:space="0" w:color="auto"/>
        <w:right w:val="none" w:sz="0" w:space="0" w:color="auto"/>
      </w:divBdr>
    </w:div>
    <w:div w:id="1325742358">
      <w:bodyDiv w:val="1"/>
      <w:marLeft w:val="0"/>
      <w:marRight w:val="0"/>
      <w:marTop w:val="0"/>
      <w:marBottom w:val="0"/>
      <w:divBdr>
        <w:top w:val="none" w:sz="0" w:space="0" w:color="auto"/>
        <w:left w:val="none" w:sz="0" w:space="0" w:color="auto"/>
        <w:bottom w:val="none" w:sz="0" w:space="0" w:color="auto"/>
        <w:right w:val="none" w:sz="0" w:space="0" w:color="auto"/>
      </w:divBdr>
    </w:div>
    <w:div w:id="1344014446">
      <w:bodyDiv w:val="1"/>
      <w:marLeft w:val="0"/>
      <w:marRight w:val="0"/>
      <w:marTop w:val="0"/>
      <w:marBottom w:val="0"/>
      <w:divBdr>
        <w:top w:val="none" w:sz="0" w:space="0" w:color="auto"/>
        <w:left w:val="none" w:sz="0" w:space="0" w:color="auto"/>
        <w:bottom w:val="none" w:sz="0" w:space="0" w:color="auto"/>
        <w:right w:val="none" w:sz="0" w:space="0" w:color="auto"/>
      </w:divBdr>
    </w:div>
    <w:div w:id="1356927749">
      <w:bodyDiv w:val="1"/>
      <w:marLeft w:val="0"/>
      <w:marRight w:val="0"/>
      <w:marTop w:val="0"/>
      <w:marBottom w:val="0"/>
      <w:divBdr>
        <w:top w:val="none" w:sz="0" w:space="0" w:color="auto"/>
        <w:left w:val="none" w:sz="0" w:space="0" w:color="auto"/>
        <w:bottom w:val="none" w:sz="0" w:space="0" w:color="auto"/>
        <w:right w:val="none" w:sz="0" w:space="0" w:color="auto"/>
      </w:divBdr>
    </w:div>
    <w:div w:id="1366831255">
      <w:bodyDiv w:val="1"/>
      <w:marLeft w:val="0"/>
      <w:marRight w:val="0"/>
      <w:marTop w:val="0"/>
      <w:marBottom w:val="0"/>
      <w:divBdr>
        <w:top w:val="none" w:sz="0" w:space="0" w:color="auto"/>
        <w:left w:val="none" w:sz="0" w:space="0" w:color="auto"/>
        <w:bottom w:val="none" w:sz="0" w:space="0" w:color="auto"/>
        <w:right w:val="none" w:sz="0" w:space="0" w:color="auto"/>
      </w:divBdr>
    </w:div>
    <w:div w:id="1366831263">
      <w:bodyDiv w:val="1"/>
      <w:marLeft w:val="0"/>
      <w:marRight w:val="0"/>
      <w:marTop w:val="0"/>
      <w:marBottom w:val="0"/>
      <w:divBdr>
        <w:top w:val="none" w:sz="0" w:space="0" w:color="auto"/>
        <w:left w:val="none" w:sz="0" w:space="0" w:color="auto"/>
        <w:bottom w:val="none" w:sz="0" w:space="0" w:color="auto"/>
        <w:right w:val="none" w:sz="0" w:space="0" w:color="auto"/>
      </w:divBdr>
    </w:div>
    <w:div w:id="1370258008">
      <w:bodyDiv w:val="1"/>
      <w:marLeft w:val="0"/>
      <w:marRight w:val="0"/>
      <w:marTop w:val="0"/>
      <w:marBottom w:val="0"/>
      <w:divBdr>
        <w:top w:val="none" w:sz="0" w:space="0" w:color="auto"/>
        <w:left w:val="none" w:sz="0" w:space="0" w:color="auto"/>
        <w:bottom w:val="none" w:sz="0" w:space="0" w:color="auto"/>
        <w:right w:val="none" w:sz="0" w:space="0" w:color="auto"/>
      </w:divBdr>
    </w:div>
    <w:div w:id="1372805061">
      <w:bodyDiv w:val="1"/>
      <w:marLeft w:val="0"/>
      <w:marRight w:val="0"/>
      <w:marTop w:val="0"/>
      <w:marBottom w:val="0"/>
      <w:divBdr>
        <w:top w:val="none" w:sz="0" w:space="0" w:color="auto"/>
        <w:left w:val="none" w:sz="0" w:space="0" w:color="auto"/>
        <w:bottom w:val="none" w:sz="0" w:space="0" w:color="auto"/>
        <w:right w:val="none" w:sz="0" w:space="0" w:color="auto"/>
      </w:divBdr>
    </w:div>
    <w:div w:id="1380402529">
      <w:bodyDiv w:val="1"/>
      <w:marLeft w:val="0"/>
      <w:marRight w:val="0"/>
      <w:marTop w:val="0"/>
      <w:marBottom w:val="0"/>
      <w:divBdr>
        <w:top w:val="none" w:sz="0" w:space="0" w:color="auto"/>
        <w:left w:val="none" w:sz="0" w:space="0" w:color="auto"/>
        <w:bottom w:val="none" w:sz="0" w:space="0" w:color="auto"/>
        <w:right w:val="none" w:sz="0" w:space="0" w:color="auto"/>
      </w:divBdr>
    </w:div>
    <w:div w:id="1385833571">
      <w:bodyDiv w:val="1"/>
      <w:marLeft w:val="0"/>
      <w:marRight w:val="0"/>
      <w:marTop w:val="0"/>
      <w:marBottom w:val="0"/>
      <w:divBdr>
        <w:top w:val="none" w:sz="0" w:space="0" w:color="auto"/>
        <w:left w:val="none" w:sz="0" w:space="0" w:color="auto"/>
        <w:bottom w:val="none" w:sz="0" w:space="0" w:color="auto"/>
        <w:right w:val="none" w:sz="0" w:space="0" w:color="auto"/>
      </w:divBdr>
    </w:div>
    <w:div w:id="1399548565">
      <w:bodyDiv w:val="1"/>
      <w:marLeft w:val="0"/>
      <w:marRight w:val="0"/>
      <w:marTop w:val="0"/>
      <w:marBottom w:val="0"/>
      <w:divBdr>
        <w:top w:val="none" w:sz="0" w:space="0" w:color="auto"/>
        <w:left w:val="none" w:sz="0" w:space="0" w:color="auto"/>
        <w:bottom w:val="none" w:sz="0" w:space="0" w:color="auto"/>
        <w:right w:val="none" w:sz="0" w:space="0" w:color="auto"/>
      </w:divBdr>
    </w:div>
    <w:div w:id="1415543128">
      <w:bodyDiv w:val="1"/>
      <w:marLeft w:val="0"/>
      <w:marRight w:val="0"/>
      <w:marTop w:val="0"/>
      <w:marBottom w:val="0"/>
      <w:divBdr>
        <w:top w:val="none" w:sz="0" w:space="0" w:color="auto"/>
        <w:left w:val="none" w:sz="0" w:space="0" w:color="auto"/>
        <w:bottom w:val="none" w:sz="0" w:space="0" w:color="auto"/>
        <w:right w:val="none" w:sz="0" w:space="0" w:color="auto"/>
      </w:divBdr>
    </w:div>
    <w:div w:id="1424110774">
      <w:bodyDiv w:val="1"/>
      <w:marLeft w:val="0"/>
      <w:marRight w:val="0"/>
      <w:marTop w:val="0"/>
      <w:marBottom w:val="0"/>
      <w:divBdr>
        <w:top w:val="none" w:sz="0" w:space="0" w:color="auto"/>
        <w:left w:val="none" w:sz="0" w:space="0" w:color="auto"/>
        <w:bottom w:val="none" w:sz="0" w:space="0" w:color="auto"/>
        <w:right w:val="none" w:sz="0" w:space="0" w:color="auto"/>
      </w:divBdr>
    </w:div>
    <w:div w:id="1429082663">
      <w:bodyDiv w:val="1"/>
      <w:marLeft w:val="0"/>
      <w:marRight w:val="0"/>
      <w:marTop w:val="0"/>
      <w:marBottom w:val="0"/>
      <w:divBdr>
        <w:top w:val="none" w:sz="0" w:space="0" w:color="auto"/>
        <w:left w:val="none" w:sz="0" w:space="0" w:color="auto"/>
        <w:bottom w:val="none" w:sz="0" w:space="0" w:color="auto"/>
        <w:right w:val="none" w:sz="0" w:space="0" w:color="auto"/>
      </w:divBdr>
    </w:div>
    <w:div w:id="1433235590">
      <w:bodyDiv w:val="1"/>
      <w:marLeft w:val="0"/>
      <w:marRight w:val="0"/>
      <w:marTop w:val="0"/>
      <w:marBottom w:val="0"/>
      <w:divBdr>
        <w:top w:val="none" w:sz="0" w:space="0" w:color="auto"/>
        <w:left w:val="none" w:sz="0" w:space="0" w:color="auto"/>
        <w:bottom w:val="none" w:sz="0" w:space="0" w:color="auto"/>
        <w:right w:val="none" w:sz="0" w:space="0" w:color="auto"/>
      </w:divBdr>
    </w:div>
    <w:div w:id="1435593536">
      <w:bodyDiv w:val="1"/>
      <w:marLeft w:val="0"/>
      <w:marRight w:val="0"/>
      <w:marTop w:val="0"/>
      <w:marBottom w:val="0"/>
      <w:divBdr>
        <w:top w:val="none" w:sz="0" w:space="0" w:color="auto"/>
        <w:left w:val="none" w:sz="0" w:space="0" w:color="auto"/>
        <w:bottom w:val="none" w:sz="0" w:space="0" w:color="auto"/>
        <w:right w:val="none" w:sz="0" w:space="0" w:color="auto"/>
      </w:divBdr>
    </w:div>
    <w:div w:id="1466390298">
      <w:bodyDiv w:val="1"/>
      <w:marLeft w:val="0"/>
      <w:marRight w:val="0"/>
      <w:marTop w:val="0"/>
      <w:marBottom w:val="0"/>
      <w:divBdr>
        <w:top w:val="none" w:sz="0" w:space="0" w:color="auto"/>
        <w:left w:val="none" w:sz="0" w:space="0" w:color="auto"/>
        <w:bottom w:val="none" w:sz="0" w:space="0" w:color="auto"/>
        <w:right w:val="none" w:sz="0" w:space="0" w:color="auto"/>
      </w:divBdr>
    </w:div>
    <w:div w:id="1471895893">
      <w:bodyDiv w:val="1"/>
      <w:marLeft w:val="0"/>
      <w:marRight w:val="0"/>
      <w:marTop w:val="0"/>
      <w:marBottom w:val="0"/>
      <w:divBdr>
        <w:top w:val="none" w:sz="0" w:space="0" w:color="auto"/>
        <w:left w:val="none" w:sz="0" w:space="0" w:color="auto"/>
        <w:bottom w:val="none" w:sz="0" w:space="0" w:color="auto"/>
        <w:right w:val="none" w:sz="0" w:space="0" w:color="auto"/>
      </w:divBdr>
    </w:div>
    <w:div w:id="1478690608">
      <w:bodyDiv w:val="1"/>
      <w:marLeft w:val="0"/>
      <w:marRight w:val="0"/>
      <w:marTop w:val="0"/>
      <w:marBottom w:val="0"/>
      <w:divBdr>
        <w:top w:val="none" w:sz="0" w:space="0" w:color="auto"/>
        <w:left w:val="none" w:sz="0" w:space="0" w:color="auto"/>
        <w:bottom w:val="none" w:sz="0" w:space="0" w:color="auto"/>
        <w:right w:val="none" w:sz="0" w:space="0" w:color="auto"/>
      </w:divBdr>
    </w:div>
    <w:div w:id="1483233124">
      <w:bodyDiv w:val="1"/>
      <w:marLeft w:val="0"/>
      <w:marRight w:val="0"/>
      <w:marTop w:val="0"/>
      <w:marBottom w:val="0"/>
      <w:divBdr>
        <w:top w:val="none" w:sz="0" w:space="0" w:color="auto"/>
        <w:left w:val="none" w:sz="0" w:space="0" w:color="auto"/>
        <w:bottom w:val="none" w:sz="0" w:space="0" w:color="auto"/>
        <w:right w:val="none" w:sz="0" w:space="0" w:color="auto"/>
      </w:divBdr>
    </w:div>
    <w:div w:id="1491603357">
      <w:bodyDiv w:val="1"/>
      <w:marLeft w:val="0"/>
      <w:marRight w:val="0"/>
      <w:marTop w:val="0"/>
      <w:marBottom w:val="0"/>
      <w:divBdr>
        <w:top w:val="none" w:sz="0" w:space="0" w:color="auto"/>
        <w:left w:val="none" w:sz="0" w:space="0" w:color="auto"/>
        <w:bottom w:val="none" w:sz="0" w:space="0" w:color="auto"/>
        <w:right w:val="none" w:sz="0" w:space="0" w:color="auto"/>
      </w:divBdr>
    </w:div>
    <w:div w:id="1496801311">
      <w:bodyDiv w:val="1"/>
      <w:marLeft w:val="0"/>
      <w:marRight w:val="0"/>
      <w:marTop w:val="0"/>
      <w:marBottom w:val="0"/>
      <w:divBdr>
        <w:top w:val="none" w:sz="0" w:space="0" w:color="auto"/>
        <w:left w:val="none" w:sz="0" w:space="0" w:color="auto"/>
        <w:bottom w:val="none" w:sz="0" w:space="0" w:color="auto"/>
        <w:right w:val="none" w:sz="0" w:space="0" w:color="auto"/>
      </w:divBdr>
    </w:div>
    <w:div w:id="1498113453">
      <w:bodyDiv w:val="1"/>
      <w:marLeft w:val="0"/>
      <w:marRight w:val="0"/>
      <w:marTop w:val="0"/>
      <w:marBottom w:val="0"/>
      <w:divBdr>
        <w:top w:val="none" w:sz="0" w:space="0" w:color="auto"/>
        <w:left w:val="none" w:sz="0" w:space="0" w:color="auto"/>
        <w:bottom w:val="none" w:sz="0" w:space="0" w:color="auto"/>
        <w:right w:val="none" w:sz="0" w:space="0" w:color="auto"/>
      </w:divBdr>
    </w:div>
    <w:div w:id="1502964112">
      <w:bodyDiv w:val="1"/>
      <w:marLeft w:val="0"/>
      <w:marRight w:val="0"/>
      <w:marTop w:val="0"/>
      <w:marBottom w:val="0"/>
      <w:divBdr>
        <w:top w:val="none" w:sz="0" w:space="0" w:color="auto"/>
        <w:left w:val="none" w:sz="0" w:space="0" w:color="auto"/>
        <w:bottom w:val="none" w:sz="0" w:space="0" w:color="auto"/>
        <w:right w:val="none" w:sz="0" w:space="0" w:color="auto"/>
      </w:divBdr>
    </w:div>
    <w:div w:id="1542404654">
      <w:bodyDiv w:val="1"/>
      <w:marLeft w:val="0"/>
      <w:marRight w:val="0"/>
      <w:marTop w:val="0"/>
      <w:marBottom w:val="0"/>
      <w:divBdr>
        <w:top w:val="none" w:sz="0" w:space="0" w:color="auto"/>
        <w:left w:val="none" w:sz="0" w:space="0" w:color="auto"/>
        <w:bottom w:val="none" w:sz="0" w:space="0" w:color="auto"/>
        <w:right w:val="none" w:sz="0" w:space="0" w:color="auto"/>
      </w:divBdr>
    </w:div>
    <w:div w:id="1559246271">
      <w:bodyDiv w:val="1"/>
      <w:marLeft w:val="0"/>
      <w:marRight w:val="0"/>
      <w:marTop w:val="0"/>
      <w:marBottom w:val="0"/>
      <w:divBdr>
        <w:top w:val="none" w:sz="0" w:space="0" w:color="auto"/>
        <w:left w:val="none" w:sz="0" w:space="0" w:color="auto"/>
        <w:bottom w:val="none" w:sz="0" w:space="0" w:color="auto"/>
        <w:right w:val="none" w:sz="0" w:space="0" w:color="auto"/>
      </w:divBdr>
    </w:div>
    <w:div w:id="1574856882">
      <w:bodyDiv w:val="1"/>
      <w:marLeft w:val="0"/>
      <w:marRight w:val="0"/>
      <w:marTop w:val="0"/>
      <w:marBottom w:val="0"/>
      <w:divBdr>
        <w:top w:val="none" w:sz="0" w:space="0" w:color="auto"/>
        <w:left w:val="none" w:sz="0" w:space="0" w:color="auto"/>
        <w:bottom w:val="none" w:sz="0" w:space="0" w:color="auto"/>
        <w:right w:val="none" w:sz="0" w:space="0" w:color="auto"/>
      </w:divBdr>
    </w:div>
    <w:div w:id="1586645611">
      <w:bodyDiv w:val="1"/>
      <w:marLeft w:val="0"/>
      <w:marRight w:val="0"/>
      <w:marTop w:val="0"/>
      <w:marBottom w:val="0"/>
      <w:divBdr>
        <w:top w:val="none" w:sz="0" w:space="0" w:color="auto"/>
        <w:left w:val="none" w:sz="0" w:space="0" w:color="auto"/>
        <w:bottom w:val="none" w:sz="0" w:space="0" w:color="auto"/>
        <w:right w:val="none" w:sz="0" w:space="0" w:color="auto"/>
      </w:divBdr>
    </w:div>
    <w:div w:id="1603142309">
      <w:bodyDiv w:val="1"/>
      <w:marLeft w:val="0"/>
      <w:marRight w:val="0"/>
      <w:marTop w:val="0"/>
      <w:marBottom w:val="0"/>
      <w:divBdr>
        <w:top w:val="none" w:sz="0" w:space="0" w:color="auto"/>
        <w:left w:val="none" w:sz="0" w:space="0" w:color="auto"/>
        <w:bottom w:val="none" w:sz="0" w:space="0" w:color="auto"/>
        <w:right w:val="none" w:sz="0" w:space="0" w:color="auto"/>
      </w:divBdr>
    </w:div>
    <w:div w:id="1607614943">
      <w:bodyDiv w:val="1"/>
      <w:marLeft w:val="0"/>
      <w:marRight w:val="0"/>
      <w:marTop w:val="0"/>
      <w:marBottom w:val="0"/>
      <w:divBdr>
        <w:top w:val="none" w:sz="0" w:space="0" w:color="auto"/>
        <w:left w:val="none" w:sz="0" w:space="0" w:color="auto"/>
        <w:bottom w:val="none" w:sz="0" w:space="0" w:color="auto"/>
        <w:right w:val="none" w:sz="0" w:space="0" w:color="auto"/>
      </w:divBdr>
    </w:div>
    <w:div w:id="1609772633">
      <w:bodyDiv w:val="1"/>
      <w:marLeft w:val="0"/>
      <w:marRight w:val="0"/>
      <w:marTop w:val="0"/>
      <w:marBottom w:val="0"/>
      <w:divBdr>
        <w:top w:val="none" w:sz="0" w:space="0" w:color="auto"/>
        <w:left w:val="none" w:sz="0" w:space="0" w:color="auto"/>
        <w:bottom w:val="none" w:sz="0" w:space="0" w:color="auto"/>
        <w:right w:val="none" w:sz="0" w:space="0" w:color="auto"/>
      </w:divBdr>
    </w:div>
    <w:div w:id="1620868979">
      <w:bodyDiv w:val="1"/>
      <w:marLeft w:val="0"/>
      <w:marRight w:val="0"/>
      <w:marTop w:val="0"/>
      <w:marBottom w:val="0"/>
      <w:divBdr>
        <w:top w:val="none" w:sz="0" w:space="0" w:color="auto"/>
        <w:left w:val="none" w:sz="0" w:space="0" w:color="auto"/>
        <w:bottom w:val="none" w:sz="0" w:space="0" w:color="auto"/>
        <w:right w:val="none" w:sz="0" w:space="0" w:color="auto"/>
      </w:divBdr>
    </w:div>
    <w:div w:id="1628320546">
      <w:bodyDiv w:val="1"/>
      <w:marLeft w:val="0"/>
      <w:marRight w:val="0"/>
      <w:marTop w:val="0"/>
      <w:marBottom w:val="0"/>
      <w:divBdr>
        <w:top w:val="none" w:sz="0" w:space="0" w:color="auto"/>
        <w:left w:val="none" w:sz="0" w:space="0" w:color="auto"/>
        <w:bottom w:val="none" w:sz="0" w:space="0" w:color="auto"/>
        <w:right w:val="none" w:sz="0" w:space="0" w:color="auto"/>
      </w:divBdr>
    </w:div>
    <w:div w:id="1638680623">
      <w:bodyDiv w:val="1"/>
      <w:marLeft w:val="0"/>
      <w:marRight w:val="0"/>
      <w:marTop w:val="0"/>
      <w:marBottom w:val="0"/>
      <w:divBdr>
        <w:top w:val="none" w:sz="0" w:space="0" w:color="auto"/>
        <w:left w:val="none" w:sz="0" w:space="0" w:color="auto"/>
        <w:bottom w:val="none" w:sz="0" w:space="0" w:color="auto"/>
        <w:right w:val="none" w:sz="0" w:space="0" w:color="auto"/>
      </w:divBdr>
    </w:div>
    <w:div w:id="1639795497">
      <w:bodyDiv w:val="1"/>
      <w:marLeft w:val="0"/>
      <w:marRight w:val="0"/>
      <w:marTop w:val="0"/>
      <w:marBottom w:val="0"/>
      <w:divBdr>
        <w:top w:val="none" w:sz="0" w:space="0" w:color="auto"/>
        <w:left w:val="none" w:sz="0" w:space="0" w:color="auto"/>
        <w:bottom w:val="none" w:sz="0" w:space="0" w:color="auto"/>
        <w:right w:val="none" w:sz="0" w:space="0" w:color="auto"/>
      </w:divBdr>
    </w:div>
    <w:div w:id="1640497609">
      <w:bodyDiv w:val="1"/>
      <w:marLeft w:val="0"/>
      <w:marRight w:val="0"/>
      <w:marTop w:val="0"/>
      <w:marBottom w:val="0"/>
      <w:divBdr>
        <w:top w:val="none" w:sz="0" w:space="0" w:color="auto"/>
        <w:left w:val="none" w:sz="0" w:space="0" w:color="auto"/>
        <w:bottom w:val="none" w:sz="0" w:space="0" w:color="auto"/>
        <w:right w:val="none" w:sz="0" w:space="0" w:color="auto"/>
      </w:divBdr>
    </w:div>
    <w:div w:id="1663313322">
      <w:bodyDiv w:val="1"/>
      <w:marLeft w:val="0"/>
      <w:marRight w:val="0"/>
      <w:marTop w:val="0"/>
      <w:marBottom w:val="0"/>
      <w:divBdr>
        <w:top w:val="none" w:sz="0" w:space="0" w:color="auto"/>
        <w:left w:val="none" w:sz="0" w:space="0" w:color="auto"/>
        <w:bottom w:val="none" w:sz="0" w:space="0" w:color="auto"/>
        <w:right w:val="none" w:sz="0" w:space="0" w:color="auto"/>
      </w:divBdr>
    </w:div>
    <w:div w:id="1706716129">
      <w:bodyDiv w:val="1"/>
      <w:marLeft w:val="0"/>
      <w:marRight w:val="0"/>
      <w:marTop w:val="0"/>
      <w:marBottom w:val="0"/>
      <w:divBdr>
        <w:top w:val="none" w:sz="0" w:space="0" w:color="auto"/>
        <w:left w:val="none" w:sz="0" w:space="0" w:color="auto"/>
        <w:bottom w:val="none" w:sz="0" w:space="0" w:color="auto"/>
        <w:right w:val="none" w:sz="0" w:space="0" w:color="auto"/>
      </w:divBdr>
    </w:div>
    <w:div w:id="1709913523">
      <w:bodyDiv w:val="1"/>
      <w:marLeft w:val="0"/>
      <w:marRight w:val="0"/>
      <w:marTop w:val="0"/>
      <w:marBottom w:val="0"/>
      <w:divBdr>
        <w:top w:val="none" w:sz="0" w:space="0" w:color="auto"/>
        <w:left w:val="none" w:sz="0" w:space="0" w:color="auto"/>
        <w:bottom w:val="none" w:sz="0" w:space="0" w:color="auto"/>
        <w:right w:val="none" w:sz="0" w:space="0" w:color="auto"/>
      </w:divBdr>
    </w:div>
    <w:div w:id="1720742026">
      <w:bodyDiv w:val="1"/>
      <w:marLeft w:val="0"/>
      <w:marRight w:val="0"/>
      <w:marTop w:val="0"/>
      <w:marBottom w:val="0"/>
      <w:divBdr>
        <w:top w:val="none" w:sz="0" w:space="0" w:color="auto"/>
        <w:left w:val="none" w:sz="0" w:space="0" w:color="auto"/>
        <w:bottom w:val="none" w:sz="0" w:space="0" w:color="auto"/>
        <w:right w:val="none" w:sz="0" w:space="0" w:color="auto"/>
      </w:divBdr>
    </w:div>
    <w:div w:id="1744914433">
      <w:bodyDiv w:val="1"/>
      <w:marLeft w:val="0"/>
      <w:marRight w:val="0"/>
      <w:marTop w:val="0"/>
      <w:marBottom w:val="0"/>
      <w:divBdr>
        <w:top w:val="none" w:sz="0" w:space="0" w:color="auto"/>
        <w:left w:val="none" w:sz="0" w:space="0" w:color="auto"/>
        <w:bottom w:val="none" w:sz="0" w:space="0" w:color="auto"/>
        <w:right w:val="none" w:sz="0" w:space="0" w:color="auto"/>
      </w:divBdr>
    </w:div>
    <w:div w:id="1752849292">
      <w:bodyDiv w:val="1"/>
      <w:marLeft w:val="0"/>
      <w:marRight w:val="0"/>
      <w:marTop w:val="0"/>
      <w:marBottom w:val="0"/>
      <w:divBdr>
        <w:top w:val="none" w:sz="0" w:space="0" w:color="auto"/>
        <w:left w:val="none" w:sz="0" w:space="0" w:color="auto"/>
        <w:bottom w:val="none" w:sz="0" w:space="0" w:color="auto"/>
        <w:right w:val="none" w:sz="0" w:space="0" w:color="auto"/>
      </w:divBdr>
    </w:div>
    <w:div w:id="1774547957">
      <w:bodyDiv w:val="1"/>
      <w:marLeft w:val="0"/>
      <w:marRight w:val="0"/>
      <w:marTop w:val="0"/>
      <w:marBottom w:val="0"/>
      <w:divBdr>
        <w:top w:val="none" w:sz="0" w:space="0" w:color="auto"/>
        <w:left w:val="none" w:sz="0" w:space="0" w:color="auto"/>
        <w:bottom w:val="none" w:sz="0" w:space="0" w:color="auto"/>
        <w:right w:val="none" w:sz="0" w:space="0" w:color="auto"/>
      </w:divBdr>
    </w:div>
    <w:div w:id="1777676930">
      <w:bodyDiv w:val="1"/>
      <w:marLeft w:val="0"/>
      <w:marRight w:val="0"/>
      <w:marTop w:val="0"/>
      <w:marBottom w:val="0"/>
      <w:divBdr>
        <w:top w:val="none" w:sz="0" w:space="0" w:color="auto"/>
        <w:left w:val="none" w:sz="0" w:space="0" w:color="auto"/>
        <w:bottom w:val="none" w:sz="0" w:space="0" w:color="auto"/>
        <w:right w:val="none" w:sz="0" w:space="0" w:color="auto"/>
      </w:divBdr>
    </w:div>
    <w:div w:id="1781028239">
      <w:bodyDiv w:val="1"/>
      <w:marLeft w:val="0"/>
      <w:marRight w:val="0"/>
      <w:marTop w:val="0"/>
      <w:marBottom w:val="0"/>
      <w:divBdr>
        <w:top w:val="none" w:sz="0" w:space="0" w:color="auto"/>
        <w:left w:val="none" w:sz="0" w:space="0" w:color="auto"/>
        <w:bottom w:val="none" w:sz="0" w:space="0" w:color="auto"/>
        <w:right w:val="none" w:sz="0" w:space="0" w:color="auto"/>
      </w:divBdr>
    </w:div>
    <w:div w:id="1791319887">
      <w:bodyDiv w:val="1"/>
      <w:marLeft w:val="0"/>
      <w:marRight w:val="0"/>
      <w:marTop w:val="0"/>
      <w:marBottom w:val="0"/>
      <w:divBdr>
        <w:top w:val="none" w:sz="0" w:space="0" w:color="auto"/>
        <w:left w:val="none" w:sz="0" w:space="0" w:color="auto"/>
        <w:bottom w:val="none" w:sz="0" w:space="0" w:color="auto"/>
        <w:right w:val="none" w:sz="0" w:space="0" w:color="auto"/>
      </w:divBdr>
    </w:div>
    <w:div w:id="1792817368">
      <w:bodyDiv w:val="1"/>
      <w:marLeft w:val="0"/>
      <w:marRight w:val="0"/>
      <w:marTop w:val="0"/>
      <w:marBottom w:val="0"/>
      <w:divBdr>
        <w:top w:val="none" w:sz="0" w:space="0" w:color="auto"/>
        <w:left w:val="none" w:sz="0" w:space="0" w:color="auto"/>
        <w:bottom w:val="none" w:sz="0" w:space="0" w:color="auto"/>
        <w:right w:val="none" w:sz="0" w:space="0" w:color="auto"/>
      </w:divBdr>
    </w:div>
    <w:div w:id="1799640675">
      <w:bodyDiv w:val="1"/>
      <w:marLeft w:val="0"/>
      <w:marRight w:val="0"/>
      <w:marTop w:val="0"/>
      <w:marBottom w:val="0"/>
      <w:divBdr>
        <w:top w:val="none" w:sz="0" w:space="0" w:color="auto"/>
        <w:left w:val="none" w:sz="0" w:space="0" w:color="auto"/>
        <w:bottom w:val="none" w:sz="0" w:space="0" w:color="auto"/>
        <w:right w:val="none" w:sz="0" w:space="0" w:color="auto"/>
      </w:divBdr>
    </w:div>
    <w:div w:id="1836219769">
      <w:bodyDiv w:val="1"/>
      <w:marLeft w:val="0"/>
      <w:marRight w:val="0"/>
      <w:marTop w:val="0"/>
      <w:marBottom w:val="0"/>
      <w:divBdr>
        <w:top w:val="none" w:sz="0" w:space="0" w:color="auto"/>
        <w:left w:val="none" w:sz="0" w:space="0" w:color="auto"/>
        <w:bottom w:val="none" w:sz="0" w:space="0" w:color="auto"/>
        <w:right w:val="none" w:sz="0" w:space="0" w:color="auto"/>
      </w:divBdr>
    </w:div>
    <w:div w:id="1845972708">
      <w:bodyDiv w:val="1"/>
      <w:marLeft w:val="0"/>
      <w:marRight w:val="0"/>
      <w:marTop w:val="0"/>
      <w:marBottom w:val="0"/>
      <w:divBdr>
        <w:top w:val="none" w:sz="0" w:space="0" w:color="auto"/>
        <w:left w:val="none" w:sz="0" w:space="0" w:color="auto"/>
        <w:bottom w:val="none" w:sz="0" w:space="0" w:color="auto"/>
        <w:right w:val="none" w:sz="0" w:space="0" w:color="auto"/>
      </w:divBdr>
    </w:div>
    <w:div w:id="1846242462">
      <w:bodyDiv w:val="1"/>
      <w:marLeft w:val="0"/>
      <w:marRight w:val="0"/>
      <w:marTop w:val="0"/>
      <w:marBottom w:val="0"/>
      <w:divBdr>
        <w:top w:val="none" w:sz="0" w:space="0" w:color="auto"/>
        <w:left w:val="none" w:sz="0" w:space="0" w:color="auto"/>
        <w:bottom w:val="none" w:sz="0" w:space="0" w:color="auto"/>
        <w:right w:val="none" w:sz="0" w:space="0" w:color="auto"/>
      </w:divBdr>
    </w:div>
    <w:div w:id="1849246851">
      <w:bodyDiv w:val="1"/>
      <w:marLeft w:val="0"/>
      <w:marRight w:val="0"/>
      <w:marTop w:val="0"/>
      <w:marBottom w:val="0"/>
      <w:divBdr>
        <w:top w:val="none" w:sz="0" w:space="0" w:color="auto"/>
        <w:left w:val="none" w:sz="0" w:space="0" w:color="auto"/>
        <w:bottom w:val="none" w:sz="0" w:space="0" w:color="auto"/>
        <w:right w:val="none" w:sz="0" w:space="0" w:color="auto"/>
      </w:divBdr>
    </w:div>
    <w:div w:id="1862082200">
      <w:bodyDiv w:val="1"/>
      <w:marLeft w:val="0"/>
      <w:marRight w:val="0"/>
      <w:marTop w:val="0"/>
      <w:marBottom w:val="0"/>
      <w:divBdr>
        <w:top w:val="none" w:sz="0" w:space="0" w:color="auto"/>
        <w:left w:val="none" w:sz="0" w:space="0" w:color="auto"/>
        <w:bottom w:val="none" w:sz="0" w:space="0" w:color="auto"/>
        <w:right w:val="none" w:sz="0" w:space="0" w:color="auto"/>
      </w:divBdr>
    </w:div>
    <w:div w:id="1866555884">
      <w:bodyDiv w:val="1"/>
      <w:marLeft w:val="0"/>
      <w:marRight w:val="0"/>
      <w:marTop w:val="0"/>
      <w:marBottom w:val="0"/>
      <w:divBdr>
        <w:top w:val="none" w:sz="0" w:space="0" w:color="auto"/>
        <w:left w:val="none" w:sz="0" w:space="0" w:color="auto"/>
        <w:bottom w:val="none" w:sz="0" w:space="0" w:color="auto"/>
        <w:right w:val="none" w:sz="0" w:space="0" w:color="auto"/>
      </w:divBdr>
    </w:div>
    <w:div w:id="1874878993">
      <w:bodyDiv w:val="1"/>
      <w:marLeft w:val="0"/>
      <w:marRight w:val="0"/>
      <w:marTop w:val="0"/>
      <w:marBottom w:val="0"/>
      <w:divBdr>
        <w:top w:val="none" w:sz="0" w:space="0" w:color="auto"/>
        <w:left w:val="none" w:sz="0" w:space="0" w:color="auto"/>
        <w:bottom w:val="none" w:sz="0" w:space="0" w:color="auto"/>
        <w:right w:val="none" w:sz="0" w:space="0" w:color="auto"/>
      </w:divBdr>
    </w:div>
    <w:div w:id="1884947964">
      <w:bodyDiv w:val="1"/>
      <w:marLeft w:val="0"/>
      <w:marRight w:val="0"/>
      <w:marTop w:val="0"/>
      <w:marBottom w:val="0"/>
      <w:divBdr>
        <w:top w:val="none" w:sz="0" w:space="0" w:color="auto"/>
        <w:left w:val="none" w:sz="0" w:space="0" w:color="auto"/>
        <w:bottom w:val="none" w:sz="0" w:space="0" w:color="auto"/>
        <w:right w:val="none" w:sz="0" w:space="0" w:color="auto"/>
      </w:divBdr>
    </w:div>
    <w:div w:id="1913081603">
      <w:bodyDiv w:val="1"/>
      <w:marLeft w:val="0"/>
      <w:marRight w:val="0"/>
      <w:marTop w:val="0"/>
      <w:marBottom w:val="0"/>
      <w:divBdr>
        <w:top w:val="none" w:sz="0" w:space="0" w:color="auto"/>
        <w:left w:val="none" w:sz="0" w:space="0" w:color="auto"/>
        <w:bottom w:val="none" w:sz="0" w:space="0" w:color="auto"/>
        <w:right w:val="none" w:sz="0" w:space="0" w:color="auto"/>
      </w:divBdr>
    </w:div>
    <w:div w:id="1921060496">
      <w:bodyDiv w:val="1"/>
      <w:marLeft w:val="0"/>
      <w:marRight w:val="0"/>
      <w:marTop w:val="0"/>
      <w:marBottom w:val="0"/>
      <w:divBdr>
        <w:top w:val="none" w:sz="0" w:space="0" w:color="auto"/>
        <w:left w:val="none" w:sz="0" w:space="0" w:color="auto"/>
        <w:bottom w:val="none" w:sz="0" w:space="0" w:color="auto"/>
        <w:right w:val="none" w:sz="0" w:space="0" w:color="auto"/>
      </w:divBdr>
    </w:div>
    <w:div w:id="1931161134">
      <w:bodyDiv w:val="1"/>
      <w:marLeft w:val="0"/>
      <w:marRight w:val="0"/>
      <w:marTop w:val="0"/>
      <w:marBottom w:val="0"/>
      <w:divBdr>
        <w:top w:val="none" w:sz="0" w:space="0" w:color="auto"/>
        <w:left w:val="none" w:sz="0" w:space="0" w:color="auto"/>
        <w:bottom w:val="none" w:sz="0" w:space="0" w:color="auto"/>
        <w:right w:val="none" w:sz="0" w:space="0" w:color="auto"/>
      </w:divBdr>
    </w:div>
    <w:div w:id="1966159613">
      <w:bodyDiv w:val="1"/>
      <w:marLeft w:val="0"/>
      <w:marRight w:val="0"/>
      <w:marTop w:val="0"/>
      <w:marBottom w:val="0"/>
      <w:divBdr>
        <w:top w:val="none" w:sz="0" w:space="0" w:color="auto"/>
        <w:left w:val="none" w:sz="0" w:space="0" w:color="auto"/>
        <w:bottom w:val="none" w:sz="0" w:space="0" w:color="auto"/>
        <w:right w:val="none" w:sz="0" w:space="0" w:color="auto"/>
      </w:divBdr>
    </w:div>
    <w:div w:id="1969817493">
      <w:bodyDiv w:val="1"/>
      <w:marLeft w:val="0"/>
      <w:marRight w:val="0"/>
      <w:marTop w:val="0"/>
      <w:marBottom w:val="0"/>
      <w:divBdr>
        <w:top w:val="none" w:sz="0" w:space="0" w:color="auto"/>
        <w:left w:val="none" w:sz="0" w:space="0" w:color="auto"/>
        <w:bottom w:val="none" w:sz="0" w:space="0" w:color="auto"/>
        <w:right w:val="none" w:sz="0" w:space="0" w:color="auto"/>
      </w:divBdr>
    </w:div>
    <w:div w:id="1976981331">
      <w:bodyDiv w:val="1"/>
      <w:marLeft w:val="0"/>
      <w:marRight w:val="0"/>
      <w:marTop w:val="0"/>
      <w:marBottom w:val="0"/>
      <w:divBdr>
        <w:top w:val="none" w:sz="0" w:space="0" w:color="auto"/>
        <w:left w:val="none" w:sz="0" w:space="0" w:color="auto"/>
        <w:bottom w:val="none" w:sz="0" w:space="0" w:color="auto"/>
        <w:right w:val="none" w:sz="0" w:space="0" w:color="auto"/>
      </w:divBdr>
    </w:div>
    <w:div w:id="1977299741">
      <w:bodyDiv w:val="1"/>
      <w:marLeft w:val="0"/>
      <w:marRight w:val="0"/>
      <w:marTop w:val="0"/>
      <w:marBottom w:val="0"/>
      <w:divBdr>
        <w:top w:val="none" w:sz="0" w:space="0" w:color="auto"/>
        <w:left w:val="none" w:sz="0" w:space="0" w:color="auto"/>
        <w:bottom w:val="none" w:sz="0" w:space="0" w:color="auto"/>
        <w:right w:val="none" w:sz="0" w:space="0" w:color="auto"/>
      </w:divBdr>
    </w:div>
    <w:div w:id="1982076536">
      <w:bodyDiv w:val="1"/>
      <w:marLeft w:val="0"/>
      <w:marRight w:val="0"/>
      <w:marTop w:val="0"/>
      <w:marBottom w:val="0"/>
      <w:divBdr>
        <w:top w:val="none" w:sz="0" w:space="0" w:color="auto"/>
        <w:left w:val="none" w:sz="0" w:space="0" w:color="auto"/>
        <w:bottom w:val="none" w:sz="0" w:space="0" w:color="auto"/>
        <w:right w:val="none" w:sz="0" w:space="0" w:color="auto"/>
      </w:divBdr>
    </w:div>
    <w:div w:id="1990288190">
      <w:bodyDiv w:val="1"/>
      <w:marLeft w:val="0"/>
      <w:marRight w:val="0"/>
      <w:marTop w:val="0"/>
      <w:marBottom w:val="0"/>
      <w:divBdr>
        <w:top w:val="none" w:sz="0" w:space="0" w:color="auto"/>
        <w:left w:val="none" w:sz="0" w:space="0" w:color="auto"/>
        <w:bottom w:val="none" w:sz="0" w:space="0" w:color="auto"/>
        <w:right w:val="none" w:sz="0" w:space="0" w:color="auto"/>
      </w:divBdr>
    </w:div>
    <w:div w:id="1997875669">
      <w:bodyDiv w:val="1"/>
      <w:marLeft w:val="0"/>
      <w:marRight w:val="0"/>
      <w:marTop w:val="0"/>
      <w:marBottom w:val="0"/>
      <w:divBdr>
        <w:top w:val="none" w:sz="0" w:space="0" w:color="auto"/>
        <w:left w:val="none" w:sz="0" w:space="0" w:color="auto"/>
        <w:bottom w:val="none" w:sz="0" w:space="0" w:color="auto"/>
        <w:right w:val="none" w:sz="0" w:space="0" w:color="auto"/>
      </w:divBdr>
    </w:div>
    <w:div w:id="2009283896">
      <w:bodyDiv w:val="1"/>
      <w:marLeft w:val="0"/>
      <w:marRight w:val="0"/>
      <w:marTop w:val="0"/>
      <w:marBottom w:val="0"/>
      <w:divBdr>
        <w:top w:val="none" w:sz="0" w:space="0" w:color="auto"/>
        <w:left w:val="none" w:sz="0" w:space="0" w:color="auto"/>
        <w:bottom w:val="none" w:sz="0" w:space="0" w:color="auto"/>
        <w:right w:val="none" w:sz="0" w:space="0" w:color="auto"/>
      </w:divBdr>
    </w:div>
    <w:div w:id="201799940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6760393">
      <w:bodyDiv w:val="1"/>
      <w:marLeft w:val="0"/>
      <w:marRight w:val="0"/>
      <w:marTop w:val="0"/>
      <w:marBottom w:val="0"/>
      <w:divBdr>
        <w:top w:val="none" w:sz="0" w:space="0" w:color="auto"/>
        <w:left w:val="none" w:sz="0" w:space="0" w:color="auto"/>
        <w:bottom w:val="none" w:sz="0" w:space="0" w:color="auto"/>
        <w:right w:val="none" w:sz="0" w:space="0" w:color="auto"/>
      </w:divBdr>
    </w:div>
    <w:div w:id="2039424204">
      <w:bodyDiv w:val="1"/>
      <w:marLeft w:val="0"/>
      <w:marRight w:val="0"/>
      <w:marTop w:val="0"/>
      <w:marBottom w:val="0"/>
      <w:divBdr>
        <w:top w:val="none" w:sz="0" w:space="0" w:color="auto"/>
        <w:left w:val="none" w:sz="0" w:space="0" w:color="auto"/>
        <w:bottom w:val="none" w:sz="0" w:space="0" w:color="auto"/>
        <w:right w:val="none" w:sz="0" w:space="0" w:color="auto"/>
      </w:divBdr>
    </w:div>
    <w:div w:id="2071995406">
      <w:bodyDiv w:val="1"/>
      <w:marLeft w:val="0"/>
      <w:marRight w:val="0"/>
      <w:marTop w:val="0"/>
      <w:marBottom w:val="0"/>
      <w:divBdr>
        <w:top w:val="none" w:sz="0" w:space="0" w:color="auto"/>
        <w:left w:val="none" w:sz="0" w:space="0" w:color="auto"/>
        <w:bottom w:val="none" w:sz="0" w:space="0" w:color="auto"/>
        <w:right w:val="none" w:sz="0" w:space="0" w:color="auto"/>
      </w:divBdr>
    </w:div>
    <w:div w:id="2078552929">
      <w:bodyDiv w:val="1"/>
      <w:marLeft w:val="0"/>
      <w:marRight w:val="0"/>
      <w:marTop w:val="0"/>
      <w:marBottom w:val="0"/>
      <w:divBdr>
        <w:top w:val="none" w:sz="0" w:space="0" w:color="auto"/>
        <w:left w:val="none" w:sz="0" w:space="0" w:color="auto"/>
        <w:bottom w:val="none" w:sz="0" w:space="0" w:color="auto"/>
        <w:right w:val="none" w:sz="0" w:space="0" w:color="auto"/>
      </w:divBdr>
    </w:div>
    <w:div w:id="2089494659">
      <w:bodyDiv w:val="1"/>
      <w:marLeft w:val="0"/>
      <w:marRight w:val="0"/>
      <w:marTop w:val="0"/>
      <w:marBottom w:val="0"/>
      <w:divBdr>
        <w:top w:val="none" w:sz="0" w:space="0" w:color="auto"/>
        <w:left w:val="none" w:sz="0" w:space="0" w:color="auto"/>
        <w:bottom w:val="none" w:sz="0" w:space="0" w:color="auto"/>
        <w:right w:val="none" w:sz="0" w:space="0" w:color="auto"/>
      </w:divBdr>
    </w:div>
    <w:div w:id="2112509084">
      <w:bodyDiv w:val="1"/>
      <w:marLeft w:val="0"/>
      <w:marRight w:val="0"/>
      <w:marTop w:val="0"/>
      <w:marBottom w:val="0"/>
      <w:divBdr>
        <w:top w:val="none" w:sz="0" w:space="0" w:color="auto"/>
        <w:left w:val="none" w:sz="0" w:space="0" w:color="auto"/>
        <w:bottom w:val="none" w:sz="0" w:space="0" w:color="auto"/>
        <w:right w:val="none" w:sz="0" w:space="0" w:color="auto"/>
      </w:divBdr>
    </w:div>
    <w:div w:id="2127698206">
      <w:bodyDiv w:val="1"/>
      <w:marLeft w:val="0"/>
      <w:marRight w:val="0"/>
      <w:marTop w:val="0"/>
      <w:marBottom w:val="0"/>
      <w:divBdr>
        <w:top w:val="none" w:sz="0" w:space="0" w:color="auto"/>
        <w:left w:val="none" w:sz="0" w:space="0" w:color="auto"/>
        <w:bottom w:val="none" w:sz="0" w:space="0" w:color="auto"/>
        <w:right w:val="none" w:sz="0" w:space="0" w:color="auto"/>
      </w:divBdr>
    </w:div>
    <w:div w:id="2132093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gov.wales/topics/health/socialcare/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Par101</b:Tag>
    <b:SourceType>Book</b:SourceType>
    <b:Guid>{2652EED1-6087-43CA-B1D2-DBE4A9838FF5}</b:Guid>
    <b:Author>
      <b:Author>
        <b:NameList>
          <b:Person>
            <b:Last>Parker</b:Last>
            <b:First>Jonathan</b:First>
          </b:Person>
          <b:Person>
            <b:Last>Bradley</b:Last>
            <b:First>Greta</b:First>
          </b:Person>
        </b:NameList>
      </b:Author>
    </b:Author>
    <b:Title>Assessment, Planning, Intervention and Review 3rd Edition</b:Title>
    <b:Year>2010</b:Year>
    <b:City>Maidstone</b:City>
    <b:Publisher>Learning Matters</b:Publisher>
    <b:RefOrder>2</b:RefOrder>
  </b:Source>
  <b:Source>
    <b:Tag>SSW141</b:Tag>
    <b:SourceType>InternetSite</b:SourceType>
    <b:Guid>{4098B5AC-E5B1-47C6-A3CB-C0DF1F6F0B9C}</b:Guid>
    <b:Author>
      <b:Author>
        <b:NameList>
          <b:Person>
            <b:Last>SSW(W)A</b:Last>
          </b:Person>
        </b:NameList>
      </b:Author>
    </b:Author>
    <b:Title>Social Services and Well-being (Wales) Act</b:Title>
    <b:InternetSiteTitle>www.legislation.gov.uk</b:InternetSiteTitle>
    <b:Year>2014</b:Year>
    <b:URL>http://www.legislation.gov.uk/anaw/2014/4/contents/enacted</b:URL>
    <b:RefOrder>6</b:RefOrder>
  </b:Source>
  <b:Source>
    <b:Tag>MSA15</b:Tag>
    <b:SourceType>InternetSite</b:SourceType>
    <b:Guid>{92ECA731-6704-46EB-B73A-B5367822D7DF}</b:Guid>
    <b:Author>
      <b:Author>
        <b:NameList>
          <b:Person>
            <b:Last>MSA</b:Last>
          </b:Person>
        </b:NameList>
      </b:Author>
    </b:Author>
    <b:Title>Modern Slavery Act 2015</b:Title>
    <b:InternetSiteTitle>Legislation.gov.uk</b:InternetSiteTitle>
    <b:Year>2015</b:Year>
    <b:URL>http://www.legislation.gov.uk/ukpga/2015/30/contents/enacted</b:URL>
    <b:YearAccessed>2018</b:YearAccessed>
    <b:MonthAccessed>04</b:MonthAccessed>
    <b:RefOrder>52</b:RefOrder>
  </b:Source>
  <b:Source>
    <b:Tag>Ber</b:Tag>
    <b:SourceType>JournalArticle</b:SourceType>
    <b:Guid>{D43A6981-B70C-4240-AD15-A6A97695F20E}</b:Guid>
    <b:Title>Service Users' Knowledges and the Social Construction of Social Work</b:Title>
    <b:Author>
      <b:Author>
        <b:NameList>
          <b:Person>
            <b:Last>Beresford</b:Last>
            <b:First>Peter</b:First>
          </b:Person>
          <b:Person>
            <b:Last>Croft</b:Last>
            <b:First>Suzy</b:First>
          </b:Person>
        </b:NameList>
      </b:Author>
    </b:Author>
    <b:JournalName>Journal of Social Work</b:JournalName>
    <b:Year>2001</b:Year>
    <b:Pages>295-316</b:Pages>
    <b:City>London</b:City>
    <b:Publisher>Sage Publications</b:Publisher>
    <b:Volume>1</b:Volume>
    <b:Issue>3</b:Issue>
    <b:RefOrder>44</b:RefOrder>
  </b:Source>
  <b:Source>
    <b:Tag>Wel15</b:Tag>
    <b:SourceType>Report</b:SourceType>
    <b:Guid>{0F2EDE5F-C2CE-4285-BF71-681CD9334F42}</b:Guid>
    <b:Title>Social Services and Well-being (Wales) Act 2014 : Part 3 Code of Practice (assessing the needs of individuals)</b:Title>
    <b:Year>2015</b:Year>
    <b:City>Cardiff </b:City>
    <b:Publisher>Welsh Government</b:Publisher>
    <b:Author>
      <b:Author>
        <b:NameList>
          <b:Person>
            <b:Last>Government</b:Last>
            <b:First>Welsh</b:First>
          </b:Person>
        </b:NameList>
      </b:Author>
    </b:Author>
    <b:RefOrder>53</b:RefOrder>
  </b:Source>
  <b:Source>
    <b:Tag>Han09</b:Tag>
    <b:SourceType>Book</b:SourceType>
    <b:Guid>{02943485-86DB-4BB1-A60D-F4158EC15C95}</b:Guid>
    <b:Title>Communication Skills in Social Work </b:Title>
    <b:Year>2009</b:Year>
    <b:Publisher>Palgrave Macmillan</b:Publisher>
    <b:City>Basingstoke </b:City>
    <b:Author>
      <b:Author>
        <b:NameList>
          <b:Person>
            <b:Last>Hanley</b:Last>
            <b:First>P</b:First>
          </b:Person>
        </b:NameList>
      </b:Author>
    </b:Author>
    <b:RefOrder>3</b:RefOrder>
  </b:Source>
  <b:Source>
    <b:Tag>NCA15</b:Tag>
    <b:SourceType>InternetSite</b:SourceType>
    <b:Guid>{EA652091-943F-4E21-BA9D-6936A7A30847}</b:Guid>
    <b:Title>National Referral Mechanism </b:Title>
    <b:Year>2015</b:Year>
    <b:Author>
      <b:Author>
        <b:NameList>
          <b:Person>
            <b:Last>NCA</b:Last>
          </b:Person>
        </b:NameList>
      </b:Author>
    </b:Author>
    <b:InternetSiteTitle>National Crime Agency </b:InternetSiteTitle>
    <b:Month>July</b:Month>
    <b:Day>31</b:Day>
    <b:URL>http://www.nationalcrimeagency.gov.uk/about-us/what-we-do/specialist-capabilities/uk-human-trafficking-centre/national-referral-mechanism</b:URL>
    <b:RefOrder>4</b:RefOrder>
  </b:Source>
  <b:Source>
    <b:Tag>MCA05</b:Tag>
    <b:SourceType>InternetSite</b:SourceType>
    <b:Guid>{E89B10B5-C648-4E41-987C-B6B68703852C}</b:Guid>
    <b:Author>
      <b:Author>
        <b:NameList>
          <b:Person>
            <b:Last>MCA</b:Last>
          </b:Person>
        </b:NameList>
      </b:Author>
    </b:Author>
    <b:Title>The Mental Capacity Act 2005</b:Title>
    <b:InternetSiteTitle>www.legislation.gov.uk</b:InternetSiteTitle>
    <b:Year>2005</b:Year>
    <b:URL>www.legislation.gov.uk/pga/2005/9/section/1</b:URL>
    <b:RefOrder>38</b:RefOrder>
  </b:Source>
  <b:Source>
    <b:Tag>MCA5b</b:Tag>
    <b:SourceType>Report</b:SourceType>
    <b:Guid>{E83D69E3-0D5C-4C4D-86DB-9B9BEF873DCC}</b:Guid>
    <b:Title>Mental Capacity Act 2005 Code of Practice</b:Title>
    <b:Year>2005 b</b:Year>
    <b:Author>
      <b:Author>
        <b:NameList>
          <b:Person>
            <b:Last>MCA</b:Last>
          </b:Person>
        </b:NameList>
      </b:Author>
    </b:Author>
    <b:Publisher>The Stationary Office</b:Publisher>
    <b:City>Norwich </b:City>
    <b:RefOrder>54</b:RefOrder>
  </b:Source>
  <b:Source>
    <b:Tag>Jac10</b:Tag>
    <b:SourceType>Book</b:SourceType>
    <b:Guid>{A69118B0-DAE7-42AF-9642-51336F4E855C}</b:Guid>
    <b:Title>Creative Thinking for Whole Systems Working</b:Title>
    <b:Year>2010</b:Year>
    <b:Author>
      <b:Author>
        <b:NameList>
          <b:Person>
            <b:Last>Jackson</b:Last>
            <b:First>C</b:First>
          </b:Person>
          <b:Person>
            <b:Last>Ellis</b:Last>
            <b:First>P</b:First>
          </b:Person>
        </b:NameList>
      </b:Author>
    </b:Author>
    <b:City>Maidenhead </b:City>
    <b:Publisher>Open University Press</b:Publisher>
    <b:RefOrder>45</b:RefOrder>
  </b:Source>
  <b:Source>
    <b:Tag>Wel144</b:Tag>
    <b:SourceType>Report</b:SourceType>
    <b:Guid>{DE38BA69-9ED6-4DEC-8C0C-5E612AA0B4C6}</b:Guid>
    <b:Title>Continuing NHS Healthcare, The National Framework for Implementation in Wales; Section 3: Assessment and Eligibility</b:Title>
    <b:Year>2014</b:Year>
    <b:City>Cardiff </b:City>
    <b:Publisher>Welsh Government </b:Publisher>
    <b:Author>
      <b:Author>
        <b:NameList>
          <b:Person>
            <b:Last>Government</b:Last>
            <b:First>Welsh</b:First>
          </b:Person>
        </b:NameList>
      </b:Author>
    </b:Author>
    <b:RefOrder>55</b:RefOrder>
  </b:Source>
  <b:Source>
    <b:Tag>Mac99</b:Tag>
    <b:SourceType>Book</b:SourceType>
    <b:Guid>{922451BE-37F1-45F5-81CE-8FF6291004DC}</b:Guid>
    <b:Title>Perceptions of Risk </b:Title>
    <b:Year>1999</b:Year>
    <b:Publisher>Jessica Kingsley Publishers</b:Publisher>
    <b:City>London</b:City>
    <b:Author>
      <b:Author>
        <b:NameList>
          <b:Person>
            <b:Last>Macdonald</b:Last>
            <b:First>K</b:First>
          </b:Person>
          <b:Person>
            <b:Last>Macdonald</b:Last>
            <b:First>G</b:First>
          </b:Person>
        </b:NameList>
      </b:Author>
    </b:Author>
    <b:RefOrder>5</b:RefOrder>
  </b:Source>
  <b:Source>
    <b:Tag>CCW15</b:Tag>
    <b:SourceType>Book</b:SourceType>
    <b:Guid>{75637771-1DFE-4619-A271-D94464AEE740}</b:Guid>
    <b:Title>Code of Professional Practice for Social Care</b:Title>
    <b:Year>2017</b:Year>
    <b:Author>
      <b:Author>
        <b:NameList>
          <b:Person>
            <b:Last>SCW</b:Last>
          </b:Person>
        </b:NameList>
      </b:Author>
    </b:Author>
    <b:City>Cardiff</b:City>
    <b:Publisher>Social Care Wales </b:Publisher>
    <b:RefOrder>1</b:RefOrder>
  </b:Source>
  <b:Source>
    <b:Tag>Cen11</b:Tag>
    <b:SourceType>Book</b:SourceType>
    <b:Guid>{04238CA6-879E-4874-8704-567FEF4363C7}</b:Guid>
    <b:Author>
      <b:Author>
        <b:NameList>
          <b:Person>
            <b:Last>Census</b:Last>
          </b:Person>
        </b:NameList>
      </b:Author>
    </b:Author>
    <b:Title>First Results on the Welsh Language </b:Title>
    <b:Year>2011</b:Year>
    <b:City>Cardiff </b:City>
    <b:Publisher>Welsh Government </b:Publisher>
    <b:RefOrder>7</b:RefOrder>
  </b:Source>
  <b:Source>
    <b:Tag>Wel16</b:Tag>
    <b:SourceType>Book</b:SourceType>
    <b:Guid>{5D73FDB5-01E6-4446-BE52-20E9E4310D75}</b:Guid>
    <b:Author>
      <b:Author>
        <b:NameList>
          <b:Person>
            <b:Last>Government</b:Last>
            <b:First>Welsh</b:First>
          </b:Person>
        </b:NameList>
      </b:Author>
    </b:Author>
    <b:Title>Delivering the 'Active Offer' Information Pack - Social Services and Social Care </b:Title>
    <b:Year>2016</b:Year>
    <b:City>Cardiff </b:City>
    <b:Publisher>Welsh Government </b:Publisher>
    <b:RefOrder>56</b:RefOrder>
  </b:Source>
  <b:Source>
    <b:Tag>Wel121</b:Tag>
    <b:SourceType>InternetSite</b:SourceType>
    <b:Guid>{D710E9A2-20DC-4368-9DDF-EE1171669C77}</b:Guid>
    <b:Title>More than Just Words - Wyn Gruffydd</b:Title>
    <b:Year>2012</b:Year>
    <b:Author>
      <b:Author>
        <b:NameList>
          <b:Person>
            <b:Last>Government</b:Last>
            <b:First>Welsh</b:First>
          </b:Person>
        </b:NameList>
      </b:Author>
      <b:Interviewee>
        <b:NameList>
          <b:Person>
            <b:Last>Gruffydd</b:Last>
            <b:First>Wyn</b:First>
          </b:Person>
        </b:NameList>
      </b:Interviewee>
      <b:Interviewer>
        <b:NameList>
          <b:Person>
            <b:Last>Government</b:Last>
            <b:First>Welsh</b:First>
          </b:Person>
        </b:NameList>
      </b:Interviewer>
    </b:Author>
    <b:InternetSiteTitle>You Tube</b:InternetSiteTitle>
    <b:Month>March</b:Month>
    <b:Day>12th</b:Day>
    <b:URL>https://www.youtube.com/watch?v=IOOs62dzOE4</b:URL>
    <b:RefOrder>57</b:RefOrder>
  </b:Source>
  <b:Source>
    <b:Tag>NHS141</b:Tag>
    <b:SourceType>InternetSite</b:SourceType>
    <b:Guid>{5F04F5B6-0BC3-4AE7-A663-C4F9216D7D12}</b:Guid>
    <b:Author>
      <b:Author>
        <b:NameList>
          <b:Person>
            <b:Last>Wales</b:Last>
            <b:First>NHS</b:First>
          </b:Person>
        </b:NameList>
      </b:Author>
    </b:Author>
    <b:Title>Mental Health Problems</b:Title>
    <b:InternetSiteTitle>www.wales.nhs.uk</b:InternetSiteTitle>
    <b:Year>2014</b:Year>
    <b:URL>www.wales.nhs.uk/siteplus/888/page/43851</b:URL>
    <b:RefOrder>58</b:RefOrder>
  </b:Source>
  <b:Source>
    <b:Tag>Dem05</b:Tag>
    <b:SourceType>Book</b:SourceType>
    <b:Guid>{A1F23EDE-424C-4317-882D-D8672B2DA8B2}</b:Guid>
    <b:Title>Demographic Characteristics of the Rural Elderly</b:Title>
    <b:Year>2005</b:Year>
    <b:City>New York</b:City>
    <b:Publisher>Columbia Univeristy Press</b:Publisher>
    <b:Author>
      <b:Author>
        <b:NameList>
          <b:Person>
            <b:Last>Johnson</b:Last>
            <b:First>C</b:First>
          </b:Person>
        </b:NameList>
      </b:Author>
    </b:Author>
    <b:RefOrder>8</b:RefOrder>
  </b:Source>
  <b:Source>
    <b:Tag>Jul11</b:Tag>
    <b:SourceType>Book</b:SourceType>
    <b:Guid>{53781745-73D1-48FD-BBBB-CC1F9C196834}</b:Guid>
    <b:Author>
      <b:Author>
        <b:NameList>
          <b:Person>
            <b:Last>Koprowska</b:Last>
            <b:First>Juliet</b:First>
          </b:Person>
        </b:NameList>
      </b:Author>
    </b:Author>
    <b:Title>Communication and Interperosnal Skills in Social Work</b:Title>
    <b:Year>2011</b:Year>
    <b:City>Exeter</b:City>
    <b:Publisher>Learning Matters</b:Publisher>
    <b:RefOrder>9</b:RefOrder>
  </b:Source>
  <b:Source>
    <b:Tag>Ban121</b:Tag>
    <b:SourceType>Book</b:SourceType>
    <b:Guid>{6AFBE65D-B985-4A23-BA15-926AEBA18356}</b:Guid>
    <b:Author>
      <b:Author>
        <b:NameList>
          <b:Person>
            <b:Last>Banks</b:Last>
            <b:First>Sarah</b:First>
          </b:Person>
        </b:NameList>
      </b:Author>
    </b:Author>
    <b:Title>Ethics and Values in Social Work 4th Edition</b:Title>
    <b:Year>2012</b:Year>
    <b:City>Basingstoke</b:City>
    <b:Publisher>Palgrave Macmillan</b:Publisher>
    <b:RefOrder>18</b:RefOrder>
  </b:Source>
  <b:Source>
    <b:Tag>Sal96</b:Tag>
    <b:SourceType>JournalArticle</b:SourceType>
    <b:Guid>{4276D42A-B922-4BD9-ABE9-C9F549DBA31A}</b:Guid>
    <b:Title>The Strengths Perspective in Social Work Practice: Extensions and Cautions</b:Title>
    <b:Year>1996</b:Year>
    <b:City>Oxford</b:City>
    <b:Publisher>Oxford University Press</b:Publisher>
    <b:Author>
      <b:Author>
        <b:NameList>
          <b:Person>
            <b:Last>Saleebey</b:Last>
            <b:First>Dennis</b:First>
          </b:Person>
        </b:NameList>
      </b:Author>
    </b:Author>
    <b:JournalName>Social Work</b:JournalName>
    <b:Pages>296-305</b:Pages>
    <b:Volume>41</b:Volume>
    <b:Issue>3</b:Issue>
    <b:RefOrder>59</b:RefOrder>
  </b:Source>
  <b:Source>
    <b:Tag>Mac09</b:Tag>
    <b:SourceType>Book</b:SourceType>
    <b:Guid>{6969318B-2F66-46B2-B4F5-74F78B360BF5}</b:Guid>
    <b:Author>
      <b:Author>
        <b:NameList>
          <b:Person>
            <b:Last>Maclean</b:Last>
            <b:First>Siobhan</b:First>
          </b:Person>
          <b:Person>
            <b:Last>Harrison</b:Last>
            <b:First>Rob</b:First>
          </b:Person>
        </b:NameList>
      </b:Author>
    </b:Author>
    <b:Title>Theory and Practice: A Straightforward Guide for Social Work Students</b:Title>
    <b:Year>2009</b:Year>
    <b:City>Rugeley</b:City>
    <b:Publisher>Kirwin Maclean Associates</b:Publisher>
    <b:RefOrder>12</b:RefOrder>
  </b:Source>
  <b:Source>
    <b:Tag>Dom02</b:Tag>
    <b:SourceType>Book</b:SourceType>
    <b:Guid>{64BF39B5-727E-4B96-91CA-5075593B3F7E}</b:Guid>
    <b:Author>
      <b:Author>
        <b:NameList>
          <b:Person>
            <b:Last>Dominelli</b:Last>
            <b:First>L</b:First>
          </b:Person>
        </b:NameList>
      </b:Author>
    </b:Author>
    <b:Title>Anti-Opressive Social Work Thoery and Practice</b:Title>
    <b:Year>2002</b:Year>
    <b:City>Palgrave Macmillan </b:City>
    <b:Publisher>Basingstoke</b:Publisher>
    <b:RefOrder>10</b:RefOrder>
  </b:Source>
  <b:Source>
    <b:Tag>OSu11</b:Tag>
    <b:SourceType>Book</b:SourceType>
    <b:Guid>{48610C42-CF8A-401C-BB5B-09C09FEA2258}</b:Guid>
    <b:Author>
      <b:Author>
        <b:NameList>
          <b:Person>
            <b:Last>O'Sullivan</b:Last>
            <b:First>T</b:First>
          </b:Person>
        </b:NameList>
      </b:Author>
    </b:Author>
    <b:Title>Decision Making in Social Work</b:Title>
    <b:Year>2011</b:Year>
    <b:City>Basingstoke</b:City>
    <b:Publisher>Palgrave Macmillan</b:Publisher>
    <b:RefOrder>11</b:RefOrder>
  </b:Source>
  <b:Source>
    <b:Tag>Kon14</b:Tag>
    <b:SourceType>Book</b:SourceType>
    <b:Guid>{270881AE-54BE-420B-AB39-833B74B6B3A8}</b:Guid>
    <b:Author>
      <b:Author>
        <b:NameList>
          <b:Person>
            <b:Last>Kondrat</b:Last>
            <b:First>David</b:First>
            <b:Middle>C</b:Middle>
          </b:Person>
        </b:NameList>
      </b:Author>
    </b:Author>
    <b:Title>Person-centred Approach</b:Title>
    <b:Year>2014</b:Year>
    <b:City>Maidenhead </b:City>
    <b:Publisher>Open University Press</b:Publisher>
    <b:RefOrder>20</b:RefOrder>
  </b:Source>
  <b:Source>
    <b:Tag>Dom96</b:Tag>
    <b:SourceType>JournalArticle</b:SourceType>
    <b:Guid>{4502E4B5-061C-4491-BD54-0A15F9C06311}</b:Guid>
    <b:Title>Deprofessionalizing Social Work: Anti-Opressive Practice, Competencies and Postmodernism</b:Title>
    <b:Year>1996</b:Year>
    <b:City>Oxford</b:City>
    <b:Publisher>Oxford University Press</b:Publisher>
    <b:Author>
      <b:Author>
        <b:NameList>
          <b:Person>
            <b:Last>Dominelli</b:Last>
            <b:First>L</b:First>
          </b:Person>
        </b:NameList>
      </b:Author>
    </b:Author>
    <b:JournalName>British Journal of Social Work</b:JournalName>
    <b:Pages>153-175</b:Pages>
    <b:Volume>26</b:Volume>
    <b:RefOrder>13</b:RefOrder>
  </b:Source>
  <b:Source>
    <b:Tag>MHW10</b:Tag>
    <b:SourceType>InternetSite</b:SourceType>
    <b:Guid>{347C085A-9190-4C41-AC15-9109B33F60A8}</b:Guid>
    <b:Author>
      <b:Author>
        <b:NameList>
          <b:Person>
            <b:Last>MH(W)M</b:Last>
          </b:Person>
        </b:NameList>
      </b:Author>
    </b:Author>
    <b:Title>The Mental Health (Wales) Measure </b:Title>
    <b:InternetSiteTitle>www.legislation.gov.uk</b:InternetSiteTitle>
    <b:Year>2010</b:Year>
    <b:URL>www.legislation.gov.uk/mwa/2010/7/contents/enacted</b:URL>
    <b:RefOrder>60</b:RefOrder>
  </b:Source>
  <b:Source>
    <b:Tag>Mot09</b:Tag>
    <b:SourceType>Book</b:SourceType>
    <b:Guid>{85496DA2-7A6D-4AE0-AA15-B382B14B81C8}</b:Guid>
    <b:Author>
      <b:Author>
        <b:NameList>
          <b:Person>
            <b:Last>Motschnig</b:Last>
            <b:First>Renate</b:First>
          </b:Person>
        </b:NameList>
      </b:Author>
    </b:Author>
    <b:Title>Person-Centred Communication: Theory, Skills and Practice</b:Title>
    <b:Year>2009</b:Year>
    <b:City>Maidenhead</b:City>
    <b:Publisher>Open University Press</b:Publisher>
    <b:RefOrder>36</b:RefOrder>
  </b:Source>
  <b:Source>
    <b:Tag>Bow11</b:Tag>
    <b:SourceType>Book</b:SourceType>
    <b:Guid>{B96F3ACD-9EA2-43FC-A61A-401BA5448FCB}</b:Guid>
    <b:Author>
      <b:Author>
        <b:NameList>
          <b:Person>
            <b:Last>Bower</b:Last>
            <b:First>W</b:First>
          </b:Person>
        </b:NameList>
      </b:Author>
    </b:Author>
    <b:Title>Revising the Person-Centred Approach; Pushing the Envelope, but not very hard</b:Title>
    <b:Year>2011</b:Year>
    <b:City>Bloomington</b:City>
    <b:Publisher>iUniverse </b:Publisher>
    <b:RefOrder>14</b:RefOrder>
  </b:Source>
  <b:Source>
    <b:Tag>Mil091</b:Tag>
    <b:SourceType>Book</b:SourceType>
    <b:Guid>{324A656F-EC80-4A9C-B404-1548D45D821B}</b:Guid>
    <b:Author>
      <b:Author>
        <b:NameList>
          <b:Person>
            <b:Last>Milner</b:Last>
            <b:First>Judith</b:First>
          </b:Person>
          <b:Person>
            <b:Last>O'Byrne</b:Last>
            <b:First>Patrick</b:First>
          </b:Person>
        </b:NameList>
      </b:Author>
    </b:Author>
    <b:Title>Assessment in Social Work Third Edition</b:Title>
    <b:Year>2009</b:Year>
    <b:City>Basingstoke</b:City>
    <b:Publisher>Palgrave Macmillan</b:Publisher>
    <b:RefOrder>15</b:RefOrder>
  </b:Source>
  <b:Source>
    <b:Tag>Wat06</b:Tag>
    <b:SourceType>Book</b:SourceType>
    <b:Guid>{FCEA6558-6D40-477B-A9D3-59DA743719BE}</b:Guid>
    <b:Author>
      <b:Author>
        <b:NameList>
          <b:Person>
            <b:Last>Watson</b:Last>
            <b:First>David</b:First>
          </b:Person>
          <b:Person>
            <b:Last>West</b:Last>
            <b:First>Janice</b:First>
          </b:Person>
        </b:NameList>
      </b:Author>
    </b:Author>
    <b:Title>Social Work Process and Practice: Approaches, Knowledge and Skills</b:Title>
    <b:Year>2006</b:Year>
    <b:City>Basingstoke</b:City>
    <b:Publisher>Palgrave Macmillan</b:Publisher>
    <b:RefOrder>16</b:RefOrder>
  </b:Source>
  <b:Source>
    <b:Tag>Mad07</b:Tag>
    <b:SourceType>Book</b:SourceType>
    <b:Guid>{A82F6F7D-4BA5-4937-B63C-5C2DA09C5596}</b:Guid>
    <b:Title>Treating Violence: A Guide to Risk Management in Mental Health</b:Title>
    <b:Year>2007</b:Year>
    <b:Author>
      <b:Author>
        <b:NameList>
          <b:Person>
            <b:Last>Maden</b:Last>
            <b:First>A</b:First>
          </b:Person>
        </b:NameList>
      </b:Author>
    </b:Author>
    <b:City>Oxford</b:City>
    <b:Publisher>Oxford University Press</b:Publisher>
    <b:RefOrder>17</b:RefOrder>
  </b:Source>
  <b:Source>
    <b:Tag>Cle09</b:Tag>
    <b:SourceType>JournalArticle</b:SourceType>
    <b:Guid>{59D75495-0F92-4E7A-9C84-A064543BD6EB}</b:Guid>
    <b:Author>
      <b:Author>
        <b:NameList>
          <b:Person>
            <b:Last>Cleary</b:Last>
            <b:First>A</b:First>
          </b:Person>
          <b:Person>
            <b:Last>Dowling</b:Last>
            <b:First>M</b:First>
          </b:Person>
        </b:NameList>
      </b:Author>
    </b:Author>
    <b:Title>Knowledge and Attitudes of Mental Health Professionals in Ireland to the Concept of Recovery in Mental Health</b:Title>
    <b:JournalName>Journal of Psychiatric and Mental Health Nursing</b:JournalName>
    <b:Year>2009</b:Year>
    <b:Pages>539-545</b:Pages>
    <b:Publisher>Blackwell Publishing Ltd</b:Publisher>
    <b:Volume>16</b:Volume>
    <b:RefOrder>61</b:RefOrder>
  </b:Source>
  <b:Source>
    <b:Tag>Tre12</b:Tag>
    <b:SourceType>Book</b:SourceType>
    <b:Guid>{2190B803-7A83-43FC-9799-66A1ED62BD43}</b:Guid>
    <b:Title>Social Work Skills and Knowledge A Practice Handbook 3rd Edition </b:Title>
    <b:Year>2012</b:Year>
    <b:Author>
      <b:Author>
        <b:NameList>
          <b:Person>
            <b:Last>Trevithick</b:Last>
            <b:First>Pamela</b:First>
          </b:Person>
        </b:NameList>
      </b:Author>
    </b:Author>
    <b:City>Maidenhead </b:City>
    <b:Publisher>Open University Press</b:Publisher>
    <b:RefOrder>19</b:RefOrder>
  </b:Source>
  <b:Source>
    <b:Tag>CA1</b:Tag>
    <b:SourceType>InternetSite</b:SourceType>
    <b:Guid>{D458F2EF-BDBE-43B8-A9DE-796183EF0E97}</b:Guid>
    <b:Author>
      <b:Author>
        <b:NameList>
          <b:Person>
            <b:Last>CA</b:Last>
          </b:Person>
        </b:NameList>
      </b:Author>
    </b:Author>
    <b:Title>The Children Act 1989</b:Title>
    <b:InternetSiteTitle>www.legislation.gov.uk</b:InternetSiteTitle>
    <b:Year>1989</b:Year>
    <b:URL>www.legislation.gov.uk/ukpga/1989/41</b:URL>
    <b:RefOrder>40</b:RefOrder>
  </b:Source>
  <b:Source>
    <b:Tag>WGUN</b:Tag>
    <b:SourceType>Book</b:SourceType>
    <b:Guid>{9A6098A9-B266-4BDA-B848-0778FC937A0F}</b:Guid>
    <b:Title>UNCRC; An Introduction to the United Nations Convention on the Rights of the Child</b:Title>
    <b:Year>2015</b:Year>
    <b:City>Cardiff </b:City>
    <b:Publisher>Crown Copyright </b:Publisher>
    <b:Author>
      <b:Author>
        <b:NameList>
          <b:Person>
            <b:Last>Government</b:Last>
            <b:First>Welsh</b:First>
          </b:Person>
        </b:NameList>
      </b:Author>
    </b:Author>
    <b:RefOrder>62</b:RefOrder>
  </b:Source>
  <b:Source>
    <b:Tag>Wel11</b:Tag>
    <b:SourceType>InternetSite</b:SourceType>
    <b:Guid>{64AA7D23-4C14-4F97-969A-4AE3CB3AB7F7}</b:Guid>
    <b:Title>Rights of Children and Young Persons (Wales) Measure 2011</b:Title>
    <b:Year>2011</b:Year>
    <b:Author>
      <b:Author>
        <b:NameList>
          <b:Person>
            <b:Last>Government</b:Last>
            <b:First>Welsh</b:First>
          </b:Person>
        </b:NameList>
      </b:Author>
    </b:Author>
    <b:InternetSiteTitle>Legislation.gov</b:InternetSiteTitle>
    <b:URL>http://www.legislation.gov.uk/mwa/2011/2/section/1</b:URL>
    <b:RefOrder>63</b:RefOrder>
  </b:Source>
  <b:Source>
    <b:Tag>DCS03</b:Tag>
    <b:SourceType>Report</b:SourceType>
    <b:Guid>{51C08FEF-94D3-4BF0-B301-A4472E3F8193}</b:Guid>
    <b:Title>Every Child Matters</b:Title>
    <b:Year>2003</b:Year>
    <b:Author>
      <b:Author>
        <b:NameList>
          <b:Person>
            <b:Last>DCSF</b:Last>
          </b:Person>
        </b:NameList>
      </b:Author>
    </b:Author>
    <b:Publisher>The Stationary Office</b:Publisher>
    <b:City>Norwich</b:City>
    <b:Department>Department for Children Schools and Families </b:Department>
    <b:RefOrder>64</b:RefOrder>
  </b:Source>
  <b:Source>
    <b:Tag>CA04</b:Tag>
    <b:SourceType>InternetSite</b:SourceType>
    <b:Guid>{49021EB0-7DA8-46BC-B34F-AC8C1FA01EBC}</b:Guid>
    <b:Author>
      <b:Author>
        <b:NameList>
          <b:Person>
            <b:Last>CA</b:Last>
          </b:Person>
        </b:NameList>
      </b:Author>
    </b:Author>
    <b:Title>Children Act 2004</b:Title>
    <b:InternetSiteTitle>Legislation.gov</b:InternetSiteTitle>
    <b:Year>2004</b:Year>
    <b:URL>https://www.legislation.gov.uk/ukpga/2004/31/contents</b:URL>
    <b:RefOrder>41</b:RefOrder>
  </b:Source>
  <b:Source>
    <b:Tag>Gov06</b:Tag>
    <b:SourceType>Book</b:SourceType>
    <b:Guid>{CA19320D-CC9C-4E95-90DD-BB17A3762D7B}</b:Guid>
    <b:Author>
      <b:Author>
        <b:NameList>
          <b:Person>
            <b:Last>Government</b:Last>
            <b:First>Welsh</b:First>
          </b:Person>
        </b:NameList>
      </b:Author>
    </b:Author>
    <b:Title>Safeguarding Children: Working Together Under the Children Act 2004 </b:Title>
    <b:Year>2006</b:Year>
    <b:City>Cardiff </b:City>
    <b:Publisher>Crown Copyright </b:Publisher>
    <b:RefOrder>65</b:RefOrder>
  </b:Source>
  <b:Source>
    <b:Tag>AWC08</b:Tag>
    <b:SourceType>Book</b:SourceType>
    <b:Guid>{9ED219C1-6535-4CC7-B482-57D2142E67E0}</b:Guid>
    <b:Author>
      <b:Author>
        <b:NameList>
          <b:Person>
            <b:Last>AWCPP</b:Last>
          </b:Person>
        </b:NameList>
      </b:Author>
    </b:Author>
    <b:Title>All Wales Chil Protection Policy and Procedures </b:Title>
    <b:Year>2008</b:Year>
    <b:City>Wales</b:City>
    <b:Publisher>All Local Children's Safeguarding Boards in Wales</b:Publisher>
    <b:RefOrder>42</b:RefOrder>
  </b:Source>
  <b:Source>
    <b:Tag>Kou16</b:Tag>
    <b:SourceType>Book</b:SourceType>
    <b:Guid>{A8A56B61-D763-4D11-B1F0-2C6A215E27C3}</b:Guid>
    <b:Author>
      <b:Author>
        <b:NameList>
          <b:Person>
            <b:Last>Koubel</b:Last>
            <b:First>G</b:First>
          </b:Person>
        </b:NameList>
      </b:Author>
    </b:Author>
    <b:Title>Safeguarding Adults and Children: Why Do We Need Another Book?</b:Title>
    <b:Year>2016</b:Year>
    <b:City>Basingstoke </b:City>
    <b:Publisher>Pagrave Macmillan </b:Publisher>
    <b:RefOrder>43</b:RefOrder>
  </b:Source>
  <b:Source>
    <b:Tag>HRA98</b:Tag>
    <b:SourceType>InternetSite</b:SourceType>
    <b:Guid>{8684CE32-1EDD-4F51-82B4-AAD2E5B9E82B}</b:Guid>
    <b:Title>Human Rights Act 1998</b:Title>
    <b:Year>1998</b:Year>
    <b:Author>
      <b:Author>
        <b:NameList>
          <b:Person>
            <b:Last>HRA</b:Last>
          </b:Person>
        </b:NameList>
      </b:Author>
    </b:Author>
    <b:InternetSiteTitle>legislation.gov.uk</b:InternetSiteTitle>
    <b:YearAccessed>2015</b:YearAccessed>
    <b:MonthAccessed>05</b:MonthAccessed>
    <b:DayAccessed>13</b:DayAccessed>
    <b:URL>http://www.legislation.gov.uk/ukpga/1998/42/contents</b:URL>
    <b:RefOrder>22</b:RefOrder>
  </b:Source>
  <b:Source>
    <b:Tag>MHA831</b:Tag>
    <b:SourceType>InternetSite</b:SourceType>
    <b:Guid>{76BD8BF0-7FC3-4F43-B423-24EF70BF4813}</b:Guid>
    <b:Title>Mental Health Act 1983</b:Title>
    <b:Year>1983</b:Year>
    <b:Author>
      <b:Author>
        <b:NameList>
          <b:Person>
            <b:Last>MHA</b:Last>
          </b:Person>
        </b:NameList>
      </b:Author>
    </b:Author>
    <b:InternetSiteTitle>www.legislation.gov.uk</b:InternetSiteTitle>
    <b:URL>http://www.legislation.gov.uk/ukpga/1983/20/section/117</b:URL>
    <b:RefOrder>66</b:RefOrder>
  </b:Source>
  <b:Source>
    <b:Tag>Bro03</b:Tag>
    <b:SourceType>Book</b:SourceType>
    <b:Guid>{F428C203-B957-4508-8ACD-E17E60EECD6F}</b:Guid>
    <b:Author>
      <b:Author>
        <b:NameList>
          <b:Person>
            <b:Last>Brown</b:Last>
            <b:First>H</b:First>
          </b:Person>
        </b:NameList>
      </b:Author>
    </b:Author>
    <b:Title>Safeguarding Adults and Children with Disabilities Against Abuse</b:Title>
    <b:Year>2003</b:Year>
    <b:City>Strasborg</b:City>
    <b:Publisher>Council of Europe Publishing</b:Publisher>
    <b:RefOrder>67</b:RefOrder>
  </b:Source>
  <b:Source>
    <b:Tag>Cen112</b:Tag>
    <b:SourceType>InternetSite</b:SourceType>
    <b:Guid>{497ECF8E-83E7-4A06-AA2D-5211D6D1AA8B}</b:Guid>
    <b:Author>
      <b:Author>
        <b:NameList>
          <b:Person>
            <b:Last>Census</b:Last>
          </b:Person>
        </b:NameList>
      </b:Author>
    </b:Author>
    <b:Title>2011 Census: Key Statistics for Wales, March 2011</b:Title>
    <b:Year>2011</b:Year>
    <b:InternetSiteTitle>www.ons.gov.uk</b:InternetSiteTitle>
    <b:YearAccessed>2015</b:YearAccessed>
    <b:URL>http://www.ons.gov.uk/ons/rel/census/2011-census/key-statistics-for-unitary-authorities-in-wales/stb-2011-census-key-statistics-for-wales.html</b:URL>
    <b:RefOrder>29</b:RefOrder>
  </b:Source>
  <b:Source>
    <b:Tag>WLW11</b:Tag>
    <b:SourceType>InternetSite</b:SourceType>
    <b:Guid>{8D47F258-5FE8-4E06-9EEB-A8A70E99986D}</b:Guid>
    <b:Title>Welsh Languarge (Wales) Measure </b:Title>
    <b:Year>2011</b:Year>
    <b:Author>
      <b:Author>
        <b:NameList>
          <b:Person>
            <b:Last>WL(W)M</b:Last>
          </b:Person>
        </b:NameList>
      </b:Author>
    </b:Author>
    <b:InternetSiteTitle>Legislation.gov.uk</b:InternetSiteTitle>
    <b:URL>http://www.legislation.gov.uk/mwa/2011/1/contents</b:URL>
    <b:RefOrder>68</b:RefOrder>
  </b:Source>
  <b:Source>
    <b:Tag>Wel122</b:Tag>
    <b:SourceType>Book</b:SourceType>
    <b:Guid>{20C45E57-2E9C-49FF-825D-0642DEC31F16}</b:Guid>
    <b:Title>More Than Just Words: Strategic Framework for Welsh Language Services in Health, Social Services and Social Care</b:Title>
    <b:Year>2012</b:Year>
    <b:Author>
      <b:Author>
        <b:NameList>
          <b:Person>
            <b:Last>Government</b:Last>
            <b:First>Welsh</b:First>
          </b:Person>
        </b:NameList>
      </b:Author>
    </b:Author>
    <b:City>Cardiff</b:City>
    <b:Publisher>Crown Copyright </b:Publisher>
    <b:RefOrder>69</b:RefOrder>
  </b:Source>
  <b:Source>
    <b:Tag>Tho121</b:Tag>
    <b:SourceType>Book</b:SourceType>
    <b:Guid>{159E3C23-873C-4E33-83ED-B6FE61F45D27}</b:Guid>
    <b:Author>
      <b:Author>
        <b:NameList>
          <b:Person>
            <b:Last>Thompson</b:Last>
            <b:First>Neil</b:First>
          </b:Person>
        </b:NameList>
      </b:Author>
    </b:Author>
    <b:Title>Anti-Discriminatory Practice Fifth Edition</b:Title>
    <b:Year>2012</b:Year>
    <b:City>Basingstoke</b:City>
    <b:Publisher>Palgrave Macmillan</b:Publisher>
    <b:RefOrder>28</b:RefOrder>
  </b:Source>
  <b:Source>
    <b:Tag>Pub15</b:Tag>
    <b:SourceType>Book</b:SourceType>
    <b:Guid>{F7968BDD-B862-44C0-A00C-0554C23A17E9}</b:Guid>
    <b:Author>
      <b:Author>
        <b:NameList>
          <b:Person>
            <b:Last>Wales</b:Last>
            <b:First>Public</b:First>
            <b:Middle>Health</b:Middle>
          </b:Person>
        </b:NameList>
      </b:Author>
    </b:Author>
    <b:Title>The Case for Investing in Prevention: Housing </b:Title>
    <b:Year>2015</b:Year>
    <b:City>Cardiff </b:City>
    <b:Publisher>Public Health Wales</b:Publisher>
    <b:RefOrder>70</b:RefOrder>
  </b:Source>
  <b:Source>
    <b:Tag>HWA14</b:Tag>
    <b:SourceType>InternetSite</b:SourceType>
    <b:Guid>{489EC093-D6A1-4142-9122-2C4C9062F33C}</b:Guid>
    <b:Title>Housing (Wales) Act 2014</b:Title>
    <b:Year>2014</b:Year>
    <b:Author>
      <b:Author>
        <b:NameList>
          <b:Person>
            <b:Last>H(W)A</b:Last>
          </b:Person>
        </b:NameList>
      </b:Author>
    </b:Author>
    <b:InternetSiteTitle>legislation.gov.uk</b:InternetSiteTitle>
    <b:URL>http://www.legislation.gov.uk/anaw/2014/7/contents/enacted</b:URL>
    <b:RefOrder>71</b:RefOrder>
  </b:Source>
  <b:Source>
    <b:Tag>Col14</b:Tag>
    <b:SourceType>Book</b:SourceType>
    <b:Guid>{A523179E-D524-4FB0-86C9-B2E91680E3ED}</b:Guid>
    <b:Author>
      <b:Author>
        <b:NameList>
          <b:Person>
            <b:Last>Turbett</b:Last>
            <b:First>Colin</b:First>
          </b:Person>
        </b:NameList>
      </b:Author>
    </b:Author>
    <b:Title>Doing Radical Social Work</b:Title>
    <b:Year>2014</b:Year>
    <b:City>Basingstoke</b:City>
    <b:Publisher>Palgrave Macmillan</b:Publisher>
    <b:RefOrder>39</b:RefOrder>
  </b:Source>
  <b:Source>
    <b:Tag>Dzi13</b:Tag>
    <b:SourceType>Book</b:SourceType>
    <b:Guid>{9C08F26B-FA06-4CFD-9405-8E398394FAA8}</b:Guid>
    <b:Title>The Changing Face of Health Care Social Work: Opportunities and Challenges for Professional Practice </b:Title>
    <b:Year>2013</b:Year>
    <b:Author>
      <b:Author>
        <b:NameList>
          <b:Person>
            <b:Last>Dziegielewski</b:Last>
            <b:First>S</b:First>
          </b:Person>
        </b:NameList>
      </b:Author>
    </b:Author>
    <b:City>New York </b:City>
    <b:Publisher>Springer Publishing Company </b:Publisher>
    <b:RefOrder>26</b:RefOrder>
  </b:Source>
  <b:Source>
    <b:Tag>Eva76</b:Tag>
    <b:SourceType>JournalArticle</b:SourceType>
    <b:Guid>{470E5306-252B-4512-99DB-32AEB612A3FE}</b:Guid>
    <b:Title>Some Implications of an Integrated Model of Social Work for Theory and Practice</b:Title>
    <b:Year>1976</b:Year>
    <b:Author>
      <b:Author>
        <b:NameList>
          <b:Person>
            <b:Last>Evans</b:Last>
            <b:First>R</b:First>
          </b:Person>
        </b:NameList>
      </b:Author>
    </b:Author>
    <b:JournalName>British Journal of Social Work</b:JournalName>
    <b:Pages>177-200</b:Pages>
    <b:City>Oxford</b:City>
    <b:Publisher>Oxford University Press</b:Publisher>
    <b:Volume>6</b:Volume>
    <b:Issue>2</b:Issue>
    <b:RefOrder>27</b:RefOrder>
  </b:Source>
  <b:Source>
    <b:Tag>Tea142</b:Tag>
    <b:SourceType>Book</b:SourceType>
    <b:Guid>{334876BF-C715-4158-A539-93B965D76F29}</b:Guid>
    <b:Title>Applying Social Work Theories and Methods 2nd Edition</b:Title>
    <b:Year>2014</b:Year>
    <b:Author>
      <b:Author>
        <b:NameList>
          <b:Person>
            <b:Last>Teater</b:Last>
            <b:First>Barbra</b:First>
          </b:Person>
        </b:NameList>
      </b:Author>
    </b:Author>
    <b:City>Maidenhead</b:City>
    <b:Publisher>Open University Press</b:Publisher>
    <b:RefOrder>25</b:RefOrder>
  </b:Source>
  <b:Source>
    <b:Tag>Wor18</b:Tag>
    <b:SourceType>Book</b:SourceType>
    <b:Guid>{F64AA906-41C5-435D-AF4C-A7EC5ECE921D}</b:Guid>
    <b:Author>
      <b:Author>
        <b:NameList>
          <b:Person>
            <b:Last>People</b:Last>
            <b:First>Working</b:First>
            <b:Middle>Together to Safeguard</b:Middle>
          </b:Person>
        </b:NameList>
      </b:Author>
    </b:Author>
    <b:Title>Volume 6 – Handling Individual Cases to Protect Adults at Risk</b:Title>
    <b:Year>2018</b:Year>
    <b:City>Cardiff</b:City>
    <b:Publisher>Welsh Government</b:Publisher>
    <b:RefOrder>72</b:RefOrder>
  </b:Source>
  <b:Source>
    <b:Tag>Gar03</b:Tag>
    <b:SourceType>Book</b:SourceType>
    <b:Guid>{DFB9A325-B547-42DE-B017-06E8BA0E8DBF}</b:Guid>
    <b:Author>
      <b:Author>
        <b:NameList>
          <b:Person>
            <b:Last>Garrett</b:Last>
            <b:First>P</b:First>
          </b:Person>
        </b:NameList>
      </b:Author>
    </b:Author>
    <b:Title>Remaking Social Work with Children and Families: A critical discussion on the modernisation of social care</b:Title>
    <b:Year>2003</b:Year>
    <b:City>London</b:City>
    <b:Publisher>Routledge</b:Publisher>
    <b:RefOrder>31</b:RefOrder>
  </b:Source>
  <b:Source>
    <b:Tag>Byw16</b:Tag>
    <b:SourceType>Book</b:SourceType>
    <b:Guid>{0CD55068-DE02-49D2-ADF7-B1E3303AAA00}</b:Guid>
    <b:Author>
      <b:Author>
        <b:NameList>
          <b:Person>
            <b:Last>Bywater</b:Last>
            <b:First>J</b:First>
          </b:Person>
          <b:Person>
            <b:Last>O'Loughlin</b:Last>
            <b:First>M</b:First>
          </b:Person>
        </b:NameList>
      </b:Author>
    </b:Author>
    <b:Title>Working Effectively with Children and Families in the Safeguarding Children Arena</b:Title>
    <b:Year>2016</b:Year>
    <b:City>London </b:City>
    <b:Publisher>Sage Publications </b:Publisher>
    <b:RefOrder>73</b:RefOrder>
  </b:Source>
  <b:Source>
    <b:Tag>Det17</b:Tag>
    <b:SourceType>InternetSite</b:SourceType>
    <b:Guid>{9962D764-A2EB-42D8-AFC5-69926238E47B}</b:Guid>
    <b:Title>Welfare Check (on behalf of other agencies) Policy and Procedure</b:Title>
    <b:Year>2017</b:Year>
    <b:InternetSiteTitle>north-walespolice.co.uk</b:InternetSiteTitle>
    <b:URL>https://www.north-wales.police.uk/media/652878/welfare-check-on-behalf-of-other-agencies-policy-and-procedure.pdf</b:URL>
    <b:Author>
      <b:Author>
        <b:NameList>
          <b:Person>
            <b:Last>PVPU</b:Last>
            <b:First>Detective</b:First>
            <b:Middle>Chief Inspector</b:Middle>
          </b:Person>
        </b:NameList>
      </b:Author>
    </b:Author>
    <b:YearAccessed>2019</b:YearAccessed>
    <b:MonthAccessed>April </b:MonthAccessed>
    <b:RefOrder>74</b:RefOrder>
  </b:Source>
  <b:Source>
    <b:Tag>EA10</b:Tag>
    <b:SourceType>InternetSite</b:SourceType>
    <b:Guid>{7847918D-AC22-4279-AAC2-4D204FBD627D}</b:Guid>
    <b:Author>
      <b:Author>
        <b:NameList>
          <b:Person>
            <b:Last>EA</b:Last>
          </b:Person>
        </b:NameList>
      </b:Author>
    </b:Author>
    <b:Title>Equality Act 2010</b:Title>
    <b:InternetSiteTitle>www.legislation.gov.uk</b:InternetSiteTitle>
    <b:Year>2010</b:Year>
    <b:YearAccessed>2015</b:YearAccessed>
    <b:MonthAccessed>February </b:MonthAccessed>
    <b:DayAccessed>23rd</b:DayAccessed>
    <b:URL>http://www.legislation.gov.uk/ukpga/2010/15/contents</b:URL>
    <b:RefOrder>75</b:RefOrder>
  </b:Source>
  <b:Source>
    <b:Tag>PAC84</b:Tag>
    <b:SourceType>InternetSite</b:SourceType>
    <b:Guid>{9515F24F-0674-465C-B058-FA809F3BDB25}</b:Guid>
    <b:Author>
      <b:Author>
        <b:NameList>
          <b:Person>
            <b:Last>PACE</b:Last>
          </b:Person>
        </b:NameList>
      </b:Author>
    </b:Author>
    <b:Title>Police and Criminal Evidence Act 1984</b:Title>
    <b:InternetSiteTitle>legislation.gov.uk</b:InternetSiteTitle>
    <b:Year>1984</b:Year>
    <b:URL>https://www.legislation.gov.uk/ukpga/1984/60/contents</b:URL>
    <b:YearAccessed>2019</b:YearAccessed>
    <b:MonthAccessed>April</b:MonthAccessed>
    <b:RefOrder>76</b:RefOrder>
  </b:Source>
  <b:Source>
    <b:Tag>Zas10</b:Tag>
    <b:SourceType>Book</b:SourceType>
    <b:Guid>{AD34EAC8-440D-4FBD-BCA7-33FF7AE48789}</b:Guid>
    <b:Title>Introduction to Social Work and Social Welfare </b:Title>
    <b:Year>2010</b:Year>
    <b:Author>
      <b:Author>
        <b:NameList>
          <b:Person>
            <b:Last>Zastrow</b:Last>
            <b:First>C</b:First>
          </b:Person>
        </b:NameList>
      </b:Author>
    </b:Author>
    <b:City>Belmont </b:City>
    <b:Publisher>Brooks/Cole</b:Publisher>
    <b:RefOrder>33</b:RefOrder>
  </b:Source>
  <b:Source>
    <b:Tag>Dea17</b:Tag>
    <b:SourceType>Book</b:SourceType>
    <b:Guid>{5058C794-CA14-43F5-9376-F978BA48A3F9}</b:Guid>
    <b:Author>
      <b:Author>
        <b:NameList>
          <b:Person>
            <b:Last>Deacon</b:Last>
            <b:First>L</b:First>
          </b:Person>
          <b:Person>
            <b:Last>Macdonald</b:Last>
            <b:First>S</b:First>
          </b:Person>
        </b:NameList>
      </b:Author>
    </b:Author>
    <b:Title>Social Work Theory and Practice </b:Title>
    <b:Year>2017</b:Year>
    <b:City>London </b:City>
    <b:Publisher>Sage Publications </b:Publisher>
    <b:RefOrder>32</b:RefOrder>
  </b:Source>
  <b:Source>
    <b:Tag>Mac18</b:Tag>
    <b:SourceType>Book</b:SourceType>
    <b:Guid>{53059C06-5877-4437-A6B7-C287F1B19FEA}</b:Guid>
    <b:Author>
      <b:Author>
        <b:NameList>
          <b:Person>
            <b:Last>MacIntyre</b:Last>
            <b:First>G</b:First>
          </b:Person>
          <b:Person>
            <b:Last>Stewart</b:Last>
            <b:First>A</b:First>
          </b:Person>
          <b:Person>
            <b:Last>McCusker</b:Last>
            <b:First>P</b:First>
          </b:Person>
        </b:NameList>
      </b:Author>
    </b:Author>
    <b:Title>Safeguarding Adults: Key Themes and Issues </b:Title>
    <b:Year>2018</b:Year>
    <b:City>Basingstoke</b:City>
    <b:Publisher>Palgrave Macmillan</b:Publisher>
    <b:RefOrder>34</b:RefOrder>
  </b:Source>
  <b:Source>
    <b:Tag>Sch03</b:Tag>
    <b:SourceType>Book</b:SourceType>
    <b:Guid>{9EBA4383-CA64-4D8C-B723-AAFFC4587379}</b:Guid>
    <b:Author>
      <b:Author>
        <b:NameList>
          <b:Person>
            <b:Last>Schon</b:Last>
            <b:First>D</b:First>
          </b:Person>
        </b:NameList>
      </b:Author>
    </b:Author>
    <b:Title>The Reflective Practitioner: How Professionals Think in Action</b:Title>
    <b:Year>2003</b:Year>
    <b:City>London </b:City>
    <b:Publisher>Ashgate</b:Publisher>
    <b:RefOrder>35</b:RefOrder>
  </b:Source>
  <b:Source>
    <b:Tag>Ala12</b:Tag>
    <b:SourceType>Book</b:SourceType>
    <b:Guid>{066CC113-AFA7-45FA-8198-C880C22027F0}</b:Guid>
    <b:Title>Social Research Methods 4th Edition</b:Title>
    <b:Year>2012</b:Year>
    <b:Publisher>Oxford University Press</b:Publisher>
    <b:City>Oxford</b:City>
    <b:Author>
      <b:Author>
        <b:NameList>
          <b:Person>
            <b:Last>Bryman</b:Last>
            <b:First>Alan</b:First>
          </b:Person>
        </b:NameList>
      </b:Author>
    </b:Author>
    <b:RefOrder>77</b:RefOrder>
  </b:Source>
  <b:Source>
    <b:Tag>Gab16</b:Tag>
    <b:SourceType>Book</b:SourceType>
    <b:Guid>{2F1A629A-25B4-4D97-B3BF-9B16EECE25BB}</b:Guid>
    <b:Author>
      <b:Author>
        <b:NameList>
          <b:Person>
            <b:Last>Gabbert</b:Last>
            <b:First>F</b:First>
          </b:Person>
          <b:Person>
            <b:Last>Hope</b:Last>
            <b:First>L</b:First>
          </b:Person>
          <b:Person>
            <b:Last>Carter</b:Last>
            <b:First>E</b:First>
          </b:Person>
          <b:Person>
            <b:Last>Boon</b:Last>
            <b:First>R</b:First>
          </b:Person>
          <b:Person>
            <b:Last>Fisher</b:Last>
            <b:First>R</b:First>
          </b:Person>
        </b:NameList>
      </b:Author>
    </b:Author>
    <b:Title>The Role of Initial Witness Accounts within the Investigative Process</b:Title>
    <b:Year>2016</b:Year>
    <b:City>Oxford</b:City>
    <b:Publisher>John Wiley and Sons Ltd</b:Publisher>
    <b:RefOrder>78</b:RefOrder>
  </b:Source>
  <b:Source>
    <b:Tag>Kee16</b:Tag>
    <b:SourceType>Book</b:SourceType>
    <b:Guid>{16EAE0BA-27EC-4BFD-A9A4-81A50708B001}</b:Guid>
    <b:Author>
      <b:Author>
        <b:NameList>
          <b:Person>
            <b:Last>Keene</b:Last>
            <b:First>A</b:First>
          </b:Person>
          <b:Person>
            <b:Last>Butler-Cole</b:Last>
            <b:First>V</b:First>
          </b:Person>
          <b:Person>
            <b:Last>Allen</b:Last>
            <b:First>N</b:First>
          </b:Person>
          <b:Person>
            <b:Last>Bicarregui</b:Last>
            <b:First>A</b:First>
          </b:Person>
          <b:Person>
            <b:Last>Kohn</b:Last>
            <b:First>N</b:First>
          </b:Person>
          <b:Person>
            <b:Last>Akhtar</b:Last>
            <b:First>S</b:First>
          </b:Person>
        </b:NameList>
      </b:Author>
    </b:Author>
    <b:Title>Mental Capacity Law Guidance Note: A Brief Guide to Carrying Out Capacity Assessments</b:Title>
    <b:Year>2016</b:Year>
    <b:City>London</b:City>
    <b:Publisher>39 Essex Chambers </b:Publisher>
    <b:RefOrder>79</b:RefOrder>
  </b:Source>
  <b:Source>
    <b:Tag>Nor16</b:Tag>
    <b:SourceType>Book</b:SourceType>
    <b:Guid>{12AF1F86-6EF6-4ABB-B5E0-167BFE9D4DF2}</b:Guid>
    <b:Author>
      <b:Author>
        <b:NameList>
          <b:Person>
            <b:Last>Board</b:Last>
            <b:First>North</b:First>
            <b:Middle>Wales Safeguarding</b:Middle>
          </b:Person>
        </b:NameList>
      </b:Author>
    </b:Author>
    <b:Title>North Wales Regional Safeguarding Board Policy and Procedures to Support People who Self-Neglect</b:Title>
    <b:Year>2016</b:Year>
    <b:City>North Wales </b:City>
    <b:Publisher>North Wales Safeguarding Board</b:Publisher>
    <b:RefOrder>80</b:RefOrder>
  </b:Source>
  <b:Source>
    <b:Tag>Pri18</b:Tag>
    <b:SourceType>Book</b:SourceType>
    <b:Guid>{8CDF4389-B9ED-4FCC-B245-88C33AE71D8F}</b:Guid>
    <b:Author>
      <b:Author>
        <b:NameList>
          <b:Person>
            <b:Last>Pritchard-Jones</b:Last>
            <b:First>L</b:First>
          </b:Person>
        </b:NameList>
      </b:Author>
    </b:Author>
    <b:Title>Adults at Risk : ''Vulnerability'' by any other name </b:Title>
    <b:Year>2018</b:Year>
    <b:City>Bingley</b:City>
    <b:Publisher>Emerald </b:Publisher>
    <b:RefOrder>21</b:RefOrder>
  </b:Source>
  <b:Source>
    <b:Tag>Wel08</b:Tag>
    <b:SourceType>Report</b:SourceType>
    <b:Guid>{D4FD308C-5BEE-40D1-B566-EF1CA47D8493}</b:Guid>
    <b:Title>Working Together to Reduce Harm: The Substance Misuse Strategy for Wales 2008-2018</b:Title>
    <b:Year>2008</b:Year>
    <b:City>Cardiff</b:City>
    <b:Publisher>Welsh Government</b:Publisher>
    <b:Author>
      <b:Author>
        <b:NameList>
          <b:Person>
            <b:Last>Government</b:Last>
            <b:First>Welsh</b:First>
          </b:Person>
        </b:NameList>
      </b:Author>
    </b:Author>
    <b:RefOrder>81</b:RefOrder>
  </b:Source>
  <b:Source>
    <b:Tag>CA14</b:Tag>
    <b:SourceType>InternetSite</b:SourceType>
    <b:Guid>{7E21EBED-E76D-4EA7-AC25-2307240D5C03}</b:Guid>
    <b:Author>
      <b:Author>
        <b:NameList>
          <b:Person>
            <b:Last>CA</b:Last>
          </b:Person>
        </b:NameList>
      </b:Author>
    </b:Author>
    <b:Title>Care Act </b:Title>
    <b:Year>2014</b:Year>
    <b:InternetSiteTitle>legislation.gov</b:InternetSiteTitle>
    <b:URL>http://www.legislation.gov.uk/ukpga/2014/23/contents/enacted</b:URL>
    <b:RefOrder>23</b:RefOrder>
  </b:Source>
  <b:Source>
    <b:Tag>Gar19</b:Tag>
    <b:SourceType>InternetSite</b:SourceType>
    <b:Guid>{4AE83AE4-1579-42CD-A894-51A58AD93DF8}</b:Guid>
    <b:Author>
      <b:Author>
        <b:NameList>
          <b:Person>
            <b:Last>Garbers</b:Last>
            <b:First>K</b:First>
          </b:Person>
        </b:NameList>
      </b:Author>
    </b:Author>
    <b:Title>Modern Slavery : Practice Guidance</b:Title>
    <b:Year>2019</b:Year>
    <b:Month>August</b:Month>
    <b:Day>14th</b:Day>
    <b:URL>https://adults.ccinform.co.uk/practice-guidance/modern-slavery/#duties</b:URL>
    <b:YearAccessed>2019</b:YearAccessed>
    <b:MonthAccessed>August </b:MonthAccessed>
    <b:RefOrder>24</b:RefOrder>
  </b:Source>
  <b:Source>
    <b:Tag>Win14</b:Tag>
    <b:SourceType>Book</b:SourceType>
    <b:Guid>{BD5F0946-25E5-462C-9FA2-C768F2CCC8A5}</b:Guid>
    <b:Title>Domestic Violence and Abuse </b:Title>
    <b:Year>2014</b:Year>
    <b:Author>
      <b:Author>
        <b:NameList>
          <b:Person>
            <b:Last>Winter</b:Last>
            <b:First>M</b:First>
          </b:Person>
        </b:NameList>
      </b:Author>
    </b:Author>
    <b:City>Maidenhead </b:City>
    <b:Publisher>Open University Press </b:Publisher>
    <b:RefOrder>30</b:RefOrder>
  </b:Source>
  <b:Source>
    <b:Tag>WAS18</b:Tag>
    <b:SourceType>InternetSite</b:SourceType>
    <b:Guid>{7E361A50-2B3E-4517-BF91-D6C182913DEB}</b:Guid>
    <b:Author>
      <b:Author>
        <b:NameList>
          <b:Person>
            <b:Last>WASPI</b:Last>
          </b:Person>
        </b:NameList>
      </b:Author>
    </b:Author>
    <b:Title>Wales Accord on the Sharing of Perosnal Inofrmation </b:Title>
    <b:InternetSiteTitle>www.waspi.org</b:InternetSiteTitle>
    <b:Year>2018</b:Year>
    <b:URL>http://www.waspi.org/sitesplus/documents/1220/WASPI%20Accord%20V5.pdf</b:URL>
    <b:RefOrder>37</b:RefOrder>
  </b:Source>
  <b:Source>
    <b:Tag>Doe08</b:Tag>
    <b:SourceType>Book</b:SourceType>
    <b:Guid>{72D0C253-CD0D-4BC6-BAFD-A2870E61E7CE}</b:Guid>
    <b:Author>
      <b:Author>
        <b:NameList>
          <b:Person>
            <b:Last>Doel</b:Last>
            <b:First>M</b:First>
          </b:Person>
          <b:Person>
            <b:Last>Best</b:Last>
            <b:First>L</b:First>
          </b:Person>
        </b:NameList>
      </b:Author>
    </b:Author>
    <b:Title>Experiencing Social Work : Learning from Service Users </b:Title>
    <b:Year>2008</b:Year>
    <b:City>London </b:City>
    <b:Publisher>Sage Publications </b:Publisher>
    <b:RefOrder>82</b:RefOrder>
  </b:Source>
  <b:Source>
    <b:Tag>Hun07</b:Tag>
    <b:SourceType>Book</b:SourceType>
    <b:Guid>{637C5F10-2D53-4888-A5FA-AECB286352B7}</b:Guid>
    <b:Author>
      <b:Author>
        <b:NameList>
          <b:Person>
            <b:Last>Hunter</b:Last>
            <b:First>S</b:First>
          </b:Person>
          <b:Person>
            <b:Last>Ritchie</b:Last>
            <b:First>P</b:First>
          </b:Person>
        </b:NameList>
      </b:Author>
    </b:Author>
    <b:Title>With, Not To; Models of Co-Production in Social Welfare </b:Title>
    <b:Year>2007</b:Year>
    <b:City>London </b:City>
    <b:Publisher>Jessica Kingsley Publishers</b:Publisher>
    <b:RefOrder>46</b:RefOrder>
  </b:Source>
  <b:Source>
    <b:Tag>Bro00</b:Tag>
    <b:SourceType>JournalArticle</b:SourceType>
    <b:Guid>{7924E585-2DD9-4853-AC7E-A90C65A5686E}</b:Guid>
    <b:Author>
      <b:Author>
        <b:NameList>
          <b:Person>
            <b:Last>Brown</b:Last>
            <b:First>B</b:First>
          </b:Person>
          <b:Person>
            <b:Last>Crawford</b:Last>
            <b:First>P</b:First>
          </b:Person>
          <b:Person>
            <b:Last>Darongkamas</b:Last>
            <b:First>J</b:First>
          </b:Person>
        </b:NameList>
      </b:Author>
    </b:Author>
    <b:Title>Blurred Roles and Permeable Boundaries: The Experience of Multidisciplinary Working in Community Mental Health</b:Title>
    <b:JournalName>Health and Social Care in the Community</b:JournalName>
    <b:Year>2000</b:Year>
    <b:Pages>425-435</b:Pages>
    <b:Publisher>Blackwell ScienceLtd</b:Publisher>
    <b:Volume>8</b:Volume>
    <b:Issue>6</b:Issue>
    <b:RefOrder>47</b:RefOrder>
  </b:Source>
  <b:Source>
    <b:Tag>DCr07</b:Tag>
    <b:SourceType>JournalArticle</b:SourceType>
    <b:Guid>{B9D8CCEE-D849-46D8-9D93-F78F40C76542}</b:Guid>
    <b:Author>
      <b:Author>
        <b:NameList>
          <b:Person>
            <b:Last>D'Cruz</b:Last>
            <b:First>H</b:First>
          </b:Person>
          <b:Person>
            <b:Last>Gillingham</b:Last>
            <b:First>P</b:First>
          </b:Person>
          <b:Person>
            <b:Last>Melendez</b:Last>
            <b:First>S</b:First>
          </b:Person>
        </b:NameList>
      </b:Author>
    </b:Author>
    <b:Title>Reflexivity, its Meanings and Relevance for Social Work: A Critical Review of the Literature</b:Title>
    <b:JournalName>British Journal of Social Work</b:JournalName>
    <b:Year>2007</b:Year>
    <b:Pages>73-90</b:Pages>
    <b:City>Oxford</b:City>
    <b:Publisher>Oxford University Press</b:Publisher>
    <b:Volume>37</b:Volume>
    <b:RefOrder>48</b:RefOrder>
  </b:Source>
  <b:Source>
    <b:Tag>Wil16</b:Tag>
    <b:SourceType>InternetSite</b:SourceType>
    <b:Guid>{73627D61-5E1C-4071-8D14-82BB7DBAF447}</b:Guid>
    <b:Title>Critical Reflection: How to develop It in your practice</b:Title>
    <b:Year>2016</b:Year>
    <b:Author>
      <b:Author>
        <b:NameList>
          <b:Person>
            <b:Last>Wilkins</b:Last>
            <b:First>D</b:First>
          </b:Person>
        </b:NameList>
      </b:Author>
    </b:Author>
    <b:InternetSiteTitle>Community Care Inform </b:InternetSiteTitle>
    <b:URL>adults.ccinform.co.uk/practice-guidance/guide-to-critical-reflection</b:URL>
    <b:RefOrder>49</b:RefOrder>
  </b:Source>
  <b:Source>
    <b:Tag>Kil91</b:Tag>
    <b:SourceType>JournalArticle</b:SourceType>
    <b:Guid>{CD3F383B-6AD6-4EA7-8CAB-8B90D396A292}</b:Guid>
    <b:Title>Reflective Judgement: Concepts of justification and their relationship to age and education</b:Title>
    <b:Year>1991</b:Year>
    <b:Author>
      <b:Author>
        <b:NameList>
          <b:Person>
            <b:Last>Killian</b:Last>
            <b:First>J</b:First>
          </b:Person>
          <b:Person>
            <b:Last>Todnem</b:Last>
            <b:First>G</b:First>
          </b:Person>
        </b:NameList>
      </b:Author>
    </b:Author>
    <b:JournalName>Journal of Applied Developmental Psychology</b:JournalName>
    <b:Pages>89-116</b:Pages>
    <b:Volume>2</b:Volume>
    <b:Issue>2</b:Issue>
    <b:RefOrder>51</b:RefOrder>
  </b:Source>
  <b:Source>
    <b:Tag>Hal15</b:Tag>
    <b:SourceType>Book</b:SourceType>
    <b:Guid>{7C426741-4C0B-40EF-AED6-C7926116FB12}</b:Guid>
    <b:Title>Continuing Professional Development in Social Work</b:Title>
    <b:Year>2015</b:Year>
    <b:Author>
      <b:Author>
        <b:NameList>
          <b:Person>
            <b:Last>Halton</b:Last>
            <b:First>C</b:First>
          </b:Person>
          <b:Person>
            <b:Last>Powell</b:Last>
            <b:First>F</b:First>
          </b:Person>
          <b:Person>
            <b:Last>Scanlon</b:Last>
            <b:First>M</b:First>
          </b:Person>
        </b:NameList>
      </b:Author>
    </b:Author>
    <b:City>Bristol </b:City>
    <b:Publisher>Policy Press</b:Publisher>
    <b:RefOrder>50</b:RefOrder>
  </b:Source>
</b:Sources>
</file>

<file path=customXml/itemProps1.xml><?xml version="1.0" encoding="utf-8"?>
<ds:datastoreItem xmlns:ds="http://schemas.openxmlformats.org/officeDocument/2006/customXml" ds:itemID="{69022A9A-09FC-4C81-8E5E-5ECBBD2D1E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46</Pages>
  <Words>14261</Words>
  <Characters>81795</Characters>
  <Application>Microsoft Office Word</Application>
  <DocSecurity>0</DocSecurity>
  <Lines>681</Lines>
  <Paragraphs>191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95865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Wesley Griffiths</cp:lastModifiedBy>
  <cp:revision>2</cp:revision>
  <cp:lastPrinted>2014-08-26T08:55:00Z</cp:lastPrinted>
  <dcterms:created xsi:type="dcterms:W3CDTF">2019-10-10T07:52:00Z</dcterms:created>
  <dcterms:modified xsi:type="dcterms:W3CDTF">2019-10-10T07:52:00Z</dcterms:modified>
</cp:coreProperties>
</file>