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1113893"/>
        <w:docPartObj>
          <w:docPartGallery w:val="Cover Pages"/>
          <w:docPartUnique/>
        </w:docPartObj>
      </w:sdtPr>
      <w:sdtContent>
        <w:p w:rsidR="00B30C03" w:rsidRDefault="00B30C03">
          <w:r>
            <w:rPr>
              <w:noProof/>
            </w:rPr>
            <mc:AlternateContent>
              <mc:Choice Requires="wps">
                <w:drawing>
                  <wp:anchor distT="0" distB="0" distL="114300" distR="114300" simplePos="0" relativeHeight="251659264" behindDoc="0" locked="0" layoutInCell="1" allowOverlap="1">
                    <wp:simplePos x="0" y="0"/>
                    <wp:positionH relativeFrom="margin">
                      <wp:posOffset>5076825</wp:posOffset>
                    </wp:positionH>
                    <wp:positionV relativeFrom="page">
                      <wp:posOffset>228600</wp:posOffset>
                    </wp:positionV>
                    <wp:extent cx="866775" cy="987425"/>
                    <wp:effectExtent l="0" t="0" r="9525"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667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22AE8" w:rsidRDefault="00F22AE8">
                                <w:pPr>
                                  <w:pStyle w:val="NoSpacing"/>
                                  <w:jc w:val="right"/>
                                  <w:rPr>
                                    <w:color w:val="FFFFFF" w:themeColor="background1"/>
                                    <w:sz w:val="24"/>
                                    <w:szCs w:val="24"/>
                                  </w:rPr>
                                </w:pPr>
                                <w:r>
                                  <w:rPr>
                                    <w:color w:val="FFFFFF" w:themeColor="background1"/>
                                    <w:sz w:val="24"/>
                                    <w:szCs w:val="24"/>
                                  </w:rPr>
                                  <w:t>01/01/2020</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id="Rectangle 132" o:spid="_x0000_s1026" style="position:absolute;margin-left:399.75pt;margin-top:18pt;width:68.25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" fillcolor="#4472c4 [3204]" stroked="f" strokeweight="1pt">
                    <o:lock v:ext="edit" aspectratio="t"/>
                    <v:textbox inset="3.6pt,,3.6pt">
                      <w:txbxContent>
                        <w:p w:rsidR="00F22AE8" w:rsidRDefault="00F22AE8">
                          <w:pPr>
                            <w:pStyle w:val="NoSpacing"/>
                            <w:jc w:val="right"/>
                            <w:rPr>
                              <w:color w:val="FFFFFF" w:themeColor="background1"/>
                              <w:sz w:val="24"/>
                              <w:szCs w:val="24"/>
                            </w:rPr>
                          </w:pPr>
                          <w:r>
                            <w:rPr>
                              <w:color w:val="FFFFFF" w:themeColor="background1"/>
                              <w:sz w:val="24"/>
                              <w:szCs w:val="24"/>
                            </w:rPr>
                            <w:t>01/01/2020</w:t>
                          </w:r>
                        </w:p>
                      </w:txbxContent>
                    </v:textbox>
                    <w10:wrap anchorx="margin" anchory="page"/>
                  </v:rect>
                </w:pict>
              </mc:Fallback>
            </mc:AlternateContent>
          </w:r>
          <w:r>
            <w:rPr>
              <w:noProof/>
            </w:rPr>
            <w:drawing>
              <wp:anchor distT="0" distB="0" distL="114300" distR="114300" simplePos="0" relativeHeight="251662336" behindDoc="0" locked="0" layoutInCell="1" allowOverlap="1" wp14:anchorId="7D53E762" wp14:editId="16E09FC1">
                <wp:simplePos x="0" y="0"/>
                <wp:positionH relativeFrom="margin">
                  <wp:align>left</wp:align>
                </wp:positionH>
                <wp:positionV relativeFrom="paragraph">
                  <wp:posOffset>9525</wp:posOffset>
                </wp:positionV>
                <wp:extent cx="1809750" cy="723900"/>
                <wp:effectExtent l="0" t="0" r="0" b="0"/>
                <wp:wrapNone/>
                <wp:docPr id="48" name="Picture 48"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B30C03" w:rsidRDefault="00641AF1">
          <w:r>
            <w:rPr>
              <w:noProof/>
            </w:rPr>
            <mc:AlternateContent>
              <mc:Choice Requires="wps">
                <w:drawing>
                  <wp:anchor distT="0" distB="0" distL="182880" distR="182880" simplePos="0" relativeHeight="251660288" behindDoc="0" locked="0" layoutInCell="1" allowOverlap="1">
                    <wp:simplePos x="0" y="0"/>
                    <wp:positionH relativeFrom="margin">
                      <wp:align>right</wp:align>
                    </wp:positionH>
                    <mc:AlternateContent>
                      <mc:Choice Requires="wp14">
                        <wp:positionV relativeFrom="page">
                          <wp14:pctPosVOffset>54000</wp14:pctPosVOffset>
                        </wp:positionV>
                      </mc:Choice>
                      <mc:Fallback>
                        <wp:positionV relativeFrom="page">
                          <wp:posOffset>5773420</wp:posOffset>
                        </wp:positionV>
                      </mc:Fallback>
                    </mc:AlternateContent>
                    <wp:extent cx="5286375" cy="6720840"/>
                    <wp:effectExtent l="0" t="0" r="952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2863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22AE8" w:rsidRDefault="00F22AE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Motorcycle Geometry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F22AE8" w:rsidRDefault="00F22AE8">
                                    <w:pPr>
                                      <w:pStyle w:val="NoSpacing"/>
                                      <w:spacing w:before="40" w:after="40"/>
                                      <w:rPr>
                                        <w:caps/>
                                        <w:color w:val="1F4E79" w:themeColor="accent5" w:themeShade="80"/>
                                        <w:sz w:val="28"/>
                                        <w:szCs w:val="28"/>
                                      </w:rPr>
                                    </w:pPr>
                                    <w:r>
                                      <w:rPr>
                                        <w:caps/>
                                        <w:color w:val="1F4E79" w:themeColor="accent5" w:themeShade="80"/>
                                        <w:sz w:val="28"/>
                                        <w:szCs w:val="28"/>
                                      </w:rPr>
                                      <w:t>motorcycl</w:t>
                                    </w:r>
                                    <w:r w:rsidR="0090678F">
                                      <w:rPr>
                                        <w:caps/>
                                        <w:color w:val="1F4E79" w:themeColor="accent5" w:themeShade="80"/>
                                        <w:sz w:val="28"/>
                                        <w:szCs w:val="28"/>
                                      </w:rPr>
                                      <w:t>e</w:t>
                                    </w:r>
                                    <w:r>
                                      <w:rPr>
                                        <w:caps/>
                                        <w:color w:val="1F4E79" w:themeColor="accent5" w:themeShade="80"/>
                                        <w:sz w:val="28"/>
                                        <w:szCs w:val="28"/>
                                      </w:rPr>
                                      <w:t xml:space="preserve"> technology M4x00392</w:t>
                                    </w:r>
                                  </w:p>
                                </w:sdtContent>
                              </w:sdt>
                              <w:p w:rsidR="00F22AE8" w:rsidRDefault="00F22AE8">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Nathan Myer 1801800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7" type="#_x0000_t202" style="position:absolute;margin-left:365.05pt;margin-top:0;width:416.25pt;height:529.2pt;z-index:251660288;visibility:visible;mso-wrap-style:square;mso-width-percent:0;mso-height-percent:350;mso-top-percent:540;mso-wrap-distance-left:14.4pt;mso-wrap-distance-top:0;mso-wrap-distance-right:14.4pt;mso-wrap-distance-bottom:0;mso-position-horizontal:right;mso-position-horizontal-relative:margin;mso-position-vertical-relative:page;mso-width-percent:0;mso-height-percent:350;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" filled="f" stroked="f" strokeweight=".5pt">
                    <v:textbox style="mso-fit-shape-to-text:t" inset="0,0,0,0">
                      <w:txbxContent>
                        <w:p w:rsidR="00F22AE8" w:rsidRDefault="00F22AE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Motorcycle Geometry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F22AE8" w:rsidRDefault="00F22AE8">
                              <w:pPr>
                                <w:pStyle w:val="NoSpacing"/>
                                <w:spacing w:before="40" w:after="40"/>
                                <w:rPr>
                                  <w:caps/>
                                  <w:color w:val="1F4E79" w:themeColor="accent5" w:themeShade="80"/>
                                  <w:sz w:val="28"/>
                                  <w:szCs w:val="28"/>
                                </w:rPr>
                              </w:pPr>
                              <w:r>
                                <w:rPr>
                                  <w:caps/>
                                  <w:color w:val="1F4E79" w:themeColor="accent5" w:themeShade="80"/>
                                  <w:sz w:val="28"/>
                                  <w:szCs w:val="28"/>
                                </w:rPr>
                                <w:t>motorcycl</w:t>
                              </w:r>
                              <w:r w:rsidR="0090678F">
                                <w:rPr>
                                  <w:caps/>
                                  <w:color w:val="1F4E79" w:themeColor="accent5" w:themeShade="80"/>
                                  <w:sz w:val="28"/>
                                  <w:szCs w:val="28"/>
                                </w:rPr>
                                <w:t>e</w:t>
                              </w:r>
                              <w:r>
                                <w:rPr>
                                  <w:caps/>
                                  <w:color w:val="1F4E79" w:themeColor="accent5" w:themeShade="80"/>
                                  <w:sz w:val="28"/>
                                  <w:szCs w:val="28"/>
                                </w:rPr>
                                <w:t xml:space="preserve"> technology M4x00392</w:t>
                              </w:r>
                            </w:p>
                          </w:sdtContent>
                        </w:sdt>
                        <w:p w:rsidR="00F22AE8" w:rsidRDefault="00F22AE8">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Nathan Myer 1801800</w:t>
                              </w:r>
                            </w:sdtContent>
                          </w:sdt>
                        </w:p>
                      </w:txbxContent>
                    </v:textbox>
                    <w10:wrap type="square" anchorx="margin" anchory="page"/>
                  </v:shape>
                </w:pict>
              </mc:Fallback>
            </mc:AlternateContent>
          </w:r>
          <w:r w:rsidR="00391E2B">
            <w:rPr>
              <w:noProof/>
            </w:rPr>
            <mc:AlternateContent>
              <mc:Choice Requires="wps">
                <w:drawing>
                  <wp:anchor distT="0" distB="0" distL="114300" distR="114300" simplePos="0" relativeHeight="251667456" behindDoc="0" locked="0" layoutInCell="1" allowOverlap="1">
                    <wp:simplePos x="0" y="0"/>
                    <wp:positionH relativeFrom="margin">
                      <wp:align>left</wp:align>
                    </wp:positionH>
                    <wp:positionV relativeFrom="paragraph">
                      <wp:posOffset>448310</wp:posOffset>
                    </wp:positionV>
                    <wp:extent cx="1838325" cy="342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38325" cy="342900"/>
                            </a:xfrm>
                            <a:prstGeom prst="rect">
                              <a:avLst/>
                            </a:prstGeom>
                            <a:noFill/>
                            <a:ln w="6350">
                              <a:noFill/>
                            </a:ln>
                          </wps:spPr>
                          <wps:txbx>
                            <w:txbxContent>
                              <w:p w:rsidR="00F22AE8" w:rsidRPr="00391E2B" w:rsidRDefault="00F22AE8">
                                <w:pPr>
                                  <w:rPr>
                                    <w:b/>
                                    <w:bCs/>
                                    <w:sz w:val="28"/>
                                    <w:szCs w:val="28"/>
                                  </w:rPr>
                                </w:pPr>
                                <w:r w:rsidRPr="00391E2B">
                                  <w:rPr>
                                    <w:b/>
                                    <w:bCs/>
                                    <w:sz w:val="28"/>
                                    <w:szCs w:val="28"/>
                                  </w:rPr>
                                  <w:t>School of Engineering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0;margin-top:35.3pt;width:144.75pt;height:27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" filled="f" stroked="f" strokeweight=".5pt">
                    <v:textbox>
                      <w:txbxContent>
                        <w:p w:rsidR="00F22AE8" w:rsidRPr="00391E2B" w:rsidRDefault="00F22AE8">
                          <w:pPr>
                            <w:rPr>
                              <w:b/>
                              <w:bCs/>
                              <w:sz w:val="28"/>
                              <w:szCs w:val="28"/>
                            </w:rPr>
                          </w:pPr>
                          <w:r w:rsidRPr="00391E2B">
                            <w:rPr>
                              <w:b/>
                              <w:bCs/>
                              <w:sz w:val="28"/>
                              <w:szCs w:val="28"/>
                            </w:rPr>
                            <w:t>School of Engineering</w:t>
                          </w:r>
                        </w:p>
                      </w:txbxContent>
                    </v:textbox>
                    <w10:wrap anchorx="margin"/>
                  </v:shape>
                </w:pict>
              </mc:Fallback>
            </mc:AlternateContent>
          </w:r>
          <w:r w:rsidR="00391E2B">
            <w:rPr>
              <w:noProof/>
            </w:rPr>
            <mc:AlternateContent>
              <mc:Choice Requires="wps">
                <w:drawing>
                  <wp:anchor distT="45720" distB="45720" distL="114300" distR="114300" simplePos="0" relativeHeight="251666432" behindDoc="0" locked="0" layoutInCell="1" allowOverlap="1">
                    <wp:simplePos x="0" y="0"/>
                    <wp:positionH relativeFrom="column">
                      <wp:posOffset>347980</wp:posOffset>
                    </wp:positionH>
                    <wp:positionV relativeFrom="paragraph">
                      <wp:posOffset>5974080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00F22AE8" w:rsidRPr="00391E2B" w:rsidRDefault="00F22AE8">
                                <w:pPr>
                                  <w:rPr>
                                    <w:color w:val="5B9BD5" w:themeColor="accent5"/>
                                    <w:sz w:val="24"/>
                                    <w:szCs w:val="24"/>
                                  </w:rPr>
                                </w:pPr>
                                <w:r w:rsidRPr="00391E2B">
                                  <w:rPr>
                                    <w:color w:val="5B9BD5" w:themeColor="accent5"/>
                                    <w:sz w:val="24"/>
                                    <w:szCs w:val="24"/>
                                  </w:rPr>
                                  <w:t>BEng Motorcycle Engineering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9" type="#_x0000_t202" style="position:absolute;margin-left:27.4pt;margin-top:470.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" filled="f" stroked="f">
                    <v:textbox style="mso-fit-shape-to-text:t">
                      <w:txbxContent>
                        <w:p w:rsidR="00F22AE8" w:rsidRPr="00391E2B" w:rsidRDefault="00F22AE8">
                          <w:pPr>
                            <w:rPr>
                              <w:color w:val="5B9BD5" w:themeColor="accent5"/>
                              <w:sz w:val="24"/>
                              <w:szCs w:val="24"/>
                            </w:rPr>
                          </w:pPr>
                          <w:r w:rsidRPr="00391E2B">
                            <w:rPr>
                              <w:color w:val="5B9BD5" w:themeColor="accent5"/>
                              <w:sz w:val="24"/>
                              <w:szCs w:val="24"/>
                            </w:rPr>
                            <w:t>BEng Motorcycle Engineering</w:t>
                          </w:r>
                        </w:p>
                      </w:txbxContent>
                    </v:textbox>
                    <w10:wrap type="square"/>
                  </v:shape>
                </w:pict>
              </mc:Fallback>
            </mc:AlternateContent>
          </w:r>
          <w:r w:rsidR="0014795F">
            <w:rPr>
              <w:noProof/>
            </w:rPr>
            <mc:AlternateContent>
              <mc:Choice Requires="wps">
                <w:drawing>
                  <wp:anchor distT="0" distB="0" distL="114300" distR="114300" simplePos="0" relativeHeight="251663360" behindDoc="0" locked="0" layoutInCell="1" allowOverlap="1">
                    <wp:simplePos x="0" y="0"/>
                    <wp:positionH relativeFrom="column">
                      <wp:posOffset>381000</wp:posOffset>
                    </wp:positionH>
                    <wp:positionV relativeFrom="paragraph">
                      <wp:posOffset>5067935</wp:posOffset>
                    </wp:positionV>
                    <wp:extent cx="2762250" cy="400050"/>
                    <wp:effectExtent l="0" t="0" r="0" b="0"/>
                    <wp:wrapNone/>
                    <wp:docPr id="1" name="Text Box 1"/>
                    <wp:cNvGraphicFramePr/>
                    <a:graphic xmlns:a="http://schemas.openxmlformats.org/drawingml/2006/main">
                      <a:graphicData uri="http://schemas.microsoft.com/office/word/2010/wordprocessingShape">
                        <wps:wsp>
                          <wps:cNvSpPr txBox="1"/>
                          <wps:spPr>
                            <a:xfrm>
                              <a:off x="0" y="0"/>
                              <a:ext cx="2762250" cy="400050"/>
                            </a:xfrm>
                            <a:prstGeom prst="rect">
                              <a:avLst/>
                            </a:prstGeom>
                            <a:noFill/>
                            <a:ln w="6350">
                              <a:noFill/>
                            </a:ln>
                          </wps:spPr>
                          <wps:txbx>
                            <w:txbxContent>
                              <w:p w:rsidR="00F22AE8" w:rsidRPr="00B30C03" w:rsidRDefault="00F22AE8">
                                <w:pPr>
                                  <w:rPr>
                                    <w:color w:val="1F3864" w:themeColor="accent1" w:themeShade="8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0" type="#_x0000_t202" style="position:absolute;margin-left:30pt;margin-top:399.05pt;width:217.5pt;height: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" filled="f" stroked="f" strokeweight=".5pt">
                    <v:textbox>
                      <w:txbxContent>
                        <w:p w:rsidR="00F22AE8" w:rsidRPr="00B30C03" w:rsidRDefault="00F22AE8">
                          <w:pPr>
                            <w:rPr>
                              <w:color w:val="1F3864" w:themeColor="accent1" w:themeShade="80"/>
                              <w:sz w:val="32"/>
                              <w:szCs w:val="32"/>
                            </w:rPr>
                          </w:pPr>
                        </w:p>
                      </w:txbxContent>
                    </v:textbox>
                  </v:shape>
                </w:pict>
              </mc:Fallback>
            </mc:AlternateContent>
          </w:r>
          <w:r w:rsidR="00B30C03">
            <w:rPr>
              <w:noProof/>
            </w:rPr>
            <mc:AlternateContent>
              <mc:Choice Requires="wps">
                <w:drawing>
                  <wp:anchor distT="0" distB="0" distL="114300" distR="114300" simplePos="0" relativeHeight="251664384" behindDoc="0" locked="0" layoutInCell="1" allowOverlap="1">
                    <wp:simplePos x="0" y="0"/>
                    <wp:positionH relativeFrom="margin">
                      <wp:align>left</wp:align>
                    </wp:positionH>
                    <wp:positionV relativeFrom="paragraph">
                      <wp:posOffset>8668385</wp:posOffset>
                    </wp:positionV>
                    <wp:extent cx="2705100" cy="247650"/>
                    <wp:effectExtent l="0" t="0" r="0" b="0"/>
                    <wp:wrapNone/>
                    <wp:docPr id="2" name="Text Box 2"/>
                    <wp:cNvGraphicFramePr/>
                    <a:graphic xmlns:a="http://schemas.openxmlformats.org/drawingml/2006/main">
                      <a:graphicData uri="http://schemas.microsoft.com/office/word/2010/wordprocessingShape">
                        <wps:wsp>
                          <wps:cNvSpPr txBox="1"/>
                          <wps:spPr>
                            <a:xfrm>
                              <a:off x="0" y="0"/>
                              <a:ext cx="2705100" cy="247650"/>
                            </a:xfrm>
                            <a:prstGeom prst="rect">
                              <a:avLst/>
                            </a:prstGeom>
                            <a:noFill/>
                            <a:ln w="6350">
                              <a:noFill/>
                            </a:ln>
                          </wps:spPr>
                          <wps:txbx>
                            <w:txbxContent>
                              <w:p w:rsidR="00F22AE8" w:rsidRPr="00590D72" w:rsidRDefault="00F22AE8" w:rsidP="00B30C03">
                                <w:pPr>
                                  <w:rPr>
                                    <w:i/>
                                    <w:color w:val="A6A6A6" w:themeColor="background1" w:themeShade="A6"/>
                                    <w:sz w:val="18"/>
                                    <w:szCs w:val="18"/>
                                  </w:rPr>
                                </w:pPr>
                                <w:r w:rsidRPr="00590D72">
                                  <w:rPr>
                                    <w:i/>
                                    <w:color w:val="A6A6A6" w:themeColor="background1" w:themeShade="A6"/>
                                    <w:sz w:val="18"/>
                                    <w:szCs w:val="18"/>
                                  </w:rPr>
                                  <w:t>University of Wales Logo: https://www.uwtsd.ac.uk/</w:t>
                                </w:r>
                              </w:p>
                              <w:p w:rsidR="00F22AE8" w:rsidRDefault="00F22A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0;margin-top:682.55pt;width:213pt;height:19.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" filled="f" stroked="f" strokeweight=".5pt">
                    <v:textbox>
                      <w:txbxContent>
                        <w:p w:rsidR="00F22AE8" w:rsidRPr="00590D72" w:rsidRDefault="00F22AE8" w:rsidP="00B30C03">
                          <w:pPr>
                            <w:rPr>
                              <w:i/>
                              <w:color w:val="A6A6A6" w:themeColor="background1" w:themeShade="A6"/>
                              <w:sz w:val="18"/>
                              <w:szCs w:val="18"/>
                            </w:rPr>
                          </w:pPr>
                          <w:r w:rsidRPr="00590D72">
                            <w:rPr>
                              <w:i/>
                              <w:color w:val="A6A6A6" w:themeColor="background1" w:themeShade="A6"/>
                              <w:sz w:val="18"/>
                              <w:szCs w:val="18"/>
                            </w:rPr>
                            <w:t>University of Wales Logo: https://www.uwtsd.ac.uk/</w:t>
                          </w:r>
                        </w:p>
                        <w:p w:rsidR="00F22AE8" w:rsidRDefault="00F22AE8"/>
                      </w:txbxContent>
                    </v:textbox>
                    <w10:wrap anchorx="margin"/>
                  </v:shape>
                </w:pict>
              </mc:Fallback>
            </mc:AlternateContent>
          </w:r>
          <w:proofErr w:type="spellStart"/>
          <w:r w:rsidR="00B30C03">
            <w:t>i</w:t>
          </w:r>
          <w:proofErr w:type="spellEnd"/>
          <w:r w:rsidR="00B30C03">
            <w:br w:type="page"/>
          </w:r>
        </w:p>
      </w:sdtContent>
    </w:sdt>
    <w:sdt>
      <w:sdtPr>
        <w:rPr>
          <w:rFonts w:asciiTheme="minorHAnsi" w:eastAsiaTheme="minorEastAsia" w:hAnsiTheme="minorHAnsi" w:cstheme="minorBidi"/>
          <w:color w:val="auto"/>
          <w:sz w:val="22"/>
          <w:szCs w:val="22"/>
          <w:lang w:eastAsia="ja-JP"/>
        </w:rPr>
        <w:id w:val="2050095151"/>
        <w:docPartObj>
          <w:docPartGallery w:val="Table of Contents"/>
          <w:docPartUnique/>
        </w:docPartObj>
      </w:sdtPr>
      <w:sdtEndPr>
        <w:rPr>
          <w:b/>
          <w:bCs/>
          <w:noProof/>
        </w:rPr>
      </w:sdtEndPr>
      <w:sdtContent>
        <w:p w:rsidR="008C2C76" w:rsidRDefault="008C2C76">
          <w:pPr>
            <w:pStyle w:val="TOCHeading"/>
          </w:pPr>
          <w:r>
            <w:t>Conte</w:t>
          </w:r>
          <w:bookmarkStart w:id="0" w:name="_GoBack"/>
          <w:bookmarkEnd w:id="0"/>
          <w:r>
            <w:t>nts</w:t>
          </w:r>
        </w:p>
        <w:p w:rsidR="0090678F" w:rsidRDefault="008C2C76">
          <w:pPr>
            <w:pStyle w:val="TOC1"/>
            <w:tabs>
              <w:tab w:val="right" w:leader="dot" w:pos="9016"/>
            </w:tabs>
            <w:rPr>
              <w:noProof/>
            </w:rPr>
          </w:pPr>
          <w:r>
            <w:fldChar w:fldCharType="begin"/>
          </w:r>
          <w:r>
            <w:instrText xml:space="preserve"> TOC \o "1-3" \h \z \u </w:instrText>
          </w:r>
          <w:r>
            <w:fldChar w:fldCharType="separate"/>
          </w:r>
          <w:hyperlink w:anchor="_Toc28824240" w:history="1">
            <w:r w:rsidR="0090678F" w:rsidRPr="003F2EED">
              <w:rPr>
                <w:rStyle w:val="Hyperlink"/>
                <w:noProof/>
              </w:rPr>
              <w:t>1 | Introduction</w:t>
            </w:r>
            <w:r w:rsidR="0090678F">
              <w:rPr>
                <w:noProof/>
                <w:webHidden/>
              </w:rPr>
              <w:tab/>
            </w:r>
            <w:r w:rsidR="0090678F">
              <w:rPr>
                <w:noProof/>
                <w:webHidden/>
              </w:rPr>
              <w:fldChar w:fldCharType="begin"/>
            </w:r>
            <w:r w:rsidR="0090678F">
              <w:rPr>
                <w:noProof/>
                <w:webHidden/>
              </w:rPr>
              <w:instrText xml:space="preserve"> PAGEREF _Toc28824240 \h </w:instrText>
            </w:r>
            <w:r w:rsidR="0090678F">
              <w:rPr>
                <w:noProof/>
                <w:webHidden/>
              </w:rPr>
            </w:r>
            <w:r w:rsidR="0090678F">
              <w:rPr>
                <w:noProof/>
                <w:webHidden/>
              </w:rPr>
              <w:fldChar w:fldCharType="separate"/>
            </w:r>
            <w:r w:rsidR="0090678F">
              <w:rPr>
                <w:noProof/>
                <w:webHidden/>
              </w:rPr>
              <w:t>1</w:t>
            </w:r>
            <w:r w:rsidR="0090678F">
              <w:rPr>
                <w:noProof/>
                <w:webHidden/>
              </w:rPr>
              <w:fldChar w:fldCharType="end"/>
            </w:r>
          </w:hyperlink>
        </w:p>
        <w:p w:rsidR="0090678F" w:rsidRDefault="0090678F">
          <w:pPr>
            <w:pStyle w:val="TOC1"/>
            <w:tabs>
              <w:tab w:val="right" w:leader="dot" w:pos="9016"/>
            </w:tabs>
            <w:rPr>
              <w:noProof/>
            </w:rPr>
          </w:pPr>
          <w:hyperlink w:anchor="_Toc28824241" w:history="1">
            <w:r w:rsidRPr="003F2EED">
              <w:rPr>
                <w:rStyle w:val="Hyperlink"/>
                <w:noProof/>
              </w:rPr>
              <w:t>2 | Geometry</w:t>
            </w:r>
            <w:r>
              <w:rPr>
                <w:noProof/>
                <w:webHidden/>
              </w:rPr>
              <w:tab/>
            </w:r>
            <w:r>
              <w:rPr>
                <w:noProof/>
                <w:webHidden/>
              </w:rPr>
              <w:fldChar w:fldCharType="begin"/>
            </w:r>
            <w:r>
              <w:rPr>
                <w:noProof/>
                <w:webHidden/>
              </w:rPr>
              <w:instrText xml:space="preserve"> PAGEREF _Toc28824241 \h </w:instrText>
            </w:r>
            <w:r>
              <w:rPr>
                <w:noProof/>
                <w:webHidden/>
              </w:rPr>
            </w:r>
            <w:r>
              <w:rPr>
                <w:noProof/>
                <w:webHidden/>
              </w:rPr>
              <w:fldChar w:fldCharType="separate"/>
            </w:r>
            <w:r>
              <w:rPr>
                <w:noProof/>
                <w:webHidden/>
              </w:rPr>
              <w:t>1</w:t>
            </w:r>
            <w:r>
              <w:rPr>
                <w:noProof/>
                <w:webHidden/>
              </w:rPr>
              <w:fldChar w:fldCharType="end"/>
            </w:r>
          </w:hyperlink>
        </w:p>
        <w:p w:rsidR="0090678F" w:rsidRDefault="0090678F">
          <w:pPr>
            <w:pStyle w:val="TOC1"/>
            <w:tabs>
              <w:tab w:val="right" w:leader="dot" w:pos="9016"/>
            </w:tabs>
            <w:rPr>
              <w:noProof/>
            </w:rPr>
          </w:pPr>
          <w:hyperlink w:anchor="_Toc28824242" w:history="1">
            <w:r w:rsidRPr="003F2EED">
              <w:rPr>
                <w:rStyle w:val="Hyperlink"/>
                <w:noProof/>
              </w:rPr>
              <w:t>3 | Motorcycle Characteristics</w:t>
            </w:r>
            <w:r>
              <w:rPr>
                <w:noProof/>
                <w:webHidden/>
              </w:rPr>
              <w:tab/>
            </w:r>
            <w:r>
              <w:rPr>
                <w:noProof/>
                <w:webHidden/>
              </w:rPr>
              <w:fldChar w:fldCharType="begin"/>
            </w:r>
            <w:r>
              <w:rPr>
                <w:noProof/>
                <w:webHidden/>
              </w:rPr>
              <w:instrText xml:space="preserve"> PAGEREF _Toc28824242 \h </w:instrText>
            </w:r>
            <w:r>
              <w:rPr>
                <w:noProof/>
                <w:webHidden/>
              </w:rPr>
            </w:r>
            <w:r>
              <w:rPr>
                <w:noProof/>
                <w:webHidden/>
              </w:rPr>
              <w:fldChar w:fldCharType="separate"/>
            </w:r>
            <w:r>
              <w:rPr>
                <w:noProof/>
                <w:webHidden/>
              </w:rPr>
              <w:t>4</w:t>
            </w:r>
            <w:r>
              <w:rPr>
                <w:noProof/>
                <w:webHidden/>
              </w:rPr>
              <w:fldChar w:fldCharType="end"/>
            </w:r>
          </w:hyperlink>
        </w:p>
        <w:p w:rsidR="0090678F" w:rsidRDefault="0090678F">
          <w:pPr>
            <w:pStyle w:val="TOC1"/>
            <w:tabs>
              <w:tab w:val="right" w:leader="dot" w:pos="9016"/>
            </w:tabs>
            <w:rPr>
              <w:noProof/>
            </w:rPr>
          </w:pPr>
          <w:hyperlink w:anchor="_Toc28824243" w:history="1">
            <w:r w:rsidRPr="003F2EED">
              <w:rPr>
                <w:rStyle w:val="Hyperlink"/>
                <w:noProof/>
              </w:rPr>
              <w:t>4 | Top Speed</w:t>
            </w:r>
            <w:r>
              <w:rPr>
                <w:noProof/>
                <w:webHidden/>
              </w:rPr>
              <w:tab/>
            </w:r>
            <w:r>
              <w:rPr>
                <w:noProof/>
                <w:webHidden/>
              </w:rPr>
              <w:fldChar w:fldCharType="begin"/>
            </w:r>
            <w:r>
              <w:rPr>
                <w:noProof/>
                <w:webHidden/>
              </w:rPr>
              <w:instrText xml:space="preserve"> PAGEREF _Toc28824243 \h </w:instrText>
            </w:r>
            <w:r>
              <w:rPr>
                <w:noProof/>
                <w:webHidden/>
              </w:rPr>
            </w:r>
            <w:r>
              <w:rPr>
                <w:noProof/>
                <w:webHidden/>
              </w:rPr>
              <w:fldChar w:fldCharType="separate"/>
            </w:r>
            <w:r>
              <w:rPr>
                <w:noProof/>
                <w:webHidden/>
              </w:rPr>
              <w:t>5</w:t>
            </w:r>
            <w:r>
              <w:rPr>
                <w:noProof/>
                <w:webHidden/>
              </w:rPr>
              <w:fldChar w:fldCharType="end"/>
            </w:r>
          </w:hyperlink>
        </w:p>
        <w:p w:rsidR="0090678F" w:rsidRDefault="0090678F">
          <w:pPr>
            <w:pStyle w:val="TOC1"/>
            <w:tabs>
              <w:tab w:val="right" w:leader="dot" w:pos="9016"/>
            </w:tabs>
            <w:rPr>
              <w:noProof/>
            </w:rPr>
          </w:pPr>
          <w:hyperlink w:anchor="_Toc28824244" w:history="1">
            <w:r w:rsidRPr="003F2EED">
              <w:rPr>
                <w:rStyle w:val="Hyperlink"/>
                <w:noProof/>
              </w:rPr>
              <w:t>5 | Recommendations</w:t>
            </w:r>
            <w:r>
              <w:rPr>
                <w:noProof/>
                <w:webHidden/>
              </w:rPr>
              <w:tab/>
            </w:r>
            <w:r>
              <w:rPr>
                <w:noProof/>
                <w:webHidden/>
              </w:rPr>
              <w:fldChar w:fldCharType="begin"/>
            </w:r>
            <w:r>
              <w:rPr>
                <w:noProof/>
                <w:webHidden/>
              </w:rPr>
              <w:instrText xml:space="preserve"> PAGEREF _Toc28824244 \h </w:instrText>
            </w:r>
            <w:r>
              <w:rPr>
                <w:noProof/>
                <w:webHidden/>
              </w:rPr>
            </w:r>
            <w:r>
              <w:rPr>
                <w:noProof/>
                <w:webHidden/>
              </w:rPr>
              <w:fldChar w:fldCharType="separate"/>
            </w:r>
            <w:r>
              <w:rPr>
                <w:noProof/>
                <w:webHidden/>
              </w:rPr>
              <w:t>10</w:t>
            </w:r>
            <w:r>
              <w:rPr>
                <w:noProof/>
                <w:webHidden/>
              </w:rPr>
              <w:fldChar w:fldCharType="end"/>
            </w:r>
          </w:hyperlink>
        </w:p>
        <w:p w:rsidR="0090678F" w:rsidRDefault="0090678F">
          <w:pPr>
            <w:pStyle w:val="TOC1"/>
            <w:tabs>
              <w:tab w:val="right" w:leader="dot" w:pos="9016"/>
            </w:tabs>
            <w:rPr>
              <w:noProof/>
            </w:rPr>
          </w:pPr>
          <w:hyperlink w:anchor="_Toc28824245" w:history="1">
            <w:r w:rsidRPr="003F2EED">
              <w:rPr>
                <w:rStyle w:val="Hyperlink"/>
                <w:noProof/>
              </w:rPr>
              <w:t>Bibliography</w:t>
            </w:r>
            <w:r>
              <w:rPr>
                <w:noProof/>
                <w:webHidden/>
              </w:rPr>
              <w:tab/>
            </w:r>
            <w:r>
              <w:rPr>
                <w:noProof/>
                <w:webHidden/>
              </w:rPr>
              <w:fldChar w:fldCharType="begin"/>
            </w:r>
            <w:r>
              <w:rPr>
                <w:noProof/>
                <w:webHidden/>
              </w:rPr>
              <w:instrText xml:space="preserve"> PAGEREF _Toc28824245 \h </w:instrText>
            </w:r>
            <w:r>
              <w:rPr>
                <w:noProof/>
                <w:webHidden/>
              </w:rPr>
            </w:r>
            <w:r>
              <w:rPr>
                <w:noProof/>
                <w:webHidden/>
              </w:rPr>
              <w:fldChar w:fldCharType="separate"/>
            </w:r>
            <w:r>
              <w:rPr>
                <w:noProof/>
                <w:webHidden/>
              </w:rPr>
              <w:t>11</w:t>
            </w:r>
            <w:r>
              <w:rPr>
                <w:noProof/>
                <w:webHidden/>
              </w:rPr>
              <w:fldChar w:fldCharType="end"/>
            </w:r>
          </w:hyperlink>
        </w:p>
        <w:p w:rsidR="006F0726" w:rsidRDefault="008C2C76">
          <w:pPr>
            <w:rPr>
              <w:b/>
              <w:bCs/>
              <w:noProof/>
            </w:rPr>
          </w:pPr>
          <w:r>
            <w:rPr>
              <w:b/>
              <w:bCs/>
              <w:noProof/>
            </w:rPr>
            <w:fldChar w:fldCharType="end"/>
          </w:r>
        </w:p>
      </w:sdtContent>
    </w:sdt>
    <w:p w:rsidR="006F0726" w:rsidRDefault="00B30C03">
      <w:pPr>
        <w:sectPr w:rsidR="006F0726" w:rsidSect="0014795F">
          <w:footerReference w:type="default" r:id="rId10"/>
          <w:footerReference w:type="first" r:id="rId11"/>
          <w:pgSz w:w="11906" w:h="16838" w:code="9"/>
          <w:pgMar w:top="1440" w:right="1440" w:bottom="1440" w:left="1440" w:header="720" w:footer="720" w:gutter="0"/>
          <w:pgNumType w:start="0"/>
          <w:cols w:space="720"/>
          <w:titlePg/>
          <w:docGrid w:linePitch="360"/>
        </w:sectPr>
      </w:pPr>
      <w:r>
        <w:br w:type="page"/>
      </w:r>
    </w:p>
    <w:p w:rsidR="00383871" w:rsidRDefault="00894863" w:rsidP="007A2874">
      <w:pPr>
        <w:pStyle w:val="Heading1"/>
        <w:jc w:val="both"/>
      </w:pPr>
      <w:bookmarkStart w:id="1" w:name="_Toc28824240"/>
      <w:r>
        <w:lastRenderedPageBreak/>
        <w:t>1 | Introduction</w:t>
      </w:r>
      <w:bookmarkEnd w:id="1"/>
    </w:p>
    <w:p w:rsidR="00CA2806" w:rsidRDefault="00CA2806" w:rsidP="007B5AE8">
      <w:pPr>
        <w:rPr>
          <w:rFonts w:ascii="Times New Roman" w:hAnsi="Times New Roman" w:cs="Times New Roman"/>
        </w:rPr>
      </w:pPr>
    </w:p>
    <w:p w:rsidR="007B5AE8" w:rsidRDefault="007B5AE8" w:rsidP="007B5AE8">
      <w:pPr>
        <w:spacing w:line="360" w:lineRule="auto"/>
        <w:ind w:firstLine="720"/>
        <w:rPr>
          <w:rFonts w:ascii="Times New Roman" w:hAnsi="Times New Roman" w:cs="Times New Roman"/>
        </w:rPr>
      </w:pPr>
      <w:r>
        <w:rPr>
          <w:rFonts w:ascii="Times New Roman" w:hAnsi="Times New Roman" w:cs="Times New Roman"/>
        </w:rPr>
        <w:t>In this report, the geometry of two motorcycles, a 2012 Suzuki SV650S and a 2004 Honda VFR800, was physically measured with workshop equipment. The geometry of two more motorcycles, a 2019 Honda C125 and a customized Indian Scout, was taken from manufacturer websites and calculated using photographs. The basic geometry of the bikes was then compared based on the vehicles’ intended functions. Additional exploration into the dynamics of the first two motorcycles was done using dynamometer data gathered in-house.</w:t>
      </w:r>
    </w:p>
    <w:p w:rsidR="00EC3A62" w:rsidRDefault="00EC3A62" w:rsidP="007B5AE8">
      <w:pPr>
        <w:spacing w:line="360" w:lineRule="auto"/>
        <w:ind w:firstLine="720"/>
        <w:rPr>
          <w:rFonts w:ascii="Times New Roman" w:hAnsi="Times New Roman" w:cs="Times New Roman"/>
        </w:rPr>
      </w:pPr>
    </w:p>
    <w:p w:rsidR="00EC3A62" w:rsidRDefault="00EC3A62" w:rsidP="00EC3A62">
      <w:pPr>
        <w:pStyle w:val="Heading1"/>
      </w:pPr>
      <w:bookmarkStart w:id="2" w:name="_Toc28824241"/>
      <w:r>
        <w:t>2 | Geometry</w:t>
      </w:r>
      <w:bookmarkEnd w:id="2"/>
    </w:p>
    <w:p w:rsidR="00EC3A62" w:rsidRDefault="00EC3A62" w:rsidP="007B5AE8">
      <w:pPr>
        <w:spacing w:line="360" w:lineRule="auto"/>
        <w:ind w:firstLine="720"/>
        <w:rPr>
          <w:rFonts w:ascii="Times New Roman" w:hAnsi="Times New Roman" w:cs="Times New Roman"/>
        </w:rPr>
      </w:pPr>
    </w:p>
    <w:p w:rsidR="00EC3A62" w:rsidRDefault="00EC3A62" w:rsidP="007B5AE8">
      <w:pPr>
        <w:spacing w:line="360" w:lineRule="auto"/>
        <w:ind w:firstLine="720"/>
        <w:rPr>
          <w:rFonts w:ascii="Times New Roman" w:hAnsi="Times New Roman" w:cs="Times New Roman"/>
        </w:rPr>
      </w:pPr>
      <w:r>
        <w:rPr>
          <w:rFonts w:ascii="Times New Roman" w:hAnsi="Times New Roman" w:cs="Times New Roman"/>
        </w:rPr>
        <w:t>The SV and VFR were measured using primarily meter sticks and scales. Wheelbase, axle heights, and steering head offsets were measured holding the vehicle upright with the front wheel straight; Vernier calipers were used for the offset. Wheelbase was measured by using a plumb gauge to mark the floor underneath each wheel axle and then measuring the distance between the marks. Weights were measured using one scale under each wheel. Both bikes were weighed level and with the rear wheel raised on a stool, both with and without a rider, to find the location of the center of mass. The results of the measurements are displayed in figures 1 and 2.</w:t>
      </w:r>
    </w:p>
    <w:p w:rsidR="00EC3A62" w:rsidRDefault="00EC3A62" w:rsidP="00EC3A62">
      <w:pPr>
        <w:keepNext/>
        <w:spacing w:line="360" w:lineRule="auto"/>
      </w:pPr>
      <w:r>
        <w:rPr>
          <w:rFonts w:ascii="Times New Roman" w:hAnsi="Times New Roman" w:cs="Times New Roman"/>
          <w:noProof/>
        </w:rPr>
        <w:drawing>
          <wp:inline distT="0" distB="0" distL="0" distR="0">
            <wp:extent cx="5708927" cy="34861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6464" cy="3490753"/>
                    </a:xfrm>
                    <a:prstGeom prst="rect">
                      <a:avLst/>
                    </a:prstGeom>
                    <a:noFill/>
                    <a:ln>
                      <a:noFill/>
                    </a:ln>
                  </pic:spPr>
                </pic:pic>
              </a:graphicData>
            </a:graphic>
          </wp:inline>
        </w:drawing>
      </w:r>
    </w:p>
    <w:p w:rsidR="00EC3A62" w:rsidRDefault="00EC3A62" w:rsidP="00EC3A62">
      <w:pPr>
        <w:pStyle w:val="Caption"/>
        <w:rPr>
          <w:rFonts w:ascii="Times New Roman" w:hAnsi="Times New Roman" w:cs="Times New Roman"/>
        </w:rPr>
      </w:pPr>
      <w:r>
        <w:t xml:space="preserve">Figure </w:t>
      </w:r>
      <w:fldSimple w:instr=" SEQ Figure \* ARABIC ">
        <w:r w:rsidR="00D53F28">
          <w:rPr>
            <w:noProof/>
          </w:rPr>
          <w:t>1</w:t>
        </w:r>
      </w:fldSimple>
      <w:r>
        <w:t>: SV650S Geometry</w:t>
      </w:r>
      <w:r w:rsidR="00303702">
        <w:t xml:space="preserve"> (Author, 2019)</w:t>
      </w:r>
    </w:p>
    <w:p w:rsidR="00EC3A62" w:rsidRDefault="00EC3A62">
      <w:pPr>
        <w:rPr>
          <w:rFonts w:ascii="Times New Roman" w:hAnsi="Times New Roman" w:cs="Times New Roman"/>
        </w:rPr>
      </w:pPr>
      <w:r>
        <w:rPr>
          <w:rFonts w:ascii="Times New Roman" w:hAnsi="Times New Roman" w:cs="Times New Roman"/>
        </w:rPr>
        <w:br w:type="page"/>
      </w:r>
    </w:p>
    <w:p w:rsidR="00303702" w:rsidRDefault="00303702" w:rsidP="00303702">
      <w:pPr>
        <w:keepNext/>
        <w:spacing w:line="360" w:lineRule="auto"/>
      </w:pPr>
      <w:r>
        <w:rPr>
          <w:rFonts w:ascii="Times New Roman" w:hAnsi="Times New Roman" w:cs="Times New Roman"/>
          <w:noProof/>
        </w:rPr>
        <w:lastRenderedPageBreak/>
        <w:drawing>
          <wp:inline distT="0" distB="0" distL="0" distR="0">
            <wp:extent cx="5724525" cy="35242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524250"/>
                    </a:xfrm>
                    <a:prstGeom prst="rect">
                      <a:avLst/>
                    </a:prstGeom>
                    <a:noFill/>
                    <a:ln>
                      <a:noFill/>
                    </a:ln>
                  </pic:spPr>
                </pic:pic>
              </a:graphicData>
            </a:graphic>
          </wp:inline>
        </w:drawing>
      </w:r>
    </w:p>
    <w:p w:rsidR="00EC3A62" w:rsidRDefault="00303702" w:rsidP="00303702">
      <w:pPr>
        <w:pStyle w:val="Caption"/>
        <w:rPr>
          <w:rFonts w:ascii="Times New Roman" w:hAnsi="Times New Roman" w:cs="Times New Roman"/>
        </w:rPr>
      </w:pPr>
      <w:r>
        <w:t xml:space="preserve">Figure </w:t>
      </w:r>
      <w:fldSimple w:instr=" SEQ Figure \* ARABIC ">
        <w:r w:rsidR="00D53F28">
          <w:rPr>
            <w:noProof/>
          </w:rPr>
          <w:t>2</w:t>
        </w:r>
      </w:fldSimple>
      <w:r>
        <w:t>: VFR800 Geometry (Original photo: T. Schultze, 2019)</w:t>
      </w:r>
    </w:p>
    <w:p w:rsidR="00303702" w:rsidRDefault="00303702" w:rsidP="00EC3A62">
      <w:pPr>
        <w:spacing w:line="360" w:lineRule="auto"/>
        <w:ind w:firstLine="720"/>
        <w:rPr>
          <w:rFonts w:ascii="Times New Roman" w:hAnsi="Times New Roman" w:cs="Times New Roman"/>
        </w:rPr>
      </w:pPr>
      <w:r>
        <w:rPr>
          <w:rFonts w:ascii="Times New Roman" w:hAnsi="Times New Roman" w:cs="Times New Roman"/>
        </w:rPr>
        <w:t xml:space="preserve">The </w:t>
      </w:r>
      <w:proofErr w:type="spellStart"/>
      <w:r>
        <w:rPr>
          <w:rFonts w:ascii="Times New Roman" w:hAnsi="Times New Roman" w:cs="Times New Roman"/>
        </w:rPr>
        <w:t>chequered</w:t>
      </w:r>
      <w:proofErr w:type="spellEnd"/>
      <w:r>
        <w:rPr>
          <w:rFonts w:ascii="Times New Roman" w:hAnsi="Times New Roman" w:cs="Times New Roman"/>
        </w:rPr>
        <w:t xml:space="preserve"> circle icons represent the calculated center of mass for each motorcycle, with dimensions from the front axle and from the ground. The second center of mass on each bike is the combined center of mass of both machine and rider, with the rider sitting in a natural upright position. The rider for the SV650S was weighed at 75.4 kg, and the rider for the VFR800 was weighed at 97.1 kg. The center of mass horizontal component was calculated using the formula </w:t>
      </w:r>
      <m:oMath>
        <m:r>
          <w:rPr>
            <w:rFonts w:ascii="Cambria Math" w:hAnsi="Cambria Math" w:cs="Times New Roman"/>
          </w:rPr>
          <m:t>CoMX=</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r</m:t>
                </m:r>
              </m:sub>
            </m:sSub>
            <m:r>
              <w:rPr>
                <w:rFonts w:ascii="Cambria Math" w:hAnsi="Cambria Math" w:cs="Times New Roman"/>
              </w:rPr>
              <m:t>×L</m:t>
            </m:r>
          </m:num>
          <m:den>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t</m:t>
                </m:r>
              </m:sub>
            </m:sSub>
          </m:den>
        </m:f>
      </m:oMath>
      <w:r w:rsidR="002815C1">
        <w:rPr>
          <w:rFonts w:ascii="Times New Roman" w:hAnsi="Times New Roman" w:cs="Times New Roman"/>
        </w:rPr>
        <w:t xml:space="preserve"> [Equation 1], where </w:t>
      </w:r>
      <w:proofErr w:type="spellStart"/>
      <w:r w:rsidR="002815C1">
        <w:rPr>
          <w:rFonts w:ascii="Times New Roman" w:hAnsi="Times New Roman" w:cs="Times New Roman"/>
        </w:rPr>
        <w:t>W</w:t>
      </w:r>
      <w:r w:rsidR="002815C1">
        <w:rPr>
          <w:rFonts w:ascii="Times New Roman" w:hAnsi="Times New Roman" w:cs="Times New Roman"/>
          <w:vertAlign w:val="subscript"/>
        </w:rPr>
        <w:t>r</w:t>
      </w:r>
      <w:proofErr w:type="spellEnd"/>
      <w:r w:rsidR="002815C1">
        <w:rPr>
          <w:rFonts w:ascii="Times New Roman" w:hAnsi="Times New Roman" w:cs="Times New Roman"/>
        </w:rPr>
        <w:t xml:space="preserve"> is the weight on the rear wheel, </w:t>
      </w:r>
      <w:proofErr w:type="spellStart"/>
      <w:r w:rsidR="002815C1">
        <w:rPr>
          <w:rFonts w:ascii="Times New Roman" w:hAnsi="Times New Roman" w:cs="Times New Roman"/>
        </w:rPr>
        <w:t>W</w:t>
      </w:r>
      <w:r w:rsidR="002815C1">
        <w:rPr>
          <w:rFonts w:ascii="Times New Roman" w:hAnsi="Times New Roman" w:cs="Times New Roman"/>
          <w:vertAlign w:val="subscript"/>
        </w:rPr>
        <w:t>t</w:t>
      </w:r>
      <w:proofErr w:type="spellEnd"/>
      <w:r w:rsidR="002815C1">
        <w:rPr>
          <w:rFonts w:ascii="Times New Roman" w:hAnsi="Times New Roman" w:cs="Times New Roman"/>
        </w:rPr>
        <w:t xml:space="preserve"> is the total weight, and L is the wheelbase. The center of mass vertical component was calculated with </w:t>
      </w:r>
      <m:oMath>
        <m:r>
          <w:rPr>
            <w:rFonts w:ascii="Cambria Math" w:hAnsi="Cambria Math" w:cs="Times New Roman"/>
          </w:rPr>
          <m:t>CoMY=</m:t>
        </m:r>
        <m:f>
          <m:fPr>
            <m:ctrlPr>
              <w:rPr>
                <w:rFonts w:ascii="Cambria Math" w:hAnsi="Cambria Math" w:cs="Times New Roman"/>
                <w:i/>
              </w:rPr>
            </m:ctrlPr>
          </m:fPr>
          <m:num>
            <m:r>
              <w:rPr>
                <w:rFonts w:ascii="Cambria Math" w:hAnsi="Cambria Math" w:cs="Times New Roman"/>
              </w:rPr>
              <m:t>L×(</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r</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re</m:t>
                </m:r>
              </m:sub>
            </m:sSub>
            <m:r>
              <w:rPr>
                <w:rFonts w:ascii="Cambria Math" w:hAnsi="Cambria Math" w:cs="Times New Roman"/>
              </w:rPr>
              <m:t>)</m:t>
            </m:r>
          </m:num>
          <m:den>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t</m:t>
                </m:r>
              </m:sub>
            </m:sSub>
            <m:r>
              <w:rPr>
                <w:rFonts w:ascii="Cambria Math" w:hAnsi="Cambria Math" w:cs="Times New Roman"/>
              </w:rPr>
              <m:t>×</m:t>
            </m:r>
            <m:r>
              <m:rPr>
                <m:sty m:val="p"/>
              </m:rPr>
              <w:rPr>
                <w:rFonts w:ascii="Cambria Math" w:hAnsi="Cambria Math" w:cs="Times New Roman"/>
              </w:rPr>
              <m:t>tan</m:t>
            </m:r>
            <m:r>
              <w:rPr>
                <w:rFonts w:ascii="Cambria Math" w:hAnsi="Cambria Math" w:cs="Times New Roman"/>
              </w:rPr>
              <m:t>θ</m:t>
            </m:r>
          </m:den>
        </m:f>
        <m:r>
          <w:rPr>
            <w:rFonts w:ascii="Cambria Math" w:hAnsi="Cambria Math" w:cs="Times New Roman"/>
          </w:rPr>
          <m:t>+</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r</m:t>
                </m:r>
              </m:e>
              <m:sub>
                <m:r>
                  <w:rPr>
                    <w:rFonts w:ascii="Cambria Math" w:hAnsi="Cambria Math" w:cs="Times New Roman"/>
                  </w:rPr>
                  <m:t>f</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r</m:t>
                </m:r>
              </m:e>
              <m:sub>
                <m:r>
                  <w:rPr>
                    <w:rFonts w:ascii="Cambria Math" w:hAnsi="Cambria Math" w:cs="Times New Roman"/>
                  </w:rPr>
                  <m:t>r</m:t>
                </m:r>
              </m:sub>
            </m:sSub>
          </m:num>
          <m:den>
            <m:r>
              <w:rPr>
                <w:rFonts w:ascii="Cambria Math" w:hAnsi="Cambria Math" w:cs="Times New Roman"/>
              </w:rPr>
              <m:t>2</m:t>
            </m:r>
          </m:den>
        </m:f>
      </m:oMath>
      <w:r w:rsidR="002815C1">
        <w:rPr>
          <w:rFonts w:ascii="Times New Roman" w:hAnsi="Times New Roman" w:cs="Times New Roman"/>
        </w:rPr>
        <w:t xml:space="preserve"> [Equation 2], with </w:t>
      </w:r>
      <w:proofErr w:type="spellStart"/>
      <w:r w:rsidR="002815C1">
        <w:rPr>
          <w:rFonts w:ascii="Times New Roman" w:hAnsi="Times New Roman" w:cs="Times New Roman"/>
        </w:rPr>
        <w:t>W</w:t>
      </w:r>
      <w:r w:rsidR="002815C1">
        <w:rPr>
          <w:rFonts w:ascii="Times New Roman" w:hAnsi="Times New Roman" w:cs="Times New Roman"/>
          <w:vertAlign w:val="subscript"/>
        </w:rPr>
        <w:t>re</w:t>
      </w:r>
      <w:proofErr w:type="spellEnd"/>
      <w:r w:rsidR="002815C1">
        <w:rPr>
          <w:rFonts w:ascii="Times New Roman" w:hAnsi="Times New Roman" w:cs="Times New Roman"/>
        </w:rPr>
        <w:t xml:space="preserve"> being the weight o</w:t>
      </w:r>
      <w:r w:rsidR="00C21608">
        <w:rPr>
          <w:rFonts w:ascii="Times New Roman" w:hAnsi="Times New Roman" w:cs="Times New Roman"/>
        </w:rPr>
        <w:t>n</w:t>
      </w:r>
      <w:r w:rsidR="002815C1">
        <w:rPr>
          <w:rFonts w:ascii="Times New Roman" w:hAnsi="Times New Roman" w:cs="Times New Roman"/>
        </w:rPr>
        <w:t xml:space="preserve"> the rear wheel when elevated, </w:t>
      </w:r>
      <w:r w:rsidR="00C21608">
        <w:rPr>
          <w:rFonts w:ascii="Times New Roman" w:hAnsi="Times New Roman" w:cs="Times New Roman"/>
        </w:rPr>
        <w:t>r</w:t>
      </w:r>
      <w:r w:rsidR="00C21608">
        <w:rPr>
          <w:rFonts w:ascii="Times New Roman" w:hAnsi="Times New Roman" w:cs="Times New Roman"/>
          <w:vertAlign w:val="subscript"/>
        </w:rPr>
        <w:t>f</w:t>
      </w:r>
      <w:r w:rsidR="00C21608">
        <w:rPr>
          <w:rFonts w:ascii="Times New Roman" w:hAnsi="Times New Roman" w:cs="Times New Roman"/>
        </w:rPr>
        <w:t xml:space="preserve"> and </w:t>
      </w:r>
      <w:proofErr w:type="spellStart"/>
      <w:r w:rsidR="00C21608">
        <w:rPr>
          <w:rFonts w:ascii="Times New Roman" w:hAnsi="Times New Roman" w:cs="Times New Roman"/>
        </w:rPr>
        <w:t>r</w:t>
      </w:r>
      <w:r w:rsidR="00C21608">
        <w:rPr>
          <w:rFonts w:ascii="Times New Roman" w:hAnsi="Times New Roman" w:cs="Times New Roman"/>
          <w:vertAlign w:val="subscript"/>
        </w:rPr>
        <w:t>r</w:t>
      </w:r>
      <w:proofErr w:type="spellEnd"/>
      <w:r w:rsidR="00C21608">
        <w:rPr>
          <w:rFonts w:ascii="Times New Roman" w:hAnsi="Times New Roman" w:cs="Times New Roman"/>
        </w:rPr>
        <w:t xml:space="preserve"> being the front and rear wheel radii respectively, and ϴ being the angle of lift from horizontal.</w:t>
      </w:r>
    </w:p>
    <w:p w:rsidR="008E58E3" w:rsidRDefault="008E58E3" w:rsidP="00EC3A62">
      <w:pPr>
        <w:spacing w:line="360" w:lineRule="auto"/>
        <w:ind w:firstLine="720"/>
        <w:rPr>
          <w:rFonts w:ascii="Times New Roman" w:hAnsi="Times New Roman" w:cs="Times New Roman"/>
        </w:rPr>
      </w:pPr>
      <w:r>
        <w:rPr>
          <w:rFonts w:ascii="Times New Roman" w:hAnsi="Times New Roman" w:cs="Times New Roman"/>
        </w:rPr>
        <w:t>Figures 3 and 4 describe the basic geometry of the second two vehicles. As these motorcycles were not physically present, the measurements shown were derived from a combination of given data and calculations. For the C125 in figure 3, the wheelbase, caster angle, and trail were taken from the manufacturer’s website (Honda, 2019). Using these known figures, the approximate length of one pixel was calculated (shown in top left) and used to measure the radius of front and rear wheel.</w:t>
      </w:r>
    </w:p>
    <w:p w:rsidR="008E58E3" w:rsidRDefault="008E58E3" w:rsidP="008E58E3">
      <w:pPr>
        <w:keepNext/>
        <w:spacing w:line="360" w:lineRule="auto"/>
      </w:pPr>
      <w:r>
        <w:rPr>
          <w:rFonts w:ascii="Times New Roman" w:hAnsi="Times New Roman" w:cs="Times New Roman"/>
          <w:noProof/>
        </w:rPr>
        <w:lastRenderedPageBreak/>
        <w:drawing>
          <wp:inline distT="0" distB="0" distL="0" distR="0">
            <wp:extent cx="5715000" cy="3981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5000" cy="3981450"/>
                    </a:xfrm>
                    <a:prstGeom prst="rect">
                      <a:avLst/>
                    </a:prstGeom>
                    <a:noFill/>
                    <a:ln>
                      <a:noFill/>
                    </a:ln>
                  </pic:spPr>
                </pic:pic>
              </a:graphicData>
            </a:graphic>
          </wp:inline>
        </w:drawing>
      </w:r>
    </w:p>
    <w:p w:rsidR="008E58E3" w:rsidRDefault="008E58E3" w:rsidP="008E58E3">
      <w:pPr>
        <w:pStyle w:val="Caption"/>
        <w:rPr>
          <w:rFonts w:ascii="Times New Roman" w:hAnsi="Times New Roman" w:cs="Times New Roman"/>
        </w:rPr>
      </w:pPr>
      <w:r>
        <w:t xml:space="preserve">Figure </w:t>
      </w:r>
      <w:fldSimple w:instr=" SEQ Figure \* ARABIC ">
        <w:r w:rsidR="00D53F28">
          <w:rPr>
            <w:noProof/>
          </w:rPr>
          <w:t>3</w:t>
        </w:r>
      </w:fldSimple>
      <w:r>
        <w:t>: Honda C125 Super Cub Geometry (Original photo: Honda, 2019)</w:t>
      </w:r>
    </w:p>
    <w:p w:rsidR="008E58E3" w:rsidRDefault="008E58E3" w:rsidP="008E58E3">
      <w:pPr>
        <w:spacing w:line="360" w:lineRule="auto"/>
        <w:ind w:firstLine="720"/>
        <w:rPr>
          <w:rFonts w:ascii="Times New Roman" w:hAnsi="Times New Roman" w:cs="Times New Roman"/>
        </w:rPr>
      </w:pPr>
      <w:r>
        <w:rPr>
          <w:rFonts w:ascii="Times New Roman" w:hAnsi="Times New Roman" w:cs="Times New Roman"/>
        </w:rPr>
        <w:t>In Figure 4, no measurements were known. Assuming a 17” wheel rim, the rear wheel radius was measured and used to find the approximate length of one pixel (shown top left). As the front wheel is hidden by the fairing, a perfect circle was drawn and scaled to fit the exposed section of rim. This drawn circle was then used to approximate the location of the front axle for use in geometry measurements.</w:t>
      </w:r>
      <w:r w:rsidR="00CA17C3">
        <w:rPr>
          <w:rFonts w:ascii="Times New Roman" w:hAnsi="Times New Roman" w:cs="Times New Roman"/>
        </w:rPr>
        <w:t xml:space="preserve"> Using the calculated scale, pixel lengths were then measured and converted to ISO units.</w:t>
      </w:r>
    </w:p>
    <w:p w:rsidR="00CA17C3" w:rsidRDefault="00CA17C3" w:rsidP="00CA17C3">
      <w:pPr>
        <w:keepNext/>
        <w:spacing w:line="360" w:lineRule="auto"/>
      </w:pPr>
      <w:r>
        <w:rPr>
          <w:rFonts w:ascii="Times New Roman" w:hAnsi="Times New Roman" w:cs="Times New Roman"/>
          <w:noProof/>
        </w:rPr>
        <w:lastRenderedPageBreak/>
        <w:drawing>
          <wp:inline distT="0" distB="0" distL="0" distR="0">
            <wp:extent cx="5724525" cy="29622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2962275"/>
                    </a:xfrm>
                    <a:prstGeom prst="rect">
                      <a:avLst/>
                    </a:prstGeom>
                    <a:noFill/>
                    <a:ln>
                      <a:noFill/>
                    </a:ln>
                  </pic:spPr>
                </pic:pic>
              </a:graphicData>
            </a:graphic>
          </wp:inline>
        </w:drawing>
      </w:r>
    </w:p>
    <w:p w:rsidR="00CA17C3" w:rsidRDefault="00CA17C3" w:rsidP="00CA17C3">
      <w:pPr>
        <w:pStyle w:val="Caption"/>
      </w:pPr>
      <w:r>
        <w:t xml:space="preserve">Figure </w:t>
      </w:r>
      <w:fldSimple w:instr=" SEQ Figure \* ARABIC ">
        <w:r w:rsidR="00D53F28">
          <w:rPr>
            <w:noProof/>
          </w:rPr>
          <w:t>4</w:t>
        </w:r>
      </w:fldSimple>
      <w:r>
        <w:t>: Custom Scout Geometry (Original photo: Maxim, 2019)</w:t>
      </w:r>
    </w:p>
    <w:p w:rsidR="00CA17C3" w:rsidRDefault="00CA17C3" w:rsidP="00A92D25">
      <w:pPr>
        <w:spacing w:line="360" w:lineRule="auto"/>
        <w:ind w:firstLine="720"/>
        <w:rPr>
          <w:rFonts w:ascii="Times New Roman" w:hAnsi="Times New Roman" w:cs="Times New Roman"/>
        </w:rPr>
      </w:pPr>
      <w:r>
        <w:rPr>
          <w:rFonts w:ascii="Times New Roman" w:hAnsi="Times New Roman" w:cs="Times New Roman"/>
        </w:rPr>
        <w:t xml:space="preserve">To calculate the steering head offset, once the trail and caster angle were measured, the formula </w:t>
      </w:r>
      <m:oMath>
        <m:r>
          <w:rPr>
            <w:rFonts w:ascii="Cambria Math" w:hAnsi="Cambria Math" w:cs="Times New Roman"/>
          </w:rPr>
          <m:t>Trail=</m:t>
        </m:r>
        <m:f>
          <m:fPr>
            <m:ctrlPr>
              <w:rPr>
                <w:rFonts w:ascii="Cambria Math" w:hAnsi="Cambria Math" w:cs="Times New Roman"/>
                <w:i/>
              </w:rPr>
            </m:ctrlPr>
          </m:fPr>
          <m:num>
            <m:r>
              <w:rPr>
                <w:rFonts w:ascii="Cambria Math" w:hAnsi="Cambria Math" w:cs="Times New Roman"/>
              </w:rPr>
              <m:t>(r×sinθ)-O</m:t>
            </m:r>
          </m:num>
          <m:den>
            <m:r>
              <w:rPr>
                <w:rFonts w:ascii="Cambria Math" w:hAnsi="Cambria Math" w:cs="Times New Roman"/>
              </w:rPr>
              <m:t>cosθ</m:t>
            </m:r>
          </m:den>
        </m:f>
      </m:oMath>
      <w:r>
        <w:rPr>
          <w:rFonts w:ascii="Times New Roman" w:hAnsi="Times New Roman" w:cs="Times New Roman"/>
        </w:rPr>
        <w:t xml:space="preserve"> [Equation 3] was rearranged into </w:t>
      </w:r>
      <m:oMath>
        <m:r>
          <w:rPr>
            <w:rFonts w:ascii="Cambria Math" w:hAnsi="Cambria Math" w:cs="Times New Roman"/>
          </w:rPr>
          <m:t>O=</m:t>
        </m:r>
        <m:d>
          <m:dPr>
            <m:ctrlPr>
              <w:rPr>
                <w:rFonts w:ascii="Cambria Math" w:hAnsi="Cambria Math" w:cs="Times New Roman"/>
                <w:i/>
              </w:rPr>
            </m:ctrlPr>
          </m:dPr>
          <m:e>
            <m:r>
              <w:rPr>
                <w:rFonts w:ascii="Cambria Math" w:hAnsi="Cambria Math" w:cs="Times New Roman"/>
              </w:rPr>
              <m:t>r×sinθ</m:t>
            </m:r>
          </m:e>
        </m:d>
        <m:r>
          <w:rPr>
            <w:rFonts w:ascii="Cambria Math" w:hAnsi="Cambria Math" w:cs="Times New Roman"/>
          </w:rPr>
          <m:t>-(Trail×cosθ)</m:t>
        </m:r>
      </m:oMath>
      <w:r>
        <w:rPr>
          <w:rFonts w:ascii="Times New Roman" w:hAnsi="Times New Roman" w:cs="Times New Roman"/>
        </w:rPr>
        <w:t xml:space="preserve"> [Equation 4], where r is the front wheel radius, ϴ is the caster angle, and O is the steering head offset</w:t>
      </w:r>
      <w:r w:rsidR="00A92D25">
        <w:rPr>
          <w:rFonts w:ascii="Times New Roman" w:hAnsi="Times New Roman" w:cs="Times New Roman"/>
        </w:rPr>
        <w:t>. This method was used to calculate offset for both Scout and C125.</w:t>
      </w:r>
    </w:p>
    <w:p w:rsidR="00A92D25" w:rsidRDefault="00A92D25" w:rsidP="00A92D25">
      <w:pPr>
        <w:spacing w:line="360" w:lineRule="auto"/>
        <w:ind w:firstLine="720"/>
        <w:rPr>
          <w:rFonts w:ascii="Times New Roman" w:hAnsi="Times New Roman" w:cs="Times New Roman"/>
        </w:rPr>
      </w:pPr>
    </w:p>
    <w:p w:rsidR="00A92D25" w:rsidRDefault="00A92D25" w:rsidP="00A92D25">
      <w:pPr>
        <w:pStyle w:val="Heading1"/>
      </w:pPr>
      <w:bookmarkStart w:id="3" w:name="_Toc28824242"/>
      <w:r>
        <w:t>3 | Motorcycle Characteristics</w:t>
      </w:r>
      <w:bookmarkEnd w:id="3"/>
    </w:p>
    <w:p w:rsidR="00A92D25" w:rsidRDefault="00A92D25" w:rsidP="00A92D25">
      <w:pPr>
        <w:spacing w:line="360" w:lineRule="auto"/>
        <w:ind w:firstLine="720"/>
        <w:rPr>
          <w:rFonts w:ascii="Times New Roman" w:hAnsi="Times New Roman" w:cs="Times New Roman"/>
        </w:rPr>
      </w:pPr>
    </w:p>
    <w:p w:rsidR="00A92D25" w:rsidRDefault="00A92D25" w:rsidP="00A92D25">
      <w:pPr>
        <w:spacing w:line="360" w:lineRule="auto"/>
        <w:ind w:firstLine="720"/>
        <w:rPr>
          <w:rFonts w:ascii="Times New Roman" w:hAnsi="Times New Roman" w:cs="Times New Roman"/>
        </w:rPr>
      </w:pPr>
      <w:r>
        <w:rPr>
          <w:rFonts w:ascii="Times New Roman" w:hAnsi="Times New Roman" w:cs="Times New Roman"/>
        </w:rPr>
        <w:t xml:space="preserve">In examining the geometry data, some details become immediately apparent. All the measured motorcycles share similar wheel radii, and in nearly all cases the rear wheel radius is larger than the front—this is likely due to the larger </w:t>
      </w:r>
      <w:proofErr w:type="spellStart"/>
      <w:r>
        <w:rPr>
          <w:rFonts w:ascii="Times New Roman" w:hAnsi="Times New Roman" w:cs="Times New Roman"/>
        </w:rPr>
        <w:t>tyre</w:t>
      </w:r>
      <w:proofErr w:type="spellEnd"/>
      <w:r>
        <w:rPr>
          <w:rFonts w:ascii="Times New Roman" w:hAnsi="Times New Roman" w:cs="Times New Roman"/>
        </w:rPr>
        <w:t xml:space="preserve"> profile on the rear typical in modern motorcycles, and explains why the C125 is the only exception, as its front and rear </w:t>
      </w:r>
      <w:proofErr w:type="spellStart"/>
      <w:r>
        <w:rPr>
          <w:rFonts w:ascii="Times New Roman" w:hAnsi="Times New Roman" w:cs="Times New Roman"/>
        </w:rPr>
        <w:t>tyres</w:t>
      </w:r>
      <w:proofErr w:type="spellEnd"/>
      <w:r>
        <w:rPr>
          <w:rFonts w:ascii="Times New Roman" w:hAnsi="Times New Roman" w:cs="Times New Roman"/>
        </w:rPr>
        <w:t xml:space="preserve"> have extremely similar sizes and identical profiles (Honda, 2019). It should be noted, however, that according to the listed </w:t>
      </w:r>
      <w:proofErr w:type="spellStart"/>
      <w:r>
        <w:rPr>
          <w:rFonts w:ascii="Times New Roman" w:hAnsi="Times New Roman" w:cs="Times New Roman"/>
        </w:rPr>
        <w:t>tyre</w:t>
      </w:r>
      <w:proofErr w:type="spellEnd"/>
      <w:r>
        <w:rPr>
          <w:rFonts w:ascii="Times New Roman" w:hAnsi="Times New Roman" w:cs="Times New Roman"/>
        </w:rPr>
        <w:t xml:space="preserve"> sizes, the rear still should be slightly larger than the front on the C125; this discrepancy is likely due to inaccuracies in the measurement method as well as the fact that the rear axle is obscured in the diagram.</w:t>
      </w:r>
    </w:p>
    <w:p w:rsidR="005D66F0" w:rsidRDefault="005D66F0" w:rsidP="00A92D25">
      <w:pPr>
        <w:spacing w:line="360" w:lineRule="auto"/>
        <w:ind w:firstLine="720"/>
        <w:rPr>
          <w:rFonts w:ascii="Times New Roman" w:hAnsi="Times New Roman" w:cs="Times New Roman"/>
        </w:rPr>
      </w:pPr>
      <w:r>
        <w:rPr>
          <w:rFonts w:ascii="Times New Roman" w:hAnsi="Times New Roman" w:cs="Times New Roman"/>
        </w:rPr>
        <w:t>The caster angles of the bikes are within a 3° range with the largest being the custom Scout and the smallest being the SV650S. More important to the dynamics of the machine is the trail itself, which interestingly does not correspond directly do the caster angle. While the SV650S has the smallest caster angle, it is the C125 with the shortest trail. In terms of handling, longer trails mean increasing linear stability (</w:t>
      </w:r>
      <w:proofErr w:type="spellStart"/>
      <w:r>
        <w:rPr>
          <w:rFonts w:ascii="Times New Roman" w:hAnsi="Times New Roman" w:cs="Times New Roman"/>
        </w:rPr>
        <w:t>Cossalter</w:t>
      </w:r>
      <w:proofErr w:type="spellEnd"/>
      <w:r>
        <w:rPr>
          <w:rFonts w:ascii="Times New Roman" w:hAnsi="Times New Roman" w:cs="Times New Roman"/>
        </w:rPr>
        <w:t>, 2006), so the most stable would be the custom Indian motorcycle with its comparatively lengthy 133mm trail</w:t>
      </w:r>
      <w:r w:rsidR="00486945">
        <w:rPr>
          <w:rFonts w:ascii="Times New Roman" w:hAnsi="Times New Roman" w:cs="Times New Roman"/>
        </w:rPr>
        <w:t xml:space="preserve">. This makes sense as, being a drag bike, the machine in question would not be expected to turn easily and due to the speeds involved with the sport, may in </w:t>
      </w:r>
      <w:r w:rsidR="00486945">
        <w:rPr>
          <w:rFonts w:ascii="Times New Roman" w:hAnsi="Times New Roman" w:cs="Times New Roman"/>
        </w:rPr>
        <w:lastRenderedPageBreak/>
        <w:t>fact benefit from greater resistance to turning. By contrast, the C125 would not likely be capable of very high speeds, so less stability would not carry the same element of risk, and as a small commuter bike, it would benefit from the increased maneuverability.</w:t>
      </w:r>
    </w:p>
    <w:p w:rsidR="00486945" w:rsidRDefault="00486945" w:rsidP="00A92D25">
      <w:pPr>
        <w:spacing w:line="360" w:lineRule="auto"/>
        <w:ind w:firstLine="720"/>
        <w:rPr>
          <w:rFonts w:ascii="Times New Roman" w:hAnsi="Times New Roman" w:cs="Times New Roman"/>
        </w:rPr>
      </w:pPr>
      <w:r>
        <w:rPr>
          <w:rFonts w:ascii="Times New Roman" w:hAnsi="Times New Roman" w:cs="Times New Roman"/>
        </w:rPr>
        <w:t>The VFR800 and SV650S share similar trails as well as overall geometry so it can be assumed their handling characteristics might be nearly identical, but the SV with its smaller caster angle will experience more stress on the front fork assembly during maneuvers (</w:t>
      </w:r>
      <w:proofErr w:type="spellStart"/>
      <w:r>
        <w:rPr>
          <w:rFonts w:ascii="Times New Roman" w:hAnsi="Times New Roman" w:cs="Times New Roman"/>
        </w:rPr>
        <w:t>Cossalter</w:t>
      </w:r>
      <w:proofErr w:type="spellEnd"/>
      <w:r>
        <w:rPr>
          <w:rFonts w:ascii="Times New Roman" w:hAnsi="Times New Roman" w:cs="Times New Roman"/>
        </w:rPr>
        <w:t>, 2006). Of perhaps more interest is the change in center of mass with the addition of the rider.</w:t>
      </w:r>
      <w:r w:rsidR="00233B2B">
        <w:rPr>
          <w:rFonts w:ascii="Times New Roman" w:hAnsi="Times New Roman" w:cs="Times New Roman"/>
        </w:rPr>
        <w:t xml:space="preserve"> Though the VFR is the heavier bike by nearly 45kg, its center of mass moves significantly more than the SV when the rider is included. This large difference could be partly due to the heavier rider, but it also hints that the VFR might change its behavior more than the SV with the addition of a second passenger or luggage. The measured values suggest that overall, the SV provides a more consistent handling experience.</w:t>
      </w:r>
    </w:p>
    <w:p w:rsidR="00233B2B" w:rsidRDefault="00233B2B" w:rsidP="00A92D25">
      <w:pPr>
        <w:spacing w:line="360" w:lineRule="auto"/>
        <w:ind w:firstLine="720"/>
        <w:rPr>
          <w:rFonts w:ascii="Times New Roman" w:hAnsi="Times New Roman" w:cs="Times New Roman"/>
        </w:rPr>
      </w:pPr>
      <w:r>
        <w:rPr>
          <w:rFonts w:ascii="Times New Roman" w:hAnsi="Times New Roman" w:cs="Times New Roman"/>
        </w:rPr>
        <w:t>Though not shown in the diagrams, the centers of mass with and without riders for both bikes are still forward of the 1G line, meaning neither motorcycle is likely to wheelie under regular usage. However, due to the VFR’s greater shift in center of mass, it will be the first to encounter under</w:t>
      </w:r>
      <w:r w:rsidR="00023702">
        <w:rPr>
          <w:rFonts w:ascii="Times New Roman" w:hAnsi="Times New Roman" w:cs="Times New Roman"/>
        </w:rPr>
        <w:t>loading of the front wheel during acceleration if more passenger and luggage weight is added.</w:t>
      </w:r>
    </w:p>
    <w:p w:rsidR="00023702" w:rsidRDefault="00023702" w:rsidP="00A92D25">
      <w:pPr>
        <w:spacing w:line="360" w:lineRule="auto"/>
        <w:ind w:firstLine="720"/>
        <w:rPr>
          <w:rFonts w:ascii="Times New Roman" w:hAnsi="Times New Roman" w:cs="Times New Roman"/>
        </w:rPr>
      </w:pPr>
    </w:p>
    <w:p w:rsidR="00023702" w:rsidRDefault="00023702" w:rsidP="00023702">
      <w:pPr>
        <w:pStyle w:val="Heading1"/>
      </w:pPr>
      <w:bookmarkStart w:id="4" w:name="_Toc28824243"/>
      <w:r>
        <w:t>4 | Top Speed</w:t>
      </w:r>
      <w:bookmarkEnd w:id="4"/>
    </w:p>
    <w:p w:rsidR="00023702" w:rsidRDefault="00023702" w:rsidP="00A92D25">
      <w:pPr>
        <w:spacing w:line="360" w:lineRule="auto"/>
        <w:ind w:firstLine="720"/>
        <w:rPr>
          <w:rFonts w:ascii="Times New Roman" w:hAnsi="Times New Roman" w:cs="Times New Roman"/>
        </w:rPr>
      </w:pPr>
    </w:p>
    <w:p w:rsidR="00023702" w:rsidRDefault="00023702" w:rsidP="00A92D25">
      <w:pPr>
        <w:spacing w:line="360" w:lineRule="auto"/>
        <w:ind w:firstLine="720"/>
        <w:rPr>
          <w:rFonts w:ascii="Times New Roman" w:hAnsi="Times New Roman" w:cs="Times New Roman"/>
        </w:rPr>
      </w:pPr>
      <w:r>
        <w:rPr>
          <w:rFonts w:ascii="Times New Roman" w:hAnsi="Times New Roman" w:cs="Times New Roman"/>
        </w:rPr>
        <w:t>Both the VFR800 and the SV650S were run on a rolling road dynamometer. The resulting data is displayed, along with velocity and force calculations, in tables 1 and 2:</w:t>
      </w:r>
    </w:p>
    <w:p w:rsidR="00023702" w:rsidRDefault="00023702" w:rsidP="00023702">
      <w:pPr>
        <w:pStyle w:val="Caption"/>
        <w:keepNext/>
      </w:pPr>
      <w:r>
        <w:t xml:space="preserve">Table </w:t>
      </w:r>
      <w:fldSimple w:instr=" SEQ Table \* ARABIC ">
        <w:r>
          <w:rPr>
            <w:noProof/>
          </w:rPr>
          <w:t>1</w:t>
        </w:r>
      </w:fldSimple>
      <w:r>
        <w:t>: SV650S Dynamometer Data</w:t>
      </w:r>
    </w:p>
    <w:p w:rsidR="00023702" w:rsidRDefault="00023702" w:rsidP="00023702">
      <w:pPr>
        <w:spacing w:line="360" w:lineRule="auto"/>
        <w:rPr>
          <w:rFonts w:ascii="Times New Roman" w:hAnsi="Times New Roman" w:cs="Times New Roman"/>
        </w:rPr>
      </w:pPr>
      <w:r w:rsidRPr="00023702">
        <w:drawing>
          <wp:inline distT="0" distB="0" distL="0" distR="0">
            <wp:extent cx="5019675" cy="2838086"/>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73908" cy="2868749"/>
                    </a:xfrm>
                    <a:prstGeom prst="rect">
                      <a:avLst/>
                    </a:prstGeom>
                    <a:noFill/>
                    <a:ln>
                      <a:noFill/>
                    </a:ln>
                  </pic:spPr>
                </pic:pic>
              </a:graphicData>
            </a:graphic>
          </wp:inline>
        </w:drawing>
      </w:r>
    </w:p>
    <w:p w:rsidR="00023702" w:rsidRDefault="00023702" w:rsidP="00023702">
      <w:pPr>
        <w:pStyle w:val="Caption"/>
        <w:keepNext/>
      </w:pPr>
      <w:r>
        <w:lastRenderedPageBreak/>
        <w:t xml:space="preserve">Table </w:t>
      </w:r>
      <w:fldSimple w:instr=" SEQ Table \* ARABIC ">
        <w:r>
          <w:rPr>
            <w:noProof/>
          </w:rPr>
          <w:t>2</w:t>
        </w:r>
      </w:fldSimple>
      <w:r>
        <w:t>: VFR800 Dynamometer Data</w:t>
      </w:r>
    </w:p>
    <w:p w:rsidR="00023702" w:rsidRDefault="00023702" w:rsidP="00023702">
      <w:pPr>
        <w:spacing w:line="360" w:lineRule="auto"/>
        <w:rPr>
          <w:rFonts w:ascii="Times New Roman" w:hAnsi="Times New Roman" w:cs="Times New Roman"/>
        </w:rPr>
      </w:pPr>
      <w:r w:rsidRPr="00023702">
        <w:drawing>
          <wp:inline distT="0" distB="0" distL="0" distR="0">
            <wp:extent cx="5731510" cy="347726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477260"/>
                    </a:xfrm>
                    <a:prstGeom prst="rect">
                      <a:avLst/>
                    </a:prstGeom>
                    <a:noFill/>
                    <a:ln>
                      <a:noFill/>
                    </a:ln>
                  </pic:spPr>
                </pic:pic>
              </a:graphicData>
            </a:graphic>
          </wp:inline>
        </w:drawing>
      </w:r>
    </w:p>
    <w:p w:rsidR="00CC7059" w:rsidRDefault="00023702" w:rsidP="009A695E">
      <w:pPr>
        <w:spacing w:line="360" w:lineRule="auto"/>
        <w:ind w:firstLine="720"/>
        <w:rPr>
          <w:rFonts w:ascii="Times New Roman" w:hAnsi="Times New Roman" w:cs="Times New Roman"/>
        </w:rPr>
      </w:pPr>
      <w:r>
        <w:rPr>
          <w:rFonts w:ascii="Times New Roman" w:hAnsi="Times New Roman" w:cs="Times New Roman"/>
        </w:rPr>
        <w:t>The power displayed is the power at the rear wheel. The velocities displayed are the linear speed of the motorcycle in 6</w:t>
      </w:r>
      <w:r w:rsidRPr="00023702">
        <w:rPr>
          <w:rFonts w:ascii="Times New Roman" w:hAnsi="Times New Roman" w:cs="Times New Roman"/>
          <w:vertAlign w:val="superscript"/>
        </w:rPr>
        <w:t>th</w:t>
      </w:r>
      <w:r>
        <w:rPr>
          <w:rFonts w:ascii="Times New Roman" w:hAnsi="Times New Roman" w:cs="Times New Roman"/>
        </w:rPr>
        <w:t xml:space="preserve"> gear, assuming no wheel slip. These values were calculated by first multiplying the engine RPM by the inverses of the primary, gearbox, and final </w:t>
      </w:r>
      <w:r w:rsidR="00787601">
        <w:rPr>
          <w:rFonts w:ascii="Times New Roman" w:hAnsi="Times New Roman" w:cs="Times New Roman"/>
        </w:rPr>
        <w:t xml:space="preserve">reduction ratios (Gillespie, 2019) to get the rotational velocity of the rear wheel, which was then converted to linear velocity in the resulting equation </w:t>
      </w:r>
      <m:oMath>
        <m:r>
          <w:rPr>
            <w:rFonts w:ascii="Cambria Math" w:hAnsi="Cambria Math" w:cs="Times New Roman"/>
          </w:rPr>
          <m:t>V=RPM×</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primary</m:t>
            </m:r>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gearbox</m:t>
            </m:r>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final</m:t>
            </m:r>
          </m:den>
        </m:f>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r</m:t>
            </m:r>
          </m:e>
          <m:sub>
            <m:r>
              <w:rPr>
                <w:rFonts w:ascii="Cambria Math" w:hAnsi="Cambria Math" w:cs="Times New Roman"/>
              </w:rPr>
              <m:t>r</m:t>
            </m:r>
          </m:sub>
        </m:sSub>
        <m:r>
          <w:rPr>
            <w:rFonts w:ascii="Cambria Math" w:hAnsi="Cambria Math" w:cs="Times New Roman"/>
          </w:rPr>
          <m:t>×</m:t>
        </m:r>
        <m:f>
          <m:fPr>
            <m:ctrlPr>
              <w:rPr>
                <w:rFonts w:ascii="Cambria Math" w:hAnsi="Cambria Math" w:cs="Times New Roman"/>
                <w:i/>
              </w:rPr>
            </m:ctrlPr>
          </m:fPr>
          <m:num>
            <m:r>
              <w:rPr>
                <w:rFonts w:ascii="Cambria Math" w:hAnsi="Cambria Math" w:cs="Times New Roman"/>
              </w:rPr>
              <m:t>2π</m:t>
            </m:r>
          </m:num>
          <m:den>
            <m:r>
              <w:rPr>
                <w:rFonts w:ascii="Cambria Math" w:hAnsi="Cambria Math" w:cs="Times New Roman"/>
              </w:rPr>
              <m:t>60</m:t>
            </m:r>
          </m:den>
        </m:f>
      </m:oMath>
      <w:r w:rsidR="00787601">
        <w:rPr>
          <w:rFonts w:ascii="Times New Roman" w:hAnsi="Times New Roman" w:cs="Times New Roman"/>
        </w:rPr>
        <w:t xml:space="preserve"> [Equation 5] giving velocity in m/s, which was converted to kilometers per hour in the second column.</w:t>
      </w:r>
      <w:r w:rsidR="00CC7059">
        <w:rPr>
          <w:rFonts w:ascii="Times New Roman" w:hAnsi="Times New Roman" w:cs="Times New Roman"/>
        </w:rPr>
        <w:t xml:space="preserve"> In both tables, the final RPM value does not follow convention, and is instead the maximum RPM measured by the dynamometer in order to find mechanical top speed.</w:t>
      </w:r>
    </w:p>
    <w:p w:rsidR="009A695E" w:rsidRDefault="00787601" w:rsidP="009A695E">
      <w:pPr>
        <w:spacing w:line="360" w:lineRule="auto"/>
        <w:ind w:firstLine="720"/>
        <w:rPr>
          <w:rFonts w:ascii="Times New Roman" w:hAnsi="Times New Roman" w:cs="Times New Roman"/>
        </w:rPr>
      </w:pPr>
      <w:proofErr w:type="spellStart"/>
      <w:r>
        <w:rPr>
          <w:rFonts w:ascii="Times New Roman" w:hAnsi="Times New Roman" w:cs="Times New Roman"/>
        </w:rPr>
        <w:t>Fbike</w:t>
      </w:r>
      <w:proofErr w:type="spellEnd"/>
      <w:r>
        <w:rPr>
          <w:rFonts w:ascii="Times New Roman" w:hAnsi="Times New Roman" w:cs="Times New Roman"/>
        </w:rPr>
        <w:t xml:space="preserve"> refers to the linear accelerating force produced by the motorcycle at each RPM, and was calculated using velocity and power: </w:t>
      </w:r>
      <m:oMath>
        <m:r>
          <w:rPr>
            <w:rFonts w:ascii="Cambria Math" w:hAnsi="Cambria Math" w:cs="Times New Roman"/>
          </w:rPr>
          <m:t>F=</m:t>
        </m:r>
        <m:f>
          <m:fPr>
            <m:ctrlPr>
              <w:rPr>
                <w:rFonts w:ascii="Cambria Math" w:hAnsi="Cambria Math" w:cs="Times New Roman"/>
                <w:i/>
              </w:rPr>
            </m:ctrlPr>
          </m:fPr>
          <m:num>
            <m:r>
              <w:rPr>
                <w:rFonts w:ascii="Cambria Math" w:hAnsi="Cambria Math" w:cs="Times New Roman"/>
              </w:rPr>
              <m:t>P</m:t>
            </m:r>
          </m:num>
          <m:den>
            <m:r>
              <w:rPr>
                <w:rFonts w:ascii="Cambria Math" w:hAnsi="Cambria Math" w:cs="Times New Roman"/>
              </w:rPr>
              <m:t>v</m:t>
            </m:r>
          </m:den>
        </m:f>
      </m:oMath>
      <w:r>
        <w:rPr>
          <w:rFonts w:ascii="Times New Roman" w:hAnsi="Times New Roman" w:cs="Times New Roman"/>
        </w:rPr>
        <w:t xml:space="preserve"> [Equation 6] (</w:t>
      </w:r>
      <w:r w:rsidR="009A695E">
        <w:rPr>
          <w:rFonts w:ascii="Times New Roman" w:hAnsi="Times New Roman" w:cs="Times New Roman"/>
        </w:rPr>
        <w:t>power was first converted to ISO Watts)</w:t>
      </w:r>
      <w:r>
        <w:rPr>
          <w:rFonts w:ascii="Times New Roman" w:hAnsi="Times New Roman" w:cs="Times New Roman"/>
        </w:rPr>
        <w:t>.</w:t>
      </w:r>
      <w:r w:rsidR="009A695E">
        <w:rPr>
          <w:rFonts w:ascii="Times New Roman" w:hAnsi="Times New Roman" w:cs="Times New Roman"/>
        </w:rPr>
        <w:t xml:space="preserve"> </w:t>
      </w:r>
      <w:proofErr w:type="spellStart"/>
      <w:r w:rsidR="009A695E">
        <w:rPr>
          <w:rFonts w:ascii="Times New Roman" w:hAnsi="Times New Roman" w:cs="Times New Roman"/>
        </w:rPr>
        <w:t>Fresist</w:t>
      </w:r>
      <w:proofErr w:type="spellEnd"/>
      <w:r w:rsidR="009A695E">
        <w:rPr>
          <w:rFonts w:ascii="Times New Roman" w:hAnsi="Times New Roman" w:cs="Times New Roman"/>
        </w:rPr>
        <w:t xml:space="preserve"> attempts to chart the resistance to motion, and is the combination of both rolling resistance and aerodynamic resistance, given by the formula </w:t>
      </w:r>
      <m:oMath>
        <m:r>
          <w:rPr>
            <w:rFonts w:ascii="Cambria Math" w:hAnsi="Cambria Math" w:cs="Times New Roman"/>
          </w:rPr>
          <m:t>F=</m:t>
        </m:r>
        <m:d>
          <m:dPr>
            <m:ctrlPr>
              <w:rPr>
                <w:rFonts w:ascii="Cambria Math" w:hAnsi="Cambria Math" w:cs="Times New Roman"/>
                <w:i/>
              </w:rPr>
            </m:ctrlPr>
          </m:dPr>
          <m:e>
            <m:r>
              <w:rPr>
                <w:rFonts w:ascii="Cambria Math" w:hAnsi="Cambria Math" w:cs="Times New Roman"/>
              </w:rPr>
              <m:t>0.02×m×g</m:t>
            </m:r>
          </m:e>
        </m:d>
        <m:r>
          <w:rPr>
            <w:rFonts w:ascii="Cambria Math" w:hAnsi="Cambria Math" w:cs="Times New Roman"/>
          </w:rPr>
          <m:t>+(</m:t>
        </m:r>
        <m:f>
          <m:fPr>
            <m:ctrlPr>
              <w:rPr>
                <w:rFonts w:ascii="Cambria Math" w:hAnsi="Cambria Math" w:cs="Times New Roman"/>
                <w:i/>
              </w:rPr>
            </m:ctrlPr>
          </m:fPr>
          <m:num>
            <m:r>
              <w:rPr>
                <w:rFonts w:ascii="Cambria Math" w:hAnsi="Cambria Math" w:cs="Times New Roman"/>
              </w:rPr>
              <m:t>ρ×</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d</m:t>
                </m:r>
              </m:sub>
            </m:sSub>
            <m:r>
              <w:rPr>
                <w:rFonts w:ascii="Cambria Math" w:hAnsi="Cambria Math" w:cs="Times New Roman"/>
              </w:rPr>
              <m:t>×A×</m:t>
            </m:r>
            <m:sSup>
              <m:sSupPr>
                <m:ctrlPr>
                  <w:rPr>
                    <w:rFonts w:ascii="Cambria Math" w:hAnsi="Cambria Math" w:cs="Times New Roman"/>
                    <w:i/>
                  </w:rPr>
                </m:ctrlPr>
              </m:sSupPr>
              <m:e>
                <m:r>
                  <w:rPr>
                    <w:rFonts w:ascii="Cambria Math" w:hAnsi="Cambria Math" w:cs="Times New Roman"/>
                  </w:rPr>
                  <m:t>v</m:t>
                </m:r>
              </m:e>
              <m:sup>
                <m:r>
                  <w:rPr>
                    <w:rFonts w:ascii="Cambria Math" w:hAnsi="Cambria Math" w:cs="Times New Roman"/>
                  </w:rPr>
                  <m:t>2</m:t>
                </m:r>
              </m:sup>
            </m:sSup>
          </m:num>
          <m:den>
            <m:r>
              <w:rPr>
                <w:rFonts w:ascii="Cambria Math" w:hAnsi="Cambria Math" w:cs="Times New Roman"/>
              </w:rPr>
              <m:t>2</m:t>
            </m:r>
          </m:den>
        </m:f>
        <m:r>
          <w:rPr>
            <w:rFonts w:ascii="Cambria Math" w:hAnsi="Cambria Math" w:cs="Times New Roman"/>
          </w:rPr>
          <m:t>)</m:t>
        </m:r>
      </m:oMath>
      <w:r w:rsidR="009A695E">
        <w:rPr>
          <w:rFonts w:ascii="Times New Roman" w:hAnsi="Times New Roman" w:cs="Times New Roman"/>
        </w:rPr>
        <w:t xml:space="preserve"> [Equation 7].</w:t>
      </w:r>
    </w:p>
    <w:p w:rsidR="009A695E" w:rsidRDefault="009A695E" w:rsidP="009A695E">
      <w:pPr>
        <w:spacing w:line="360" w:lineRule="auto"/>
        <w:ind w:firstLine="720"/>
        <w:rPr>
          <w:rFonts w:ascii="Times New Roman" w:hAnsi="Times New Roman" w:cs="Times New Roman"/>
        </w:rPr>
      </w:pPr>
      <w:r>
        <w:rPr>
          <w:rFonts w:ascii="Times New Roman" w:hAnsi="Times New Roman" w:cs="Times New Roman"/>
        </w:rPr>
        <w:t xml:space="preserve">The frontal area used to calculate aerodynamic drag was found using photographs. As shown in figures 5, 6, and 7, a mask was cut around the outline of the motorcycles and its area in pixels was measured. Using the front </w:t>
      </w:r>
      <w:proofErr w:type="spellStart"/>
      <w:r w:rsidR="00F22AE8">
        <w:rPr>
          <w:rFonts w:ascii="Times New Roman" w:hAnsi="Times New Roman" w:cs="Times New Roman"/>
        </w:rPr>
        <w:t>tyre</w:t>
      </w:r>
      <w:proofErr w:type="spellEnd"/>
      <w:r>
        <w:rPr>
          <w:rFonts w:ascii="Times New Roman" w:hAnsi="Times New Roman" w:cs="Times New Roman"/>
        </w:rPr>
        <w:t xml:space="preserve"> width, the approximate ratio of pixel to mm was found and then multiplied against the area and converted to m</w:t>
      </w:r>
      <w:r>
        <w:rPr>
          <w:rFonts w:ascii="Times New Roman" w:hAnsi="Times New Roman" w:cs="Times New Roman"/>
          <w:vertAlign w:val="superscript"/>
        </w:rPr>
        <w:t>2</w:t>
      </w:r>
      <w:r>
        <w:rPr>
          <w:rFonts w:ascii="Times New Roman" w:hAnsi="Times New Roman" w:cs="Times New Roman"/>
        </w:rPr>
        <w:t>.</w:t>
      </w:r>
      <w:r w:rsidR="00CC7059">
        <w:rPr>
          <w:rFonts w:ascii="Times New Roman" w:hAnsi="Times New Roman" w:cs="Times New Roman"/>
        </w:rPr>
        <w:t xml:space="preserve"> The drag coefficient was set at .7 for both bikes to match figures given in online forums (Rivers, 2014) and in articles (</w:t>
      </w:r>
      <w:proofErr w:type="spellStart"/>
      <w:r w:rsidR="00CC7059">
        <w:rPr>
          <w:rFonts w:ascii="Times New Roman" w:hAnsi="Times New Roman" w:cs="Times New Roman"/>
        </w:rPr>
        <w:t>Uhlarik</w:t>
      </w:r>
      <w:proofErr w:type="spellEnd"/>
      <w:r w:rsidR="00CC7059">
        <w:rPr>
          <w:rFonts w:ascii="Times New Roman" w:hAnsi="Times New Roman" w:cs="Times New Roman"/>
        </w:rPr>
        <w:t>, 2016).</w:t>
      </w:r>
    </w:p>
    <w:p w:rsidR="00F22AE8" w:rsidRDefault="00F22AE8" w:rsidP="00F22AE8">
      <w:pPr>
        <w:keepNext/>
        <w:spacing w:line="360" w:lineRule="auto"/>
      </w:pPr>
      <w:r>
        <w:rPr>
          <w:noProof/>
        </w:rPr>
        <w:lastRenderedPageBreak/>
        <mc:AlternateContent>
          <mc:Choice Requires="wps">
            <w:drawing>
              <wp:anchor distT="0" distB="0" distL="114300" distR="114300" simplePos="0" relativeHeight="251670528" behindDoc="0" locked="0" layoutInCell="1" allowOverlap="1" wp14:anchorId="24B66DB5" wp14:editId="059B8B07">
                <wp:simplePos x="0" y="0"/>
                <wp:positionH relativeFrom="column">
                  <wp:posOffset>2969260</wp:posOffset>
                </wp:positionH>
                <wp:positionV relativeFrom="paragraph">
                  <wp:posOffset>4200525</wp:posOffset>
                </wp:positionV>
                <wp:extent cx="276225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762250" cy="635"/>
                        </a:xfrm>
                        <a:prstGeom prst="rect">
                          <a:avLst/>
                        </a:prstGeom>
                        <a:solidFill>
                          <a:prstClr val="white"/>
                        </a:solidFill>
                        <a:ln>
                          <a:noFill/>
                        </a:ln>
                      </wps:spPr>
                      <wps:txbx>
                        <w:txbxContent>
                          <w:p w:rsidR="00F22AE8" w:rsidRPr="000111A9" w:rsidRDefault="00F22AE8" w:rsidP="00F22AE8">
                            <w:pPr>
                              <w:pStyle w:val="Caption"/>
                              <w:rPr>
                                <w:rFonts w:ascii="Times New Roman" w:hAnsi="Times New Roman" w:cs="Times New Roman"/>
                                <w:noProof/>
                              </w:rPr>
                            </w:pPr>
                            <w:r>
                              <w:t xml:space="preserve">Figure </w:t>
                            </w:r>
                            <w:fldSimple w:instr=" SEQ Figure \* ARABIC ">
                              <w:r w:rsidR="00D53F28">
                                <w:rPr>
                                  <w:noProof/>
                                </w:rPr>
                                <w:t>5</w:t>
                              </w:r>
                            </w:fldSimple>
                            <w:r>
                              <w:t xml:space="preserve">: VFR800 Frontal Area 1 (Original photo: </w:t>
                            </w:r>
                            <w:proofErr w:type="spellStart"/>
                            <w:r>
                              <w:t>Visordown</w:t>
                            </w:r>
                            <w:proofErr w:type="spellEnd"/>
                            <w:r>
                              <w:t>,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B66DB5" id="Text Box 27" o:spid="_x0000_s1032" type="#_x0000_t202" style="position:absolute;margin-left:233.8pt;margin-top:330.75pt;width:217.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" stroked="f">
                <v:textbox style="mso-fit-shape-to-text:t" inset="0,0,0,0">
                  <w:txbxContent>
                    <w:p w:rsidR="00F22AE8" w:rsidRPr="000111A9" w:rsidRDefault="00F22AE8" w:rsidP="00F22AE8">
                      <w:pPr>
                        <w:pStyle w:val="Caption"/>
                        <w:rPr>
                          <w:rFonts w:ascii="Times New Roman" w:hAnsi="Times New Roman" w:cs="Times New Roman"/>
                          <w:noProof/>
                        </w:rPr>
                      </w:pPr>
                      <w:r>
                        <w:t xml:space="preserve">Figure </w:t>
                      </w:r>
                      <w:fldSimple w:instr=" SEQ Figure \* ARABIC ">
                        <w:r w:rsidR="00D53F28">
                          <w:rPr>
                            <w:noProof/>
                          </w:rPr>
                          <w:t>5</w:t>
                        </w:r>
                      </w:fldSimple>
                      <w:r>
                        <w:t xml:space="preserve">: VFR800 Frontal Area 1 (Original photo: </w:t>
                      </w:r>
                      <w:proofErr w:type="spellStart"/>
                      <w:r>
                        <w:t>Visordown</w:t>
                      </w:r>
                      <w:proofErr w:type="spellEnd"/>
                      <w:r>
                        <w:t>, 2010)</w:t>
                      </w:r>
                    </w:p>
                  </w:txbxContent>
                </v:textbox>
                <w10:wrap type="square"/>
              </v:shape>
            </w:pict>
          </mc:Fallback>
        </mc:AlternateContent>
      </w:r>
      <w:r>
        <w:rPr>
          <w:rFonts w:ascii="Times New Roman" w:hAnsi="Times New Roman" w:cs="Times New Roman"/>
          <w:noProof/>
        </w:rPr>
        <w:drawing>
          <wp:anchor distT="0" distB="0" distL="114300" distR="114300" simplePos="0" relativeHeight="251668480" behindDoc="0" locked="0" layoutInCell="1" allowOverlap="1">
            <wp:simplePos x="0" y="0"/>
            <wp:positionH relativeFrom="margin">
              <wp:align>right</wp:align>
            </wp:positionH>
            <wp:positionV relativeFrom="paragraph">
              <wp:posOffset>0</wp:posOffset>
            </wp:positionV>
            <wp:extent cx="2762250" cy="4143375"/>
            <wp:effectExtent l="0" t="0" r="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62250" cy="4143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695E">
        <w:rPr>
          <w:rFonts w:ascii="Times New Roman" w:hAnsi="Times New Roman" w:cs="Times New Roman"/>
          <w:noProof/>
        </w:rPr>
        <w:drawing>
          <wp:inline distT="0" distB="0" distL="0" distR="0">
            <wp:extent cx="2754611" cy="4143375"/>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95513" cy="4204898"/>
                    </a:xfrm>
                    <a:prstGeom prst="rect">
                      <a:avLst/>
                    </a:prstGeom>
                    <a:noFill/>
                    <a:ln>
                      <a:noFill/>
                    </a:ln>
                  </pic:spPr>
                </pic:pic>
              </a:graphicData>
            </a:graphic>
          </wp:inline>
        </w:drawing>
      </w:r>
    </w:p>
    <w:p w:rsidR="00F22AE8" w:rsidRDefault="00F22AE8" w:rsidP="00F22AE8">
      <w:pPr>
        <w:pStyle w:val="Caption"/>
      </w:pPr>
      <w:r>
        <w:t xml:space="preserve">Figure </w:t>
      </w:r>
      <w:fldSimple w:instr=" SEQ Figure \* ARABIC ">
        <w:r w:rsidR="00D53F28">
          <w:rPr>
            <w:noProof/>
          </w:rPr>
          <w:t>6</w:t>
        </w:r>
      </w:fldSimple>
      <w:r>
        <w:t>: SV650S Frontal Area</w:t>
      </w:r>
    </w:p>
    <w:p w:rsidR="009A695E" w:rsidRDefault="009A695E" w:rsidP="00F22AE8">
      <w:pPr>
        <w:spacing w:line="360" w:lineRule="auto"/>
        <w:rPr>
          <w:rFonts w:ascii="Times New Roman" w:hAnsi="Times New Roman" w:cs="Times New Roman"/>
        </w:rPr>
      </w:pPr>
    </w:p>
    <w:p w:rsidR="00F22AE8" w:rsidRDefault="00F22AE8" w:rsidP="00F22AE8">
      <w:pPr>
        <w:keepNext/>
        <w:spacing w:line="360" w:lineRule="auto"/>
      </w:pPr>
      <w:r>
        <w:rPr>
          <w:rFonts w:ascii="Times New Roman" w:hAnsi="Times New Roman" w:cs="Times New Roman"/>
          <w:noProof/>
        </w:rPr>
        <w:drawing>
          <wp:inline distT="0" distB="0" distL="0" distR="0">
            <wp:extent cx="2774891" cy="3781425"/>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94216" cy="3807760"/>
                    </a:xfrm>
                    <a:prstGeom prst="rect">
                      <a:avLst/>
                    </a:prstGeom>
                    <a:noFill/>
                    <a:ln>
                      <a:noFill/>
                    </a:ln>
                  </pic:spPr>
                </pic:pic>
              </a:graphicData>
            </a:graphic>
          </wp:inline>
        </w:drawing>
      </w:r>
    </w:p>
    <w:p w:rsidR="00F22AE8" w:rsidRDefault="00F22AE8" w:rsidP="00F22AE8">
      <w:pPr>
        <w:pStyle w:val="Caption"/>
      </w:pPr>
      <w:r>
        <w:t xml:space="preserve">Figure </w:t>
      </w:r>
      <w:fldSimple w:instr=" SEQ Figure \* ARABIC ">
        <w:r w:rsidR="00D53F28">
          <w:rPr>
            <w:noProof/>
          </w:rPr>
          <w:t>7</w:t>
        </w:r>
      </w:fldSimple>
      <w:r>
        <w:t>: VFR800 Frontal area 2 (Original photo: Perkins, 2001)</w:t>
      </w:r>
    </w:p>
    <w:p w:rsidR="00F22AE8" w:rsidRDefault="00F22AE8" w:rsidP="00F22AE8">
      <w:pPr>
        <w:spacing w:line="360" w:lineRule="auto"/>
        <w:ind w:firstLine="720"/>
        <w:rPr>
          <w:rFonts w:ascii="Times New Roman" w:hAnsi="Times New Roman" w:cs="Times New Roman"/>
        </w:rPr>
      </w:pPr>
      <w:r>
        <w:rPr>
          <w:rFonts w:ascii="Times New Roman" w:hAnsi="Times New Roman" w:cs="Times New Roman"/>
        </w:rPr>
        <w:lastRenderedPageBreak/>
        <w:t xml:space="preserve">The initial frontal area calculations for the VFR returned suspiciously low values, so an additional reference from a different photograph was taken. As these values also appeared to be very low, a precalculated </w:t>
      </w:r>
      <w:proofErr w:type="spellStart"/>
      <w:r>
        <w:rPr>
          <w:rFonts w:ascii="Times New Roman" w:hAnsi="Times New Roman" w:cs="Times New Roman"/>
        </w:rPr>
        <w:t>C</w:t>
      </w:r>
      <w:r>
        <w:rPr>
          <w:rFonts w:ascii="Times New Roman" w:hAnsi="Times New Roman" w:cs="Times New Roman"/>
          <w:vertAlign w:val="subscript"/>
        </w:rPr>
        <w:t>d</w:t>
      </w:r>
      <w:r>
        <w:rPr>
          <w:rFonts w:ascii="Times New Roman" w:hAnsi="Times New Roman" w:cs="Times New Roman"/>
        </w:rPr>
        <w:t>A</w:t>
      </w:r>
      <w:proofErr w:type="spellEnd"/>
      <w:r>
        <w:rPr>
          <w:rFonts w:ascii="Times New Roman" w:hAnsi="Times New Roman" w:cs="Times New Roman"/>
        </w:rPr>
        <w:t xml:space="preserve"> was found for a similar motorcycle, the previous model of VFR. This value was used to calculate </w:t>
      </w:r>
      <w:proofErr w:type="spellStart"/>
      <w:r>
        <w:rPr>
          <w:rFonts w:ascii="Times New Roman" w:hAnsi="Times New Roman" w:cs="Times New Roman"/>
        </w:rPr>
        <w:t>Fresist</w:t>
      </w:r>
      <w:proofErr w:type="spellEnd"/>
      <w:r>
        <w:rPr>
          <w:rFonts w:ascii="Times New Roman" w:hAnsi="Times New Roman" w:cs="Times New Roman"/>
        </w:rPr>
        <w:t xml:space="preserve"> 3 in table 2.</w:t>
      </w:r>
    </w:p>
    <w:p w:rsidR="00CC7059" w:rsidRDefault="00CC7059" w:rsidP="00F22AE8">
      <w:pPr>
        <w:spacing w:line="360" w:lineRule="auto"/>
        <w:ind w:firstLine="720"/>
        <w:rPr>
          <w:rFonts w:ascii="Times New Roman" w:hAnsi="Times New Roman" w:cs="Times New Roman"/>
        </w:rPr>
      </w:pPr>
      <w:r>
        <w:rPr>
          <w:rFonts w:ascii="Times New Roman" w:hAnsi="Times New Roman" w:cs="Times New Roman"/>
        </w:rPr>
        <w:t xml:space="preserve">These force values for each bike were plotted against velocity in figures 8 and </w:t>
      </w:r>
      <w:r w:rsidR="00D53F28">
        <w:rPr>
          <w:rFonts w:ascii="Times New Roman" w:hAnsi="Times New Roman" w:cs="Times New Roman"/>
        </w:rPr>
        <w:t>10</w:t>
      </w:r>
      <w:r>
        <w:rPr>
          <w:rFonts w:ascii="Times New Roman" w:hAnsi="Times New Roman" w:cs="Times New Roman"/>
        </w:rPr>
        <w:t>. From the graphs, the data would seem to suggest that both vehicles are capable of reaching their mechanical top speeds, though the trouble with the VFR frontal area calculations speaks towards a significant level of uncertainty in the numbers. It is also worth noting that the force of the bikes closely matches their respective torque curves</w:t>
      </w:r>
      <w:r w:rsidR="00D53F28">
        <w:rPr>
          <w:rFonts w:ascii="Times New Roman" w:hAnsi="Times New Roman" w:cs="Times New Roman"/>
        </w:rPr>
        <w:t xml:space="preserve"> (figures 9 and 11), which makes sense as the engine torque would have the largest effect on accelerating force.</w:t>
      </w:r>
    </w:p>
    <w:p w:rsidR="00D53F28" w:rsidRDefault="00D53F28" w:rsidP="00D53F28">
      <w:pPr>
        <w:keepNext/>
        <w:spacing w:line="360" w:lineRule="auto"/>
      </w:pPr>
      <w:r>
        <w:rPr>
          <w:noProof/>
        </w:rPr>
        <w:drawing>
          <wp:inline distT="0" distB="0" distL="0" distR="0" wp14:anchorId="68F9F29D" wp14:editId="61854E6A">
            <wp:extent cx="5667376" cy="3376613"/>
            <wp:effectExtent l="0" t="0" r="9525" b="14605"/>
            <wp:docPr id="28" name="Chart 28">
              <a:extLst xmlns:a="http://schemas.openxmlformats.org/drawingml/2006/main">
                <a:ext uri="{FF2B5EF4-FFF2-40B4-BE49-F238E27FC236}">
                  <a16:creationId xmlns:a16="http://schemas.microsoft.com/office/drawing/2014/main" id="{F428307D-AB84-4CC7-9EB8-50E44CDEDE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D53F28" w:rsidRDefault="00D53F28" w:rsidP="00D53F28">
      <w:pPr>
        <w:pStyle w:val="Caption"/>
        <w:rPr>
          <w:rFonts w:ascii="Times New Roman" w:hAnsi="Times New Roman" w:cs="Times New Roman"/>
        </w:rPr>
      </w:pPr>
      <w:r>
        <w:t xml:space="preserve">Figure </w:t>
      </w:r>
      <w:fldSimple w:instr=" SEQ Figure \* ARABIC ">
        <w:r>
          <w:rPr>
            <w:noProof/>
          </w:rPr>
          <w:t>8</w:t>
        </w:r>
      </w:fldSimple>
      <w:r>
        <w:t>: SV650S Force vs Velocity</w:t>
      </w:r>
    </w:p>
    <w:p w:rsidR="00D53F28" w:rsidRDefault="00D53F28" w:rsidP="00D53F28">
      <w:pPr>
        <w:keepNext/>
        <w:spacing w:line="360" w:lineRule="auto"/>
      </w:pPr>
      <w:r>
        <w:rPr>
          <w:noProof/>
        </w:rPr>
        <w:lastRenderedPageBreak/>
        <w:drawing>
          <wp:inline distT="0" distB="0" distL="0" distR="0" wp14:anchorId="231D165F" wp14:editId="2DEFF81B">
            <wp:extent cx="5667375" cy="3452813"/>
            <wp:effectExtent l="0" t="0" r="9525" b="14605"/>
            <wp:docPr id="30" name="Chart 30">
              <a:extLst xmlns:a="http://schemas.openxmlformats.org/drawingml/2006/main">
                <a:ext uri="{FF2B5EF4-FFF2-40B4-BE49-F238E27FC236}">
                  <a16:creationId xmlns:a16="http://schemas.microsoft.com/office/drawing/2014/main" id="{B6F9A73A-356F-493E-A513-2C4DBC05EF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D53F28" w:rsidRDefault="00D53F28" w:rsidP="00D53F28">
      <w:pPr>
        <w:pStyle w:val="Caption"/>
      </w:pPr>
      <w:r>
        <w:t xml:space="preserve">Figure </w:t>
      </w:r>
      <w:fldSimple w:instr=" SEQ Figure \* ARABIC ">
        <w:r>
          <w:rPr>
            <w:noProof/>
          </w:rPr>
          <w:t>9</w:t>
        </w:r>
      </w:fldSimple>
      <w:r>
        <w:t>: SV650S Power and Torque</w:t>
      </w:r>
    </w:p>
    <w:p w:rsidR="00D53F28" w:rsidRDefault="00D53F28" w:rsidP="00D53F28">
      <w:pPr>
        <w:keepNext/>
        <w:spacing w:line="360" w:lineRule="auto"/>
      </w:pPr>
      <w:r>
        <w:rPr>
          <w:noProof/>
        </w:rPr>
        <w:drawing>
          <wp:inline distT="0" distB="0" distL="0" distR="0" wp14:anchorId="2D2243BA" wp14:editId="1A721E32">
            <wp:extent cx="5731510" cy="3311525"/>
            <wp:effectExtent l="0" t="0" r="2540" b="3175"/>
            <wp:docPr id="29" name="Chart 29">
              <a:extLst xmlns:a="http://schemas.openxmlformats.org/drawingml/2006/main">
                <a:ext uri="{FF2B5EF4-FFF2-40B4-BE49-F238E27FC236}">
                  <a16:creationId xmlns:a16="http://schemas.microsoft.com/office/drawing/2014/main" id="{DF9F5BDB-85BE-4313-BB95-56C6ED6A16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D53F28" w:rsidRDefault="00D53F28" w:rsidP="00D53F28">
      <w:pPr>
        <w:pStyle w:val="Caption"/>
        <w:rPr>
          <w:rFonts w:ascii="Times New Roman" w:hAnsi="Times New Roman" w:cs="Times New Roman"/>
        </w:rPr>
      </w:pPr>
      <w:r>
        <w:t xml:space="preserve">Figure </w:t>
      </w:r>
      <w:fldSimple w:instr=" SEQ Figure \* ARABIC ">
        <w:r>
          <w:rPr>
            <w:noProof/>
          </w:rPr>
          <w:t>10</w:t>
        </w:r>
      </w:fldSimple>
      <w:r>
        <w:t>: VFR800 Force vs Velocity</w:t>
      </w:r>
    </w:p>
    <w:p w:rsidR="00D53F28" w:rsidRDefault="00D53F28" w:rsidP="00D53F28">
      <w:pPr>
        <w:keepNext/>
        <w:spacing w:line="360" w:lineRule="auto"/>
      </w:pPr>
      <w:r>
        <w:rPr>
          <w:noProof/>
        </w:rPr>
        <w:lastRenderedPageBreak/>
        <w:drawing>
          <wp:inline distT="0" distB="0" distL="0" distR="0" wp14:anchorId="1EE7F811" wp14:editId="1E60CA90">
            <wp:extent cx="5731510" cy="3460750"/>
            <wp:effectExtent l="0" t="0" r="2540" b="6350"/>
            <wp:docPr id="31" name="Chart 31">
              <a:extLst xmlns:a="http://schemas.openxmlformats.org/drawingml/2006/main">
                <a:ext uri="{FF2B5EF4-FFF2-40B4-BE49-F238E27FC236}">
                  <a16:creationId xmlns:a16="http://schemas.microsoft.com/office/drawing/2014/main" id="{127E386F-0C02-4078-829C-8A4DCEC3AC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D53F28" w:rsidRDefault="00D53F28" w:rsidP="00D53F28">
      <w:pPr>
        <w:pStyle w:val="Caption"/>
      </w:pPr>
      <w:r>
        <w:t xml:space="preserve">Figure </w:t>
      </w:r>
      <w:fldSimple w:instr=" SEQ Figure \* ARABIC ">
        <w:r>
          <w:rPr>
            <w:noProof/>
          </w:rPr>
          <w:t>11</w:t>
        </w:r>
      </w:fldSimple>
      <w:r>
        <w:t>: VFR800 Power and Torque</w:t>
      </w:r>
    </w:p>
    <w:p w:rsidR="00D53F28" w:rsidRDefault="00D53F28" w:rsidP="00D53F28">
      <w:pPr>
        <w:spacing w:line="360" w:lineRule="auto"/>
        <w:ind w:firstLine="720"/>
        <w:rPr>
          <w:rFonts w:ascii="Times New Roman" w:hAnsi="Times New Roman" w:cs="Times New Roman"/>
        </w:rPr>
      </w:pPr>
    </w:p>
    <w:p w:rsidR="00D341AF" w:rsidRDefault="00D341AF" w:rsidP="00D341AF">
      <w:pPr>
        <w:pStyle w:val="Heading1"/>
      </w:pPr>
      <w:bookmarkStart w:id="5" w:name="_Toc28824244"/>
      <w:r>
        <w:t>5 | Recommendations</w:t>
      </w:r>
      <w:bookmarkEnd w:id="5"/>
    </w:p>
    <w:p w:rsidR="00D341AF" w:rsidRDefault="00D341AF" w:rsidP="00D53F28">
      <w:pPr>
        <w:spacing w:line="360" w:lineRule="auto"/>
        <w:ind w:firstLine="720"/>
        <w:rPr>
          <w:rFonts w:ascii="Times New Roman" w:hAnsi="Times New Roman" w:cs="Times New Roman"/>
        </w:rPr>
      </w:pPr>
    </w:p>
    <w:p w:rsidR="00D341AF" w:rsidRPr="00D53F28" w:rsidRDefault="00D341AF" w:rsidP="00D53F28">
      <w:pPr>
        <w:spacing w:line="360" w:lineRule="auto"/>
        <w:ind w:firstLine="720"/>
        <w:rPr>
          <w:rFonts w:ascii="Times New Roman" w:hAnsi="Times New Roman" w:cs="Times New Roman"/>
        </w:rPr>
      </w:pPr>
      <w:r>
        <w:rPr>
          <w:rFonts w:ascii="Times New Roman" w:hAnsi="Times New Roman" w:cs="Times New Roman"/>
        </w:rPr>
        <w:t xml:space="preserve">Based on the data seen in this report, some recommendations for alterations for the SV650S and VFR800 can be made. Provided the force and velocity data has a reasonable amount of accuracy, the SV650S need not be concerned with decreasing aerodynamic drag, and it is unlikely either bike will see </w:t>
      </w:r>
      <w:r w:rsidR="0090678F">
        <w:rPr>
          <w:rFonts w:ascii="Times New Roman" w:hAnsi="Times New Roman" w:cs="Times New Roman"/>
        </w:rPr>
        <w:t>significant gains by doing so. The trail of the SV650S might be shortened to take better advantage of its lighter weight and make it more maneuverable. By contrast, a longer wheelbase or perhaps a more front-biased center of mass on the VFR800 might help it keep more consistent handling as passenger and luggage loads increase—this is particularly salient as the VFR is sold as a touring model. In the same vein, its trail might be increased to gain more stability, but care should be taken so as not to make its heavy weight unwieldy at low speeds. For the SV, a reduction in steering head offset might be paired with an increase in caster angle to preserve trail while putting less stress on the front fork assembly to enhance component longevity.</w:t>
      </w:r>
    </w:p>
    <w:p w:rsidR="00D53F28" w:rsidRPr="00F22AE8" w:rsidRDefault="00D53F28" w:rsidP="00D53F28">
      <w:pPr>
        <w:spacing w:line="360" w:lineRule="auto"/>
        <w:rPr>
          <w:rFonts w:ascii="Times New Roman" w:hAnsi="Times New Roman" w:cs="Times New Roman"/>
        </w:rPr>
      </w:pPr>
    </w:p>
    <w:p w:rsidR="00C21608" w:rsidRDefault="00C21608" w:rsidP="009A695E">
      <w:pPr>
        <w:spacing w:line="360" w:lineRule="auto"/>
        <w:ind w:firstLine="720"/>
        <w:rPr>
          <w:rFonts w:ascii="Times New Roman" w:hAnsi="Times New Roman" w:cs="Times New Roman"/>
        </w:rPr>
      </w:pPr>
      <w:r>
        <w:rPr>
          <w:rFonts w:ascii="Times New Roman" w:hAnsi="Times New Roman" w:cs="Times New Roman"/>
        </w:rPr>
        <w:br w:type="page"/>
      </w:r>
    </w:p>
    <w:p w:rsidR="00C21608" w:rsidRDefault="00F55164" w:rsidP="00C21608">
      <w:pPr>
        <w:pStyle w:val="Heading1"/>
      </w:pPr>
      <w:bookmarkStart w:id="6" w:name="_Toc28824245"/>
      <w:r>
        <w:lastRenderedPageBreak/>
        <w:t>Bibliography</w:t>
      </w:r>
      <w:bookmarkEnd w:id="6"/>
    </w:p>
    <w:p w:rsidR="00C21608" w:rsidRDefault="00C21608" w:rsidP="00EC3A62">
      <w:pPr>
        <w:spacing w:line="360" w:lineRule="auto"/>
        <w:ind w:firstLine="720"/>
        <w:rPr>
          <w:rFonts w:ascii="Times New Roman" w:hAnsi="Times New Roman" w:cs="Times New Roman"/>
        </w:rPr>
      </w:pPr>
    </w:p>
    <w:p w:rsidR="00F55164" w:rsidRPr="00F55164" w:rsidRDefault="00F55164" w:rsidP="00F55164">
      <w:pPr>
        <w:rPr>
          <w:rFonts w:ascii="Times New Roman" w:hAnsi="Times New Roman" w:cs="Times New Roman"/>
        </w:rPr>
      </w:pPr>
      <w:proofErr w:type="spellStart"/>
      <w:r w:rsidRPr="00F55164">
        <w:rPr>
          <w:rFonts w:ascii="Times New Roman" w:hAnsi="Times New Roman" w:cs="Times New Roman"/>
        </w:rPr>
        <w:t>Cossalter</w:t>
      </w:r>
      <w:proofErr w:type="spellEnd"/>
      <w:r w:rsidRPr="00F55164">
        <w:rPr>
          <w:rFonts w:ascii="Times New Roman" w:hAnsi="Times New Roman" w:cs="Times New Roman"/>
        </w:rPr>
        <w:t xml:space="preserve">, V. (2006). </w:t>
      </w:r>
      <w:r w:rsidRPr="00F55164">
        <w:rPr>
          <w:rFonts w:ascii="Times New Roman" w:hAnsi="Times New Roman" w:cs="Times New Roman"/>
          <w:i/>
          <w:iCs/>
        </w:rPr>
        <w:t>Motorcycle Dynamics</w:t>
      </w:r>
      <w:r w:rsidRPr="00F55164">
        <w:rPr>
          <w:rFonts w:ascii="Times New Roman" w:hAnsi="Times New Roman" w:cs="Times New Roman"/>
        </w:rPr>
        <w:t>. 2</w:t>
      </w:r>
      <w:r w:rsidRPr="00F55164">
        <w:rPr>
          <w:rFonts w:ascii="Times New Roman" w:hAnsi="Times New Roman" w:cs="Times New Roman"/>
          <w:vertAlign w:val="superscript"/>
        </w:rPr>
        <w:t>nd</w:t>
      </w:r>
      <w:r w:rsidRPr="00F55164">
        <w:rPr>
          <w:rFonts w:ascii="Times New Roman" w:hAnsi="Times New Roman" w:cs="Times New Roman"/>
        </w:rPr>
        <w:t xml:space="preserve"> ed. San Bernardino: Lulu press.</w:t>
      </w:r>
    </w:p>
    <w:p w:rsidR="00F55164" w:rsidRPr="00F55164" w:rsidRDefault="00F55164" w:rsidP="00F55164">
      <w:pPr>
        <w:rPr>
          <w:rFonts w:ascii="Times New Roman" w:hAnsi="Times New Roman" w:cs="Times New Roman"/>
        </w:rPr>
      </w:pPr>
    </w:p>
    <w:p w:rsidR="00F55164" w:rsidRPr="00F55164" w:rsidRDefault="00F55164" w:rsidP="00F55164">
      <w:pPr>
        <w:rPr>
          <w:rFonts w:ascii="Times New Roman" w:hAnsi="Times New Roman" w:cs="Times New Roman"/>
        </w:rPr>
      </w:pPr>
      <w:r w:rsidRPr="00F55164">
        <w:rPr>
          <w:rFonts w:ascii="Times New Roman" w:hAnsi="Times New Roman" w:cs="Times New Roman"/>
        </w:rPr>
        <w:t xml:space="preserve">Gillespie, C. (2019). </w:t>
      </w:r>
      <w:r w:rsidRPr="00F55164">
        <w:rPr>
          <w:rFonts w:ascii="Times New Roman" w:hAnsi="Times New Roman" w:cs="Times New Roman"/>
          <w:i/>
          <w:iCs/>
        </w:rPr>
        <w:t xml:space="preserve">How To Calculate Speed Ratio. </w:t>
      </w:r>
      <w:r w:rsidRPr="00F55164">
        <w:rPr>
          <w:rFonts w:ascii="Times New Roman" w:hAnsi="Times New Roman" w:cs="Times New Roman"/>
        </w:rPr>
        <w:t xml:space="preserve">Available at: </w:t>
      </w:r>
      <w:r w:rsidRPr="0090678F">
        <w:rPr>
          <w:rFonts w:ascii="Times New Roman" w:hAnsi="Times New Roman" w:cs="Times New Roman"/>
        </w:rPr>
        <w:t>https://sciencing.c</w:t>
      </w:r>
      <w:r w:rsidRPr="0090678F">
        <w:rPr>
          <w:rFonts w:ascii="Times New Roman" w:hAnsi="Times New Roman" w:cs="Times New Roman"/>
        </w:rPr>
        <w:t>o</w:t>
      </w:r>
      <w:r w:rsidRPr="0090678F">
        <w:rPr>
          <w:rFonts w:ascii="Times New Roman" w:hAnsi="Times New Roman" w:cs="Times New Roman"/>
        </w:rPr>
        <w:t>m/calculate-speed-ratio-7598425.html</w:t>
      </w:r>
      <w:r w:rsidRPr="00F55164">
        <w:rPr>
          <w:rFonts w:ascii="Times New Roman" w:hAnsi="Times New Roman" w:cs="Times New Roman"/>
        </w:rPr>
        <w:t xml:space="preserve"> (Accessed: 31</w:t>
      </w:r>
      <w:r w:rsidRPr="00F55164">
        <w:rPr>
          <w:rFonts w:ascii="Times New Roman" w:hAnsi="Times New Roman" w:cs="Times New Roman"/>
          <w:vertAlign w:val="superscript"/>
        </w:rPr>
        <w:t>st</w:t>
      </w:r>
      <w:r w:rsidRPr="00F55164">
        <w:rPr>
          <w:rFonts w:ascii="Times New Roman" w:hAnsi="Times New Roman" w:cs="Times New Roman"/>
        </w:rPr>
        <w:t xml:space="preserve"> December 2019).</w:t>
      </w:r>
    </w:p>
    <w:p w:rsidR="00F55164" w:rsidRPr="00F55164" w:rsidRDefault="00F55164" w:rsidP="00F55164">
      <w:pPr>
        <w:rPr>
          <w:rFonts w:ascii="Times New Roman" w:hAnsi="Times New Roman" w:cs="Times New Roman"/>
        </w:rPr>
      </w:pPr>
    </w:p>
    <w:p w:rsidR="00F55164" w:rsidRPr="00F55164" w:rsidRDefault="00F55164" w:rsidP="00F55164">
      <w:pPr>
        <w:rPr>
          <w:rFonts w:ascii="Times New Roman" w:hAnsi="Times New Roman" w:cs="Times New Roman"/>
        </w:rPr>
      </w:pPr>
      <w:r w:rsidRPr="00F55164">
        <w:rPr>
          <w:rFonts w:ascii="Times New Roman" w:hAnsi="Times New Roman" w:cs="Times New Roman"/>
        </w:rPr>
        <w:t xml:space="preserve">Honda (2019). </w:t>
      </w:r>
      <w:r w:rsidRPr="00F55164">
        <w:rPr>
          <w:rFonts w:ascii="Times New Roman" w:hAnsi="Times New Roman" w:cs="Times New Roman"/>
          <w:i/>
          <w:iCs/>
        </w:rPr>
        <w:t xml:space="preserve">Super Cub C125 ABS. </w:t>
      </w:r>
      <w:r w:rsidRPr="00F55164">
        <w:rPr>
          <w:rFonts w:ascii="Times New Roman" w:hAnsi="Times New Roman" w:cs="Times New Roman"/>
        </w:rPr>
        <w:t xml:space="preserve">Available at: </w:t>
      </w:r>
      <w:r w:rsidRPr="0090678F">
        <w:rPr>
          <w:rFonts w:ascii="Times New Roman" w:hAnsi="Times New Roman" w:cs="Times New Roman"/>
        </w:rPr>
        <w:t>https://powersports.hond</w:t>
      </w:r>
      <w:r w:rsidRPr="0090678F">
        <w:rPr>
          <w:rFonts w:ascii="Times New Roman" w:hAnsi="Times New Roman" w:cs="Times New Roman"/>
        </w:rPr>
        <w:t>a</w:t>
      </w:r>
      <w:r w:rsidRPr="0090678F">
        <w:rPr>
          <w:rFonts w:ascii="Times New Roman" w:hAnsi="Times New Roman" w:cs="Times New Roman"/>
        </w:rPr>
        <w:t>.com/street/minimoto/super-cub-c125/specifications</w:t>
      </w:r>
      <w:r w:rsidRPr="00F55164">
        <w:rPr>
          <w:rFonts w:ascii="Times New Roman" w:hAnsi="Times New Roman" w:cs="Times New Roman"/>
        </w:rPr>
        <w:t xml:space="preserve"> (Accessed: 29</w:t>
      </w:r>
      <w:r w:rsidRPr="00F55164">
        <w:rPr>
          <w:rFonts w:ascii="Times New Roman" w:hAnsi="Times New Roman" w:cs="Times New Roman"/>
          <w:vertAlign w:val="superscript"/>
        </w:rPr>
        <w:t>th</w:t>
      </w:r>
      <w:r w:rsidRPr="00F55164">
        <w:rPr>
          <w:rFonts w:ascii="Times New Roman" w:hAnsi="Times New Roman" w:cs="Times New Roman"/>
        </w:rPr>
        <w:t xml:space="preserve"> December 2019).</w:t>
      </w:r>
    </w:p>
    <w:p w:rsidR="00F55164" w:rsidRPr="00F55164" w:rsidRDefault="00F55164" w:rsidP="00C21608">
      <w:pPr>
        <w:rPr>
          <w:rFonts w:ascii="Times New Roman" w:hAnsi="Times New Roman" w:cs="Times New Roman"/>
        </w:rPr>
      </w:pPr>
    </w:p>
    <w:p w:rsidR="00F55164" w:rsidRPr="00F55164" w:rsidRDefault="00F55164" w:rsidP="00C21608">
      <w:pPr>
        <w:rPr>
          <w:rFonts w:ascii="Times New Roman" w:hAnsi="Times New Roman" w:cs="Times New Roman"/>
          <w:i/>
          <w:iCs/>
        </w:rPr>
      </w:pPr>
      <w:r w:rsidRPr="00F55164">
        <w:rPr>
          <w:rFonts w:ascii="Times New Roman" w:hAnsi="Times New Roman" w:cs="Times New Roman"/>
        </w:rPr>
        <w:t xml:space="preserve">Honda (2002). </w:t>
      </w:r>
      <w:r w:rsidRPr="00F55164">
        <w:rPr>
          <w:rFonts w:ascii="Times New Roman" w:hAnsi="Times New Roman" w:cs="Times New Roman"/>
          <w:i/>
          <w:iCs/>
        </w:rPr>
        <w:t>Service Manual: VFR800/A Interceptor.</w:t>
      </w:r>
    </w:p>
    <w:p w:rsidR="00F55164" w:rsidRPr="00F55164" w:rsidRDefault="00F55164" w:rsidP="00C21608">
      <w:pPr>
        <w:rPr>
          <w:rFonts w:ascii="Times New Roman" w:hAnsi="Times New Roman" w:cs="Times New Roman"/>
          <w:i/>
          <w:iCs/>
        </w:rPr>
      </w:pPr>
    </w:p>
    <w:p w:rsidR="00F55164" w:rsidRPr="00F55164" w:rsidRDefault="00F55164" w:rsidP="00F55164">
      <w:pPr>
        <w:rPr>
          <w:rFonts w:ascii="Times New Roman" w:hAnsi="Times New Roman" w:cs="Times New Roman"/>
        </w:rPr>
      </w:pPr>
      <w:r w:rsidRPr="00F55164">
        <w:rPr>
          <w:rFonts w:ascii="Times New Roman" w:hAnsi="Times New Roman" w:cs="Times New Roman"/>
        </w:rPr>
        <w:t xml:space="preserve">Maxim (2019). </w:t>
      </w:r>
      <w:r w:rsidRPr="00F55164">
        <w:rPr>
          <w:rFonts w:ascii="Times New Roman" w:hAnsi="Times New Roman" w:cs="Times New Roman"/>
          <w:i/>
          <w:iCs/>
        </w:rPr>
        <w:t xml:space="preserve">Indian Celebrates 100 Years of the Scout with Insanely Fast Custom Motorcycle. </w:t>
      </w:r>
      <w:r w:rsidRPr="00F55164">
        <w:rPr>
          <w:rFonts w:ascii="Times New Roman" w:hAnsi="Times New Roman" w:cs="Times New Roman"/>
        </w:rPr>
        <w:t xml:space="preserve">Available at: </w:t>
      </w:r>
      <w:r w:rsidRPr="0090678F">
        <w:rPr>
          <w:rFonts w:ascii="Times New Roman" w:hAnsi="Times New Roman" w:cs="Times New Roman"/>
        </w:rPr>
        <w:t>http</w:t>
      </w:r>
      <w:r w:rsidRPr="0090678F">
        <w:rPr>
          <w:rFonts w:ascii="Times New Roman" w:hAnsi="Times New Roman" w:cs="Times New Roman"/>
        </w:rPr>
        <w:t>s</w:t>
      </w:r>
      <w:r w:rsidRPr="0090678F">
        <w:rPr>
          <w:rFonts w:ascii="Times New Roman" w:hAnsi="Times New Roman" w:cs="Times New Roman"/>
        </w:rPr>
        <w:t>://www.maxim.com/rid</w:t>
      </w:r>
      <w:r w:rsidRPr="0090678F">
        <w:rPr>
          <w:rFonts w:ascii="Times New Roman" w:hAnsi="Times New Roman" w:cs="Times New Roman"/>
        </w:rPr>
        <w:t>e</w:t>
      </w:r>
      <w:r w:rsidRPr="0090678F">
        <w:rPr>
          <w:rFonts w:ascii="Times New Roman" w:hAnsi="Times New Roman" w:cs="Times New Roman"/>
        </w:rPr>
        <w:t>s/indian-x-workhorse-scout-bobber-appaloosa-2019-5</w:t>
      </w:r>
      <w:r w:rsidRPr="00F55164">
        <w:rPr>
          <w:rFonts w:ascii="Times New Roman" w:hAnsi="Times New Roman" w:cs="Times New Roman"/>
        </w:rPr>
        <w:t xml:space="preserve"> (Accessed: 31</w:t>
      </w:r>
      <w:r w:rsidRPr="00F55164">
        <w:rPr>
          <w:rFonts w:ascii="Times New Roman" w:hAnsi="Times New Roman" w:cs="Times New Roman"/>
          <w:vertAlign w:val="superscript"/>
        </w:rPr>
        <w:t>st</w:t>
      </w:r>
      <w:r w:rsidRPr="00F55164">
        <w:rPr>
          <w:rFonts w:ascii="Times New Roman" w:hAnsi="Times New Roman" w:cs="Times New Roman"/>
        </w:rPr>
        <w:t xml:space="preserve"> December 2019).</w:t>
      </w:r>
    </w:p>
    <w:p w:rsidR="00F55164" w:rsidRPr="00F55164" w:rsidRDefault="00F55164" w:rsidP="00F55164">
      <w:pPr>
        <w:rPr>
          <w:rFonts w:ascii="Times New Roman" w:hAnsi="Times New Roman" w:cs="Times New Roman"/>
        </w:rPr>
      </w:pPr>
    </w:p>
    <w:p w:rsidR="00C21608" w:rsidRPr="00F55164" w:rsidRDefault="00C21608" w:rsidP="00C21608">
      <w:pPr>
        <w:rPr>
          <w:rFonts w:ascii="Times New Roman" w:hAnsi="Times New Roman" w:cs="Times New Roman"/>
        </w:rPr>
      </w:pPr>
      <w:r w:rsidRPr="00F55164">
        <w:rPr>
          <w:rFonts w:ascii="Times New Roman" w:hAnsi="Times New Roman" w:cs="Times New Roman"/>
        </w:rPr>
        <w:t>Perkins, J</w:t>
      </w:r>
      <w:r w:rsidR="004B1C63" w:rsidRPr="00F55164">
        <w:rPr>
          <w:rFonts w:ascii="Times New Roman" w:hAnsi="Times New Roman" w:cs="Times New Roman"/>
        </w:rPr>
        <w:t>.</w:t>
      </w:r>
      <w:r w:rsidRPr="00F55164">
        <w:rPr>
          <w:rFonts w:ascii="Times New Roman" w:hAnsi="Times New Roman" w:cs="Times New Roman"/>
        </w:rPr>
        <w:t xml:space="preserve"> (2001)</w:t>
      </w:r>
      <w:r w:rsidR="00164E00" w:rsidRPr="00F55164">
        <w:rPr>
          <w:rFonts w:ascii="Times New Roman" w:hAnsi="Times New Roman" w:cs="Times New Roman"/>
        </w:rPr>
        <w:t xml:space="preserve">. Available at: </w:t>
      </w:r>
      <w:r w:rsidR="00164E00" w:rsidRPr="0090678F">
        <w:rPr>
          <w:rFonts w:ascii="Times New Roman" w:hAnsi="Times New Roman" w:cs="Times New Roman"/>
        </w:rPr>
        <w:t>http://pages.c</w:t>
      </w:r>
      <w:r w:rsidR="00164E00" w:rsidRPr="0090678F">
        <w:rPr>
          <w:rFonts w:ascii="Times New Roman" w:hAnsi="Times New Roman" w:cs="Times New Roman"/>
        </w:rPr>
        <w:t>s</w:t>
      </w:r>
      <w:r w:rsidR="00164E00" w:rsidRPr="0090678F">
        <w:rPr>
          <w:rFonts w:ascii="Times New Roman" w:hAnsi="Times New Roman" w:cs="Times New Roman"/>
        </w:rPr>
        <w:t>.wisc.edu/~john/vfr/specs/pics/02-vfr-front.jpg</w:t>
      </w:r>
      <w:r w:rsidRPr="00F55164">
        <w:rPr>
          <w:rFonts w:ascii="Times New Roman" w:hAnsi="Times New Roman" w:cs="Times New Roman"/>
        </w:rPr>
        <w:t xml:space="preserve"> </w:t>
      </w:r>
      <w:r w:rsidR="00164E00" w:rsidRPr="00F55164">
        <w:rPr>
          <w:rFonts w:ascii="Times New Roman" w:hAnsi="Times New Roman" w:cs="Times New Roman"/>
        </w:rPr>
        <w:t>(Accessed: 30</w:t>
      </w:r>
      <w:r w:rsidR="00164E00" w:rsidRPr="00F55164">
        <w:rPr>
          <w:rFonts w:ascii="Times New Roman" w:hAnsi="Times New Roman" w:cs="Times New Roman"/>
          <w:vertAlign w:val="superscript"/>
        </w:rPr>
        <w:t>th</w:t>
      </w:r>
      <w:r w:rsidR="00164E00" w:rsidRPr="00F55164">
        <w:rPr>
          <w:rFonts w:ascii="Times New Roman" w:hAnsi="Times New Roman" w:cs="Times New Roman"/>
        </w:rPr>
        <w:t xml:space="preserve"> December 2019).</w:t>
      </w:r>
    </w:p>
    <w:p w:rsidR="00164E00" w:rsidRPr="00F55164" w:rsidRDefault="00164E00" w:rsidP="00C21608">
      <w:pPr>
        <w:rPr>
          <w:rFonts w:ascii="Times New Roman" w:hAnsi="Times New Roman" w:cs="Times New Roman"/>
        </w:rPr>
      </w:pPr>
    </w:p>
    <w:p w:rsidR="00C21608" w:rsidRPr="00F55164" w:rsidRDefault="00164E00" w:rsidP="00C21608">
      <w:pPr>
        <w:rPr>
          <w:rFonts w:ascii="Times New Roman" w:hAnsi="Times New Roman" w:cs="Times New Roman"/>
        </w:rPr>
      </w:pPr>
      <w:r w:rsidRPr="00F55164">
        <w:rPr>
          <w:rFonts w:ascii="Times New Roman" w:hAnsi="Times New Roman" w:cs="Times New Roman"/>
        </w:rPr>
        <w:t>Rivers, A</w:t>
      </w:r>
      <w:r w:rsidR="004B1C63" w:rsidRPr="00F55164">
        <w:rPr>
          <w:rFonts w:ascii="Times New Roman" w:hAnsi="Times New Roman" w:cs="Times New Roman"/>
        </w:rPr>
        <w:t>.</w:t>
      </w:r>
      <w:r w:rsidRPr="00F55164">
        <w:rPr>
          <w:rFonts w:ascii="Times New Roman" w:hAnsi="Times New Roman" w:cs="Times New Roman"/>
        </w:rPr>
        <w:t xml:space="preserve"> (2014) [ELMoto.net] 02 February. Available at: </w:t>
      </w:r>
      <w:r w:rsidRPr="0090678F">
        <w:rPr>
          <w:rFonts w:ascii="Times New Roman" w:hAnsi="Times New Roman" w:cs="Times New Roman"/>
        </w:rPr>
        <w:t>http://elmoto.net/showthread.php?t=3400</w:t>
      </w:r>
      <w:r w:rsidR="00C21608" w:rsidRPr="00F55164">
        <w:rPr>
          <w:rFonts w:ascii="Times New Roman" w:hAnsi="Times New Roman" w:cs="Times New Roman"/>
        </w:rPr>
        <w:t xml:space="preserve"> </w:t>
      </w:r>
      <w:r w:rsidRPr="00F55164">
        <w:rPr>
          <w:rFonts w:ascii="Times New Roman" w:hAnsi="Times New Roman" w:cs="Times New Roman"/>
        </w:rPr>
        <w:t>(Accessed: 30</w:t>
      </w:r>
      <w:r w:rsidRPr="00F55164">
        <w:rPr>
          <w:rFonts w:ascii="Times New Roman" w:hAnsi="Times New Roman" w:cs="Times New Roman"/>
          <w:vertAlign w:val="superscript"/>
        </w:rPr>
        <w:t>th</w:t>
      </w:r>
      <w:r w:rsidRPr="00F55164">
        <w:rPr>
          <w:rFonts w:ascii="Times New Roman" w:hAnsi="Times New Roman" w:cs="Times New Roman"/>
        </w:rPr>
        <w:t xml:space="preserve"> December 2019).</w:t>
      </w:r>
    </w:p>
    <w:p w:rsidR="00164E00" w:rsidRPr="00F55164" w:rsidRDefault="00164E00" w:rsidP="00C21608">
      <w:pPr>
        <w:rPr>
          <w:rFonts w:ascii="Times New Roman" w:hAnsi="Times New Roman" w:cs="Times New Roman"/>
        </w:rPr>
      </w:pPr>
    </w:p>
    <w:p w:rsidR="00F55164" w:rsidRPr="00F55164" w:rsidRDefault="00F55164" w:rsidP="00F55164">
      <w:pPr>
        <w:rPr>
          <w:rFonts w:ascii="Times New Roman" w:hAnsi="Times New Roman" w:cs="Times New Roman"/>
        </w:rPr>
      </w:pPr>
      <w:r w:rsidRPr="00F55164">
        <w:rPr>
          <w:rFonts w:ascii="Times New Roman" w:hAnsi="Times New Roman" w:cs="Times New Roman"/>
        </w:rPr>
        <w:t xml:space="preserve">Suzuki Motor Corporation (2011). </w:t>
      </w:r>
      <w:r w:rsidRPr="00F55164">
        <w:rPr>
          <w:rFonts w:ascii="Times New Roman" w:hAnsi="Times New Roman" w:cs="Times New Roman"/>
          <w:i/>
          <w:iCs/>
        </w:rPr>
        <w:t>SV650S Owner’s Manual</w:t>
      </w:r>
      <w:r w:rsidRPr="00F55164">
        <w:rPr>
          <w:rFonts w:ascii="Times New Roman" w:hAnsi="Times New Roman" w:cs="Times New Roman"/>
        </w:rPr>
        <w:t>. Japan.</w:t>
      </w:r>
    </w:p>
    <w:p w:rsidR="00F55164" w:rsidRPr="00F55164" w:rsidRDefault="00F55164" w:rsidP="00F55164">
      <w:pPr>
        <w:rPr>
          <w:rFonts w:ascii="Times New Roman" w:hAnsi="Times New Roman" w:cs="Times New Roman"/>
          <w:sz w:val="24"/>
          <w:szCs w:val="24"/>
        </w:rPr>
      </w:pPr>
    </w:p>
    <w:p w:rsidR="00F55164" w:rsidRPr="00F55164" w:rsidRDefault="00F55164" w:rsidP="00F55164">
      <w:pPr>
        <w:rPr>
          <w:rFonts w:ascii="Times New Roman" w:hAnsi="Times New Roman" w:cs="Times New Roman"/>
        </w:rPr>
      </w:pPr>
      <w:proofErr w:type="spellStart"/>
      <w:r w:rsidRPr="00F55164">
        <w:rPr>
          <w:rFonts w:ascii="Times New Roman" w:hAnsi="Times New Roman" w:cs="Times New Roman"/>
        </w:rPr>
        <w:t>Uhlarik</w:t>
      </w:r>
      <w:proofErr w:type="spellEnd"/>
      <w:r w:rsidRPr="00F55164">
        <w:rPr>
          <w:rFonts w:ascii="Times New Roman" w:hAnsi="Times New Roman" w:cs="Times New Roman"/>
        </w:rPr>
        <w:t xml:space="preserve">, M. (2016). </w:t>
      </w:r>
      <w:r w:rsidRPr="00F55164">
        <w:rPr>
          <w:rFonts w:ascii="Times New Roman" w:hAnsi="Times New Roman" w:cs="Times New Roman"/>
          <w:i/>
          <w:iCs/>
        </w:rPr>
        <w:t xml:space="preserve">Motorcycle Aerodynamics. </w:t>
      </w:r>
      <w:r w:rsidRPr="00F55164">
        <w:rPr>
          <w:rFonts w:ascii="Times New Roman" w:hAnsi="Times New Roman" w:cs="Times New Roman"/>
        </w:rPr>
        <w:t xml:space="preserve">Available at: </w:t>
      </w:r>
      <w:r w:rsidRPr="0090678F">
        <w:rPr>
          <w:rFonts w:ascii="Times New Roman" w:hAnsi="Times New Roman" w:cs="Times New Roman"/>
        </w:rPr>
        <w:t>https://canadamotoguide.com/2016/05/04/motorcycle-aerodynamics/</w:t>
      </w:r>
      <w:r w:rsidRPr="00F55164">
        <w:rPr>
          <w:rFonts w:ascii="Times New Roman" w:hAnsi="Times New Roman" w:cs="Times New Roman"/>
        </w:rPr>
        <w:t xml:space="preserve"> (Accessed: 30</w:t>
      </w:r>
      <w:r w:rsidRPr="00F55164">
        <w:rPr>
          <w:rFonts w:ascii="Times New Roman" w:hAnsi="Times New Roman" w:cs="Times New Roman"/>
          <w:vertAlign w:val="superscript"/>
        </w:rPr>
        <w:t>th</w:t>
      </w:r>
      <w:r w:rsidRPr="00F55164">
        <w:rPr>
          <w:rFonts w:ascii="Times New Roman" w:hAnsi="Times New Roman" w:cs="Times New Roman"/>
        </w:rPr>
        <w:t xml:space="preserve"> December 2019).</w:t>
      </w:r>
    </w:p>
    <w:p w:rsidR="00F55164" w:rsidRPr="00F55164" w:rsidRDefault="00F55164" w:rsidP="00F55164">
      <w:pPr>
        <w:rPr>
          <w:rFonts w:ascii="Times New Roman" w:hAnsi="Times New Roman" w:cs="Times New Roman"/>
        </w:rPr>
      </w:pPr>
    </w:p>
    <w:p w:rsidR="00C21608" w:rsidRPr="00F55164" w:rsidRDefault="004B1C63" w:rsidP="00C21608">
      <w:pPr>
        <w:rPr>
          <w:rFonts w:ascii="Times New Roman" w:hAnsi="Times New Roman" w:cs="Times New Roman"/>
        </w:rPr>
      </w:pPr>
      <w:proofErr w:type="spellStart"/>
      <w:r w:rsidRPr="00F55164">
        <w:rPr>
          <w:rFonts w:ascii="Times New Roman" w:hAnsi="Times New Roman" w:cs="Times New Roman"/>
        </w:rPr>
        <w:t>Visordown</w:t>
      </w:r>
      <w:proofErr w:type="spellEnd"/>
      <w:r w:rsidRPr="00F55164">
        <w:rPr>
          <w:rFonts w:ascii="Times New Roman" w:hAnsi="Times New Roman" w:cs="Times New Roman"/>
        </w:rPr>
        <w:t xml:space="preserve"> (2010). </w:t>
      </w:r>
      <w:r w:rsidRPr="00F55164">
        <w:rPr>
          <w:rFonts w:ascii="Times New Roman" w:hAnsi="Times New Roman" w:cs="Times New Roman"/>
          <w:i/>
          <w:iCs/>
        </w:rPr>
        <w:t>Buyer Guide: Honda VFR800.</w:t>
      </w:r>
      <w:r w:rsidRPr="00F55164">
        <w:rPr>
          <w:rFonts w:ascii="Times New Roman" w:hAnsi="Times New Roman" w:cs="Times New Roman"/>
        </w:rPr>
        <w:t xml:space="preserve"> Available at: </w:t>
      </w:r>
      <w:r w:rsidRPr="0090678F">
        <w:rPr>
          <w:rFonts w:ascii="Times New Roman" w:hAnsi="Times New Roman" w:cs="Times New Roman"/>
        </w:rPr>
        <w:t>https://www.visordown.com/reviews/used-bike/buyer-guide-honda-vfr800</w:t>
      </w:r>
      <w:r w:rsidRPr="00F55164">
        <w:rPr>
          <w:rFonts w:ascii="Times New Roman" w:hAnsi="Times New Roman" w:cs="Times New Roman"/>
        </w:rPr>
        <w:t xml:space="preserve"> (Accessed: 30</w:t>
      </w:r>
      <w:r w:rsidRPr="00F55164">
        <w:rPr>
          <w:rFonts w:ascii="Times New Roman" w:hAnsi="Times New Roman" w:cs="Times New Roman"/>
          <w:vertAlign w:val="superscript"/>
        </w:rPr>
        <w:t>th</w:t>
      </w:r>
      <w:r w:rsidRPr="00F55164">
        <w:rPr>
          <w:rFonts w:ascii="Times New Roman" w:hAnsi="Times New Roman" w:cs="Times New Roman"/>
        </w:rPr>
        <w:t xml:space="preserve"> December 2019).</w:t>
      </w:r>
    </w:p>
    <w:sectPr w:rsidR="00C21608" w:rsidRPr="00F55164" w:rsidSect="006926EA">
      <w:headerReference w:type="default" r:id="rId25"/>
      <w:footerReference w:type="default" r:id="rId26"/>
      <w:headerReference w:type="first" r:id="rId27"/>
      <w:footerReference w:type="first" r:id="rId28"/>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10D9" w:rsidRDefault="001F10D9" w:rsidP="00B30C03">
      <w:r>
        <w:separator/>
      </w:r>
    </w:p>
  </w:endnote>
  <w:endnote w:type="continuationSeparator" w:id="0">
    <w:p w:rsidR="001F10D9" w:rsidRDefault="001F10D9" w:rsidP="00B30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738331"/>
      <w:docPartObj>
        <w:docPartGallery w:val="Page Numbers (Bottom of Page)"/>
        <w:docPartUnique/>
      </w:docPartObj>
    </w:sdtPr>
    <w:sdtEndPr>
      <w:rPr>
        <w:noProof/>
      </w:rPr>
    </w:sdtEndPr>
    <w:sdtContent>
      <w:p w:rsidR="00F22AE8" w:rsidRDefault="00F22AE8">
        <w:pPr>
          <w:pStyle w:val="Footer"/>
          <w:jc w:val="center"/>
        </w:pPr>
      </w:p>
    </w:sdtContent>
  </w:sdt>
  <w:p w:rsidR="00F22AE8" w:rsidRDefault="00F22A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7058295"/>
      <w:docPartObj>
        <w:docPartGallery w:val="Page Numbers (Bottom of Page)"/>
        <w:docPartUnique/>
      </w:docPartObj>
    </w:sdtPr>
    <w:sdtEndPr>
      <w:rPr>
        <w:noProof/>
      </w:rPr>
    </w:sdtEndPr>
    <w:sdtContent>
      <w:p w:rsidR="00F22AE8" w:rsidRDefault="00F22AE8">
        <w:pPr>
          <w:pStyle w:val="Footer"/>
          <w:jc w:val="center"/>
        </w:pPr>
      </w:p>
    </w:sdtContent>
  </w:sdt>
  <w:p w:rsidR="00F22AE8" w:rsidRDefault="00F22A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0777910"/>
      <w:docPartObj>
        <w:docPartGallery w:val="Page Numbers (Bottom of Page)"/>
        <w:docPartUnique/>
      </w:docPartObj>
    </w:sdtPr>
    <w:sdtEndPr>
      <w:rPr>
        <w:noProof/>
      </w:rPr>
    </w:sdtEndPr>
    <w:sdtContent>
      <w:p w:rsidR="00F22AE8" w:rsidRDefault="00F22A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22AE8" w:rsidRDefault="00F22AE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0536198"/>
      <w:docPartObj>
        <w:docPartGallery w:val="Page Numbers (Bottom of Page)"/>
        <w:docPartUnique/>
      </w:docPartObj>
    </w:sdtPr>
    <w:sdtEndPr>
      <w:rPr>
        <w:noProof/>
      </w:rPr>
    </w:sdtEndPr>
    <w:sdtContent>
      <w:p w:rsidR="00F22AE8" w:rsidRDefault="00F22A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22AE8" w:rsidRDefault="00F22A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10D9" w:rsidRDefault="001F10D9" w:rsidP="00B30C03">
      <w:r>
        <w:separator/>
      </w:r>
    </w:p>
  </w:footnote>
  <w:footnote w:type="continuationSeparator" w:id="0">
    <w:p w:rsidR="001F10D9" w:rsidRDefault="001F10D9" w:rsidP="00B30C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2AE8" w:rsidRDefault="00F22A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2AE8" w:rsidRDefault="00F22A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741CF1"/>
    <w:multiLevelType w:val="hybridMultilevel"/>
    <w:tmpl w:val="0FE65D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863"/>
    <w:rsid w:val="00023702"/>
    <w:rsid w:val="0004791C"/>
    <w:rsid w:val="00060A64"/>
    <w:rsid w:val="00080F95"/>
    <w:rsid w:val="000C079A"/>
    <w:rsid w:val="00110F89"/>
    <w:rsid w:val="00143B28"/>
    <w:rsid w:val="0014795F"/>
    <w:rsid w:val="00164E00"/>
    <w:rsid w:val="001E72D4"/>
    <w:rsid w:val="001F10D9"/>
    <w:rsid w:val="00211FF7"/>
    <w:rsid w:val="0021565D"/>
    <w:rsid w:val="00233B2B"/>
    <w:rsid w:val="00270126"/>
    <w:rsid w:val="002815C1"/>
    <w:rsid w:val="002816B9"/>
    <w:rsid w:val="002C4CB9"/>
    <w:rsid w:val="003019B7"/>
    <w:rsid w:val="00302B28"/>
    <w:rsid w:val="00303702"/>
    <w:rsid w:val="00324603"/>
    <w:rsid w:val="00325DC3"/>
    <w:rsid w:val="003470F0"/>
    <w:rsid w:val="00383871"/>
    <w:rsid w:val="00391E2B"/>
    <w:rsid w:val="003A45BC"/>
    <w:rsid w:val="003B3486"/>
    <w:rsid w:val="003C2C17"/>
    <w:rsid w:val="003D0A39"/>
    <w:rsid w:val="004153AD"/>
    <w:rsid w:val="0042260C"/>
    <w:rsid w:val="00460FD0"/>
    <w:rsid w:val="004611FF"/>
    <w:rsid w:val="00486945"/>
    <w:rsid w:val="004B1C63"/>
    <w:rsid w:val="00510FDF"/>
    <w:rsid w:val="0052122A"/>
    <w:rsid w:val="005362C9"/>
    <w:rsid w:val="00572B11"/>
    <w:rsid w:val="0057303F"/>
    <w:rsid w:val="0057488B"/>
    <w:rsid w:val="00595EAB"/>
    <w:rsid w:val="00596FA1"/>
    <w:rsid w:val="005A33F3"/>
    <w:rsid w:val="005C54A9"/>
    <w:rsid w:val="005D2B4E"/>
    <w:rsid w:val="005D66F0"/>
    <w:rsid w:val="005D6C47"/>
    <w:rsid w:val="005F5DAE"/>
    <w:rsid w:val="00610B24"/>
    <w:rsid w:val="00614BAB"/>
    <w:rsid w:val="00641AF1"/>
    <w:rsid w:val="006926EA"/>
    <w:rsid w:val="006C6A84"/>
    <w:rsid w:val="006F0726"/>
    <w:rsid w:val="006F7106"/>
    <w:rsid w:val="0071384F"/>
    <w:rsid w:val="00714565"/>
    <w:rsid w:val="007331DB"/>
    <w:rsid w:val="0076423B"/>
    <w:rsid w:val="00787601"/>
    <w:rsid w:val="00790F72"/>
    <w:rsid w:val="0079160F"/>
    <w:rsid w:val="007A2569"/>
    <w:rsid w:val="007A2874"/>
    <w:rsid w:val="007B5AE8"/>
    <w:rsid w:val="007D1E5E"/>
    <w:rsid w:val="007F2905"/>
    <w:rsid w:val="00813626"/>
    <w:rsid w:val="008514CE"/>
    <w:rsid w:val="00870B7F"/>
    <w:rsid w:val="00894863"/>
    <w:rsid w:val="008C2C76"/>
    <w:rsid w:val="008E2CC5"/>
    <w:rsid w:val="008E58E3"/>
    <w:rsid w:val="0090678F"/>
    <w:rsid w:val="00927198"/>
    <w:rsid w:val="00935EEA"/>
    <w:rsid w:val="00947138"/>
    <w:rsid w:val="00966110"/>
    <w:rsid w:val="00973A73"/>
    <w:rsid w:val="0097533F"/>
    <w:rsid w:val="00977832"/>
    <w:rsid w:val="009A695E"/>
    <w:rsid w:val="009B36F2"/>
    <w:rsid w:val="009F0BE3"/>
    <w:rsid w:val="00A00A16"/>
    <w:rsid w:val="00A13836"/>
    <w:rsid w:val="00A1417E"/>
    <w:rsid w:val="00A270EC"/>
    <w:rsid w:val="00A46507"/>
    <w:rsid w:val="00A757D8"/>
    <w:rsid w:val="00A9185C"/>
    <w:rsid w:val="00A92D25"/>
    <w:rsid w:val="00AB34A3"/>
    <w:rsid w:val="00AC436B"/>
    <w:rsid w:val="00AD60FB"/>
    <w:rsid w:val="00AE1502"/>
    <w:rsid w:val="00AF2E9C"/>
    <w:rsid w:val="00B303B4"/>
    <w:rsid w:val="00B30C03"/>
    <w:rsid w:val="00B40EE8"/>
    <w:rsid w:val="00B43085"/>
    <w:rsid w:val="00B6143D"/>
    <w:rsid w:val="00B63C03"/>
    <w:rsid w:val="00B956C2"/>
    <w:rsid w:val="00BB365B"/>
    <w:rsid w:val="00BC741F"/>
    <w:rsid w:val="00BD2F5B"/>
    <w:rsid w:val="00BD525F"/>
    <w:rsid w:val="00BE5A7E"/>
    <w:rsid w:val="00C036CE"/>
    <w:rsid w:val="00C21608"/>
    <w:rsid w:val="00C7723E"/>
    <w:rsid w:val="00CA17C3"/>
    <w:rsid w:val="00CA190E"/>
    <w:rsid w:val="00CA2806"/>
    <w:rsid w:val="00CB3B4D"/>
    <w:rsid w:val="00CC7059"/>
    <w:rsid w:val="00CF0386"/>
    <w:rsid w:val="00D341AF"/>
    <w:rsid w:val="00D53F28"/>
    <w:rsid w:val="00DD32C7"/>
    <w:rsid w:val="00DE00F9"/>
    <w:rsid w:val="00E05BB6"/>
    <w:rsid w:val="00E46FE4"/>
    <w:rsid w:val="00E645CC"/>
    <w:rsid w:val="00E83614"/>
    <w:rsid w:val="00E85105"/>
    <w:rsid w:val="00EB30EA"/>
    <w:rsid w:val="00EC3A62"/>
    <w:rsid w:val="00ED6FD7"/>
    <w:rsid w:val="00EE07A1"/>
    <w:rsid w:val="00F141B1"/>
    <w:rsid w:val="00F201BE"/>
    <w:rsid w:val="00F22AE8"/>
    <w:rsid w:val="00F2629A"/>
    <w:rsid w:val="00F31563"/>
    <w:rsid w:val="00F351F8"/>
    <w:rsid w:val="00F40BE5"/>
    <w:rsid w:val="00F55164"/>
    <w:rsid w:val="00F55C74"/>
    <w:rsid w:val="00F60745"/>
    <w:rsid w:val="00F61F85"/>
    <w:rsid w:val="00F7695A"/>
    <w:rsid w:val="00F923DE"/>
    <w:rsid w:val="00FC5E89"/>
    <w:rsid w:val="00FE4D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42775D"/>
  <w15:chartTrackingRefBased/>
  <w15:docId w15:val="{1D42DD85-C79E-4412-BCD1-31D4ED393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8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4CB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863"/>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F60745"/>
    <w:rPr>
      <w:color w:val="808080"/>
    </w:rPr>
  </w:style>
  <w:style w:type="character" w:styleId="Hyperlink">
    <w:name w:val="Hyperlink"/>
    <w:basedOn w:val="DefaultParagraphFont"/>
    <w:uiPriority w:val="99"/>
    <w:unhideWhenUsed/>
    <w:rsid w:val="00CB3B4D"/>
    <w:rPr>
      <w:color w:val="0000FF"/>
      <w:u w:val="single"/>
    </w:rPr>
  </w:style>
  <w:style w:type="character" w:styleId="UnresolvedMention">
    <w:name w:val="Unresolved Mention"/>
    <w:basedOn w:val="DefaultParagraphFont"/>
    <w:uiPriority w:val="99"/>
    <w:semiHidden/>
    <w:unhideWhenUsed/>
    <w:rsid w:val="00CB3B4D"/>
    <w:rPr>
      <w:color w:val="605E5C"/>
      <w:shd w:val="clear" w:color="auto" w:fill="E1DFDD"/>
    </w:rPr>
  </w:style>
  <w:style w:type="paragraph" w:styleId="NoSpacing">
    <w:name w:val="No Spacing"/>
    <w:link w:val="NoSpacingChar"/>
    <w:uiPriority w:val="1"/>
    <w:qFormat/>
    <w:rsid w:val="00B30C03"/>
    <w:rPr>
      <w:lang w:eastAsia="en-US"/>
    </w:rPr>
  </w:style>
  <w:style w:type="character" w:customStyle="1" w:styleId="NoSpacingChar">
    <w:name w:val="No Spacing Char"/>
    <w:basedOn w:val="DefaultParagraphFont"/>
    <w:link w:val="NoSpacing"/>
    <w:uiPriority w:val="1"/>
    <w:rsid w:val="00B30C03"/>
    <w:rPr>
      <w:lang w:eastAsia="en-US"/>
    </w:rPr>
  </w:style>
  <w:style w:type="paragraph" w:styleId="Header">
    <w:name w:val="header"/>
    <w:basedOn w:val="Normal"/>
    <w:link w:val="HeaderChar"/>
    <w:uiPriority w:val="99"/>
    <w:unhideWhenUsed/>
    <w:rsid w:val="00B30C03"/>
    <w:pPr>
      <w:tabs>
        <w:tab w:val="center" w:pos="4680"/>
        <w:tab w:val="right" w:pos="9360"/>
      </w:tabs>
    </w:pPr>
  </w:style>
  <w:style w:type="character" w:customStyle="1" w:styleId="HeaderChar">
    <w:name w:val="Header Char"/>
    <w:basedOn w:val="DefaultParagraphFont"/>
    <w:link w:val="Header"/>
    <w:uiPriority w:val="99"/>
    <w:rsid w:val="00B30C03"/>
  </w:style>
  <w:style w:type="paragraph" w:styleId="Footer">
    <w:name w:val="footer"/>
    <w:basedOn w:val="Normal"/>
    <w:link w:val="FooterChar"/>
    <w:uiPriority w:val="99"/>
    <w:unhideWhenUsed/>
    <w:rsid w:val="00B30C03"/>
    <w:pPr>
      <w:tabs>
        <w:tab w:val="center" w:pos="4680"/>
        <w:tab w:val="right" w:pos="9360"/>
      </w:tabs>
    </w:pPr>
  </w:style>
  <w:style w:type="character" w:customStyle="1" w:styleId="FooterChar">
    <w:name w:val="Footer Char"/>
    <w:basedOn w:val="DefaultParagraphFont"/>
    <w:link w:val="Footer"/>
    <w:uiPriority w:val="99"/>
    <w:rsid w:val="00B30C03"/>
  </w:style>
  <w:style w:type="paragraph" w:styleId="TOCHeading">
    <w:name w:val="TOC Heading"/>
    <w:basedOn w:val="Heading1"/>
    <w:next w:val="Normal"/>
    <w:uiPriority w:val="39"/>
    <w:unhideWhenUsed/>
    <w:qFormat/>
    <w:rsid w:val="008C2C76"/>
    <w:pPr>
      <w:spacing w:line="259" w:lineRule="auto"/>
      <w:outlineLvl w:val="9"/>
    </w:pPr>
    <w:rPr>
      <w:lang w:eastAsia="en-US"/>
    </w:rPr>
  </w:style>
  <w:style w:type="paragraph" w:styleId="TOC1">
    <w:name w:val="toc 1"/>
    <w:basedOn w:val="Normal"/>
    <w:next w:val="Normal"/>
    <w:autoRedefine/>
    <w:uiPriority w:val="39"/>
    <w:unhideWhenUsed/>
    <w:rsid w:val="008C2C76"/>
    <w:pPr>
      <w:spacing w:after="100"/>
    </w:pPr>
  </w:style>
  <w:style w:type="paragraph" w:styleId="BalloonText">
    <w:name w:val="Balloon Text"/>
    <w:basedOn w:val="Normal"/>
    <w:link w:val="BalloonTextChar"/>
    <w:uiPriority w:val="99"/>
    <w:semiHidden/>
    <w:unhideWhenUsed/>
    <w:rsid w:val="00B956C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56C2"/>
    <w:rPr>
      <w:rFonts w:ascii="Segoe UI" w:hAnsi="Segoe UI" w:cs="Segoe UI"/>
      <w:sz w:val="18"/>
      <w:szCs w:val="18"/>
    </w:rPr>
  </w:style>
  <w:style w:type="paragraph" w:styleId="Caption">
    <w:name w:val="caption"/>
    <w:basedOn w:val="Normal"/>
    <w:next w:val="Normal"/>
    <w:uiPriority w:val="35"/>
    <w:unhideWhenUsed/>
    <w:qFormat/>
    <w:rsid w:val="00B956C2"/>
    <w:pPr>
      <w:spacing w:after="200"/>
    </w:pPr>
    <w:rPr>
      <w:i/>
      <w:iCs/>
      <w:color w:val="44546A" w:themeColor="text2"/>
      <w:sz w:val="18"/>
      <w:szCs w:val="18"/>
    </w:rPr>
  </w:style>
  <w:style w:type="character" w:customStyle="1" w:styleId="Heading2Char">
    <w:name w:val="Heading 2 Char"/>
    <w:basedOn w:val="DefaultParagraphFont"/>
    <w:link w:val="Heading2"/>
    <w:uiPriority w:val="9"/>
    <w:rsid w:val="002C4CB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C4CB9"/>
    <w:pPr>
      <w:ind w:left="720"/>
      <w:contextualSpacing/>
    </w:pPr>
  </w:style>
  <w:style w:type="paragraph" w:styleId="TOC2">
    <w:name w:val="toc 2"/>
    <w:basedOn w:val="Normal"/>
    <w:next w:val="Normal"/>
    <w:autoRedefine/>
    <w:uiPriority w:val="39"/>
    <w:unhideWhenUsed/>
    <w:rsid w:val="003C2C17"/>
    <w:pPr>
      <w:spacing w:after="100"/>
      <w:ind w:left="220"/>
    </w:pPr>
  </w:style>
  <w:style w:type="character" w:styleId="FollowedHyperlink">
    <w:name w:val="FollowedHyperlink"/>
    <w:basedOn w:val="DefaultParagraphFont"/>
    <w:uiPriority w:val="99"/>
    <w:semiHidden/>
    <w:unhideWhenUsed/>
    <w:rsid w:val="00C216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2158920">
      <w:bodyDiv w:val="1"/>
      <w:marLeft w:val="0"/>
      <w:marRight w:val="0"/>
      <w:marTop w:val="0"/>
      <w:marBottom w:val="0"/>
      <w:divBdr>
        <w:top w:val="none" w:sz="0" w:space="0" w:color="auto"/>
        <w:left w:val="none" w:sz="0" w:space="0" w:color="auto"/>
        <w:bottom w:val="none" w:sz="0" w:space="0" w:color="auto"/>
        <w:right w:val="none" w:sz="0" w:space="0" w:color="auto"/>
      </w:divBdr>
    </w:div>
    <w:div w:id="1109547457">
      <w:bodyDiv w:val="1"/>
      <w:marLeft w:val="0"/>
      <w:marRight w:val="0"/>
      <w:marTop w:val="0"/>
      <w:marBottom w:val="0"/>
      <w:divBdr>
        <w:top w:val="none" w:sz="0" w:space="0" w:color="auto"/>
        <w:left w:val="none" w:sz="0" w:space="0" w:color="auto"/>
        <w:bottom w:val="none" w:sz="0" w:space="0" w:color="auto"/>
        <w:right w:val="none" w:sz="0" w:space="0" w:color="auto"/>
      </w:divBdr>
    </w:div>
    <w:div w:id="1231189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chart" Target="charts/chart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chart" Target="charts/chart4.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chart" Target="charts/chart3.xml"/><Relationship Id="rId28" Type="http://schemas.openxmlformats.org/officeDocument/2006/relationships/footer" Target="footer4.xml"/><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chart" Target="charts/chart2.xml"/><Relationship Id="rId27" Type="http://schemas.openxmlformats.org/officeDocument/2006/relationships/header" Target="header2.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vadid\Google%20Drive\Uni%20again\Y1\moto%20theque\PowerSpe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vadid\Google%20Drive\Uni%20again\Y1\moto%20theque\PowerSpe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vadid\Google%20Drive\Uni%20again\Y1\moto%20theque\PowerSpe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vadid\Google%20Drive\Uni%20again\Y1\moto%20theque\PowerSpeed.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SV650S</a:t>
            </a:r>
            <a:r>
              <a:rPr lang="en-US" baseline="0"/>
              <a:t> Force vs Velocity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2279405795925"/>
          <c:y val="0.11256669798443567"/>
          <c:w val="0.81301967151013343"/>
          <c:h val="0.70034641079417748"/>
        </c:manualLayout>
      </c:layout>
      <c:scatterChart>
        <c:scatterStyle val="lineMarker"/>
        <c:varyColors val="0"/>
        <c:ser>
          <c:idx val="0"/>
          <c:order val="0"/>
          <c:tx>
            <c:v>Force of Bike (N)</c:v>
          </c:tx>
          <c:spPr>
            <a:ln w="19050" cap="rnd">
              <a:solidFill>
                <a:schemeClr val="accent1"/>
              </a:solidFill>
              <a:round/>
            </a:ln>
            <a:effectLst/>
          </c:spPr>
          <c:marker>
            <c:symbol val="none"/>
          </c:marker>
          <c:xVal>
            <c:numRef>
              <c:f>Sheet1!$G$4:$G$16</c:f>
              <c:numCache>
                <c:formatCode>0.00</c:formatCode>
                <c:ptCount val="13"/>
                <c:pt idx="0">
                  <c:v>86.611747206443681</c:v>
                </c:pt>
                <c:pt idx="1">
                  <c:v>97.438215607249163</c:v>
                </c:pt>
                <c:pt idx="2">
                  <c:v>108.26468400805464</c:v>
                </c:pt>
                <c:pt idx="3">
                  <c:v>119.09115240886007</c:v>
                </c:pt>
                <c:pt idx="4">
                  <c:v>129.91762080966555</c:v>
                </c:pt>
                <c:pt idx="5">
                  <c:v>140.744089210471</c:v>
                </c:pt>
                <c:pt idx="6">
                  <c:v>151.57055761127648</c:v>
                </c:pt>
                <c:pt idx="7">
                  <c:v>162.39702601208194</c:v>
                </c:pt>
                <c:pt idx="8">
                  <c:v>173.22349441288736</c:v>
                </c:pt>
                <c:pt idx="9">
                  <c:v>184.04996281369287</c:v>
                </c:pt>
                <c:pt idx="10">
                  <c:v>194.87643121449833</c:v>
                </c:pt>
                <c:pt idx="11">
                  <c:v>205.70289961530375</c:v>
                </c:pt>
                <c:pt idx="12">
                  <c:v>215.77151522805286</c:v>
                </c:pt>
              </c:numCache>
            </c:numRef>
          </c:xVal>
          <c:yVal>
            <c:numRef>
              <c:f>Sheet1!$H$4:$H$16</c:f>
              <c:numCache>
                <c:formatCode>0.00</c:formatCode>
                <c:ptCount val="13"/>
                <c:pt idx="0">
                  <c:v>850.2961775884088</c:v>
                </c:pt>
                <c:pt idx="1">
                  <c:v>887.81780342762784</c:v>
                </c:pt>
                <c:pt idx="2">
                  <c:v>896.90702554005247</c:v>
                </c:pt>
                <c:pt idx="3">
                  <c:v>882.3200375655839</c:v>
                </c:pt>
                <c:pt idx="4">
                  <c:v>914.73556639773699</c:v>
                </c:pt>
                <c:pt idx="5">
                  <c:v>944.91075804945058</c:v>
                </c:pt>
                <c:pt idx="6">
                  <c:v>999.84001585250849</c:v>
                </c:pt>
                <c:pt idx="7">
                  <c:v>1010.8295005708652</c:v>
                </c:pt>
                <c:pt idx="8">
                  <c:v>981.32913390944543</c:v>
                </c:pt>
                <c:pt idx="9">
                  <c:v>960.0690401649648</c:v>
                </c:pt>
                <c:pt idx="10">
                  <c:v>932.89196946559957</c:v>
                </c:pt>
                <c:pt idx="11">
                  <c:v>887.90335791856353</c:v>
                </c:pt>
                <c:pt idx="12">
                  <c:v>841.97938543101543</c:v>
                </c:pt>
              </c:numCache>
            </c:numRef>
          </c:yVal>
          <c:smooth val="0"/>
          <c:extLst>
            <c:ext xmlns:c16="http://schemas.microsoft.com/office/drawing/2014/chart" uri="{C3380CC4-5D6E-409C-BE32-E72D297353CC}">
              <c16:uniqueId val="{00000000-E2D7-474A-BC83-C712C10A884E}"/>
            </c:ext>
          </c:extLst>
        </c:ser>
        <c:ser>
          <c:idx val="1"/>
          <c:order val="1"/>
          <c:tx>
            <c:v>Resistance (N)</c:v>
          </c:tx>
          <c:spPr>
            <a:ln w="19050" cap="rnd">
              <a:solidFill>
                <a:schemeClr val="accent2"/>
              </a:solidFill>
              <a:round/>
            </a:ln>
            <a:effectLst/>
          </c:spPr>
          <c:marker>
            <c:symbol val="none"/>
          </c:marker>
          <c:xVal>
            <c:numRef>
              <c:f>Sheet1!$G$4:$G$16</c:f>
              <c:numCache>
                <c:formatCode>0.00</c:formatCode>
                <c:ptCount val="13"/>
                <c:pt idx="0">
                  <c:v>86.611747206443681</c:v>
                </c:pt>
                <c:pt idx="1">
                  <c:v>97.438215607249163</c:v>
                </c:pt>
                <c:pt idx="2">
                  <c:v>108.26468400805464</c:v>
                </c:pt>
                <c:pt idx="3">
                  <c:v>119.09115240886007</c:v>
                </c:pt>
                <c:pt idx="4">
                  <c:v>129.91762080966555</c:v>
                </c:pt>
                <c:pt idx="5">
                  <c:v>140.744089210471</c:v>
                </c:pt>
                <c:pt idx="6">
                  <c:v>151.57055761127648</c:v>
                </c:pt>
                <c:pt idx="7">
                  <c:v>162.39702601208194</c:v>
                </c:pt>
                <c:pt idx="8">
                  <c:v>173.22349441288736</c:v>
                </c:pt>
                <c:pt idx="9">
                  <c:v>184.04996281369287</c:v>
                </c:pt>
                <c:pt idx="10">
                  <c:v>194.87643121449833</c:v>
                </c:pt>
                <c:pt idx="11">
                  <c:v>205.70289961530375</c:v>
                </c:pt>
                <c:pt idx="12">
                  <c:v>215.77151522805286</c:v>
                </c:pt>
              </c:numCache>
            </c:numRef>
          </c:xVal>
          <c:yVal>
            <c:numRef>
              <c:f>Sheet1!$I$4:$I$16</c:f>
              <c:numCache>
                <c:formatCode>0.00</c:formatCode>
                <c:ptCount val="13"/>
                <c:pt idx="0">
                  <c:v>105.42731684023573</c:v>
                </c:pt>
                <c:pt idx="1">
                  <c:v>123.57638318842336</c:v>
                </c:pt>
                <c:pt idx="2">
                  <c:v>143.8606338128684</c:v>
                </c:pt>
                <c:pt idx="3">
                  <c:v>166.28006871357064</c:v>
                </c:pt>
                <c:pt idx="4">
                  <c:v>190.83468789053046</c:v>
                </c:pt>
                <c:pt idx="5">
                  <c:v>217.52449134374746</c:v>
                </c:pt>
                <c:pt idx="6">
                  <c:v>246.34947907322197</c:v>
                </c:pt>
                <c:pt idx="7">
                  <c:v>277.30965107895378</c:v>
                </c:pt>
                <c:pt idx="8">
                  <c:v>310.40500736094293</c:v>
                </c:pt>
                <c:pt idx="9">
                  <c:v>345.63554791918955</c:v>
                </c:pt>
                <c:pt idx="10">
                  <c:v>383.00127275369346</c:v>
                </c:pt>
                <c:pt idx="11">
                  <c:v>422.50218186445466</c:v>
                </c:pt>
                <c:pt idx="12">
                  <c:v>461.15424846618981</c:v>
                </c:pt>
              </c:numCache>
            </c:numRef>
          </c:yVal>
          <c:smooth val="0"/>
          <c:extLst>
            <c:ext xmlns:c16="http://schemas.microsoft.com/office/drawing/2014/chart" uri="{C3380CC4-5D6E-409C-BE32-E72D297353CC}">
              <c16:uniqueId val="{00000001-E2D7-474A-BC83-C712C10A884E}"/>
            </c:ext>
          </c:extLst>
        </c:ser>
        <c:dLbls>
          <c:showLegendKey val="0"/>
          <c:showVal val="0"/>
          <c:showCatName val="0"/>
          <c:showSerName val="0"/>
          <c:showPercent val="0"/>
          <c:showBubbleSize val="0"/>
        </c:dLbls>
        <c:axId val="559994368"/>
        <c:axId val="548823712"/>
      </c:scatterChart>
      <c:valAx>
        <c:axId val="559994368"/>
        <c:scaling>
          <c:orientation val="minMax"/>
          <c:max val="220"/>
          <c:min val="7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Velocity (kph)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36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823712"/>
        <c:crosses val="autoZero"/>
        <c:crossBetween val="midCat"/>
        <c:majorUnit val="10"/>
      </c:valAx>
      <c:valAx>
        <c:axId val="548823712"/>
        <c:scaling>
          <c:orientation val="minMax"/>
          <c:max val="1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a:t>
                </a:r>
                <a:r>
                  <a:rPr lang="en-US" baseline="0"/>
                  <a:t> (N)</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994368"/>
        <c:crosses val="autoZero"/>
        <c:crossBetween val="midCat"/>
        <c:majorUnit val="100"/>
      </c:valAx>
      <c:spPr>
        <a:noFill/>
        <a:ln>
          <a:noFill/>
        </a:ln>
        <a:effectLst/>
      </c:spPr>
    </c:plotArea>
    <c:legend>
      <c:legendPos val="r"/>
      <c:layout>
        <c:manualLayout>
          <c:xMode val="edge"/>
          <c:yMode val="edge"/>
          <c:x val="0.7122793687943062"/>
          <c:y val="0.65980525455537842"/>
          <c:w val="0.20325014609935885"/>
          <c:h val="0.12694022086629414"/>
        </c:manualLayout>
      </c:layout>
      <c:overlay val="0"/>
      <c:spPr>
        <a:solidFill>
          <a:schemeClr val="bg1"/>
        </a:solid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SV650S</a:t>
            </a:r>
            <a:r>
              <a:rPr lang="en-US" baseline="0"/>
              <a:t> Power and Torque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Power (HP)</c:v>
          </c:tx>
          <c:spPr>
            <a:ln w="19050" cap="rnd">
              <a:solidFill>
                <a:schemeClr val="accent2"/>
              </a:solidFill>
              <a:round/>
            </a:ln>
            <a:effectLst/>
          </c:spPr>
          <c:marker>
            <c:symbol val="none"/>
          </c:marker>
          <c:cat>
            <c:numRef>
              <c:f>Sheet1!$C$4:$C$16</c:f>
              <c:numCache>
                <c:formatCode>General</c:formatCode>
                <c:ptCount val="13"/>
                <c:pt idx="0">
                  <c:v>4000</c:v>
                </c:pt>
                <c:pt idx="1">
                  <c:v>4500</c:v>
                </c:pt>
                <c:pt idx="2">
                  <c:v>5000</c:v>
                </c:pt>
                <c:pt idx="3">
                  <c:v>5500</c:v>
                </c:pt>
                <c:pt idx="4">
                  <c:v>6000</c:v>
                </c:pt>
                <c:pt idx="5">
                  <c:v>6500</c:v>
                </c:pt>
                <c:pt idx="6">
                  <c:v>7000</c:v>
                </c:pt>
                <c:pt idx="7">
                  <c:v>7500</c:v>
                </c:pt>
                <c:pt idx="8">
                  <c:v>8000</c:v>
                </c:pt>
                <c:pt idx="9">
                  <c:v>8500</c:v>
                </c:pt>
                <c:pt idx="10">
                  <c:v>9000</c:v>
                </c:pt>
                <c:pt idx="11">
                  <c:v>9500</c:v>
                </c:pt>
                <c:pt idx="12">
                  <c:v>9965</c:v>
                </c:pt>
              </c:numCache>
            </c:numRef>
          </c:cat>
          <c:val>
            <c:numRef>
              <c:f>Sheet1!$E$4:$E$16</c:f>
              <c:numCache>
                <c:formatCode>0.00</c:formatCode>
                <c:ptCount val="13"/>
                <c:pt idx="0">
                  <c:v>27.433</c:v>
                </c:pt>
                <c:pt idx="1">
                  <c:v>32.223999999999997</c:v>
                </c:pt>
                <c:pt idx="2">
                  <c:v>36.170999999999999</c:v>
                </c:pt>
                <c:pt idx="3">
                  <c:v>39.140999999999998</c:v>
                </c:pt>
                <c:pt idx="4">
                  <c:v>44.268000000000001</c:v>
                </c:pt>
                <c:pt idx="5">
                  <c:v>49.539000000000001</c:v>
                </c:pt>
                <c:pt idx="6">
                  <c:v>56.451000000000001</c:v>
                </c:pt>
                <c:pt idx="7">
                  <c:v>61.148000000000003</c:v>
                </c:pt>
                <c:pt idx="8">
                  <c:v>63.320999999999998</c:v>
                </c:pt>
                <c:pt idx="9">
                  <c:v>65.820999999999998</c:v>
                </c:pt>
                <c:pt idx="10">
                  <c:v>67.72</c:v>
                </c:pt>
                <c:pt idx="11">
                  <c:v>68.034999999999997</c:v>
                </c:pt>
                <c:pt idx="12">
                  <c:v>67.674000000000007</c:v>
                </c:pt>
              </c:numCache>
            </c:numRef>
          </c:val>
          <c:smooth val="0"/>
          <c:extLst>
            <c:ext xmlns:c16="http://schemas.microsoft.com/office/drawing/2014/chart" uri="{C3380CC4-5D6E-409C-BE32-E72D297353CC}">
              <c16:uniqueId val="{00000000-FDF9-434A-A1FC-81B29DD6F2CA}"/>
            </c:ext>
          </c:extLst>
        </c:ser>
        <c:dLbls>
          <c:showLegendKey val="0"/>
          <c:showVal val="0"/>
          <c:showCatName val="0"/>
          <c:showSerName val="0"/>
          <c:showPercent val="0"/>
          <c:showBubbleSize val="0"/>
        </c:dLbls>
        <c:marker val="1"/>
        <c:smooth val="0"/>
        <c:axId val="548245872"/>
        <c:axId val="253461504"/>
      </c:lineChart>
      <c:lineChart>
        <c:grouping val="standard"/>
        <c:varyColors val="0"/>
        <c:ser>
          <c:idx val="0"/>
          <c:order val="0"/>
          <c:tx>
            <c:v>Torque (Nm)</c:v>
          </c:tx>
          <c:spPr>
            <a:ln w="19050" cap="rnd">
              <a:solidFill>
                <a:schemeClr val="accent1"/>
              </a:solidFill>
              <a:round/>
            </a:ln>
            <a:effectLst/>
          </c:spPr>
          <c:marker>
            <c:symbol val="none"/>
          </c:marker>
          <c:cat>
            <c:numRef>
              <c:f>Sheet1!$C$4:$C$16</c:f>
              <c:numCache>
                <c:formatCode>General</c:formatCode>
                <c:ptCount val="13"/>
                <c:pt idx="0">
                  <c:v>4000</c:v>
                </c:pt>
                <c:pt idx="1">
                  <c:v>4500</c:v>
                </c:pt>
                <c:pt idx="2">
                  <c:v>5000</c:v>
                </c:pt>
                <c:pt idx="3">
                  <c:v>5500</c:v>
                </c:pt>
                <c:pt idx="4">
                  <c:v>6000</c:v>
                </c:pt>
                <c:pt idx="5">
                  <c:v>6500</c:v>
                </c:pt>
                <c:pt idx="6">
                  <c:v>7000</c:v>
                </c:pt>
                <c:pt idx="7">
                  <c:v>7500</c:v>
                </c:pt>
                <c:pt idx="8">
                  <c:v>8000</c:v>
                </c:pt>
                <c:pt idx="9">
                  <c:v>8500</c:v>
                </c:pt>
                <c:pt idx="10">
                  <c:v>9000</c:v>
                </c:pt>
                <c:pt idx="11">
                  <c:v>9500</c:v>
                </c:pt>
                <c:pt idx="12">
                  <c:v>9965</c:v>
                </c:pt>
              </c:numCache>
            </c:numRef>
          </c:cat>
          <c:val>
            <c:numRef>
              <c:f>Sheet1!$D$4:$D$16</c:f>
              <c:numCache>
                <c:formatCode>0.00</c:formatCode>
                <c:ptCount val="13"/>
                <c:pt idx="0">
                  <c:v>49.521999999999998</c:v>
                </c:pt>
                <c:pt idx="1">
                  <c:v>51.723999999999997</c:v>
                </c:pt>
                <c:pt idx="2">
                  <c:v>52.334000000000003</c:v>
                </c:pt>
                <c:pt idx="3">
                  <c:v>51.670999999999999</c:v>
                </c:pt>
                <c:pt idx="4">
                  <c:v>53.591999999999999</c:v>
                </c:pt>
                <c:pt idx="5">
                  <c:v>55.398000000000003</c:v>
                </c:pt>
                <c:pt idx="6">
                  <c:v>58.603999999999999</c:v>
                </c:pt>
                <c:pt idx="7">
                  <c:v>59.362000000000002</c:v>
                </c:pt>
                <c:pt idx="8">
                  <c:v>57.883000000000003</c:v>
                </c:pt>
                <c:pt idx="9">
                  <c:v>56.86</c:v>
                </c:pt>
                <c:pt idx="10">
                  <c:v>55.515000000000001</c:v>
                </c:pt>
                <c:pt idx="11">
                  <c:v>53.262999999999998</c:v>
                </c:pt>
                <c:pt idx="12">
                  <c:v>50.896999999999998</c:v>
                </c:pt>
              </c:numCache>
            </c:numRef>
          </c:val>
          <c:smooth val="0"/>
          <c:extLst>
            <c:ext xmlns:c16="http://schemas.microsoft.com/office/drawing/2014/chart" uri="{C3380CC4-5D6E-409C-BE32-E72D297353CC}">
              <c16:uniqueId val="{00000001-FDF9-434A-A1FC-81B29DD6F2CA}"/>
            </c:ext>
          </c:extLst>
        </c:ser>
        <c:dLbls>
          <c:showLegendKey val="0"/>
          <c:showVal val="0"/>
          <c:showCatName val="0"/>
          <c:showSerName val="0"/>
          <c:showPercent val="0"/>
          <c:showBubbleSize val="0"/>
        </c:dLbls>
        <c:marker val="1"/>
        <c:smooth val="0"/>
        <c:axId val="546378800"/>
        <c:axId val="547128624"/>
      </c:lineChart>
      <c:catAx>
        <c:axId val="548245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RPM</a:t>
                </a:r>
              </a:p>
              <a:p>
                <a:pPr>
                  <a:defRPr/>
                </a:pP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3461504"/>
        <c:crosses val="autoZero"/>
        <c:auto val="0"/>
        <c:lblAlgn val="ctr"/>
        <c:lblOffset val="100"/>
        <c:noMultiLvlLbl val="0"/>
      </c:catAx>
      <c:valAx>
        <c:axId val="253461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(HP)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245872"/>
        <c:crosses val="autoZero"/>
        <c:crossBetween val="midCat"/>
      </c:valAx>
      <c:valAx>
        <c:axId val="547128624"/>
        <c:scaling>
          <c:orientation val="minMax"/>
          <c:max val="80"/>
          <c:min val="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378800"/>
        <c:crosses val="max"/>
        <c:crossBetween val="between"/>
      </c:valAx>
      <c:catAx>
        <c:axId val="546378800"/>
        <c:scaling>
          <c:orientation val="minMax"/>
        </c:scaling>
        <c:delete val="1"/>
        <c:axPos val="b"/>
        <c:numFmt formatCode="General" sourceLinked="1"/>
        <c:majorTickMark val="out"/>
        <c:minorTickMark val="none"/>
        <c:tickLblPos val="nextTo"/>
        <c:crossAx val="547128624"/>
        <c:crosses val="autoZero"/>
        <c:auto val="1"/>
        <c:lblAlgn val="ctr"/>
        <c:lblOffset val="100"/>
        <c:noMultiLvlLbl val="0"/>
      </c:catAx>
      <c:spPr>
        <a:noFill/>
        <a:ln>
          <a:noFill/>
        </a:ln>
        <a:effectLst/>
      </c:spPr>
    </c:plotArea>
    <c:legend>
      <c:legendPos val="r"/>
      <c:layout>
        <c:manualLayout>
          <c:xMode val="edge"/>
          <c:yMode val="edge"/>
          <c:x val="0.68552760316725114"/>
          <c:y val="0.63270208957160434"/>
          <c:w val="0.17188821985487107"/>
          <c:h val="0.12413878191491982"/>
        </c:manualLayout>
      </c:layout>
      <c:overlay val="1"/>
      <c:spPr>
        <a:solidFill>
          <a:schemeClr val="bg1"/>
        </a:solid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VFR800 Force</a:t>
            </a:r>
            <a:r>
              <a:rPr lang="en-US" baseline="0"/>
              <a:t> vs Velocity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Force of Bike (N)</c:v>
          </c:tx>
          <c:spPr>
            <a:ln w="19050" cap="rnd">
              <a:solidFill>
                <a:schemeClr val="accent1"/>
              </a:solidFill>
              <a:round/>
            </a:ln>
            <a:effectLst/>
          </c:spPr>
          <c:marker>
            <c:symbol val="none"/>
          </c:marker>
          <c:xVal>
            <c:numRef>
              <c:f>Sheet1!$Q$4:$Q$22</c:f>
              <c:numCache>
                <c:formatCode>0.00</c:formatCode>
                <c:ptCount val="19"/>
                <c:pt idx="0">
                  <c:v>61.771362173735568</c:v>
                </c:pt>
                <c:pt idx="1">
                  <c:v>72.066589202691489</c:v>
                </c:pt>
                <c:pt idx="2">
                  <c:v>82.361816231647424</c:v>
                </c:pt>
                <c:pt idx="3">
                  <c:v>92.657043260603373</c:v>
                </c:pt>
                <c:pt idx="4">
                  <c:v>102.95227028955928</c:v>
                </c:pt>
                <c:pt idx="5">
                  <c:v>113.24749731851522</c:v>
                </c:pt>
                <c:pt idx="6">
                  <c:v>123.54272434747114</c:v>
                </c:pt>
                <c:pt idx="7">
                  <c:v>133.83795137642704</c:v>
                </c:pt>
                <c:pt idx="8">
                  <c:v>144.13317840538298</c:v>
                </c:pt>
                <c:pt idx="9">
                  <c:v>154.42840543433891</c:v>
                </c:pt>
                <c:pt idx="10">
                  <c:v>164.72363246329485</c:v>
                </c:pt>
                <c:pt idx="11">
                  <c:v>175.01885949225075</c:v>
                </c:pt>
                <c:pt idx="12">
                  <c:v>185.31408652120675</c:v>
                </c:pt>
                <c:pt idx="13">
                  <c:v>195.60931355016265</c:v>
                </c:pt>
                <c:pt idx="14">
                  <c:v>205.90454057911856</c:v>
                </c:pt>
                <c:pt idx="15">
                  <c:v>216.1997676080745</c:v>
                </c:pt>
                <c:pt idx="16">
                  <c:v>226.49499463703043</c:v>
                </c:pt>
                <c:pt idx="17">
                  <c:v>236.79022166598634</c:v>
                </c:pt>
                <c:pt idx="18">
                  <c:v>241.73193063988521</c:v>
                </c:pt>
              </c:numCache>
            </c:numRef>
          </c:xVal>
          <c:yVal>
            <c:numRef>
              <c:f>Sheet1!$R$4:$R$22</c:f>
              <c:numCache>
                <c:formatCode>0.00</c:formatCode>
                <c:ptCount val="19"/>
                <c:pt idx="0">
                  <c:v>1128.647942217671</c:v>
                </c:pt>
                <c:pt idx="1">
                  <c:v>1194.8308294174092</c:v>
                </c:pt>
                <c:pt idx="2">
                  <c:v>1171.4883237748938</c:v>
                </c:pt>
                <c:pt idx="3">
                  <c:v>1166.2840268522684</c:v>
                </c:pt>
                <c:pt idx="4">
                  <c:v>1176.5144360012114</c:v>
                </c:pt>
                <c:pt idx="5">
                  <c:v>1202.9719002426607</c:v>
                </c:pt>
                <c:pt idx="6">
                  <c:v>1244.6201037043038</c:v>
                </c:pt>
                <c:pt idx="7">
                  <c:v>1273.5425220926697</c:v>
                </c:pt>
                <c:pt idx="8">
                  <c:v>1333.8893948489037</c:v>
                </c:pt>
                <c:pt idx="9">
                  <c:v>1405.9380974169637</c:v>
                </c:pt>
                <c:pt idx="10">
                  <c:v>1386.1900179043064</c:v>
                </c:pt>
                <c:pt idx="11">
                  <c:v>1414.9040854641353</c:v>
                </c:pt>
                <c:pt idx="12">
                  <c:v>1434.99524081961</c:v>
                </c:pt>
                <c:pt idx="13">
                  <c:v>1410.0287971714615</c:v>
                </c:pt>
                <c:pt idx="14">
                  <c:v>1372.2785736877536</c:v>
                </c:pt>
                <c:pt idx="15">
                  <c:v>1348.7526061018277</c:v>
                </c:pt>
                <c:pt idx="16">
                  <c:v>1299.7961209166147</c:v>
                </c:pt>
                <c:pt idx="17">
                  <c:v>1214.6338678819948</c:v>
                </c:pt>
                <c:pt idx="18">
                  <c:v>1161.1397923947948</c:v>
                </c:pt>
              </c:numCache>
            </c:numRef>
          </c:yVal>
          <c:smooth val="0"/>
          <c:extLst>
            <c:ext xmlns:c16="http://schemas.microsoft.com/office/drawing/2014/chart" uri="{C3380CC4-5D6E-409C-BE32-E72D297353CC}">
              <c16:uniqueId val="{00000000-8511-4DF6-A048-859E7F49E247}"/>
            </c:ext>
          </c:extLst>
        </c:ser>
        <c:ser>
          <c:idx val="1"/>
          <c:order val="1"/>
          <c:tx>
            <c:v>Resistance 1 (N)</c:v>
          </c:tx>
          <c:spPr>
            <a:ln w="19050" cap="rnd">
              <a:solidFill>
                <a:schemeClr val="accent2"/>
              </a:solidFill>
              <a:round/>
            </a:ln>
            <a:effectLst/>
          </c:spPr>
          <c:marker>
            <c:symbol val="none"/>
          </c:marker>
          <c:xVal>
            <c:numRef>
              <c:f>Sheet1!$Q$4:$Q$22</c:f>
              <c:numCache>
                <c:formatCode>0.00</c:formatCode>
                <c:ptCount val="19"/>
                <c:pt idx="0">
                  <c:v>61.771362173735568</c:v>
                </c:pt>
                <c:pt idx="1">
                  <c:v>72.066589202691489</c:v>
                </c:pt>
                <c:pt idx="2">
                  <c:v>82.361816231647424</c:v>
                </c:pt>
                <c:pt idx="3">
                  <c:v>92.657043260603373</c:v>
                </c:pt>
                <c:pt idx="4">
                  <c:v>102.95227028955928</c:v>
                </c:pt>
                <c:pt idx="5">
                  <c:v>113.24749731851522</c:v>
                </c:pt>
                <c:pt idx="6">
                  <c:v>123.54272434747114</c:v>
                </c:pt>
                <c:pt idx="7">
                  <c:v>133.83795137642704</c:v>
                </c:pt>
                <c:pt idx="8">
                  <c:v>144.13317840538298</c:v>
                </c:pt>
                <c:pt idx="9">
                  <c:v>154.42840543433891</c:v>
                </c:pt>
                <c:pt idx="10">
                  <c:v>164.72363246329485</c:v>
                </c:pt>
                <c:pt idx="11">
                  <c:v>175.01885949225075</c:v>
                </c:pt>
                <c:pt idx="12">
                  <c:v>185.31408652120675</c:v>
                </c:pt>
                <c:pt idx="13">
                  <c:v>195.60931355016265</c:v>
                </c:pt>
                <c:pt idx="14">
                  <c:v>205.90454057911856</c:v>
                </c:pt>
                <c:pt idx="15">
                  <c:v>216.1997676080745</c:v>
                </c:pt>
                <c:pt idx="16">
                  <c:v>226.49499463703043</c:v>
                </c:pt>
                <c:pt idx="17">
                  <c:v>236.79022166598634</c:v>
                </c:pt>
                <c:pt idx="18">
                  <c:v>241.73193063988521</c:v>
                </c:pt>
              </c:numCache>
            </c:numRef>
          </c:xVal>
          <c:yVal>
            <c:numRef>
              <c:f>Sheet1!$S$4:$S$22</c:f>
              <c:numCache>
                <c:formatCode>0.00</c:formatCode>
                <c:ptCount val="19"/>
                <c:pt idx="0">
                  <c:v>58.861789323571529</c:v>
                </c:pt>
                <c:pt idx="1">
                  <c:v>63.595215468194581</c:v>
                </c:pt>
                <c:pt idx="2">
                  <c:v>69.056861019682714</c:v>
                </c:pt>
                <c:pt idx="3">
                  <c:v>75.24672597803594</c:v>
                </c:pt>
                <c:pt idx="4">
                  <c:v>82.164810343254246</c:v>
                </c:pt>
                <c:pt idx="5">
                  <c:v>89.811114115337645</c:v>
                </c:pt>
                <c:pt idx="6">
                  <c:v>98.185637294286124</c:v>
                </c:pt>
                <c:pt idx="7">
                  <c:v>107.28837988009968</c:v>
                </c:pt>
                <c:pt idx="8">
                  <c:v>117.11934187277832</c:v>
                </c:pt>
                <c:pt idx="9">
                  <c:v>127.67852327232204</c:v>
                </c:pt>
                <c:pt idx="10">
                  <c:v>138.96592407873084</c:v>
                </c:pt>
                <c:pt idx="11">
                  <c:v>150.98154429200474</c:v>
                </c:pt>
                <c:pt idx="12">
                  <c:v>163.7253839121438</c:v>
                </c:pt>
                <c:pt idx="13">
                  <c:v>177.19744293914786</c:v>
                </c:pt>
                <c:pt idx="14">
                  <c:v>191.39772137301699</c:v>
                </c:pt>
                <c:pt idx="15">
                  <c:v>206.32621921375124</c:v>
                </c:pt>
                <c:pt idx="16">
                  <c:v>221.98293646135059</c:v>
                </c:pt>
                <c:pt idx="17">
                  <c:v>238.36787311581497</c:v>
                </c:pt>
                <c:pt idx="18">
                  <c:v>246.49130624327645</c:v>
                </c:pt>
              </c:numCache>
            </c:numRef>
          </c:yVal>
          <c:smooth val="0"/>
          <c:extLst>
            <c:ext xmlns:c16="http://schemas.microsoft.com/office/drawing/2014/chart" uri="{C3380CC4-5D6E-409C-BE32-E72D297353CC}">
              <c16:uniqueId val="{00000001-8511-4DF6-A048-859E7F49E247}"/>
            </c:ext>
          </c:extLst>
        </c:ser>
        <c:ser>
          <c:idx val="2"/>
          <c:order val="2"/>
          <c:tx>
            <c:v>Resistance 2 (N)</c:v>
          </c:tx>
          <c:spPr>
            <a:ln w="19050" cap="rnd">
              <a:solidFill>
                <a:schemeClr val="accent3"/>
              </a:solidFill>
              <a:round/>
            </a:ln>
            <a:effectLst/>
          </c:spPr>
          <c:marker>
            <c:symbol val="none"/>
          </c:marker>
          <c:xVal>
            <c:numRef>
              <c:f>Sheet1!$Q$4:$Q$22</c:f>
              <c:numCache>
                <c:formatCode>0.00</c:formatCode>
                <c:ptCount val="19"/>
                <c:pt idx="0">
                  <c:v>61.771362173735568</c:v>
                </c:pt>
                <c:pt idx="1">
                  <c:v>72.066589202691489</c:v>
                </c:pt>
                <c:pt idx="2">
                  <c:v>82.361816231647424</c:v>
                </c:pt>
                <c:pt idx="3">
                  <c:v>92.657043260603373</c:v>
                </c:pt>
                <c:pt idx="4">
                  <c:v>102.95227028955928</c:v>
                </c:pt>
                <c:pt idx="5">
                  <c:v>113.24749731851522</c:v>
                </c:pt>
                <c:pt idx="6">
                  <c:v>123.54272434747114</c:v>
                </c:pt>
                <c:pt idx="7">
                  <c:v>133.83795137642704</c:v>
                </c:pt>
                <c:pt idx="8">
                  <c:v>144.13317840538298</c:v>
                </c:pt>
                <c:pt idx="9">
                  <c:v>154.42840543433891</c:v>
                </c:pt>
                <c:pt idx="10">
                  <c:v>164.72363246329485</c:v>
                </c:pt>
                <c:pt idx="11">
                  <c:v>175.01885949225075</c:v>
                </c:pt>
                <c:pt idx="12">
                  <c:v>185.31408652120675</c:v>
                </c:pt>
                <c:pt idx="13">
                  <c:v>195.60931355016265</c:v>
                </c:pt>
                <c:pt idx="14">
                  <c:v>205.90454057911856</c:v>
                </c:pt>
                <c:pt idx="15">
                  <c:v>216.1997676080745</c:v>
                </c:pt>
                <c:pt idx="16">
                  <c:v>226.49499463703043</c:v>
                </c:pt>
                <c:pt idx="17">
                  <c:v>236.79022166598634</c:v>
                </c:pt>
                <c:pt idx="18">
                  <c:v>241.73193063988521</c:v>
                </c:pt>
              </c:numCache>
            </c:numRef>
          </c:xVal>
          <c:yVal>
            <c:numRef>
              <c:f>Sheet1!$T$4:$T$22</c:f>
              <c:numCache>
                <c:formatCode>0.00</c:formatCode>
                <c:ptCount val="19"/>
                <c:pt idx="0">
                  <c:v>60.906148392385433</c:v>
                </c:pt>
                <c:pt idx="1">
                  <c:v>66.377815311857944</c:v>
                </c:pt>
                <c:pt idx="2">
                  <c:v>72.691277142018549</c:v>
                </c:pt>
                <c:pt idx="3">
                  <c:v>79.846533882867249</c:v>
                </c:pt>
                <c:pt idx="4">
                  <c:v>87.843585534403985</c:v>
                </c:pt>
                <c:pt idx="5">
                  <c:v>96.68243209662883</c:v>
                </c:pt>
                <c:pt idx="6">
                  <c:v>106.36307356954174</c:v>
                </c:pt>
                <c:pt idx="7">
                  <c:v>116.88550995314274</c:v>
                </c:pt>
                <c:pt idx="8">
                  <c:v>128.24974124743181</c:v>
                </c:pt>
                <c:pt idx="9">
                  <c:v>140.45576745240896</c:v>
                </c:pt>
                <c:pt idx="10">
                  <c:v>153.50358856807421</c:v>
                </c:pt>
                <c:pt idx="11">
                  <c:v>167.39320459442752</c:v>
                </c:pt>
                <c:pt idx="12">
                  <c:v>182.12461553146898</c:v>
                </c:pt>
                <c:pt idx="13">
                  <c:v>197.69782137919844</c:v>
                </c:pt>
                <c:pt idx="14">
                  <c:v>214.11282213761595</c:v>
                </c:pt>
                <c:pt idx="15">
                  <c:v>231.36961780672164</c:v>
                </c:pt>
                <c:pt idx="16">
                  <c:v>249.46820838651533</c:v>
                </c:pt>
                <c:pt idx="17">
                  <c:v>268.40859387699709</c:v>
                </c:pt>
                <c:pt idx="18">
                  <c:v>277.79898446470486</c:v>
                </c:pt>
              </c:numCache>
            </c:numRef>
          </c:yVal>
          <c:smooth val="0"/>
          <c:extLst>
            <c:ext xmlns:c16="http://schemas.microsoft.com/office/drawing/2014/chart" uri="{C3380CC4-5D6E-409C-BE32-E72D297353CC}">
              <c16:uniqueId val="{00000002-8511-4DF6-A048-859E7F49E247}"/>
            </c:ext>
          </c:extLst>
        </c:ser>
        <c:ser>
          <c:idx val="3"/>
          <c:order val="3"/>
          <c:tx>
            <c:v>Resistance 3 (N)</c:v>
          </c:tx>
          <c:spPr>
            <a:ln w="19050" cap="rnd">
              <a:solidFill>
                <a:schemeClr val="accent4"/>
              </a:solidFill>
              <a:round/>
            </a:ln>
            <a:effectLst/>
          </c:spPr>
          <c:marker>
            <c:symbol val="none"/>
          </c:marker>
          <c:xVal>
            <c:numRef>
              <c:f>Sheet1!$Q$4:$Q$22</c:f>
              <c:numCache>
                <c:formatCode>0.00</c:formatCode>
                <c:ptCount val="19"/>
                <c:pt idx="0">
                  <c:v>61.771362173735568</c:v>
                </c:pt>
                <c:pt idx="1">
                  <c:v>72.066589202691489</c:v>
                </c:pt>
                <c:pt idx="2">
                  <c:v>82.361816231647424</c:v>
                </c:pt>
                <c:pt idx="3">
                  <c:v>92.657043260603373</c:v>
                </c:pt>
                <c:pt idx="4">
                  <c:v>102.95227028955928</c:v>
                </c:pt>
                <c:pt idx="5">
                  <c:v>113.24749731851522</c:v>
                </c:pt>
                <c:pt idx="6">
                  <c:v>123.54272434747114</c:v>
                </c:pt>
                <c:pt idx="7">
                  <c:v>133.83795137642704</c:v>
                </c:pt>
                <c:pt idx="8">
                  <c:v>144.13317840538298</c:v>
                </c:pt>
                <c:pt idx="9">
                  <c:v>154.42840543433891</c:v>
                </c:pt>
                <c:pt idx="10">
                  <c:v>164.72363246329485</c:v>
                </c:pt>
                <c:pt idx="11">
                  <c:v>175.01885949225075</c:v>
                </c:pt>
                <c:pt idx="12">
                  <c:v>185.31408652120675</c:v>
                </c:pt>
                <c:pt idx="13">
                  <c:v>195.60931355016265</c:v>
                </c:pt>
                <c:pt idx="14">
                  <c:v>205.90454057911856</c:v>
                </c:pt>
                <c:pt idx="15">
                  <c:v>216.1997676080745</c:v>
                </c:pt>
                <c:pt idx="16">
                  <c:v>226.49499463703043</c:v>
                </c:pt>
                <c:pt idx="17">
                  <c:v>236.79022166598634</c:v>
                </c:pt>
                <c:pt idx="18">
                  <c:v>241.73193063988521</c:v>
                </c:pt>
              </c:numCache>
            </c:numRef>
          </c:xVal>
          <c:yVal>
            <c:numRef>
              <c:f>Sheet1!$U$4:$U$22</c:f>
              <c:numCache>
                <c:formatCode>0.00</c:formatCode>
                <c:ptCount val="19"/>
                <c:pt idx="0">
                  <c:v>108.6307659820076</c:v>
                </c:pt>
                <c:pt idx="1">
                  <c:v>131.33632258662146</c:v>
                </c:pt>
                <c:pt idx="2">
                  <c:v>157.53504174579126</c:v>
                </c:pt>
                <c:pt idx="3">
                  <c:v>187.22692345951714</c:v>
                </c:pt>
                <c:pt idx="4">
                  <c:v>220.4119677277989</c:v>
                </c:pt>
                <c:pt idx="5">
                  <c:v>257.09017455063668</c:v>
                </c:pt>
                <c:pt idx="6">
                  <c:v>297.26154392803039</c:v>
                </c:pt>
                <c:pt idx="7">
                  <c:v>340.92607585998007</c:v>
                </c:pt>
                <c:pt idx="8">
                  <c:v>388.08377034648584</c:v>
                </c:pt>
                <c:pt idx="9">
                  <c:v>438.73462738754745</c:v>
                </c:pt>
                <c:pt idx="10">
                  <c:v>492.87864698316503</c:v>
                </c:pt>
                <c:pt idx="11">
                  <c:v>550.51582913333868</c:v>
                </c:pt>
                <c:pt idx="12">
                  <c:v>611.64617383806853</c:v>
                </c:pt>
                <c:pt idx="13">
                  <c:v>676.26968109735412</c:v>
                </c:pt>
                <c:pt idx="14">
                  <c:v>744.38635091119556</c:v>
                </c:pt>
                <c:pt idx="15">
                  <c:v>815.9961832795932</c:v>
                </c:pt>
                <c:pt idx="16">
                  <c:v>891.09917820254668</c:v>
                </c:pt>
                <c:pt idx="17">
                  <c:v>969.69533568005625</c:v>
                </c:pt>
                <c:pt idx="18">
                  <c:v>1008.6622626086394</c:v>
                </c:pt>
              </c:numCache>
            </c:numRef>
          </c:yVal>
          <c:smooth val="0"/>
          <c:extLst>
            <c:ext xmlns:c16="http://schemas.microsoft.com/office/drawing/2014/chart" uri="{C3380CC4-5D6E-409C-BE32-E72D297353CC}">
              <c16:uniqueId val="{00000003-8511-4DF6-A048-859E7F49E247}"/>
            </c:ext>
          </c:extLst>
        </c:ser>
        <c:dLbls>
          <c:showLegendKey val="0"/>
          <c:showVal val="0"/>
          <c:showCatName val="0"/>
          <c:showSerName val="0"/>
          <c:showPercent val="0"/>
          <c:showBubbleSize val="0"/>
        </c:dLbls>
        <c:axId val="651147392"/>
        <c:axId val="553564688"/>
      </c:scatterChart>
      <c:valAx>
        <c:axId val="651147392"/>
        <c:scaling>
          <c:orientation val="minMax"/>
          <c:max val="250"/>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Velocity (kph)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564688"/>
        <c:crosses val="autoZero"/>
        <c:crossBetween val="midCat"/>
        <c:majorUnit val="10"/>
      </c:valAx>
      <c:valAx>
        <c:axId val="553564688"/>
        <c:scaling>
          <c:orientation val="minMax"/>
          <c:max val="1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1147392"/>
        <c:crosses val="autoZero"/>
        <c:crossBetween val="midCat"/>
        <c:majorUnit val="100"/>
      </c:valAx>
      <c:spPr>
        <a:noFill/>
        <a:ln>
          <a:noFill/>
        </a:ln>
        <a:effectLst/>
      </c:spPr>
    </c:plotArea>
    <c:legend>
      <c:legendPos val="r"/>
      <c:layout>
        <c:manualLayout>
          <c:xMode val="edge"/>
          <c:yMode val="edge"/>
          <c:x val="0.13750555989661598"/>
          <c:y val="0.43058482258884573"/>
          <c:w val="0.18463184468353669"/>
          <c:h val="0.23778234462152448"/>
        </c:manualLayout>
      </c:layout>
      <c:overlay val="1"/>
      <c:spPr>
        <a:solidFill>
          <a:schemeClr val="bg1"/>
        </a:solid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VFR800 Power and Torque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Power (HP)</c:v>
          </c:tx>
          <c:spPr>
            <a:ln w="19050" cap="rnd">
              <a:solidFill>
                <a:schemeClr val="accent2"/>
              </a:solidFill>
              <a:round/>
            </a:ln>
            <a:effectLst/>
          </c:spPr>
          <c:marker>
            <c:symbol val="none"/>
          </c:marker>
          <c:cat>
            <c:numRef>
              <c:f>Sheet1!$M$4:$M$22</c:f>
              <c:numCache>
                <c:formatCode>General</c:formatCode>
                <c:ptCount val="19"/>
                <c:pt idx="0">
                  <c:v>3000</c:v>
                </c:pt>
                <c:pt idx="1">
                  <c:v>3500</c:v>
                </c:pt>
                <c:pt idx="2">
                  <c:v>4000</c:v>
                </c:pt>
                <c:pt idx="3">
                  <c:v>4500</c:v>
                </c:pt>
                <c:pt idx="4">
                  <c:v>5000</c:v>
                </c:pt>
                <c:pt idx="5">
                  <c:v>5500</c:v>
                </c:pt>
                <c:pt idx="6">
                  <c:v>6000</c:v>
                </c:pt>
                <c:pt idx="7">
                  <c:v>6500</c:v>
                </c:pt>
                <c:pt idx="8">
                  <c:v>7000</c:v>
                </c:pt>
                <c:pt idx="9">
                  <c:v>7500</c:v>
                </c:pt>
                <c:pt idx="10">
                  <c:v>8000</c:v>
                </c:pt>
                <c:pt idx="11">
                  <c:v>8500</c:v>
                </c:pt>
                <c:pt idx="12">
                  <c:v>9000</c:v>
                </c:pt>
                <c:pt idx="13">
                  <c:v>9500</c:v>
                </c:pt>
                <c:pt idx="14">
                  <c:v>10000</c:v>
                </c:pt>
                <c:pt idx="15">
                  <c:v>10500</c:v>
                </c:pt>
                <c:pt idx="16">
                  <c:v>11000</c:v>
                </c:pt>
                <c:pt idx="17">
                  <c:v>11500</c:v>
                </c:pt>
                <c:pt idx="18">
                  <c:v>11740</c:v>
                </c:pt>
              </c:numCache>
            </c:numRef>
          </c:cat>
          <c:val>
            <c:numRef>
              <c:f>Sheet1!$O$4:$O$22</c:f>
              <c:numCache>
                <c:formatCode>0.00</c:formatCode>
                <c:ptCount val="19"/>
                <c:pt idx="0">
                  <c:v>25.97</c:v>
                </c:pt>
                <c:pt idx="1">
                  <c:v>32.075000000000003</c:v>
                </c:pt>
                <c:pt idx="2">
                  <c:v>35.941000000000003</c:v>
                </c:pt>
                <c:pt idx="3">
                  <c:v>40.253999999999998</c:v>
                </c:pt>
                <c:pt idx="4">
                  <c:v>45.119</c:v>
                </c:pt>
                <c:pt idx="5">
                  <c:v>50.747</c:v>
                </c:pt>
                <c:pt idx="6">
                  <c:v>57.277000000000001</c:v>
                </c:pt>
                <c:pt idx="7">
                  <c:v>63.491999999999997</c:v>
                </c:pt>
                <c:pt idx="8">
                  <c:v>71.616</c:v>
                </c:pt>
                <c:pt idx="9">
                  <c:v>80.876000000000005</c:v>
                </c:pt>
                <c:pt idx="10">
                  <c:v>85.055999999999997</c:v>
                </c:pt>
                <c:pt idx="11">
                  <c:v>92.244</c:v>
                </c:pt>
                <c:pt idx="12">
                  <c:v>99.057000000000002</c:v>
                </c:pt>
                <c:pt idx="13">
                  <c:v>102.741</c:v>
                </c:pt>
                <c:pt idx="14">
                  <c:v>105.253</c:v>
                </c:pt>
                <c:pt idx="15">
                  <c:v>108.621</c:v>
                </c:pt>
                <c:pt idx="16">
                  <c:v>109.663</c:v>
                </c:pt>
                <c:pt idx="17">
                  <c:v>107.136</c:v>
                </c:pt>
                <c:pt idx="18">
                  <c:v>104.55500000000001</c:v>
                </c:pt>
              </c:numCache>
            </c:numRef>
          </c:val>
          <c:smooth val="0"/>
          <c:extLst>
            <c:ext xmlns:c16="http://schemas.microsoft.com/office/drawing/2014/chart" uri="{C3380CC4-5D6E-409C-BE32-E72D297353CC}">
              <c16:uniqueId val="{00000000-A0D8-4121-9DCC-8327305C9174}"/>
            </c:ext>
          </c:extLst>
        </c:ser>
        <c:dLbls>
          <c:showLegendKey val="0"/>
          <c:showVal val="0"/>
          <c:showCatName val="0"/>
          <c:showSerName val="0"/>
          <c:showPercent val="0"/>
          <c:showBubbleSize val="0"/>
        </c:dLbls>
        <c:marker val="1"/>
        <c:smooth val="0"/>
        <c:axId val="560330176"/>
        <c:axId val="438511360"/>
      </c:lineChart>
      <c:lineChart>
        <c:grouping val="standard"/>
        <c:varyColors val="0"/>
        <c:ser>
          <c:idx val="0"/>
          <c:order val="0"/>
          <c:tx>
            <c:v>Torque (Nm)</c:v>
          </c:tx>
          <c:spPr>
            <a:ln w="19050" cap="rnd">
              <a:solidFill>
                <a:schemeClr val="accent1"/>
              </a:solidFill>
              <a:round/>
            </a:ln>
            <a:effectLst/>
          </c:spPr>
          <c:marker>
            <c:symbol val="none"/>
          </c:marker>
          <c:cat>
            <c:numRef>
              <c:f>Sheet1!$M$4:$M$22</c:f>
              <c:numCache>
                <c:formatCode>General</c:formatCode>
                <c:ptCount val="19"/>
                <c:pt idx="0">
                  <c:v>3000</c:v>
                </c:pt>
                <c:pt idx="1">
                  <c:v>3500</c:v>
                </c:pt>
                <c:pt idx="2">
                  <c:v>4000</c:v>
                </c:pt>
                <c:pt idx="3">
                  <c:v>4500</c:v>
                </c:pt>
                <c:pt idx="4">
                  <c:v>5000</c:v>
                </c:pt>
                <c:pt idx="5">
                  <c:v>5500</c:v>
                </c:pt>
                <c:pt idx="6">
                  <c:v>6000</c:v>
                </c:pt>
                <c:pt idx="7">
                  <c:v>6500</c:v>
                </c:pt>
                <c:pt idx="8">
                  <c:v>7000</c:v>
                </c:pt>
                <c:pt idx="9">
                  <c:v>7500</c:v>
                </c:pt>
                <c:pt idx="10">
                  <c:v>8000</c:v>
                </c:pt>
                <c:pt idx="11">
                  <c:v>8500</c:v>
                </c:pt>
                <c:pt idx="12">
                  <c:v>9000</c:v>
                </c:pt>
                <c:pt idx="13">
                  <c:v>9500</c:v>
                </c:pt>
                <c:pt idx="14">
                  <c:v>10000</c:v>
                </c:pt>
                <c:pt idx="15">
                  <c:v>10500</c:v>
                </c:pt>
                <c:pt idx="16">
                  <c:v>11000</c:v>
                </c:pt>
                <c:pt idx="17">
                  <c:v>11500</c:v>
                </c:pt>
                <c:pt idx="18">
                  <c:v>11740</c:v>
                </c:pt>
              </c:numCache>
            </c:numRef>
          </c:cat>
          <c:val>
            <c:numRef>
              <c:f>Sheet1!$N$4:$N$22</c:f>
              <c:numCache>
                <c:formatCode>0.00</c:formatCode>
                <c:ptCount val="19"/>
                <c:pt idx="0">
                  <c:v>63.817</c:v>
                </c:pt>
                <c:pt idx="1">
                  <c:v>67.542000000000002</c:v>
                </c:pt>
                <c:pt idx="2">
                  <c:v>66.545000000000002</c:v>
                </c:pt>
                <c:pt idx="3">
                  <c:v>66.471999999999994</c:v>
                </c:pt>
                <c:pt idx="4">
                  <c:v>67.272000000000006</c:v>
                </c:pt>
                <c:pt idx="5">
                  <c:v>68.896000000000001</c:v>
                </c:pt>
                <c:pt idx="6">
                  <c:v>71.349000000000004</c:v>
                </c:pt>
                <c:pt idx="7">
                  <c:v>73.224000000000004</c:v>
                </c:pt>
                <c:pt idx="8">
                  <c:v>76.796000000000006</c:v>
                </c:pt>
                <c:pt idx="9">
                  <c:v>81.138999999999996</c:v>
                </c:pt>
                <c:pt idx="10">
                  <c:v>80.613</c:v>
                </c:pt>
                <c:pt idx="11">
                  <c:v>82.376000000000005</c:v>
                </c:pt>
                <c:pt idx="12">
                  <c:v>83.891999999999996</c:v>
                </c:pt>
                <c:pt idx="13">
                  <c:v>82.971000000000004</c:v>
                </c:pt>
                <c:pt idx="14">
                  <c:v>81.381</c:v>
                </c:pt>
                <c:pt idx="15">
                  <c:v>80.763000000000005</c:v>
                </c:pt>
                <c:pt idx="16">
                  <c:v>78.486999999999995</c:v>
                </c:pt>
                <c:pt idx="17">
                  <c:v>74.385000000000005</c:v>
                </c:pt>
                <c:pt idx="18">
                  <c:v>71.819000000000003</c:v>
                </c:pt>
              </c:numCache>
            </c:numRef>
          </c:val>
          <c:smooth val="0"/>
          <c:extLst>
            <c:ext xmlns:c16="http://schemas.microsoft.com/office/drawing/2014/chart" uri="{C3380CC4-5D6E-409C-BE32-E72D297353CC}">
              <c16:uniqueId val="{00000001-A0D8-4121-9DCC-8327305C9174}"/>
            </c:ext>
          </c:extLst>
        </c:ser>
        <c:dLbls>
          <c:showLegendKey val="0"/>
          <c:showVal val="0"/>
          <c:showCatName val="0"/>
          <c:showSerName val="0"/>
          <c:showPercent val="0"/>
          <c:showBubbleSize val="0"/>
        </c:dLbls>
        <c:marker val="1"/>
        <c:smooth val="0"/>
        <c:axId val="560308976"/>
        <c:axId val="556811232"/>
      </c:lineChart>
      <c:catAx>
        <c:axId val="560330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511360"/>
        <c:crosses val="autoZero"/>
        <c:auto val="1"/>
        <c:lblAlgn val="ctr"/>
        <c:lblOffset val="100"/>
        <c:noMultiLvlLbl val="0"/>
      </c:catAx>
      <c:valAx>
        <c:axId val="438511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(HP)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330176"/>
        <c:crosses val="autoZero"/>
        <c:crossBetween val="midCat"/>
        <c:majorUnit val="10"/>
      </c:valAx>
      <c:valAx>
        <c:axId val="556811232"/>
        <c:scaling>
          <c:orientation val="minMax"/>
          <c:max val="12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308976"/>
        <c:crosses val="max"/>
        <c:crossBetween val="between"/>
        <c:majorUnit val="10"/>
      </c:valAx>
      <c:catAx>
        <c:axId val="560308976"/>
        <c:scaling>
          <c:orientation val="minMax"/>
        </c:scaling>
        <c:delete val="1"/>
        <c:axPos val="b"/>
        <c:numFmt formatCode="General" sourceLinked="1"/>
        <c:majorTickMark val="out"/>
        <c:minorTickMark val="none"/>
        <c:tickLblPos val="nextTo"/>
        <c:crossAx val="556811232"/>
        <c:crosses val="autoZero"/>
        <c:auto val="1"/>
        <c:lblAlgn val="ctr"/>
        <c:lblOffset val="100"/>
        <c:noMultiLvlLbl val="0"/>
      </c:catAx>
      <c:spPr>
        <a:noFill/>
        <a:ln>
          <a:noFill/>
        </a:ln>
        <a:effectLst/>
      </c:spPr>
    </c:plotArea>
    <c:legend>
      <c:legendPos val="r"/>
      <c:layout>
        <c:manualLayout>
          <c:xMode val="edge"/>
          <c:yMode val="edge"/>
          <c:x val="0.70628983590791605"/>
          <c:y val="0.66239861666867528"/>
          <c:w val="0.15614273406663859"/>
          <c:h val="0.11378080654332283"/>
        </c:manualLayout>
      </c:layout>
      <c:overlay val="1"/>
      <c:spPr>
        <a:solidFill>
          <a:schemeClr val="bg1"/>
        </a:solid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3ADCBE-E6F0-4A9F-ADC9-C1B8D926E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13</Pages>
  <Words>1919</Words>
  <Characters>10941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Motorcycle Geometry</vt:lpstr>
    </vt:vector>
  </TitlesOfParts>
  <Company/>
  <LinksUpToDate>false</LinksUpToDate>
  <CharactersWithSpaces>12835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Motorcycle Geometry</dc:title>
  <dc:subject>motorcycle technology M4x00392</dc:subject>
  <dc:creator>Nathan Myer 1801800</dc:creator>
  <cp:keywords/>
  <dc:description/>
  <cp:lastModifiedBy>Nathan Myer</cp:lastModifiedBy>
  <cp:revision>5</cp:revision>
  <dcterms:created xsi:type="dcterms:W3CDTF">2020-01-01T21:49:00Z</dcterms:created>
  <dcterms:modified xsi:type="dcterms:W3CDTF">2020-01-02T02:23:00Z</dcterms:modified>
</cp:coreProperties>
</file>